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880638" w14:textId="77777777" w:rsidR="005560B2" w:rsidRDefault="005560B2">
      <w:pPr>
        <w:sectPr w:rsidR="005560B2" w:rsidSect="006D6836">
          <w:headerReference w:type="even" r:id="rId8"/>
          <w:headerReference w:type="default" r:id="rId9"/>
          <w:footerReference w:type="even" r:id="rId10"/>
          <w:footerReference w:type="default" r:id="rId11"/>
          <w:headerReference w:type="first" r:id="rId12"/>
          <w:pgSz w:w="12240" w:h="15840"/>
          <w:pgMar w:top="1928" w:right="1797" w:bottom="2041" w:left="1797" w:header="709" w:footer="709" w:gutter="0"/>
          <w:pgNumType w:start="1"/>
          <w:cols w:space="708"/>
          <w:docGrid w:linePitch="326"/>
        </w:sectPr>
      </w:pPr>
    </w:p>
    <w:p w14:paraId="1658CEA4" w14:textId="77777777" w:rsidR="00727FB5" w:rsidRPr="00B9748D" w:rsidRDefault="00727FB5" w:rsidP="00727FB5">
      <w:pPr>
        <w:spacing w:line="360" w:lineRule="auto"/>
        <w:jc w:val="center"/>
        <w:rPr>
          <w:rFonts w:ascii="Arial" w:hAnsi="Arial" w:cs="Arial"/>
          <w:b/>
        </w:rPr>
      </w:pPr>
      <w:bookmarkStart w:id="0" w:name="_GoBack"/>
      <w:bookmarkEnd w:id="0"/>
      <w:r w:rsidRPr="00B9748D">
        <w:rPr>
          <w:rFonts w:ascii="Arial" w:hAnsi="Arial" w:cs="Arial"/>
          <w:b/>
        </w:rPr>
        <w:t>Contribución por escrito respecto a la preparación de la observación general sobre el derecho de las personas con discapacidad a trabajar y al empleo.</w:t>
      </w:r>
    </w:p>
    <w:p w14:paraId="67FC3674" w14:textId="77777777" w:rsidR="00727FB5" w:rsidRPr="00987B9D" w:rsidRDefault="00727FB5" w:rsidP="00727FB5">
      <w:pPr>
        <w:spacing w:line="360" w:lineRule="auto"/>
        <w:rPr>
          <w:rFonts w:ascii="Arial" w:hAnsi="Arial" w:cs="Arial"/>
        </w:rPr>
      </w:pPr>
    </w:p>
    <w:p w14:paraId="51C1E7EA" w14:textId="77777777" w:rsidR="00727FB5" w:rsidRDefault="00727FB5" w:rsidP="00727FB5">
      <w:pPr>
        <w:spacing w:line="360" w:lineRule="auto"/>
        <w:jc w:val="both"/>
        <w:rPr>
          <w:rFonts w:ascii="Arial" w:hAnsi="Arial" w:cs="Arial"/>
        </w:rPr>
      </w:pPr>
      <w:r w:rsidRPr="00B9748D">
        <w:rPr>
          <w:rFonts w:ascii="Arial" w:hAnsi="Arial" w:cs="Arial"/>
          <w:b/>
        </w:rPr>
        <w:t>Antecedentes:</w:t>
      </w:r>
      <w:r w:rsidRPr="00987B9D">
        <w:rPr>
          <w:rFonts w:ascii="Arial" w:hAnsi="Arial" w:cs="Arial"/>
        </w:rPr>
        <w:t xml:space="preserve"> </w:t>
      </w:r>
    </w:p>
    <w:p w14:paraId="16EAEBCE" w14:textId="77777777" w:rsidR="00727FB5" w:rsidRPr="00987B9D" w:rsidRDefault="00727FB5" w:rsidP="00727FB5">
      <w:pPr>
        <w:spacing w:line="360" w:lineRule="auto"/>
        <w:jc w:val="both"/>
        <w:rPr>
          <w:rFonts w:ascii="Arial" w:hAnsi="Arial" w:cs="Arial"/>
        </w:rPr>
      </w:pPr>
      <w:r w:rsidRPr="00987B9D">
        <w:rPr>
          <w:rFonts w:ascii="Arial" w:hAnsi="Arial" w:cs="Arial"/>
        </w:rPr>
        <w:t xml:space="preserve">En atención a la comunicación recibida donde se solicita la contribución al debate general sobre el derecho de las personas con discapacidad a trabajar y al empleo, con el fin de que el Comité de Expertos de las Naciones Unidas, consolide información que será de utilidad para la construcción de una observación general sobre el artículo 27 de la Convención Internacional sobre los Derechos de las Personas con Discapacidad, a continuación se tiene a bien presentar contribución por escrito.    </w:t>
      </w:r>
    </w:p>
    <w:p w14:paraId="4D64F19C" w14:textId="77777777" w:rsidR="00727FB5" w:rsidRPr="00987B9D" w:rsidRDefault="00727FB5" w:rsidP="00727FB5">
      <w:pPr>
        <w:spacing w:line="360" w:lineRule="auto"/>
        <w:jc w:val="both"/>
        <w:rPr>
          <w:rFonts w:ascii="Arial" w:hAnsi="Arial" w:cs="Arial"/>
          <w:b/>
        </w:rPr>
      </w:pPr>
      <w:r w:rsidRPr="00987B9D">
        <w:rPr>
          <w:rFonts w:ascii="Arial" w:hAnsi="Arial" w:cs="Arial"/>
          <w:b/>
        </w:rPr>
        <w:t>Contribución:</w:t>
      </w:r>
    </w:p>
    <w:p w14:paraId="3495DB38" w14:textId="77777777" w:rsidR="00727FB5" w:rsidRPr="00987B9D" w:rsidRDefault="00727FB5" w:rsidP="00727FB5">
      <w:pPr>
        <w:spacing w:line="360" w:lineRule="auto"/>
        <w:jc w:val="both"/>
        <w:rPr>
          <w:rFonts w:ascii="Arial" w:hAnsi="Arial" w:cs="Arial"/>
        </w:rPr>
      </w:pPr>
      <w:r w:rsidRPr="00987B9D">
        <w:rPr>
          <w:rFonts w:ascii="Arial" w:hAnsi="Arial" w:cs="Arial"/>
        </w:rPr>
        <w:t xml:space="preserve">Claramente el derecho al trabajo y empleo para personas con discapacidad, en un mundo globalizado, en donde existen estándares internacionales en materia de derechos humanos, debe ser una prioridad el hecho de su goce y ejercicio,  en lo que respecta a la obligación que adquieren los Estados al momento de </w:t>
      </w:r>
      <w:r w:rsidRPr="00987B9D">
        <w:rPr>
          <w:rFonts w:ascii="Arial" w:hAnsi="Arial" w:cs="Arial"/>
        </w:rPr>
        <w:lastRenderedPageBreak/>
        <w:t>ratificar la Convención Internacional sobre los Derechos de las Personas con Discapacidad, de lo cual se abre una oportunidad y una puerta esencial para lograr este fin, sin embargo, pese a existir voluntades políticas para la inclusión laboral de personas con discapacidad,  en la práctica resulta sumamente complejo llevar a cabo procesos efectivos que conlleven y garanticen propiamente la inclusión laboral y por ende la permanencia laboral.</w:t>
      </w:r>
    </w:p>
    <w:p w14:paraId="7407BC3F" w14:textId="77777777" w:rsidR="00727FB5" w:rsidRPr="00987B9D" w:rsidRDefault="00727FB5" w:rsidP="00727FB5">
      <w:pPr>
        <w:spacing w:line="360" w:lineRule="auto"/>
        <w:jc w:val="both"/>
        <w:rPr>
          <w:rFonts w:ascii="Arial" w:hAnsi="Arial" w:cs="Arial"/>
        </w:rPr>
      </w:pPr>
      <w:r w:rsidRPr="00987B9D">
        <w:rPr>
          <w:rFonts w:ascii="Arial" w:hAnsi="Arial" w:cs="Arial"/>
        </w:rPr>
        <w:t>En tal sentido frente a un mercado laboral complejo, falto de medidas de accesibilidad, la no disposición de mecanismos de comunicación, resultan en barreras que ciertamente dificultan esa garantía de permanencia laboral, claro está que en la mayoría de situaciones no se realizan las adecuaciones necesarias,  siendo preocupante que el tema de la percepción que se tiene sobre las personas con discapacidad respecto a la inclusión laboral, siga predominando estereotipos que finalmente resultan en exclusión y discriminación.</w:t>
      </w:r>
    </w:p>
    <w:p w14:paraId="67CDB2F9" w14:textId="77777777" w:rsidR="00727FB5" w:rsidRPr="00987B9D" w:rsidRDefault="00727FB5" w:rsidP="00727FB5">
      <w:pPr>
        <w:spacing w:line="360" w:lineRule="auto"/>
        <w:jc w:val="both"/>
        <w:rPr>
          <w:rFonts w:ascii="Arial" w:hAnsi="Arial" w:cs="Arial"/>
        </w:rPr>
      </w:pPr>
      <w:r w:rsidRPr="00987B9D">
        <w:rPr>
          <w:rFonts w:ascii="Arial" w:hAnsi="Arial" w:cs="Arial"/>
        </w:rPr>
        <w:t xml:space="preserve">Por otra parte las distintas legislaciones obsoletas, así como la negación a la armonización de leyes, políticas, programas y proyectos para facilitar los procesos de inclusión laboral, y especialmente orientar (más que por el ámbito coercitivo) a los empleadores sobre la importancia de la inclusión de personas con discapacidad al derecho al trabajo y al empleo, definitivamente se constituye en una forma de discriminación, ya que realmente se inobserva las especificidades y particularidades de las personas con discapacidad. </w:t>
      </w:r>
    </w:p>
    <w:p w14:paraId="5957DE7C" w14:textId="77777777" w:rsidR="00727FB5" w:rsidRPr="00987B9D" w:rsidRDefault="00727FB5" w:rsidP="00727FB5">
      <w:pPr>
        <w:spacing w:line="360" w:lineRule="auto"/>
        <w:jc w:val="both"/>
        <w:rPr>
          <w:rFonts w:ascii="Arial" w:hAnsi="Arial" w:cs="Arial"/>
        </w:rPr>
      </w:pPr>
      <w:r w:rsidRPr="00987B9D">
        <w:rPr>
          <w:rFonts w:ascii="Arial" w:hAnsi="Arial" w:cs="Arial"/>
        </w:rPr>
        <w:lastRenderedPageBreak/>
        <w:t xml:space="preserve">En concordancia con los principios que rigen el artículo 27 de la Convención Internacional sobre los Derechos de las Personas con Discapacidad, es fundamental abordar dentro de la observación general, la necesidad imperante de prohibir (hasta el grado de llegar a erradicar) la discriminación por motivos de discapacidad, ya que este suele ser el principio del difícil camino por el cual debe trascender una persona con discapacidad al querer incluirse laboralmente, de tal cuenta que las brechas de desigualdad social, justamente dan inicio en este tema tan importante de abordar, por lo tanto dentro de la observación general es un aspecto que definitivamente debe resaltar, sin embargo, enfatizando en la necesidad de erradicar la discriminación por motivos de discapacidad a su vez haciéndose necesario vincular el derecho al acceso al empleo y trabajo con relación a otros derechos conexos, tal es el caso de la salud, la educación y el acceso a la protección </w:t>
      </w:r>
      <w:r>
        <w:rPr>
          <w:rFonts w:ascii="Arial" w:hAnsi="Arial" w:cs="Arial"/>
        </w:rPr>
        <w:t xml:space="preserve">y seguridad </w:t>
      </w:r>
      <w:r w:rsidRPr="00987B9D">
        <w:rPr>
          <w:rFonts w:ascii="Arial" w:hAnsi="Arial" w:cs="Arial"/>
        </w:rPr>
        <w:t>social.</w:t>
      </w:r>
    </w:p>
    <w:p w14:paraId="1AFF27B2" w14:textId="77777777" w:rsidR="00727FB5" w:rsidRPr="00987B9D" w:rsidRDefault="00727FB5" w:rsidP="00727FB5">
      <w:pPr>
        <w:spacing w:line="360" w:lineRule="auto"/>
        <w:jc w:val="both"/>
        <w:rPr>
          <w:rFonts w:ascii="Arial" w:hAnsi="Arial" w:cs="Arial"/>
        </w:rPr>
      </w:pPr>
      <w:r w:rsidRPr="00987B9D">
        <w:rPr>
          <w:rFonts w:ascii="Arial" w:hAnsi="Arial" w:cs="Arial"/>
        </w:rPr>
        <w:t xml:space="preserve">Sin duda alguna otro tema relevante a tomar en consideración es la necesidad imperante de condiciones justas en lo que se refiere a la remuneración por el trabajo y empleo desempeñado, descartando por todas las vías la posibilidad de salarios y remuneraciones diferenciados bajo la óptica de la discapacidad, es en este punto cuando caemos de nueva cuenta en la necesidad de establecer primordialmente erradicar la discriminación por motivos de discapacidad, en concordancia con las condiciones justas de salario y remuneración, es vinculante de </w:t>
      </w:r>
      <w:r w:rsidRPr="00987B9D">
        <w:rPr>
          <w:rFonts w:ascii="Arial" w:hAnsi="Arial" w:cs="Arial"/>
        </w:rPr>
        <w:lastRenderedPageBreak/>
        <w:t xml:space="preserve">igual manera el acceso a las condiciones en igualdad con relación a los demás trabajadores esto quiere decir enfáticamente que se deben de garantizar las formas de organización sindicales, y el plena garantía de participación de las personas con discapacidad de ejercer sus derechos laborales en distinción alguna. </w:t>
      </w:r>
    </w:p>
    <w:p w14:paraId="49A299AD" w14:textId="77777777" w:rsidR="00727FB5" w:rsidRPr="00987B9D" w:rsidRDefault="00727FB5" w:rsidP="00727FB5">
      <w:pPr>
        <w:spacing w:line="360" w:lineRule="auto"/>
        <w:jc w:val="both"/>
        <w:rPr>
          <w:rFonts w:ascii="Arial" w:hAnsi="Arial" w:cs="Arial"/>
        </w:rPr>
      </w:pPr>
      <w:r w:rsidRPr="00987B9D">
        <w:rPr>
          <w:rFonts w:ascii="Arial" w:hAnsi="Arial" w:cs="Arial"/>
        </w:rPr>
        <w:t xml:space="preserve">Es impostergable establecer que las personas con discapacidad, tengan en forma asequible, accesible, sistemática y bajo los parámetros del modelo social de la discapacidad, el acceso a la formación técnica, vocacional y profesional, a efecto de garantizar su continuidad laboral y con fines de profesionalizarse y tecnificarse en el área de trabajo, claramente esto puede verse desde dos vías, o dos momentos circunstanciales,  siendo el primero; la formación y tecnificación con las condiciones idóneas de asequibilidad y accesibilidad previo a optar por una oferta laboral, con lo cual se estaría contando con el desarrollo de habilidades y competencias para el desenvolvimiento laboral,   el segundo momento circunstancial; puede darse al momento de que la persona con discapacidad ya desempeñe una función laboral, desde esta última perspectiva se garantiza la tecnificación y profesionalización de las tareas que desarrolla, con lo cual se fortalece su conocimiento y dominio del área laboral, situación que se vincula con la estabilidad y permanencia en el puesto de trabajo. </w:t>
      </w:r>
    </w:p>
    <w:p w14:paraId="7DEE5CA8" w14:textId="77777777" w:rsidR="00727FB5" w:rsidRPr="00987B9D" w:rsidRDefault="00727FB5" w:rsidP="00727FB5">
      <w:pPr>
        <w:spacing w:line="360" w:lineRule="auto"/>
        <w:jc w:val="both"/>
        <w:rPr>
          <w:rFonts w:ascii="Arial" w:hAnsi="Arial" w:cs="Arial"/>
        </w:rPr>
      </w:pPr>
      <w:r w:rsidRPr="00987B9D">
        <w:rPr>
          <w:rFonts w:ascii="Arial" w:hAnsi="Arial" w:cs="Arial"/>
        </w:rPr>
        <w:t xml:space="preserve">Por otra parte de lo anteriormente dicho, para efectivamente establecer parámetros de permanencia y estabilidad laboral, se hace necesario que, se tomen en </w:t>
      </w:r>
      <w:r w:rsidRPr="00987B9D">
        <w:rPr>
          <w:rFonts w:ascii="Arial" w:hAnsi="Arial" w:cs="Arial"/>
        </w:rPr>
        <w:lastRenderedPageBreak/>
        <w:t>consideración los ajustes razonables en los centros de trabajo, para las personas con discapacidad, toda vez que mientras se carezca de estas, se cuesta arriba desarrollar cualquier tipo de función en el ámbito laboral, por lo cual, normar lo concerniente a los ajustes razonables mediante políticas gubernamentales (o institucionales) abonaría sustancialmente garantizar la permanencia laboral.</w:t>
      </w:r>
    </w:p>
    <w:p w14:paraId="3C659EEE" w14:textId="77777777" w:rsidR="00727FB5" w:rsidRPr="00987B9D" w:rsidRDefault="00727FB5" w:rsidP="00727FB5">
      <w:pPr>
        <w:spacing w:line="360" w:lineRule="auto"/>
        <w:jc w:val="both"/>
        <w:rPr>
          <w:rFonts w:ascii="Arial" w:hAnsi="Arial" w:cs="Arial"/>
        </w:rPr>
      </w:pPr>
      <w:r w:rsidRPr="00987B9D">
        <w:rPr>
          <w:rFonts w:ascii="Arial" w:hAnsi="Arial" w:cs="Arial"/>
        </w:rPr>
        <w:t>Especial atención merece dentro de la observación general, establecer medidas asertivas que garanticen que las personas con discapacidad una vez estando ejerciendo la labor en el área de trabajo, se vele porque no sean agraviadas al grado de caer en una especie de esclavitud o bien afrontando un trabajo de manera forzoso.</w:t>
      </w:r>
    </w:p>
    <w:p w14:paraId="618AD1A6" w14:textId="77777777" w:rsidR="00D850F7" w:rsidRPr="00727FB5" w:rsidRDefault="00D850F7" w:rsidP="00E23B92">
      <w:pPr>
        <w:shd w:val="clear" w:color="auto" w:fill="FFFFFF"/>
        <w:spacing w:after="0"/>
        <w:rPr>
          <w:rFonts w:ascii="Tahoma" w:eastAsia="Times New Roman" w:hAnsi="Tahoma" w:cs="Tahoma"/>
          <w:color w:val="000000"/>
          <w:lang w:eastAsia="es-GT"/>
        </w:rPr>
      </w:pPr>
    </w:p>
    <w:p w14:paraId="1B4EEEE2" w14:textId="77777777" w:rsidR="00D850F7" w:rsidRDefault="00D850F7" w:rsidP="00E23B92">
      <w:pPr>
        <w:shd w:val="clear" w:color="auto" w:fill="FFFFFF"/>
        <w:spacing w:after="0"/>
        <w:rPr>
          <w:rFonts w:ascii="Tahoma" w:eastAsia="Times New Roman" w:hAnsi="Tahoma" w:cs="Tahoma"/>
          <w:color w:val="000000"/>
          <w:lang w:val="es-GT" w:eastAsia="es-GT"/>
        </w:rPr>
      </w:pPr>
    </w:p>
    <w:p w14:paraId="3E2F13DE" w14:textId="77777777" w:rsidR="00D850F7" w:rsidRDefault="00D850F7" w:rsidP="00E23B92">
      <w:pPr>
        <w:shd w:val="clear" w:color="auto" w:fill="FFFFFF"/>
        <w:spacing w:after="0"/>
        <w:rPr>
          <w:rFonts w:ascii="Tahoma" w:eastAsia="Times New Roman" w:hAnsi="Tahoma" w:cs="Tahoma"/>
          <w:color w:val="000000"/>
          <w:lang w:val="es-GT" w:eastAsia="es-GT"/>
        </w:rPr>
      </w:pPr>
    </w:p>
    <w:p w14:paraId="2599C352" w14:textId="7457338F" w:rsidR="00D850F7" w:rsidRDefault="00D850F7" w:rsidP="00D850F7">
      <w:pPr>
        <w:shd w:val="clear" w:color="auto" w:fill="FFFFFF"/>
        <w:spacing w:after="0"/>
        <w:jc w:val="center"/>
        <w:rPr>
          <w:rFonts w:ascii="Tahoma" w:eastAsia="Times New Roman" w:hAnsi="Tahoma" w:cs="Tahoma"/>
          <w:color w:val="000000"/>
          <w:lang w:val="es-GT" w:eastAsia="es-GT"/>
        </w:rPr>
      </w:pPr>
      <w:r>
        <w:rPr>
          <w:rFonts w:ascii="Tahoma" w:eastAsia="Times New Roman" w:hAnsi="Tahoma" w:cs="Tahoma"/>
          <w:color w:val="000000"/>
          <w:lang w:val="es-GT" w:eastAsia="es-GT"/>
        </w:rPr>
        <w:t>Ervin Jonatan Natareno Girón</w:t>
      </w:r>
    </w:p>
    <w:p w14:paraId="30E5A0D1" w14:textId="59B32327" w:rsidR="00D850F7" w:rsidRDefault="00D850F7" w:rsidP="00D850F7">
      <w:pPr>
        <w:shd w:val="clear" w:color="auto" w:fill="FFFFFF"/>
        <w:spacing w:after="0"/>
        <w:jc w:val="center"/>
        <w:rPr>
          <w:rFonts w:ascii="Tahoma" w:eastAsia="Times New Roman" w:hAnsi="Tahoma" w:cs="Tahoma"/>
          <w:color w:val="000000"/>
          <w:lang w:val="es-GT" w:eastAsia="es-GT"/>
        </w:rPr>
      </w:pPr>
      <w:r>
        <w:rPr>
          <w:rFonts w:ascii="Tahoma" w:eastAsia="Times New Roman" w:hAnsi="Tahoma" w:cs="Tahoma"/>
          <w:color w:val="000000"/>
          <w:lang w:val="es-GT" w:eastAsia="es-GT"/>
        </w:rPr>
        <w:t>Defensor</w:t>
      </w:r>
    </w:p>
    <w:p w14:paraId="0E59FE5F" w14:textId="2F19F53B" w:rsidR="00E23B92" w:rsidRPr="00E23B92" w:rsidRDefault="00D850F7" w:rsidP="00D850F7">
      <w:pPr>
        <w:shd w:val="clear" w:color="auto" w:fill="FFFFFF"/>
        <w:spacing w:after="0"/>
        <w:jc w:val="center"/>
        <w:rPr>
          <w:rFonts w:ascii="Franklin Gothic Medium" w:hAnsi="Franklin Gothic Medium"/>
          <w:iCs/>
          <w:lang w:val="es-GT"/>
        </w:rPr>
      </w:pPr>
      <w:r>
        <w:rPr>
          <w:rFonts w:ascii="Tahoma" w:eastAsia="Times New Roman" w:hAnsi="Tahoma" w:cs="Tahoma"/>
          <w:color w:val="000000"/>
          <w:lang w:val="es-GT" w:eastAsia="es-GT"/>
        </w:rPr>
        <w:t>Defensoría de las Personas con Discapacidad</w:t>
      </w:r>
    </w:p>
    <w:sectPr w:rsidR="00E23B92" w:rsidRPr="00E23B92" w:rsidSect="0081223C">
      <w:type w:val="continuous"/>
      <w:pgSz w:w="12240" w:h="15840"/>
      <w:pgMar w:top="2127" w:right="1608" w:bottom="1417" w:left="2552"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755E39" w14:textId="77777777" w:rsidR="005E322B" w:rsidRDefault="005E322B">
      <w:pPr>
        <w:spacing w:after="0"/>
      </w:pPr>
      <w:r>
        <w:separator/>
      </w:r>
    </w:p>
  </w:endnote>
  <w:endnote w:type="continuationSeparator" w:id="0">
    <w:p w14:paraId="4A230260" w14:textId="77777777" w:rsidR="005E322B" w:rsidRDefault="005E322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26D47" w14:textId="77777777" w:rsidR="005E7D0A" w:rsidRPr="00DB4AA9" w:rsidRDefault="005E7D0A" w:rsidP="00DB4AA9">
    <w:pPr>
      <w:pStyle w:val="Footer"/>
      <w:framePr w:w="1066" w:h="346" w:hRule="exact" w:wrap="notBeside" w:vAnchor="text" w:hAnchor="page" w:x="10439" w:y="-90"/>
      <w:jc w:val="center"/>
      <w:rPr>
        <w:rStyle w:val="PageNumber"/>
      </w:rPr>
    </w:pPr>
    <w:r w:rsidRPr="00DB4AA9">
      <w:rPr>
        <w:rStyle w:val="PageNumber"/>
        <w:rFonts w:asciiTheme="majorHAnsi" w:hAnsiTheme="majorHAnsi"/>
        <w:sz w:val="20"/>
      </w:rPr>
      <w:fldChar w:fldCharType="begin"/>
    </w:r>
    <w:r w:rsidRPr="00DB4AA9">
      <w:rPr>
        <w:rStyle w:val="PageNumber"/>
        <w:rFonts w:asciiTheme="majorHAnsi" w:hAnsiTheme="majorHAnsi"/>
        <w:sz w:val="20"/>
      </w:rPr>
      <w:instrText xml:space="preserve">PAGE  </w:instrText>
    </w:r>
    <w:r w:rsidRPr="00DB4AA9">
      <w:rPr>
        <w:rStyle w:val="PageNumber"/>
        <w:rFonts w:asciiTheme="majorHAnsi" w:hAnsiTheme="majorHAnsi"/>
        <w:sz w:val="20"/>
      </w:rPr>
      <w:fldChar w:fldCharType="separate"/>
    </w:r>
    <w:r>
      <w:rPr>
        <w:rStyle w:val="PageNumber"/>
        <w:rFonts w:asciiTheme="majorHAnsi" w:hAnsiTheme="majorHAnsi"/>
        <w:noProof/>
        <w:sz w:val="20"/>
      </w:rPr>
      <w:t>2</w:t>
    </w:r>
    <w:r w:rsidRPr="00DB4AA9">
      <w:rPr>
        <w:rStyle w:val="PageNumber"/>
        <w:rFonts w:asciiTheme="majorHAnsi" w:hAnsiTheme="majorHAnsi"/>
        <w:sz w:val="20"/>
      </w:rPr>
      <w:fldChar w:fldCharType="end"/>
    </w:r>
  </w:p>
  <w:p w14:paraId="1F370A45" w14:textId="77777777" w:rsidR="005E7D0A" w:rsidRDefault="005E7D0A" w:rsidP="00DB4AA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6AC1B" w14:textId="3B06DDFE" w:rsidR="005E7D0A" w:rsidRPr="00DB4AA9" w:rsidRDefault="005E7D0A" w:rsidP="00DB4AA9">
    <w:pPr>
      <w:pStyle w:val="Footer"/>
      <w:framePr w:w="1066" w:h="346" w:hRule="exact" w:wrap="notBeside" w:vAnchor="text" w:hAnchor="page" w:x="10439" w:y="-90"/>
      <w:jc w:val="center"/>
      <w:rPr>
        <w:rStyle w:val="PageNumber"/>
      </w:rPr>
    </w:pPr>
    <w:r w:rsidRPr="00DB4AA9">
      <w:rPr>
        <w:rStyle w:val="PageNumber"/>
        <w:rFonts w:asciiTheme="majorHAnsi" w:hAnsiTheme="majorHAnsi"/>
        <w:sz w:val="20"/>
      </w:rPr>
      <w:fldChar w:fldCharType="begin"/>
    </w:r>
    <w:r w:rsidRPr="00DB4AA9">
      <w:rPr>
        <w:rStyle w:val="PageNumber"/>
        <w:rFonts w:asciiTheme="majorHAnsi" w:hAnsiTheme="majorHAnsi"/>
        <w:sz w:val="20"/>
      </w:rPr>
      <w:instrText xml:space="preserve">PAGE  </w:instrText>
    </w:r>
    <w:r w:rsidRPr="00DB4AA9">
      <w:rPr>
        <w:rStyle w:val="PageNumber"/>
        <w:rFonts w:asciiTheme="majorHAnsi" w:hAnsiTheme="majorHAnsi"/>
        <w:sz w:val="20"/>
      </w:rPr>
      <w:fldChar w:fldCharType="separate"/>
    </w:r>
    <w:r w:rsidR="00933455">
      <w:rPr>
        <w:rStyle w:val="PageNumber"/>
        <w:rFonts w:asciiTheme="majorHAnsi" w:hAnsiTheme="majorHAnsi"/>
        <w:noProof/>
        <w:sz w:val="20"/>
      </w:rPr>
      <w:t>1</w:t>
    </w:r>
    <w:r w:rsidRPr="00DB4AA9">
      <w:rPr>
        <w:rStyle w:val="PageNumber"/>
        <w:rFonts w:asciiTheme="majorHAnsi" w:hAnsiTheme="majorHAnsi"/>
        <w:sz w:val="20"/>
      </w:rPr>
      <w:fldChar w:fldCharType="end"/>
    </w:r>
  </w:p>
  <w:p w14:paraId="1B458B4F" w14:textId="77777777" w:rsidR="005E7D0A" w:rsidRDefault="005E7D0A" w:rsidP="00DB4AA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5A48B7" w14:textId="77777777" w:rsidR="005E322B" w:rsidRDefault="005E322B">
      <w:pPr>
        <w:spacing w:after="0"/>
      </w:pPr>
      <w:r>
        <w:separator/>
      </w:r>
    </w:p>
  </w:footnote>
  <w:footnote w:type="continuationSeparator" w:id="0">
    <w:p w14:paraId="4550A19C" w14:textId="77777777" w:rsidR="005E322B" w:rsidRDefault="005E322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5D0AC" w14:textId="77777777" w:rsidR="005E7D0A" w:rsidRDefault="005E7D0A">
    <w:pPr>
      <w:pStyle w:val="Header"/>
    </w:pPr>
    <w:r w:rsidRPr="009C20BC">
      <w:rPr>
        <w:noProof/>
        <w:lang w:val="en-GB" w:eastAsia="en-GB"/>
      </w:rPr>
      <w:drawing>
        <wp:anchor distT="0" distB="0" distL="114300" distR="114300" simplePos="0" relativeHeight="251663360" behindDoc="1" locked="0" layoutInCell="1" allowOverlap="1" wp14:anchorId="59DB6B08" wp14:editId="51A60A3E">
          <wp:simplePos x="0" y="0"/>
          <wp:positionH relativeFrom="column">
            <wp:posOffset>-1151468</wp:posOffset>
          </wp:positionH>
          <wp:positionV relativeFrom="paragraph">
            <wp:posOffset>-449580</wp:posOffset>
          </wp:positionV>
          <wp:extent cx="7789857" cy="10058400"/>
          <wp:effectExtent l="25400" t="0" r="7943" b="0"/>
          <wp:wrapNone/>
          <wp:docPr id="10" name="Picture 7" descr="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0.jpg"/>
                  <pic:cNvPicPr/>
                </pic:nvPicPr>
                <pic:blipFill>
                  <a:blip r:embed="rId1"/>
                  <a:stretch>
                    <a:fillRect/>
                  </a:stretch>
                </pic:blipFill>
                <pic:spPr>
                  <a:xfrm>
                    <a:off x="0" y="0"/>
                    <a:ext cx="7789857" cy="100584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07E11" w14:textId="77777777" w:rsidR="005E7D0A" w:rsidRDefault="005E7D0A">
    <w:pPr>
      <w:pStyle w:val="Header"/>
    </w:pPr>
    <w:r>
      <w:rPr>
        <w:noProof/>
        <w:lang w:val="en-GB" w:eastAsia="en-GB"/>
      </w:rPr>
      <w:drawing>
        <wp:anchor distT="0" distB="0" distL="114300" distR="114300" simplePos="0" relativeHeight="251664384" behindDoc="1" locked="0" layoutInCell="1" allowOverlap="1" wp14:anchorId="69E3BB6C" wp14:editId="609A0256">
          <wp:simplePos x="0" y="0"/>
          <wp:positionH relativeFrom="page">
            <wp:align>right</wp:align>
          </wp:positionH>
          <wp:positionV relativeFrom="paragraph">
            <wp:posOffset>-450215</wp:posOffset>
          </wp:positionV>
          <wp:extent cx="7762875" cy="994410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taCARTAnegr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2875" cy="99441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0A14B" w14:textId="77777777" w:rsidR="005E7D0A" w:rsidRDefault="005E7D0A">
    <w:pPr>
      <w:pStyle w:val="Header"/>
    </w:pPr>
    <w:r>
      <w:rPr>
        <w:noProof/>
        <w:lang w:val="en-GB" w:eastAsia="en-GB"/>
      </w:rPr>
      <w:drawing>
        <wp:anchor distT="0" distB="0" distL="114300" distR="114300" simplePos="0" relativeHeight="251659264" behindDoc="1" locked="0" layoutInCell="1" allowOverlap="1" wp14:anchorId="0F5890DC" wp14:editId="53BA05D0">
          <wp:simplePos x="0" y="0"/>
          <wp:positionH relativeFrom="column">
            <wp:posOffset>-1143000</wp:posOffset>
          </wp:positionH>
          <wp:positionV relativeFrom="paragraph">
            <wp:posOffset>-449580</wp:posOffset>
          </wp:positionV>
          <wp:extent cx="7773218" cy="10058400"/>
          <wp:effectExtent l="25400" t="0" r="0" b="0"/>
          <wp:wrapNone/>
          <wp:docPr id="4" name="Imagen 4" descr="1-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m-01.jpg"/>
                  <pic:cNvPicPr/>
                </pic:nvPicPr>
                <pic:blipFill>
                  <a:blip r:embed="rId1"/>
                  <a:stretch>
                    <a:fillRect/>
                  </a:stretch>
                </pic:blipFill>
                <pic:spPr>
                  <a:xfrm>
                    <a:off x="0" y="0"/>
                    <a:ext cx="7773218" cy="10058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EBCBB0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2B671C"/>
    <w:multiLevelType w:val="hybridMultilevel"/>
    <w:tmpl w:val="DEE44C82"/>
    <w:lvl w:ilvl="0" w:tplc="9B48BF48">
      <w:start w:val="1"/>
      <w:numFmt w:val="decimal"/>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72A7B0F"/>
    <w:multiLevelType w:val="hybridMultilevel"/>
    <w:tmpl w:val="75BE647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91C30BC"/>
    <w:multiLevelType w:val="hybridMultilevel"/>
    <w:tmpl w:val="D1AC34BA"/>
    <w:lvl w:ilvl="0" w:tplc="100A0001">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4" w15:restartNumberingAfterBreak="0">
    <w:nsid w:val="0ECE16F7"/>
    <w:multiLevelType w:val="hybridMultilevel"/>
    <w:tmpl w:val="0DA261BC"/>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5" w15:restartNumberingAfterBreak="0">
    <w:nsid w:val="0F8218EE"/>
    <w:multiLevelType w:val="hybridMultilevel"/>
    <w:tmpl w:val="C504BF7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111057E1"/>
    <w:multiLevelType w:val="hybridMultilevel"/>
    <w:tmpl w:val="91B2FD9A"/>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153D0C00"/>
    <w:multiLevelType w:val="hybridMultilevel"/>
    <w:tmpl w:val="4B52E5FE"/>
    <w:lvl w:ilvl="0" w:tplc="F4CA8E30">
      <w:start w:val="14"/>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8" w15:restartNumberingAfterBreak="0">
    <w:nsid w:val="1D95107C"/>
    <w:multiLevelType w:val="hybridMultilevel"/>
    <w:tmpl w:val="28188A9A"/>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2110174D"/>
    <w:multiLevelType w:val="hybridMultilevel"/>
    <w:tmpl w:val="CD2245D6"/>
    <w:lvl w:ilvl="0" w:tplc="994CA58E">
      <w:start w:val="1"/>
      <w:numFmt w:val="lowerLetter"/>
      <w:lvlText w:val="%1."/>
      <w:lvlJc w:val="left"/>
      <w:pPr>
        <w:ind w:left="1080" w:hanging="360"/>
      </w:pPr>
    </w:lvl>
    <w:lvl w:ilvl="1" w:tplc="100A0019">
      <w:start w:val="1"/>
      <w:numFmt w:val="lowerLetter"/>
      <w:lvlText w:val="%2."/>
      <w:lvlJc w:val="left"/>
      <w:pPr>
        <w:ind w:left="1800" w:hanging="360"/>
      </w:pPr>
    </w:lvl>
    <w:lvl w:ilvl="2" w:tplc="100A001B">
      <w:start w:val="1"/>
      <w:numFmt w:val="lowerRoman"/>
      <w:lvlText w:val="%3."/>
      <w:lvlJc w:val="right"/>
      <w:pPr>
        <w:ind w:left="2520" w:hanging="180"/>
      </w:pPr>
    </w:lvl>
    <w:lvl w:ilvl="3" w:tplc="100A000F">
      <w:start w:val="1"/>
      <w:numFmt w:val="decimal"/>
      <w:lvlText w:val="%4."/>
      <w:lvlJc w:val="left"/>
      <w:pPr>
        <w:ind w:left="3240" w:hanging="360"/>
      </w:pPr>
    </w:lvl>
    <w:lvl w:ilvl="4" w:tplc="100A0019">
      <w:start w:val="1"/>
      <w:numFmt w:val="lowerLetter"/>
      <w:lvlText w:val="%5."/>
      <w:lvlJc w:val="left"/>
      <w:pPr>
        <w:ind w:left="3960" w:hanging="360"/>
      </w:pPr>
    </w:lvl>
    <w:lvl w:ilvl="5" w:tplc="100A001B">
      <w:start w:val="1"/>
      <w:numFmt w:val="lowerRoman"/>
      <w:lvlText w:val="%6."/>
      <w:lvlJc w:val="right"/>
      <w:pPr>
        <w:ind w:left="4680" w:hanging="180"/>
      </w:pPr>
    </w:lvl>
    <w:lvl w:ilvl="6" w:tplc="100A000F">
      <w:start w:val="1"/>
      <w:numFmt w:val="decimal"/>
      <w:lvlText w:val="%7."/>
      <w:lvlJc w:val="left"/>
      <w:pPr>
        <w:ind w:left="5400" w:hanging="360"/>
      </w:pPr>
    </w:lvl>
    <w:lvl w:ilvl="7" w:tplc="100A0019">
      <w:start w:val="1"/>
      <w:numFmt w:val="lowerLetter"/>
      <w:lvlText w:val="%8."/>
      <w:lvlJc w:val="left"/>
      <w:pPr>
        <w:ind w:left="6120" w:hanging="360"/>
      </w:pPr>
    </w:lvl>
    <w:lvl w:ilvl="8" w:tplc="100A001B">
      <w:start w:val="1"/>
      <w:numFmt w:val="lowerRoman"/>
      <w:lvlText w:val="%9."/>
      <w:lvlJc w:val="right"/>
      <w:pPr>
        <w:ind w:left="6840" w:hanging="180"/>
      </w:pPr>
    </w:lvl>
  </w:abstractNum>
  <w:abstractNum w:abstractNumId="10" w15:restartNumberingAfterBreak="0">
    <w:nsid w:val="26D313D0"/>
    <w:multiLevelType w:val="hybridMultilevel"/>
    <w:tmpl w:val="DF0A1052"/>
    <w:lvl w:ilvl="0" w:tplc="100A0001">
      <w:start w:val="1"/>
      <w:numFmt w:val="bullet"/>
      <w:lvlText w:val=""/>
      <w:lvlJc w:val="left"/>
      <w:pPr>
        <w:ind w:left="1800" w:hanging="360"/>
      </w:pPr>
      <w:rPr>
        <w:rFonts w:ascii="Symbol" w:hAnsi="Symbol" w:hint="default"/>
      </w:rPr>
    </w:lvl>
    <w:lvl w:ilvl="1" w:tplc="100A0003" w:tentative="1">
      <w:start w:val="1"/>
      <w:numFmt w:val="bullet"/>
      <w:lvlText w:val="o"/>
      <w:lvlJc w:val="left"/>
      <w:pPr>
        <w:ind w:left="2520" w:hanging="360"/>
      </w:pPr>
      <w:rPr>
        <w:rFonts w:ascii="Courier New" w:hAnsi="Courier New" w:cs="Courier New"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11" w15:restartNumberingAfterBreak="0">
    <w:nsid w:val="2D222164"/>
    <w:multiLevelType w:val="hybridMultilevel"/>
    <w:tmpl w:val="1918F42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3A6623DC"/>
    <w:multiLevelType w:val="hybridMultilevel"/>
    <w:tmpl w:val="8AD80344"/>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3B252875"/>
    <w:multiLevelType w:val="hybridMultilevel"/>
    <w:tmpl w:val="0BA65964"/>
    <w:lvl w:ilvl="0" w:tplc="100A000F">
      <w:start w:val="1"/>
      <w:numFmt w:val="decimal"/>
      <w:lvlText w:val="%1."/>
      <w:lvlJc w:val="left"/>
      <w:pPr>
        <w:ind w:left="720" w:hanging="360"/>
      </w:pPr>
      <w:rPr>
        <w:rFonts w:hint="default"/>
      </w:r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3B5273EA"/>
    <w:multiLevelType w:val="hybridMultilevel"/>
    <w:tmpl w:val="D4C8B450"/>
    <w:lvl w:ilvl="0" w:tplc="100A0019">
      <w:start w:val="1"/>
      <w:numFmt w:val="lowerLetter"/>
      <w:lvlText w:val="%1."/>
      <w:lvlJc w:val="left"/>
      <w:pPr>
        <w:ind w:left="72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15" w15:restartNumberingAfterBreak="0">
    <w:nsid w:val="3C98663D"/>
    <w:multiLevelType w:val="hybridMultilevel"/>
    <w:tmpl w:val="2CC03390"/>
    <w:lvl w:ilvl="0" w:tplc="6B6A572C">
      <w:start w:val="1"/>
      <w:numFmt w:val="decimal"/>
      <w:lvlText w:val="%1."/>
      <w:lvlJc w:val="left"/>
      <w:pPr>
        <w:ind w:left="720" w:hanging="360"/>
      </w:pPr>
      <w:rPr>
        <w:rFonts w:cstheme="minorBidi" w:hint="default"/>
        <w:sz w:val="24"/>
        <w:szCs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3D5B1751"/>
    <w:multiLevelType w:val="hybridMultilevel"/>
    <w:tmpl w:val="8BB660B2"/>
    <w:lvl w:ilvl="0" w:tplc="100A0001">
      <w:start w:val="1"/>
      <w:numFmt w:val="bullet"/>
      <w:lvlText w:val=""/>
      <w:lvlJc w:val="left"/>
      <w:pPr>
        <w:ind w:left="1440" w:hanging="360"/>
      </w:pPr>
      <w:rPr>
        <w:rFonts w:ascii="Symbol" w:hAnsi="Symbol" w:hint="default"/>
      </w:rPr>
    </w:lvl>
    <w:lvl w:ilvl="1" w:tplc="100A0003">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17" w15:restartNumberingAfterBreak="0">
    <w:nsid w:val="41A5096B"/>
    <w:multiLevelType w:val="hybridMultilevel"/>
    <w:tmpl w:val="0F48B970"/>
    <w:lvl w:ilvl="0" w:tplc="02E0B952">
      <w:start w:val="1"/>
      <w:numFmt w:val="lowerLetter"/>
      <w:lvlText w:val="%1)"/>
      <w:lvlJc w:val="left"/>
      <w:pPr>
        <w:ind w:left="1080" w:hanging="360"/>
      </w:pPr>
    </w:lvl>
    <w:lvl w:ilvl="1" w:tplc="100A0019">
      <w:start w:val="1"/>
      <w:numFmt w:val="lowerLetter"/>
      <w:lvlText w:val="%2."/>
      <w:lvlJc w:val="left"/>
      <w:pPr>
        <w:ind w:left="1800" w:hanging="360"/>
      </w:pPr>
    </w:lvl>
    <w:lvl w:ilvl="2" w:tplc="100A001B">
      <w:start w:val="1"/>
      <w:numFmt w:val="lowerRoman"/>
      <w:lvlText w:val="%3."/>
      <w:lvlJc w:val="right"/>
      <w:pPr>
        <w:ind w:left="2520" w:hanging="180"/>
      </w:pPr>
    </w:lvl>
    <w:lvl w:ilvl="3" w:tplc="100A000F">
      <w:start w:val="1"/>
      <w:numFmt w:val="decimal"/>
      <w:lvlText w:val="%4."/>
      <w:lvlJc w:val="left"/>
      <w:pPr>
        <w:ind w:left="3240" w:hanging="360"/>
      </w:pPr>
    </w:lvl>
    <w:lvl w:ilvl="4" w:tplc="100A0019">
      <w:start w:val="1"/>
      <w:numFmt w:val="lowerLetter"/>
      <w:lvlText w:val="%5."/>
      <w:lvlJc w:val="left"/>
      <w:pPr>
        <w:ind w:left="3960" w:hanging="360"/>
      </w:pPr>
    </w:lvl>
    <w:lvl w:ilvl="5" w:tplc="100A001B">
      <w:start w:val="1"/>
      <w:numFmt w:val="lowerRoman"/>
      <w:lvlText w:val="%6."/>
      <w:lvlJc w:val="right"/>
      <w:pPr>
        <w:ind w:left="4680" w:hanging="180"/>
      </w:pPr>
    </w:lvl>
    <w:lvl w:ilvl="6" w:tplc="100A000F">
      <w:start w:val="1"/>
      <w:numFmt w:val="decimal"/>
      <w:lvlText w:val="%7."/>
      <w:lvlJc w:val="left"/>
      <w:pPr>
        <w:ind w:left="5400" w:hanging="360"/>
      </w:pPr>
    </w:lvl>
    <w:lvl w:ilvl="7" w:tplc="100A0019">
      <w:start w:val="1"/>
      <w:numFmt w:val="lowerLetter"/>
      <w:lvlText w:val="%8."/>
      <w:lvlJc w:val="left"/>
      <w:pPr>
        <w:ind w:left="6120" w:hanging="360"/>
      </w:pPr>
    </w:lvl>
    <w:lvl w:ilvl="8" w:tplc="100A001B">
      <w:start w:val="1"/>
      <w:numFmt w:val="lowerRoman"/>
      <w:lvlText w:val="%9."/>
      <w:lvlJc w:val="right"/>
      <w:pPr>
        <w:ind w:left="6840" w:hanging="180"/>
      </w:pPr>
    </w:lvl>
  </w:abstractNum>
  <w:abstractNum w:abstractNumId="18" w15:restartNumberingAfterBreak="0">
    <w:nsid w:val="485B165A"/>
    <w:multiLevelType w:val="hybridMultilevel"/>
    <w:tmpl w:val="7A245D28"/>
    <w:lvl w:ilvl="0" w:tplc="8A66F624">
      <w:start w:val="1"/>
      <w:numFmt w:val="decimal"/>
      <w:lvlText w:val="%1."/>
      <w:lvlJc w:val="left"/>
      <w:pPr>
        <w:ind w:left="1080" w:hanging="360"/>
      </w:pPr>
      <w:rPr>
        <w:rFonts w:hint="default"/>
        <w:b/>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9" w15:restartNumberingAfterBreak="0">
    <w:nsid w:val="4C4947D2"/>
    <w:multiLevelType w:val="hybridMultilevel"/>
    <w:tmpl w:val="D4EE480E"/>
    <w:lvl w:ilvl="0" w:tplc="A3AC850A">
      <w:start w:val="1"/>
      <w:numFmt w:val="decimal"/>
      <w:lvlText w:val="%1."/>
      <w:lvlJc w:val="left"/>
      <w:pPr>
        <w:ind w:left="720" w:hanging="360"/>
      </w:pPr>
      <w:rPr>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15:restartNumberingAfterBreak="0">
    <w:nsid w:val="52B77152"/>
    <w:multiLevelType w:val="hybridMultilevel"/>
    <w:tmpl w:val="468CDD94"/>
    <w:lvl w:ilvl="0" w:tplc="2EE8F070">
      <w:start w:val="1"/>
      <w:numFmt w:val="upperRoman"/>
      <w:lvlText w:val="%1."/>
      <w:lvlJc w:val="right"/>
      <w:pPr>
        <w:ind w:left="720" w:hanging="360"/>
      </w:pPr>
      <w:rPr>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5A3F623B"/>
    <w:multiLevelType w:val="hybridMultilevel"/>
    <w:tmpl w:val="91B65CF0"/>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15:restartNumberingAfterBreak="0">
    <w:nsid w:val="63685309"/>
    <w:multiLevelType w:val="hybridMultilevel"/>
    <w:tmpl w:val="9B767DBC"/>
    <w:lvl w:ilvl="0" w:tplc="100A0001">
      <w:start w:val="1"/>
      <w:numFmt w:val="bullet"/>
      <w:lvlText w:val=""/>
      <w:lvlJc w:val="left"/>
      <w:pPr>
        <w:ind w:left="1429" w:hanging="360"/>
      </w:pPr>
      <w:rPr>
        <w:rFonts w:ascii="Symbol" w:hAnsi="Symbol" w:hint="default"/>
      </w:rPr>
    </w:lvl>
    <w:lvl w:ilvl="1" w:tplc="100A0003" w:tentative="1">
      <w:start w:val="1"/>
      <w:numFmt w:val="bullet"/>
      <w:lvlText w:val="o"/>
      <w:lvlJc w:val="left"/>
      <w:pPr>
        <w:ind w:left="2149" w:hanging="360"/>
      </w:pPr>
      <w:rPr>
        <w:rFonts w:ascii="Courier New" w:hAnsi="Courier New" w:cs="Courier New" w:hint="default"/>
      </w:rPr>
    </w:lvl>
    <w:lvl w:ilvl="2" w:tplc="100A0005" w:tentative="1">
      <w:start w:val="1"/>
      <w:numFmt w:val="bullet"/>
      <w:lvlText w:val=""/>
      <w:lvlJc w:val="left"/>
      <w:pPr>
        <w:ind w:left="2869" w:hanging="360"/>
      </w:pPr>
      <w:rPr>
        <w:rFonts w:ascii="Wingdings" w:hAnsi="Wingdings" w:hint="default"/>
      </w:rPr>
    </w:lvl>
    <w:lvl w:ilvl="3" w:tplc="100A0001" w:tentative="1">
      <w:start w:val="1"/>
      <w:numFmt w:val="bullet"/>
      <w:lvlText w:val=""/>
      <w:lvlJc w:val="left"/>
      <w:pPr>
        <w:ind w:left="3589" w:hanging="360"/>
      </w:pPr>
      <w:rPr>
        <w:rFonts w:ascii="Symbol" w:hAnsi="Symbol" w:hint="default"/>
      </w:rPr>
    </w:lvl>
    <w:lvl w:ilvl="4" w:tplc="100A0003" w:tentative="1">
      <w:start w:val="1"/>
      <w:numFmt w:val="bullet"/>
      <w:lvlText w:val="o"/>
      <w:lvlJc w:val="left"/>
      <w:pPr>
        <w:ind w:left="4309" w:hanging="360"/>
      </w:pPr>
      <w:rPr>
        <w:rFonts w:ascii="Courier New" w:hAnsi="Courier New" w:cs="Courier New" w:hint="default"/>
      </w:rPr>
    </w:lvl>
    <w:lvl w:ilvl="5" w:tplc="100A0005" w:tentative="1">
      <w:start w:val="1"/>
      <w:numFmt w:val="bullet"/>
      <w:lvlText w:val=""/>
      <w:lvlJc w:val="left"/>
      <w:pPr>
        <w:ind w:left="5029" w:hanging="360"/>
      </w:pPr>
      <w:rPr>
        <w:rFonts w:ascii="Wingdings" w:hAnsi="Wingdings" w:hint="default"/>
      </w:rPr>
    </w:lvl>
    <w:lvl w:ilvl="6" w:tplc="100A0001" w:tentative="1">
      <w:start w:val="1"/>
      <w:numFmt w:val="bullet"/>
      <w:lvlText w:val=""/>
      <w:lvlJc w:val="left"/>
      <w:pPr>
        <w:ind w:left="5749" w:hanging="360"/>
      </w:pPr>
      <w:rPr>
        <w:rFonts w:ascii="Symbol" w:hAnsi="Symbol" w:hint="default"/>
      </w:rPr>
    </w:lvl>
    <w:lvl w:ilvl="7" w:tplc="100A0003" w:tentative="1">
      <w:start w:val="1"/>
      <w:numFmt w:val="bullet"/>
      <w:lvlText w:val="o"/>
      <w:lvlJc w:val="left"/>
      <w:pPr>
        <w:ind w:left="6469" w:hanging="360"/>
      </w:pPr>
      <w:rPr>
        <w:rFonts w:ascii="Courier New" w:hAnsi="Courier New" w:cs="Courier New" w:hint="default"/>
      </w:rPr>
    </w:lvl>
    <w:lvl w:ilvl="8" w:tplc="100A0005" w:tentative="1">
      <w:start w:val="1"/>
      <w:numFmt w:val="bullet"/>
      <w:lvlText w:val=""/>
      <w:lvlJc w:val="left"/>
      <w:pPr>
        <w:ind w:left="7189" w:hanging="360"/>
      </w:pPr>
      <w:rPr>
        <w:rFonts w:ascii="Wingdings" w:hAnsi="Wingdings" w:hint="default"/>
      </w:rPr>
    </w:lvl>
  </w:abstractNum>
  <w:abstractNum w:abstractNumId="23" w15:restartNumberingAfterBreak="0">
    <w:nsid w:val="67C83F04"/>
    <w:multiLevelType w:val="hybridMultilevel"/>
    <w:tmpl w:val="655A99D6"/>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24" w15:restartNumberingAfterBreak="0">
    <w:nsid w:val="6F3C1475"/>
    <w:multiLevelType w:val="hybridMultilevel"/>
    <w:tmpl w:val="81CAA07A"/>
    <w:lvl w:ilvl="0" w:tplc="B334897A">
      <w:start w:val="13"/>
      <w:numFmt w:val="decimal"/>
      <w:lvlText w:val="%1"/>
      <w:lvlJc w:val="left"/>
      <w:pPr>
        <w:ind w:left="1211" w:hanging="360"/>
      </w:pPr>
      <w:rPr>
        <w:rFonts w:hint="default"/>
      </w:rPr>
    </w:lvl>
    <w:lvl w:ilvl="1" w:tplc="100A0019" w:tentative="1">
      <w:start w:val="1"/>
      <w:numFmt w:val="lowerLetter"/>
      <w:lvlText w:val="%2."/>
      <w:lvlJc w:val="left"/>
      <w:pPr>
        <w:ind w:left="1931" w:hanging="360"/>
      </w:pPr>
    </w:lvl>
    <w:lvl w:ilvl="2" w:tplc="100A001B" w:tentative="1">
      <w:start w:val="1"/>
      <w:numFmt w:val="lowerRoman"/>
      <w:lvlText w:val="%3."/>
      <w:lvlJc w:val="right"/>
      <w:pPr>
        <w:ind w:left="2651" w:hanging="180"/>
      </w:pPr>
    </w:lvl>
    <w:lvl w:ilvl="3" w:tplc="100A000F" w:tentative="1">
      <w:start w:val="1"/>
      <w:numFmt w:val="decimal"/>
      <w:lvlText w:val="%4."/>
      <w:lvlJc w:val="left"/>
      <w:pPr>
        <w:ind w:left="3371" w:hanging="360"/>
      </w:pPr>
    </w:lvl>
    <w:lvl w:ilvl="4" w:tplc="100A0019" w:tentative="1">
      <w:start w:val="1"/>
      <w:numFmt w:val="lowerLetter"/>
      <w:lvlText w:val="%5."/>
      <w:lvlJc w:val="left"/>
      <w:pPr>
        <w:ind w:left="4091" w:hanging="360"/>
      </w:pPr>
    </w:lvl>
    <w:lvl w:ilvl="5" w:tplc="100A001B" w:tentative="1">
      <w:start w:val="1"/>
      <w:numFmt w:val="lowerRoman"/>
      <w:lvlText w:val="%6."/>
      <w:lvlJc w:val="right"/>
      <w:pPr>
        <w:ind w:left="4811" w:hanging="180"/>
      </w:pPr>
    </w:lvl>
    <w:lvl w:ilvl="6" w:tplc="100A000F" w:tentative="1">
      <w:start w:val="1"/>
      <w:numFmt w:val="decimal"/>
      <w:lvlText w:val="%7."/>
      <w:lvlJc w:val="left"/>
      <w:pPr>
        <w:ind w:left="5531" w:hanging="360"/>
      </w:pPr>
    </w:lvl>
    <w:lvl w:ilvl="7" w:tplc="100A0019" w:tentative="1">
      <w:start w:val="1"/>
      <w:numFmt w:val="lowerLetter"/>
      <w:lvlText w:val="%8."/>
      <w:lvlJc w:val="left"/>
      <w:pPr>
        <w:ind w:left="6251" w:hanging="360"/>
      </w:pPr>
    </w:lvl>
    <w:lvl w:ilvl="8" w:tplc="100A001B" w:tentative="1">
      <w:start w:val="1"/>
      <w:numFmt w:val="lowerRoman"/>
      <w:lvlText w:val="%9."/>
      <w:lvlJc w:val="right"/>
      <w:pPr>
        <w:ind w:left="6971" w:hanging="180"/>
      </w:pPr>
    </w:lvl>
  </w:abstractNum>
  <w:abstractNum w:abstractNumId="25" w15:restartNumberingAfterBreak="0">
    <w:nsid w:val="77164AAC"/>
    <w:multiLevelType w:val="hybridMultilevel"/>
    <w:tmpl w:val="C018E7AA"/>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22"/>
  </w:num>
  <w:num w:numId="11">
    <w:abstractNumId w:val="3"/>
  </w:num>
  <w:num w:numId="12">
    <w:abstractNumId w:val="10"/>
  </w:num>
  <w:num w:numId="13">
    <w:abstractNumId w:val="6"/>
  </w:num>
  <w:num w:numId="14">
    <w:abstractNumId w:val="4"/>
  </w:num>
  <w:num w:numId="15">
    <w:abstractNumId w:val="23"/>
  </w:num>
  <w:num w:numId="16">
    <w:abstractNumId w:val="24"/>
  </w:num>
  <w:num w:numId="17">
    <w:abstractNumId w:val="7"/>
  </w:num>
  <w:num w:numId="18">
    <w:abstractNumId w:val="21"/>
  </w:num>
  <w:num w:numId="19">
    <w:abstractNumId w:val="16"/>
  </w:num>
  <w:num w:numId="20">
    <w:abstractNumId w:val="12"/>
  </w:num>
  <w:num w:numId="21">
    <w:abstractNumId w:val="5"/>
  </w:num>
  <w:num w:numId="22">
    <w:abstractNumId w:val="0"/>
  </w:num>
  <w:num w:numId="23">
    <w:abstractNumId w:val="8"/>
  </w:num>
  <w:num w:numId="24">
    <w:abstractNumId w:val="13"/>
  </w:num>
  <w:num w:numId="25">
    <w:abstractNumId w:val="19"/>
  </w:num>
  <w:num w:numId="26">
    <w:abstractNumId w:val="1"/>
  </w:num>
  <w:num w:numId="27">
    <w:abstractNumId w:val="18"/>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cumentProtection w:edit="forms" w:enforcement="1" w:cryptProviderType="rsaAES" w:cryptAlgorithmClass="hash" w:cryptAlgorithmType="typeAny" w:cryptAlgorithmSid="14" w:cryptSpinCount="100000" w:hash="JQ2qgW//jqIuc3RNVXYZo+v7Q9zoiQsyuDZsh3iQwU8Fy20p/cqTzAu+nf/8YClouiR2i1voymHq1o3SdSHKXg==" w:salt="gFkR31kctaidLUMUJKP8zw=="/>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DE4"/>
    <w:rsid w:val="000036A1"/>
    <w:rsid w:val="00020B4F"/>
    <w:rsid w:val="00023057"/>
    <w:rsid w:val="00023B21"/>
    <w:rsid w:val="0003434A"/>
    <w:rsid w:val="00054D27"/>
    <w:rsid w:val="0006403B"/>
    <w:rsid w:val="00067BE8"/>
    <w:rsid w:val="00093027"/>
    <w:rsid w:val="00095DFB"/>
    <w:rsid w:val="000B3766"/>
    <w:rsid w:val="000D7716"/>
    <w:rsid w:val="000E007D"/>
    <w:rsid w:val="000E1B11"/>
    <w:rsid w:val="000F0523"/>
    <w:rsid w:val="000F1CE2"/>
    <w:rsid w:val="00105D7B"/>
    <w:rsid w:val="00111A04"/>
    <w:rsid w:val="00130A6D"/>
    <w:rsid w:val="001368D2"/>
    <w:rsid w:val="001421F7"/>
    <w:rsid w:val="001508D6"/>
    <w:rsid w:val="00157E7C"/>
    <w:rsid w:val="00165220"/>
    <w:rsid w:val="00173FBD"/>
    <w:rsid w:val="0019017E"/>
    <w:rsid w:val="00191B39"/>
    <w:rsid w:val="001A02F4"/>
    <w:rsid w:val="001A474E"/>
    <w:rsid w:val="0020520F"/>
    <w:rsid w:val="00213F05"/>
    <w:rsid w:val="002218A1"/>
    <w:rsid w:val="00276C97"/>
    <w:rsid w:val="0029050E"/>
    <w:rsid w:val="002B016A"/>
    <w:rsid w:val="002C2005"/>
    <w:rsid w:val="002D03CA"/>
    <w:rsid w:val="002D3D9D"/>
    <w:rsid w:val="002F12D0"/>
    <w:rsid w:val="002F6B98"/>
    <w:rsid w:val="003134D5"/>
    <w:rsid w:val="00320379"/>
    <w:rsid w:val="00321881"/>
    <w:rsid w:val="00325DE7"/>
    <w:rsid w:val="00357983"/>
    <w:rsid w:val="00372B0A"/>
    <w:rsid w:val="00434B3D"/>
    <w:rsid w:val="004610F3"/>
    <w:rsid w:val="00463AAC"/>
    <w:rsid w:val="00486DA2"/>
    <w:rsid w:val="0048791F"/>
    <w:rsid w:val="00490DE4"/>
    <w:rsid w:val="004C1CD9"/>
    <w:rsid w:val="004D3F67"/>
    <w:rsid w:val="004E787C"/>
    <w:rsid w:val="005024D1"/>
    <w:rsid w:val="005206A2"/>
    <w:rsid w:val="005560B2"/>
    <w:rsid w:val="005620F3"/>
    <w:rsid w:val="00572503"/>
    <w:rsid w:val="005E322B"/>
    <w:rsid w:val="005E7D0A"/>
    <w:rsid w:val="005F7E6B"/>
    <w:rsid w:val="0064097E"/>
    <w:rsid w:val="00661E81"/>
    <w:rsid w:val="006637D9"/>
    <w:rsid w:val="006841DB"/>
    <w:rsid w:val="00686FE3"/>
    <w:rsid w:val="00692861"/>
    <w:rsid w:val="00696902"/>
    <w:rsid w:val="006A391C"/>
    <w:rsid w:val="006D103C"/>
    <w:rsid w:val="006D6836"/>
    <w:rsid w:val="006E34D1"/>
    <w:rsid w:val="007011E8"/>
    <w:rsid w:val="00704C2E"/>
    <w:rsid w:val="007252F1"/>
    <w:rsid w:val="00727FB5"/>
    <w:rsid w:val="00734C22"/>
    <w:rsid w:val="00756C7F"/>
    <w:rsid w:val="007970D3"/>
    <w:rsid w:val="007A64C7"/>
    <w:rsid w:val="007B3E5F"/>
    <w:rsid w:val="007B707B"/>
    <w:rsid w:val="007C20F8"/>
    <w:rsid w:val="007D1161"/>
    <w:rsid w:val="007E1331"/>
    <w:rsid w:val="007E5BCF"/>
    <w:rsid w:val="00805D0A"/>
    <w:rsid w:val="0081223C"/>
    <w:rsid w:val="00836768"/>
    <w:rsid w:val="00844D94"/>
    <w:rsid w:val="008556AC"/>
    <w:rsid w:val="008572F7"/>
    <w:rsid w:val="00877D54"/>
    <w:rsid w:val="00883088"/>
    <w:rsid w:val="00897C3F"/>
    <w:rsid w:val="008B77E8"/>
    <w:rsid w:val="008C3630"/>
    <w:rsid w:val="008D29BA"/>
    <w:rsid w:val="008E00DB"/>
    <w:rsid w:val="00933455"/>
    <w:rsid w:val="00964DFF"/>
    <w:rsid w:val="00971DD3"/>
    <w:rsid w:val="009A14D7"/>
    <w:rsid w:val="009C20BC"/>
    <w:rsid w:val="009C3107"/>
    <w:rsid w:val="009D3475"/>
    <w:rsid w:val="009D5D1B"/>
    <w:rsid w:val="00A229BF"/>
    <w:rsid w:val="00A2332A"/>
    <w:rsid w:val="00A2434D"/>
    <w:rsid w:val="00A71DB6"/>
    <w:rsid w:val="00A72F9D"/>
    <w:rsid w:val="00A76B99"/>
    <w:rsid w:val="00A95A2A"/>
    <w:rsid w:val="00A95E3E"/>
    <w:rsid w:val="00AA352C"/>
    <w:rsid w:val="00AC3615"/>
    <w:rsid w:val="00AD516D"/>
    <w:rsid w:val="00B16224"/>
    <w:rsid w:val="00B50273"/>
    <w:rsid w:val="00B51FAD"/>
    <w:rsid w:val="00B56CC2"/>
    <w:rsid w:val="00B6600F"/>
    <w:rsid w:val="00B75F22"/>
    <w:rsid w:val="00BB303C"/>
    <w:rsid w:val="00BB347C"/>
    <w:rsid w:val="00BE02DC"/>
    <w:rsid w:val="00BE44CA"/>
    <w:rsid w:val="00BE5C08"/>
    <w:rsid w:val="00BE66BA"/>
    <w:rsid w:val="00BF1037"/>
    <w:rsid w:val="00C2152D"/>
    <w:rsid w:val="00C3102E"/>
    <w:rsid w:val="00C31470"/>
    <w:rsid w:val="00C34193"/>
    <w:rsid w:val="00C8140F"/>
    <w:rsid w:val="00CB42F9"/>
    <w:rsid w:val="00CC3F15"/>
    <w:rsid w:val="00CE28CD"/>
    <w:rsid w:val="00CE5A8F"/>
    <w:rsid w:val="00D167C6"/>
    <w:rsid w:val="00D17B2C"/>
    <w:rsid w:val="00D34A79"/>
    <w:rsid w:val="00D41752"/>
    <w:rsid w:val="00D62AD2"/>
    <w:rsid w:val="00D720D8"/>
    <w:rsid w:val="00D8451D"/>
    <w:rsid w:val="00D850F7"/>
    <w:rsid w:val="00D87FED"/>
    <w:rsid w:val="00D97089"/>
    <w:rsid w:val="00DB4AA9"/>
    <w:rsid w:val="00DC1C36"/>
    <w:rsid w:val="00DC2776"/>
    <w:rsid w:val="00DE7418"/>
    <w:rsid w:val="00DF1D8B"/>
    <w:rsid w:val="00DF6F91"/>
    <w:rsid w:val="00E04436"/>
    <w:rsid w:val="00E07E35"/>
    <w:rsid w:val="00E23B92"/>
    <w:rsid w:val="00E32728"/>
    <w:rsid w:val="00E60074"/>
    <w:rsid w:val="00E70840"/>
    <w:rsid w:val="00E86C28"/>
    <w:rsid w:val="00EA2F50"/>
    <w:rsid w:val="00EA39C6"/>
    <w:rsid w:val="00ED558E"/>
    <w:rsid w:val="00F158A0"/>
    <w:rsid w:val="00F20256"/>
    <w:rsid w:val="00F308F6"/>
    <w:rsid w:val="00F33287"/>
    <w:rsid w:val="00F571F5"/>
    <w:rsid w:val="00F57DD7"/>
    <w:rsid w:val="00F61DAE"/>
    <w:rsid w:val="00F64864"/>
    <w:rsid w:val="00F86433"/>
    <w:rsid w:val="00FA001F"/>
    <w:rsid w:val="00FB1782"/>
    <w:rsid w:val="00FF60F3"/>
  </w:rsids>
  <m:mathPr>
    <m:mathFont m:val="Cambria Math"/>
    <m:brkBin m:val="before"/>
    <m:brkBinSub m:val="--"/>
    <m:smallFrac m:val="0"/>
    <m:dispDef m:val="0"/>
    <m:lMargin m:val="0"/>
    <m:rMargin m:val="0"/>
    <m:defJc m:val="centerGroup"/>
    <m:wrapRight/>
    <m:intLim m:val="subSup"/>
    <m:naryLim m:val="subSup"/>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3542CD"/>
  <w15:docId w15:val="{E2CACFC1-34AB-4888-98CB-8BACB42D1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1C86"/>
  </w:style>
  <w:style w:type="paragraph" w:styleId="Heading2">
    <w:name w:val="heading 2"/>
    <w:basedOn w:val="Normal"/>
    <w:next w:val="Normal"/>
    <w:link w:val="Heading2Char"/>
    <w:uiPriority w:val="9"/>
    <w:unhideWhenUsed/>
    <w:qFormat/>
    <w:rsid w:val="00E86C2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90DE4"/>
    <w:pPr>
      <w:tabs>
        <w:tab w:val="center" w:pos="4320"/>
        <w:tab w:val="right" w:pos="8640"/>
      </w:tabs>
      <w:spacing w:after="0"/>
    </w:pPr>
  </w:style>
  <w:style w:type="character" w:customStyle="1" w:styleId="HeaderChar">
    <w:name w:val="Header Char"/>
    <w:basedOn w:val="DefaultParagraphFont"/>
    <w:link w:val="Header"/>
    <w:rsid w:val="00490DE4"/>
  </w:style>
  <w:style w:type="paragraph" w:styleId="Footer">
    <w:name w:val="footer"/>
    <w:basedOn w:val="Normal"/>
    <w:link w:val="FooterChar"/>
    <w:uiPriority w:val="99"/>
    <w:unhideWhenUsed/>
    <w:rsid w:val="00490DE4"/>
    <w:pPr>
      <w:tabs>
        <w:tab w:val="center" w:pos="4320"/>
        <w:tab w:val="right" w:pos="8640"/>
      </w:tabs>
      <w:spacing w:after="0"/>
    </w:pPr>
  </w:style>
  <w:style w:type="character" w:customStyle="1" w:styleId="FooterChar">
    <w:name w:val="Footer Char"/>
    <w:basedOn w:val="DefaultParagraphFont"/>
    <w:link w:val="Footer"/>
    <w:uiPriority w:val="99"/>
    <w:rsid w:val="00490DE4"/>
  </w:style>
  <w:style w:type="character" w:styleId="PageNumber">
    <w:name w:val="page number"/>
    <w:basedOn w:val="DefaultParagraphFont"/>
    <w:uiPriority w:val="99"/>
    <w:semiHidden/>
    <w:unhideWhenUsed/>
    <w:rsid w:val="00DB4AA9"/>
  </w:style>
  <w:style w:type="paragraph" w:styleId="BalloonText">
    <w:name w:val="Balloon Text"/>
    <w:basedOn w:val="Normal"/>
    <w:link w:val="BalloonTextChar"/>
    <w:uiPriority w:val="99"/>
    <w:semiHidden/>
    <w:unhideWhenUsed/>
    <w:rsid w:val="00D720D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20D8"/>
    <w:rPr>
      <w:rFonts w:ascii="Segoe UI" w:hAnsi="Segoe UI" w:cs="Segoe UI"/>
      <w:sz w:val="18"/>
      <w:szCs w:val="18"/>
    </w:rPr>
  </w:style>
  <w:style w:type="table" w:styleId="TableGrid">
    <w:name w:val="Table Grid"/>
    <w:basedOn w:val="TableNormal"/>
    <w:uiPriority w:val="39"/>
    <w:rsid w:val="009A14D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C2005"/>
    <w:pPr>
      <w:spacing w:before="100" w:beforeAutospacing="1" w:after="100" w:afterAutospacing="1"/>
    </w:pPr>
    <w:rPr>
      <w:rFonts w:ascii="Times New Roman" w:hAnsi="Times New Roman" w:cs="Times New Roman"/>
      <w:lang w:val="es-GT" w:eastAsia="es-GT"/>
    </w:rPr>
  </w:style>
  <w:style w:type="character" w:styleId="Strong">
    <w:name w:val="Strong"/>
    <w:basedOn w:val="DefaultParagraphFont"/>
    <w:uiPriority w:val="22"/>
    <w:qFormat/>
    <w:rsid w:val="002C2005"/>
    <w:rPr>
      <w:b/>
      <w:bCs/>
    </w:rPr>
  </w:style>
  <w:style w:type="paragraph" w:styleId="ListParagraph">
    <w:name w:val="List Paragraph"/>
    <w:basedOn w:val="Normal"/>
    <w:uiPriority w:val="34"/>
    <w:qFormat/>
    <w:rsid w:val="008C3630"/>
    <w:pPr>
      <w:ind w:left="720"/>
      <w:contextualSpacing/>
    </w:pPr>
  </w:style>
  <w:style w:type="paragraph" w:styleId="NoSpacing">
    <w:name w:val="No Spacing"/>
    <w:uiPriority w:val="1"/>
    <w:qFormat/>
    <w:rsid w:val="005206A2"/>
    <w:pPr>
      <w:spacing w:after="0"/>
    </w:pPr>
    <w:rPr>
      <w:rFonts w:ascii="Calibri" w:eastAsia="Calibri" w:hAnsi="Calibri" w:cs="Times New Roman"/>
      <w:sz w:val="22"/>
      <w:szCs w:val="22"/>
      <w:lang w:val="es-GT"/>
    </w:rPr>
  </w:style>
  <w:style w:type="character" w:styleId="Hyperlink">
    <w:name w:val="Hyperlink"/>
    <w:basedOn w:val="DefaultParagraphFont"/>
    <w:uiPriority w:val="99"/>
    <w:unhideWhenUsed/>
    <w:rsid w:val="005206A2"/>
    <w:rPr>
      <w:color w:val="0000FF" w:themeColor="hyperlink"/>
      <w:u w:val="single"/>
    </w:rPr>
  </w:style>
  <w:style w:type="paragraph" w:customStyle="1" w:styleId="yiv8492756359msonormal">
    <w:name w:val="yiv8492756359msonormal"/>
    <w:basedOn w:val="Normal"/>
    <w:rsid w:val="009D3475"/>
    <w:pPr>
      <w:spacing w:before="100" w:beforeAutospacing="1" w:after="100" w:afterAutospacing="1"/>
    </w:pPr>
    <w:rPr>
      <w:rFonts w:ascii="Times New Roman" w:eastAsia="Times New Roman" w:hAnsi="Times New Roman" w:cs="Times New Roman"/>
      <w:lang w:val="es-GT"/>
    </w:rPr>
  </w:style>
  <w:style w:type="paragraph" w:styleId="FootnoteText">
    <w:name w:val="footnote text"/>
    <w:basedOn w:val="Normal"/>
    <w:link w:val="FootnoteTextChar"/>
    <w:uiPriority w:val="99"/>
    <w:unhideWhenUsed/>
    <w:rsid w:val="009D3475"/>
    <w:pPr>
      <w:spacing w:after="0"/>
    </w:pPr>
    <w:rPr>
      <w:rFonts w:ascii="Trebuchet MS" w:hAnsi="Trebuchet MS"/>
      <w:sz w:val="20"/>
      <w:szCs w:val="20"/>
      <w:lang w:val="es-GT"/>
    </w:rPr>
  </w:style>
  <w:style w:type="character" w:customStyle="1" w:styleId="FootnoteTextChar">
    <w:name w:val="Footnote Text Char"/>
    <w:basedOn w:val="DefaultParagraphFont"/>
    <w:link w:val="FootnoteText"/>
    <w:uiPriority w:val="99"/>
    <w:rsid w:val="009D3475"/>
    <w:rPr>
      <w:rFonts w:ascii="Trebuchet MS" w:hAnsi="Trebuchet MS"/>
      <w:sz w:val="20"/>
      <w:szCs w:val="20"/>
      <w:lang w:val="es-GT"/>
    </w:rPr>
  </w:style>
  <w:style w:type="character" w:styleId="FootnoteReference">
    <w:name w:val="footnote reference"/>
    <w:aliases w:val="4_G,callout,Fago Fußnotenzeichen,Texto de nota al pie,Appel note de bas de page,Footnotes refss,f,Footnote number,referencia nota al pie,BVI fnr,Footnotes refss Char,Texto de nota al pie Char,Appel note de bas de page Char,4_G Car"/>
    <w:basedOn w:val="DefaultParagraphFont"/>
    <w:link w:val="f1"/>
    <w:uiPriority w:val="99"/>
    <w:unhideWhenUsed/>
    <w:qFormat/>
    <w:rsid w:val="009D3475"/>
    <w:rPr>
      <w:vertAlign w:val="superscript"/>
    </w:rPr>
  </w:style>
  <w:style w:type="paragraph" w:styleId="CommentText">
    <w:name w:val="annotation text"/>
    <w:basedOn w:val="Normal"/>
    <w:link w:val="CommentTextChar"/>
    <w:uiPriority w:val="99"/>
    <w:unhideWhenUsed/>
    <w:rsid w:val="001A474E"/>
    <w:rPr>
      <w:rFonts w:ascii="Calibri" w:eastAsia="Calibri" w:hAnsi="Calibri" w:cs="Times New Roman"/>
      <w:sz w:val="20"/>
      <w:szCs w:val="20"/>
      <w:lang w:val="es-GT"/>
    </w:rPr>
  </w:style>
  <w:style w:type="character" w:customStyle="1" w:styleId="CommentTextChar">
    <w:name w:val="Comment Text Char"/>
    <w:basedOn w:val="DefaultParagraphFont"/>
    <w:link w:val="CommentText"/>
    <w:uiPriority w:val="99"/>
    <w:rsid w:val="001A474E"/>
    <w:rPr>
      <w:rFonts w:ascii="Calibri" w:eastAsia="Calibri" w:hAnsi="Calibri" w:cs="Times New Roman"/>
      <w:sz w:val="20"/>
      <w:szCs w:val="20"/>
      <w:lang w:val="es-GT"/>
    </w:rPr>
  </w:style>
  <w:style w:type="paragraph" w:customStyle="1" w:styleId="f1">
    <w:name w:val="f1"/>
    <w:aliases w:val="Ref. de nota al pie.,Footnote symbol,Footnote,16 Point,Superscript 6 Point,Texto nota al pie,Ref. de nota al pi,Re"/>
    <w:basedOn w:val="Normal"/>
    <w:link w:val="FootnoteReference"/>
    <w:uiPriority w:val="99"/>
    <w:rsid w:val="00F64864"/>
    <w:pPr>
      <w:spacing w:after="0" w:line="240" w:lineRule="exact"/>
    </w:pPr>
    <w:rPr>
      <w:vertAlign w:val="superscript"/>
    </w:rPr>
  </w:style>
  <w:style w:type="character" w:styleId="CommentReference">
    <w:name w:val="annotation reference"/>
    <w:uiPriority w:val="99"/>
    <w:semiHidden/>
    <w:unhideWhenUsed/>
    <w:rsid w:val="00F64864"/>
    <w:rPr>
      <w:sz w:val="16"/>
      <w:szCs w:val="16"/>
    </w:rPr>
  </w:style>
  <w:style w:type="paragraph" w:styleId="CommentSubject">
    <w:name w:val="annotation subject"/>
    <w:basedOn w:val="CommentText"/>
    <w:next w:val="CommentText"/>
    <w:link w:val="CommentSubjectChar"/>
    <w:uiPriority w:val="99"/>
    <w:semiHidden/>
    <w:unhideWhenUsed/>
    <w:rsid w:val="00F64864"/>
    <w:rPr>
      <w:rFonts w:ascii="Cambria" w:eastAsia="Cambria" w:hAnsi="Cambria"/>
      <w:b/>
      <w:bCs/>
      <w:lang w:val="es-ES_tradnl"/>
    </w:rPr>
  </w:style>
  <w:style w:type="character" w:customStyle="1" w:styleId="CommentSubjectChar">
    <w:name w:val="Comment Subject Char"/>
    <w:basedOn w:val="CommentTextChar"/>
    <w:link w:val="CommentSubject"/>
    <w:uiPriority w:val="99"/>
    <w:semiHidden/>
    <w:rsid w:val="00F64864"/>
    <w:rPr>
      <w:rFonts w:ascii="Cambria" w:eastAsia="Cambria" w:hAnsi="Cambria" w:cs="Times New Roman"/>
      <w:b/>
      <w:bCs/>
      <w:sz w:val="20"/>
      <w:szCs w:val="20"/>
      <w:lang w:val="es-GT"/>
    </w:rPr>
  </w:style>
  <w:style w:type="paragraph" w:styleId="Revision">
    <w:name w:val="Revision"/>
    <w:hidden/>
    <w:uiPriority w:val="99"/>
    <w:semiHidden/>
    <w:rsid w:val="00696902"/>
    <w:pPr>
      <w:spacing w:after="0"/>
    </w:pPr>
  </w:style>
  <w:style w:type="paragraph" w:customStyle="1" w:styleId="HChG">
    <w:name w:val="_ H _Ch_G"/>
    <w:basedOn w:val="Normal"/>
    <w:next w:val="Normal"/>
    <w:qFormat/>
    <w:rsid w:val="00F86433"/>
    <w:pPr>
      <w:keepNext/>
      <w:keepLines/>
      <w:tabs>
        <w:tab w:val="right" w:pos="851"/>
      </w:tabs>
      <w:suppressAutoHyphens/>
      <w:spacing w:before="360" w:after="240" w:line="300" w:lineRule="exact"/>
      <w:ind w:left="1134" w:right="1134" w:hanging="1134"/>
    </w:pPr>
    <w:rPr>
      <w:rFonts w:ascii="Times New Roman" w:eastAsia="Times New Roman" w:hAnsi="Times New Roman" w:cs="Times New Roman"/>
      <w:b/>
      <w:sz w:val="28"/>
      <w:szCs w:val="20"/>
      <w:lang w:val="es-ES" w:eastAsia="es-ES"/>
    </w:rPr>
  </w:style>
  <w:style w:type="character" w:customStyle="1" w:styleId="Heading2Char">
    <w:name w:val="Heading 2 Char"/>
    <w:basedOn w:val="DefaultParagraphFont"/>
    <w:link w:val="Heading2"/>
    <w:uiPriority w:val="9"/>
    <w:rsid w:val="00E86C28"/>
    <w:rPr>
      <w:rFonts w:asciiTheme="majorHAnsi" w:eastAsiaTheme="majorEastAsia" w:hAnsiTheme="majorHAnsi" w:cstheme="majorBidi"/>
      <w:color w:val="365F91" w:themeColor="accent1" w:themeShade="BF"/>
      <w:sz w:val="26"/>
      <w:szCs w:val="26"/>
    </w:rPr>
  </w:style>
  <w:style w:type="paragraph" w:styleId="Subtitle">
    <w:name w:val="Subtitle"/>
    <w:basedOn w:val="Normal"/>
    <w:next w:val="Normal"/>
    <w:link w:val="SubtitleChar"/>
    <w:uiPriority w:val="11"/>
    <w:qFormat/>
    <w:rsid w:val="00E86C28"/>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E86C28"/>
    <w:rPr>
      <w:rFonts w:eastAsiaTheme="minorEastAsia"/>
      <w:color w:val="5A5A5A" w:themeColor="text1" w:themeTint="A5"/>
      <w:spacing w:val="15"/>
      <w:sz w:val="22"/>
      <w:szCs w:val="22"/>
    </w:rPr>
  </w:style>
  <w:style w:type="table" w:styleId="GridTable5Dark-Accent1">
    <w:name w:val="Grid Table 5 Dark Accent 1"/>
    <w:basedOn w:val="TableNormal"/>
    <w:uiPriority w:val="50"/>
    <w:rsid w:val="005024D1"/>
    <w:pPr>
      <w:spacing w:after="0"/>
    </w:pPr>
    <w:rPr>
      <w:sz w:val="22"/>
      <w:szCs w:val="22"/>
      <w:lang w:val="es-GT"/>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ListBullet">
    <w:name w:val="List Bullet"/>
    <w:basedOn w:val="Normal"/>
    <w:uiPriority w:val="99"/>
    <w:unhideWhenUsed/>
    <w:rsid w:val="005024D1"/>
    <w:pPr>
      <w:numPr>
        <w:numId w:val="22"/>
      </w:numPr>
      <w:spacing w:after="160" w:line="259" w:lineRule="auto"/>
      <w:contextualSpacing/>
    </w:pPr>
    <w:rPr>
      <w:sz w:val="22"/>
      <w:szCs w:val="22"/>
      <w:lang w:val="es-GT"/>
    </w:rPr>
  </w:style>
  <w:style w:type="table" w:customStyle="1" w:styleId="Tablaconcuadrcula11">
    <w:name w:val="Tabla con cuadrícula11"/>
    <w:basedOn w:val="TableNormal"/>
    <w:next w:val="TableGrid"/>
    <w:uiPriority w:val="59"/>
    <w:rsid w:val="00093027"/>
    <w:pPr>
      <w:spacing w:after="0"/>
    </w:pPr>
    <w:rPr>
      <w:rFonts w:ascii="Arial" w:eastAsia="Calibri" w:hAnsi="Arial"/>
      <w:szCs w:val="22"/>
      <w:lang w:val="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eNormal"/>
    <w:next w:val="TableGrid"/>
    <w:uiPriority w:val="39"/>
    <w:rsid w:val="00897C3F"/>
    <w:pPr>
      <w:spacing w:after="0"/>
    </w:pPr>
    <w:rPr>
      <w:sz w:val="22"/>
      <w:szCs w:val="22"/>
      <w:lang w:val="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739194">
      <w:bodyDiv w:val="1"/>
      <w:marLeft w:val="0"/>
      <w:marRight w:val="0"/>
      <w:marTop w:val="0"/>
      <w:marBottom w:val="0"/>
      <w:divBdr>
        <w:top w:val="none" w:sz="0" w:space="0" w:color="auto"/>
        <w:left w:val="none" w:sz="0" w:space="0" w:color="auto"/>
        <w:bottom w:val="none" w:sz="0" w:space="0" w:color="auto"/>
        <w:right w:val="none" w:sz="0" w:space="0" w:color="auto"/>
      </w:divBdr>
    </w:div>
    <w:div w:id="102266239">
      <w:bodyDiv w:val="1"/>
      <w:marLeft w:val="0"/>
      <w:marRight w:val="0"/>
      <w:marTop w:val="0"/>
      <w:marBottom w:val="0"/>
      <w:divBdr>
        <w:top w:val="none" w:sz="0" w:space="0" w:color="auto"/>
        <w:left w:val="none" w:sz="0" w:space="0" w:color="auto"/>
        <w:bottom w:val="none" w:sz="0" w:space="0" w:color="auto"/>
        <w:right w:val="none" w:sz="0" w:space="0" w:color="auto"/>
      </w:divBdr>
      <w:divsChild>
        <w:div w:id="939802443">
          <w:marLeft w:val="0"/>
          <w:marRight w:val="0"/>
          <w:marTop w:val="0"/>
          <w:marBottom w:val="0"/>
          <w:divBdr>
            <w:top w:val="none" w:sz="0" w:space="0" w:color="auto"/>
            <w:left w:val="none" w:sz="0" w:space="0" w:color="auto"/>
            <w:bottom w:val="none" w:sz="0" w:space="0" w:color="auto"/>
            <w:right w:val="none" w:sz="0" w:space="0" w:color="auto"/>
          </w:divBdr>
        </w:div>
        <w:div w:id="709381396">
          <w:marLeft w:val="0"/>
          <w:marRight w:val="0"/>
          <w:marTop w:val="0"/>
          <w:marBottom w:val="0"/>
          <w:divBdr>
            <w:top w:val="none" w:sz="0" w:space="0" w:color="auto"/>
            <w:left w:val="none" w:sz="0" w:space="0" w:color="auto"/>
            <w:bottom w:val="none" w:sz="0" w:space="0" w:color="auto"/>
            <w:right w:val="none" w:sz="0" w:space="0" w:color="auto"/>
          </w:divBdr>
        </w:div>
        <w:div w:id="2030789209">
          <w:marLeft w:val="0"/>
          <w:marRight w:val="0"/>
          <w:marTop w:val="0"/>
          <w:marBottom w:val="0"/>
          <w:divBdr>
            <w:top w:val="none" w:sz="0" w:space="0" w:color="auto"/>
            <w:left w:val="none" w:sz="0" w:space="0" w:color="auto"/>
            <w:bottom w:val="none" w:sz="0" w:space="0" w:color="auto"/>
            <w:right w:val="none" w:sz="0" w:space="0" w:color="auto"/>
          </w:divBdr>
        </w:div>
        <w:div w:id="267467459">
          <w:marLeft w:val="0"/>
          <w:marRight w:val="0"/>
          <w:marTop w:val="0"/>
          <w:marBottom w:val="0"/>
          <w:divBdr>
            <w:top w:val="none" w:sz="0" w:space="0" w:color="auto"/>
            <w:left w:val="none" w:sz="0" w:space="0" w:color="auto"/>
            <w:bottom w:val="none" w:sz="0" w:space="0" w:color="auto"/>
            <w:right w:val="none" w:sz="0" w:space="0" w:color="auto"/>
          </w:divBdr>
        </w:div>
        <w:div w:id="1843815941">
          <w:marLeft w:val="0"/>
          <w:marRight w:val="0"/>
          <w:marTop w:val="0"/>
          <w:marBottom w:val="0"/>
          <w:divBdr>
            <w:top w:val="none" w:sz="0" w:space="0" w:color="auto"/>
            <w:left w:val="none" w:sz="0" w:space="0" w:color="auto"/>
            <w:bottom w:val="none" w:sz="0" w:space="0" w:color="auto"/>
            <w:right w:val="none" w:sz="0" w:space="0" w:color="auto"/>
          </w:divBdr>
          <w:divsChild>
            <w:div w:id="1512644384">
              <w:marLeft w:val="0"/>
              <w:marRight w:val="0"/>
              <w:marTop w:val="0"/>
              <w:marBottom w:val="0"/>
              <w:divBdr>
                <w:top w:val="none" w:sz="0" w:space="0" w:color="auto"/>
                <w:left w:val="none" w:sz="0" w:space="0" w:color="auto"/>
                <w:bottom w:val="none" w:sz="0" w:space="0" w:color="auto"/>
                <w:right w:val="none" w:sz="0" w:space="0" w:color="auto"/>
              </w:divBdr>
            </w:div>
            <w:div w:id="373626481">
              <w:marLeft w:val="0"/>
              <w:marRight w:val="0"/>
              <w:marTop w:val="0"/>
              <w:marBottom w:val="0"/>
              <w:divBdr>
                <w:top w:val="none" w:sz="0" w:space="0" w:color="auto"/>
                <w:left w:val="none" w:sz="0" w:space="0" w:color="auto"/>
                <w:bottom w:val="none" w:sz="0" w:space="0" w:color="auto"/>
                <w:right w:val="none" w:sz="0" w:space="0" w:color="auto"/>
              </w:divBdr>
            </w:div>
            <w:div w:id="221720443">
              <w:marLeft w:val="0"/>
              <w:marRight w:val="0"/>
              <w:marTop w:val="0"/>
              <w:marBottom w:val="0"/>
              <w:divBdr>
                <w:top w:val="none" w:sz="0" w:space="0" w:color="auto"/>
                <w:left w:val="none" w:sz="0" w:space="0" w:color="auto"/>
                <w:bottom w:val="none" w:sz="0" w:space="0" w:color="auto"/>
                <w:right w:val="none" w:sz="0" w:space="0" w:color="auto"/>
              </w:divBdr>
            </w:div>
            <w:div w:id="700667347">
              <w:marLeft w:val="0"/>
              <w:marRight w:val="0"/>
              <w:marTop w:val="0"/>
              <w:marBottom w:val="0"/>
              <w:divBdr>
                <w:top w:val="none" w:sz="0" w:space="0" w:color="auto"/>
                <w:left w:val="none" w:sz="0" w:space="0" w:color="auto"/>
                <w:bottom w:val="none" w:sz="0" w:space="0" w:color="auto"/>
                <w:right w:val="none" w:sz="0" w:space="0" w:color="auto"/>
              </w:divBdr>
            </w:div>
            <w:div w:id="686637083">
              <w:marLeft w:val="0"/>
              <w:marRight w:val="0"/>
              <w:marTop w:val="0"/>
              <w:marBottom w:val="0"/>
              <w:divBdr>
                <w:top w:val="none" w:sz="0" w:space="0" w:color="auto"/>
                <w:left w:val="none" w:sz="0" w:space="0" w:color="auto"/>
                <w:bottom w:val="none" w:sz="0" w:space="0" w:color="auto"/>
                <w:right w:val="none" w:sz="0" w:space="0" w:color="auto"/>
              </w:divBdr>
            </w:div>
            <w:div w:id="1977295981">
              <w:marLeft w:val="0"/>
              <w:marRight w:val="0"/>
              <w:marTop w:val="0"/>
              <w:marBottom w:val="0"/>
              <w:divBdr>
                <w:top w:val="none" w:sz="0" w:space="0" w:color="auto"/>
                <w:left w:val="none" w:sz="0" w:space="0" w:color="auto"/>
                <w:bottom w:val="none" w:sz="0" w:space="0" w:color="auto"/>
                <w:right w:val="none" w:sz="0" w:space="0" w:color="auto"/>
              </w:divBdr>
            </w:div>
            <w:div w:id="11058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498443">
      <w:bodyDiv w:val="1"/>
      <w:marLeft w:val="0"/>
      <w:marRight w:val="0"/>
      <w:marTop w:val="0"/>
      <w:marBottom w:val="0"/>
      <w:divBdr>
        <w:top w:val="none" w:sz="0" w:space="0" w:color="auto"/>
        <w:left w:val="none" w:sz="0" w:space="0" w:color="auto"/>
        <w:bottom w:val="none" w:sz="0" w:space="0" w:color="auto"/>
        <w:right w:val="none" w:sz="0" w:space="0" w:color="auto"/>
      </w:divBdr>
    </w:div>
    <w:div w:id="600725333">
      <w:bodyDiv w:val="1"/>
      <w:marLeft w:val="0"/>
      <w:marRight w:val="0"/>
      <w:marTop w:val="0"/>
      <w:marBottom w:val="0"/>
      <w:divBdr>
        <w:top w:val="none" w:sz="0" w:space="0" w:color="auto"/>
        <w:left w:val="none" w:sz="0" w:space="0" w:color="auto"/>
        <w:bottom w:val="none" w:sz="0" w:space="0" w:color="auto"/>
        <w:right w:val="none" w:sz="0" w:space="0" w:color="auto"/>
      </w:divBdr>
      <w:divsChild>
        <w:div w:id="1840849449">
          <w:marLeft w:val="0"/>
          <w:marRight w:val="0"/>
          <w:marTop w:val="0"/>
          <w:marBottom w:val="0"/>
          <w:divBdr>
            <w:top w:val="none" w:sz="0" w:space="0" w:color="auto"/>
            <w:left w:val="none" w:sz="0" w:space="0" w:color="auto"/>
            <w:bottom w:val="none" w:sz="0" w:space="0" w:color="auto"/>
            <w:right w:val="none" w:sz="0" w:space="0" w:color="auto"/>
          </w:divBdr>
        </w:div>
        <w:div w:id="513109284">
          <w:marLeft w:val="0"/>
          <w:marRight w:val="0"/>
          <w:marTop w:val="0"/>
          <w:marBottom w:val="0"/>
          <w:divBdr>
            <w:top w:val="none" w:sz="0" w:space="0" w:color="auto"/>
            <w:left w:val="none" w:sz="0" w:space="0" w:color="auto"/>
            <w:bottom w:val="none" w:sz="0" w:space="0" w:color="auto"/>
            <w:right w:val="none" w:sz="0" w:space="0" w:color="auto"/>
          </w:divBdr>
        </w:div>
      </w:divsChild>
    </w:div>
    <w:div w:id="651836097">
      <w:bodyDiv w:val="1"/>
      <w:marLeft w:val="0"/>
      <w:marRight w:val="0"/>
      <w:marTop w:val="0"/>
      <w:marBottom w:val="0"/>
      <w:divBdr>
        <w:top w:val="none" w:sz="0" w:space="0" w:color="auto"/>
        <w:left w:val="none" w:sz="0" w:space="0" w:color="auto"/>
        <w:bottom w:val="none" w:sz="0" w:space="0" w:color="auto"/>
        <w:right w:val="none" w:sz="0" w:space="0" w:color="auto"/>
      </w:divBdr>
    </w:div>
    <w:div w:id="689991461">
      <w:bodyDiv w:val="1"/>
      <w:marLeft w:val="0"/>
      <w:marRight w:val="0"/>
      <w:marTop w:val="0"/>
      <w:marBottom w:val="0"/>
      <w:divBdr>
        <w:top w:val="none" w:sz="0" w:space="0" w:color="auto"/>
        <w:left w:val="none" w:sz="0" w:space="0" w:color="auto"/>
        <w:bottom w:val="none" w:sz="0" w:space="0" w:color="auto"/>
        <w:right w:val="none" w:sz="0" w:space="0" w:color="auto"/>
      </w:divBdr>
    </w:div>
    <w:div w:id="1054040572">
      <w:bodyDiv w:val="1"/>
      <w:marLeft w:val="0"/>
      <w:marRight w:val="0"/>
      <w:marTop w:val="0"/>
      <w:marBottom w:val="0"/>
      <w:divBdr>
        <w:top w:val="none" w:sz="0" w:space="0" w:color="auto"/>
        <w:left w:val="none" w:sz="0" w:space="0" w:color="auto"/>
        <w:bottom w:val="none" w:sz="0" w:space="0" w:color="auto"/>
        <w:right w:val="none" w:sz="0" w:space="0" w:color="auto"/>
      </w:divBdr>
    </w:div>
    <w:div w:id="1297296468">
      <w:bodyDiv w:val="1"/>
      <w:marLeft w:val="0"/>
      <w:marRight w:val="0"/>
      <w:marTop w:val="0"/>
      <w:marBottom w:val="0"/>
      <w:divBdr>
        <w:top w:val="none" w:sz="0" w:space="0" w:color="auto"/>
        <w:left w:val="none" w:sz="0" w:space="0" w:color="auto"/>
        <w:bottom w:val="none" w:sz="0" w:space="0" w:color="auto"/>
        <w:right w:val="none" w:sz="0" w:space="0" w:color="auto"/>
      </w:divBdr>
    </w:div>
    <w:div w:id="1370107508">
      <w:bodyDiv w:val="1"/>
      <w:marLeft w:val="0"/>
      <w:marRight w:val="0"/>
      <w:marTop w:val="0"/>
      <w:marBottom w:val="0"/>
      <w:divBdr>
        <w:top w:val="none" w:sz="0" w:space="0" w:color="auto"/>
        <w:left w:val="none" w:sz="0" w:space="0" w:color="auto"/>
        <w:bottom w:val="none" w:sz="0" w:space="0" w:color="auto"/>
        <w:right w:val="none" w:sz="0" w:space="0" w:color="auto"/>
      </w:divBdr>
    </w:div>
    <w:div w:id="1426195045">
      <w:bodyDiv w:val="1"/>
      <w:marLeft w:val="0"/>
      <w:marRight w:val="0"/>
      <w:marTop w:val="0"/>
      <w:marBottom w:val="0"/>
      <w:divBdr>
        <w:top w:val="none" w:sz="0" w:space="0" w:color="auto"/>
        <w:left w:val="none" w:sz="0" w:space="0" w:color="auto"/>
        <w:bottom w:val="none" w:sz="0" w:space="0" w:color="auto"/>
        <w:right w:val="none" w:sz="0" w:space="0" w:color="auto"/>
      </w:divBdr>
      <w:divsChild>
        <w:div w:id="1866364156">
          <w:marLeft w:val="0"/>
          <w:marRight w:val="0"/>
          <w:marTop w:val="0"/>
          <w:marBottom w:val="0"/>
          <w:divBdr>
            <w:top w:val="none" w:sz="0" w:space="0" w:color="auto"/>
            <w:left w:val="none" w:sz="0" w:space="0" w:color="auto"/>
            <w:bottom w:val="none" w:sz="0" w:space="0" w:color="auto"/>
            <w:right w:val="none" w:sz="0" w:space="0" w:color="auto"/>
          </w:divBdr>
        </w:div>
        <w:div w:id="101266236">
          <w:marLeft w:val="0"/>
          <w:marRight w:val="0"/>
          <w:marTop w:val="0"/>
          <w:marBottom w:val="0"/>
          <w:divBdr>
            <w:top w:val="none" w:sz="0" w:space="0" w:color="auto"/>
            <w:left w:val="none" w:sz="0" w:space="0" w:color="auto"/>
            <w:bottom w:val="none" w:sz="0" w:space="0" w:color="auto"/>
            <w:right w:val="none" w:sz="0" w:space="0" w:color="auto"/>
          </w:divBdr>
        </w:div>
        <w:div w:id="519048967">
          <w:marLeft w:val="0"/>
          <w:marRight w:val="0"/>
          <w:marTop w:val="0"/>
          <w:marBottom w:val="0"/>
          <w:divBdr>
            <w:top w:val="none" w:sz="0" w:space="0" w:color="auto"/>
            <w:left w:val="none" w:sz="0" w:space="0" w:color="auto"/>
            <w:bottom w:val="none" w:sz="0" w:space="0" w:color="auto"/>
            <w:right w:val="none" w:sz="0" w:space="0" w:color="auto"/>
          </w:divBdr>
        </w:div>
        <w:div w:id="362172100">
          <w:marLeft w:val="0"/>
          <w:marRight w:val="0"/>
          <w:marTop w:val="0"/>
          <w:marBottom w:val="0"/>
          <w:divBdr>
            <w:top w:val="none" w:sz="0" w:space="0" w:color="auto"/>
            <w:left w:val="none" w:sz="0" w:space="0" w:color="auto"/>
            <w:bottom w:val="none" w:sz="0" w:space="0" w:color="auto"/>
            <w:right w:val="none" w:sz="0" w:space="0" w:color="auto"/>
          </w:divBdr>
        </w:div>
      </w:divsChild>
    </w:div>
    <w:div w:id="1634291878">
      <w:bodyDiv w:val="1"/>
      <w:marLeft w:val="0"/>
      <w:marRight w:val="0"/>
      <w:marTop w:val="0"/>
      <w:marBottom w:val="0"/>
      <w:divBdr>
        <w:top w:val="none" w:sz="0" w:space="0" w:color="auto"/>
        <w:left w:val="none" w:sz="0" w:space="0" w:color="auto"/>
        <w:bottom w:val="none" w:sz="0" w:space="0" w:color="auto"/>
        <w:right w:val="none" w:sz="0" w:space="0" w:color="auto"/>
      </w:divBdr>
    </w:div>
    <w:div w:id="1874032495">
      <w:bodyDiv w:val="1"/>
      <w:marLeft w:val="0"/>
      <w:marRight w:val="0"/>
      <w:marTop w:val="0"/>
      <w:marBottom w:val="0"/>
      <w:divBdr>
        <w:top w:val="none" w:sz="0" w:space="0" w:color="auto"/>
        <w:left w:val="none" w:sz="0" w:space="0" w:color="auto"/>
        <w:bottom w:val="none" w:sz="0" w:space="0" w:color="auto"/>
        <w:right w:val="none" w:sz="0" w:space="0" w:color="auto"/>
      </w:divBdr>
    </w:div>
    <w:div w:id="1885487385">
      <w:bodyDiv w:val="1"/>
      <w:marLeft w:val="0"/>
      <w:marRight w:val="0"/>
      <w:marTop w:val="0"/>
      <w:marBottom w:val="0"/>
      <w:divBdr>
        <w:top w:val="none" w:sz="0" w:space="0" w:color="auto"/>
        <w:left w:val="none" w:sz="0" w:space="0" w:color="auto"/>
        <w:bottom w:val="none" w:sz="0" w:space="0" w:color="auto"/>
        <w:right w:val="none" w:sz="0" w:space="0" w:color="auto"/>
      </w:divBdr>
    </w:div>
    <w:div w:id="19888950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3B7B7FA-FFE0-4B5A-9574-2C183CF9D341}">
  <ds:schemaRefs>
    <ds:schemaRef ds:uri="http://schemas.openxmlformats.org/officeDocument/2006/bibliography"/>
  </ds:schemaRefs>
</ds:datastoreItem>
</file>

<file path=customXml/itemProps2.xml><?xml version="1.0" encoding="utf-8"?>
<ds:datastoreItem xmlns:ds="http://schemas.openxmlformats.org/officeDocument/2006/customXml" ds:itemID="{E3CBEB03-0F33-4C28-A0FA-81A8644F333E}"/>
</file>

<file path=customXml/itemProps3.xml><?xml version="1.0" encoding="utf-8"?>
<ds:datastoreItem xmlns:ds="http://schemas.openxmlformats.org/officeDocument/2006/customXml" ds:itemID="{C85A8FAB-AB94-4DDE-8E76-2CC2B991FF22}"/>
</file>

<file path=customXml/itemProps4.xml><?xml version="1.0" encoding="utf-8"?>
<ds:datastoreItem xmlns:ds="http://schemas.openxmlformats.org/officeDocument/2006/customXml" ds:itemID="{BB34061B-D2DE-42A6-8B3F-47060EF0245B}"/>
</file>

<file path=docProps/app.xml><?xml version="1.0" encoding="utf-8"?>
<Properties xmlns="http://schemas.openxmlformats.org/officeDocument/2006/extended-properties" xmlns:vt="http://schemas.openxmlformats.org/officeDocument/2006/docPropsVTypes">
  <Template>Normal.dotm</Template>
  <TotalTime>1</TotalTime>
  <Pages>4</Pages>
  <Words>952</Words>
  <Characters>5428</Characters>
  <Application>Microsoft Office Word</Application>
  <DocSecurity>4</DocSecurity>
  <Lines>45</Lines>
  <Paragraphs>12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Manager/>
  <Company/>
  <LinksUpToDate>false</LinksUpToDate>
  <CharactersWithSpaces>6368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Procuraduria de los Derechos Humanos</dc:creator>
  <cp:keywords/>
  <dc:description/>
  <cp:lastModifiedBy>Janna Iskakova</cp:lastModifiedBy>
  <cp:revision>2</cp:revision>
  <cp:lastPrinted>2020-03-13T22:01:00Z</cp:lastPrinted>
  <dcterms:created xsi:type="dcterms:W3CDTF">2021-03-01T16:18:00Z</dcterms:created>
  <dcterms:modified xsi:type="dcterms:W3CDTF">2021-03-01T16:18:00Z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