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CD" w:rsidRPr="007A6DCD" w:rsidRDefault="00745648" w:rsidP="00A74027">
      <w:pPr>
        <w:pBdr>
          <w:top w:val="thinThickSmallGap" w:sz="18" w:space="1" w:color="auto"/>
          <w:left w:val="thinThickSmallGap" w:sz="18" w:space="0" w:color="auto"/>
          <w:bottom w:val="thickThinSmallGap" w:sz="18" w:space="1" w:color="auto"/>
          <w:right w:val="thickThinSmallGap" w:sz="18" w:space="0" w:color="auto"/>
        </w:pBdr>
        <w:spacing w:after="0" w:line="240" w:lineRule="auto"/>
        <w:ind w:right="4"/>
        <w:jc w:val="center"/>
        <w:rPr>
          <w:rFonts w:ascii="Arial" w:eastAsia="Times New Roman" w:hAnsi="Arial" w:cs="Arial"/>
          <w:b/>
          <w:bCs/>
          <w:color w:val="000000"/>
          <w:szCs w:val="24"/>
          <w:shd w:val="clear" w:color="auto" w:fill="FFFFFF"/>
          <w:lang w:val="es-CO" w:eastAsia="en-GB"/>
        </w:rPr>
      </w:pPr>
      <w:bookmarkStart w:id="0" w:name="_GoBack"/>
      <w:bookmarkEnd w:id="0"/>
      <w:r>
        <w:rPr>
          <w:rFonts w:ascii="Arial" w:eastAsia="Times New Roman" w:hAnsi="Arial" w:cs="Arial"/>
          <w:b/>
          <w:bCs/>
          <w:color w:val="000000"/>
          <w:szCs w:val="24"/>
          <w:shd w:val="clear" w:color="auto" w:fill="FFFFFF"/>
          <w:lang w:val="es-CO" w:eastAsia="en-GB"/>
        </w:rPr>
        <w:t>OBSERVACIONES AL BORRADOR DE COMENTARIO GENERAL SOBRE EL ARTÍCULO 27 DE LA CONVENCIÓN SOBRE LOS DERECHOS DE LAS PERSONAS CON DISCAPACIDAD</w:t>
      </w:r>
    </w:p>
    <w:p w:rsidR="0082054F" w:rsidRPr="00D961D4" w:rsidRDefault="0082054F" w:rsidP="007A6DCD">
      <w:pPr>
        <w:spacing w:after="0" w:line="240" w:lineRule="auto"/>
        <w:ind w:right="4"/>
        <w:jc w:val="right"/>
        <w:rPr>
          <w:rFonts w:ascii="Arial" w:eastAsia="Times New Roman" w:hAnsi="Arial" w:cs="Arial"/>
          <w:i/>
          <w:color w:val="333333"/>
          <w:sz w:val="20"/>
          <w:szCs w:val="20"/>
          <w:shd w:val="clear" w:color="auto" w:fill="FFFFFF"/>
          <w:lang w:val="es-CO"/>
        </w:rPr>
      </w:pPr>
    </w:p>
    <w:p w:rsidR="0082054F" w:rsidRPr="00D961D4" w:rsidRDefault="0082054F" w:rsidP="007A6DCD">
      <w:pPr>
        <w:spacing w:after="0" w:line="240" w:lineRule="auto"/>
        <w:ind w:right="4"/>
        <w:jc w:val="right"/>
        <w:rPr>
          <w:rFonts w:ascii="Arial" w:eastAsia="Times New Roman" w:hAnsi="Arial" w:cs="Arial"/>
          <w:i/>
          <w:color w:val="333333"/>
          <w:sz w:val="20"/>
          <w:szCs w:val="20"/>
          <w:shd w:val="clear" w:color="auto" w:fill="FFFFFF"/>
          <w:lang w:val="es-CO"/>
        </w:rPr>
      </w:pPr>
      <w:r w:rsidRPr="00D961D4">
        <w:rPr>
          <w:rFonts w:ascii="Arial" w:eastAsia="Times New Roman" w:hAnsi="Arial" w:cs="Arial"/>
          <w:i/>
          <w:color w:val="333333"/>
          <w:sz w:val="20"/>
          <w:szCs w:val="20"/>
          <w:shd w:val="clear" w:color="auto" w:fill="FFFFFF"/>
          <w:lang w:val="es-CO"/>
        </w:rPr>
        <w:t>Dirección de Derechos Humanos y Derecho Internacional Humanitario</w:t>
      </w:r>
    </w:p>
    <w:p w:rsidR="0082054F" w:rsidRPr="00D961D4" w:rsidRDefault="0082054F" w:rsidP="007A6DCD">
      <w:pPr>
        <w:spacing w:after="0" w:line="240" w:lineRule="auto"/>
        <w:ind w:right="4"/>
        <w:jc w:val="right"/>
        <w:rPr>
          <w:rFonts w:ascii="Arial" w:eastAsia="Times New Roman" w:hAnsi="Arial" w:cs="Arial"/>
          <w:i/>
          <w:color w:val="333333"/>
          <w:sz w:val="20"/>
          <w:szCs w:val="20"/>
          <w:shd w:val="clear" w:color="auto" w:fill="FFFFFF"/>
          <w:lang w:val="es-CO"/>
        </w:rPr>
      </w:pPr>
      <w:r>
        <w:rPr>
          <w:rFonts w:ascii="Arial" w:eastAsia="Times New Roman" w:hAnsi="Arial" w:cs="Arial"/>
          <w:i/>
          <w:color w:val="333333"/>
          <w:sz w:val="20"/>
          <w:szCs w:val="20"/>
          <w:shd w:val="clear" w:color="auto" w:fill="FFFFFF"/>
          <w:lang w:val="es-CO"/>
        </w:rPr>
        <w:t>Marzo 2021</w:t>
      </w:r>
    </w:p>
    <w:p w:rsidR="0023705D" w:rsidRDefault="0023705D" w:rsidP="007A6DCD">
      <w:pPr>
        <w:ind w:right="4"/>
        <w:contextualSpacing/>
        <w:jc w:val="both"/>
        <w:rPr>
          <w:rFonts w:ascii="Arial" w:hAnsi="Arial" w:cs="Arial"/>
          <w:sz w:val="24"/>
          <w:szCs w:val="24"/>
          <w:lang w:val="es-CO"/>
        </w:rPr>
      </w:pPr>
    </w:p>
    <w:p w:rsidR="007A6DCD" w:rsidRDefault="00745648" w:rsidP="00E74028">
      <w:pPr>
        <w:spacing w:line="240" w:lineRule="auto"/>
        <w:ind w:right="4"/>
        <w:contextualSpacing/>
        <w:jc w:val="both"/>
        <w:rPr>
          <w:rFonts w:ascii="Arial" w:hAnsi="Arial" w:cs="Arial"/>
          <w:sz w:val="24"/>
          <w:szCs w:val="24"/>
          <w:lang w:val="es-CO"/>
        </w:rPr>
      </w:pPr>
      <w:r>
        <w:rPr>
          <w:rFonts w:ascii="Arial" w:hAnsi="Arial" w:cs="Arial"/>
          <w:sz w:val="24"/>
          <w:szCs w:val="24"/>
          <w:lang w:val="es-CO"/>
        </w:rPr>
        <w:t xml:space="preserve">Las presentes contribuciones contienen </w:t>
      </w:r>
      <w:r w:rsidR="0023705D">
        <w:rPr>
          <w:rFonts w:ascii="Arial" w:hAnsi="Arial" w:cs="Arial"/>
          <w:sz w:val="24"/>
          <w:szCs w:val="24"/>
          <w:lang w:val="es-CO"/>
        </w:rPr>
        <w:t xml:space="preserve">observaciones efectuadas por el Ministerio de Trabajo de Colombia y la </w:t>
      </w:r>
      <w:r w:rsidR="00D309B0">
        <w:rPr>
          <w:rFonts w:ascii="Arial" w:hAnsi="Arial" w:cs="Arial"/>
          <w:sz w:val="24"/>
          <w:szCs w:val="24"/>
          <w:lang w:val="es-CO"/>
        </w:rPr>
        <w:t xml:space="preserve">Alta </w:t>
      </w:r>
      <w:r w:rsidR="0023705D">
        <w:rPr>
          <w:rFonts w:ascii="Arial" w:hAnsi="Arial" w:cs="Arial"/>
          <w:sz w:val="24"/>
          <w:szCs w:val="24"/>
          <w:lang w:val="es-CO"/>
        </w:rPr>
        <w:t>Consejería Presidencial para la Participación de Personas con Discapacidad</w:t>
      </w:r>
      <w:r w:rsidR="00C00DDC">
        <w:rPr>
          <w:rFonts w:ascii="Arial" w:hAnsi="Arial" w:cs="Arial"/>
          <w:sz w:val="24"/>
          <w:szCs w:val="24"/>
          <w:lang w:val="es-CO"/>
        </w:rPr>
        <w:t xml:space="preserve">, </w:t>
      </w:r>
      <w:r>
        <w:rPr>
          <w:rFonts w:ascii="Arial" w:hAnsi="Arial" w:cs="Arial"/>
          <w:sz w:val="24"/>
          <w:szCs w:val="24"/>
          <w:lang w:val="es-CO"/>
        </w:rPr>
        <w:t xml:space="preserve">respecto </w:t>
      </w:r>
      <w:r w:rsidR="0023705D">
        <w:rPr>
          <w:rFonts w:ascii="Arial" w:hAnsi="Arial" w:cs="Arial"/>
          <w:sz w:val="24"/>
          <w:szCs w:val="24"/>
          <w:lang w:val="es-CO"/>
        </w:rPr>
        <w:t>al borrador de Comentarios G</w:t>
      </w:r>
      <w:r>
        <w:rPr>
          <w:rFonts w:ascii="Arial" w:hAnsi="Arial" w:cs="Arial"/>
          <w:sz w:val="24"/>
          <w:szCs w:val="24"/>
          <w:lang w:val="es-CO"/>
        </w:rPr>
        <w:t>eneral sobre el artículo 27 de la Convención sobre los Derechos de las Personas con Discapacidad</w:t>
      </w:r>
      <w:r w:rsidR="00C00DDC">
        <w:rPr>
          <w:rFonts w:ascii="Arial" w:hAnsi="Arial" w:cs="Arial"/>
          <w:sz w:val="24"/>
          <w:szCs w:val="24"/>
          <w:lang w:val="es-CO"/>
        </w:rPr>
        <w:t xml:space="preserve"> allegado por</w:t>
      </w:r>
      <w:r>
        <w:rPr>
          <w:rFonts w:ascii="Arial" w:hAnsi="Arial" w:cs="Arial"/>
          <w:sz w:val="24"/>
          <w:szCs w:val="24"/>
          <w:lang w:val="es-CO"/>
        </w:rPr>
        <w:t xml:space="preserve"> el Comité de los Derechos de las Personas con Discapacidad</w:t>
      </w:r>
      <w:r w:rsidR="00C00DDC">
        <w:rPr>
          <w:rFonts w:ascii="Arial" w:hAnsi="Arial" w:cs="Arial"/>
          <w:sz w:val="24"/>
          <w:szCs w:val="24"/>
          <w:lang w:val="es-CO"/>
        </w:rPr>
        <w:t>, a través de la Misión de Colombia ante las Naciones Unidas en Ginebra (Suiza)</w:t>
      </w:r>
      <w:r>
        <w:rPr>
          <w:rFonts w:ascii="Arial" w:hAnsi="Arial" w:cs="Arial"/>
          <w:sz w:val="24"/>
          <w:szCs w:val="24"/>
          <w:lang w:val="es-CO"/>
        </w:rPr>
        <w:t>.</w:t>
      </w:r>
    </w:p>
    <w:p w:rsidR="00745648" w:rsidRDefault="00745648" w:rsidP="00E74028">
      <w:pPr>
        <w:spacing w:line="240" w:lineRule="auto"/>
        <w:ind w:right="4"/>
        <w:contextualSpacing/>
        <w:jc w:val="both"/>
        <w:rPr>
          <w:rFonts w:ascii="Arial" w:hAnsi="Arial" w:cs="Arial"/>
          <w:sz w:val="24"/>
          <w:szCs w:val="24"/>
          <w:lang w:val="es-CO"/>
        </w:rPr>
      </w:pPr>
    </w:p>
    <w:p w:rsidR="00745648" w:rsidRPr="00E74028" w:rsidRDefault="00745648" w:rsidP="00E74028">
      <w:pPr>
        <w:spacing w:line="240" w:lineRule="auto"/>
        <w:ind w:right="4"/>
        <w:contextualSpacing/>
        <w:jc w:val="both"/>
        <w:rPr>
          <w:rFonts w:ascii="Arial" w:hAnsi="Arial" w:cs="Arial"/>
          <w:b/>
          <w:sz w:val="24"/>
          <w:szCs w:val="24"/>
          <w:u w:val="single"/>
          <w:lang w:val="es-CO"/>
        </w:rPr>
      </w:pPr>
      <w:r w:rsidRPr="00E74028">
        <w:rPr>
          <w:rFonts w:ascii="Arial" w:hAnsi="Arial" w:cs="Arial"/>
          <w:b/>
          <w:sz w:val="24"/>
          <w:szCs w:val="24"/>
          <w:u w:val="single"/>
          <w:lang w:val="es-CO"/>
        </w:rPr>
        <w:t>Consideraciones del Ministerio del Trabajo:</w:t>
      </w:r>
    </w:p>
    <w:p w:rsidR="00745648" w:rsidRDefault="00745648" w:rsidP="00E74028">
      <w:pPr>
        <w:spacing w:line="240" w:lineRule="auto"/>
        <w:ind w:right="4"/>
        <w:contextualSpacing/>
        <w:jc w:val="both"/>
        <w:rPr>
          <w:rFonts w:ascii="Arial" w:hAnsi="Arial" w:cs="Arial"/>
          <w:sz w:val="24"/>
          <w:szCs w:val="24"/>
          <w:lang w:val="es-CO"/>
        </w:rPr>
      </w:pPr>
    </w:p>
    <w:p w:rsidR="00A74027" w:rsidRPr="00C00DDC" w:rsidRDefault="00C00DDC" w:rsidP="00E74028">
      <w:pPr>
        <w:spacing w:line="240" w:lineRule="auto"/>
        <w:jc w:val="both"/>
        <w:rPr>
          <w:rFonts w:ascii="Arial" w:eastAsia="Times New Roman" w:hAnsi="Arial" w:cs="Arial"/>
          <w:color w:val="000000"/>
          <w:sz w:val="24"/>
          <w:szCs w:val="24"/>
          <w:lang w:val="es-CO" w:eastAsia="es-CO"/>
        </w:rPr>
      </w:pPr>
      <w:r>
        <w:rPr>
          <w:rFonts w:ascii="Arial" w:eastAsia="Times New Roman" w:hAnsi="Arial" w:cs="Arial"/>
          <w:color w:val="000000"/>
          <w:sz w:val="24"/>
          <w:szCs w:val="24"/>
          <w:lang w:val="es-CO" w:eastAsia="es-CO"/>
        </w:rPr>
        <w:t>Un</w:t>
      </w:r>
      <w:r w:rsidR="00A74027" w:rsidRPr="00C00DDC">
        <w:rPr>
          <w:rFonts w:ascii="Arial" w:eastAsia="Times New Roman" w:hAnsi="Arial" w:cs="Arial"/>
          <w:color w:val="000000"/>
          <w:sz w:val="24"/>
          <w:szCs w:val="24"/>
          <w:lang w:val="es-CO" w:eastAsia="es-CO"/>
        </w:rPr>
        <w:t xml:space="preserve">a vez revisado el texto de la propuesta de borrador de la Observación General sobre el artículo 27 de la CDPD a presentase en el 22º período de sesiones del Comité sobre los Derechos de las Personas con Discapacidad, </w:t>
      </w:r>
      <w:r>
        <w:rPr>
          <w:rFonts w:ascii="Arial" w:eastAsia="Times New Roman" w:hAnsi="Arial" w:cs="Arial"/>
          <w:color w:val="000000"/>
          <w:sz w:val="24"/>
          <w:szCs w:val="24"/>
          <w:lang w:val="es-CO" w:eastAsia="es-CO"/>
        </w:rPr>
        <w:t>señala los siguientes puntos</w:t>
      </w:r>
      <w:r w:rsidR="00A74027" w:rsidRPr="00C00DDC">
        <w:rPr>
          <w:rFonts w:ascii="Arial" w:eastAsia="Times New Roman" w:hAnsi="Arial" w:cs="Arial"/>
          <w:color w:val="000000"/>
          <w:sz w:val="24"/>
          <w:szCs w:val="24"/>
          <w:lang w:val="es-CO" w:eastAsia="es-CO"/>
        </w:rPr>
        <w:t>:</w:t>
      </w:r>
    </w:p>
    <w:p w:rsidR="00A74027" w:rsidRPr="00E74028" w:rsidRDefault="00E74028" w:rsidP="00E74028">
      <w:pPr>
        <w:pStyle w:val="ListParagraph"/>
        <w:numPr>
          <w:ilvl w:val="0"/>
          <w:numId w:val="17"/>
        </w:numPr>
        <w:autoSpaceDE w:val="0"/>
        <w:autoSpaceDN w:val="0"/>
        <w:adjustRightInd w:val="0"/>
        <w:spacing w:after="160"/>
        <w:contextualSpacing/>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R</w:t>
      </w:r>
      <w:r w:rsidR="00A74027" w:rsidRPr="00E74028">
        <w:rPr>
          <w:rFonts w:ascii="Arial" w:eastAsia="Times New Roman" w:hAnsi="Arial" w:cs="Arial"/>
          <w:color w:val="000000"/>
          <w:sz w:val="24"/>
          <w:szCs w:val="24"/>
          <w:lang w:eastAsia="es-CO"/>
        </w:rPr>
        <w:t>especto a las Obligaciones inmediatas de los Estados partes en la Prohibición de toda discriminación por motivos de discapacidad o por cualquier motivo, y de manera especial</w:t>
      </w:r>
      <w:r>
        <w:rPr>
          <w:rFonts w:ascii="Arial" w:eastAsia="Times New Roman" w:hAnsi="Arial" w:cs="Arial"/>
          <w:color w:val="000000"/>
          <w:sz w:val="24"/>
          <w:szCs w:val="24"/>
          <w:lang w:eastAsia="es-CO"/>
        </w:rPr>
        <w:t>, en</w:t>
      </w:r>
      <w:r w:rsidR="00A74027" w:rsidRPr="00E74028">
        <w:rPr>
          <w:rFonts w:ascii="Arial" w:eastAsia="Times New Roman" w:hAnsi="Arial" w:cs="Arial"/>
          <w:color w:val="000000"/>
          <w:sz w:val="24"/>
          <w:szCs w:val="24"/>
          <w:lang w:eastAsia="es-CO"/>
        </w:rPr>
        <w:t xml:space="preserve"> lo concerniente a la protección a las personas con discapacidad contra el despido discriminatorio por motivos de discapacidad </w:t>
      </w:r>
      <w:r>
        <w:rPr>
          <w:rFonts w:ascii="Arial" w:eastAsia="Times New Roman" w:hAnsi="Arial" w:cs="Arial"/>
          <w:color w:val="000000"/>
          <w:sz w:val="24"/>
          <w:szCs w:val="24"/>
          <w:lang w:eastAsia="es-CO"/>
        </w:rPr>
        <w:t>en</w:t>
      </w:r>
      <w:r w:rsidR="00A74027" w:rsidRPr="00E74028">
        <w:rPr>
          <w:rFonts w:ascii="Arial" w:eastAsia="Times New Roman" w:hAnsi="Arial" w:cs="Arial"/>
          <w:color w:val="000000"/>
          <w:sz w:val="24"/>
          <w:szCs w:val="24"/>
          <w:lang w:eastAsia="es-CO"/>
        </w:rPr>
        <w:t xml:space="preserve"> situaciones en las que las personas adquieran</w:t>
      </w:r>
      <w:r>
        <w:rPr>
          <w:rFonts w:ascii="Arial" w:eastAsia="Times New Roman" w:hAnsi="Arial" w:cs="Arial"/>
          <w:color w:val="000000"/>
          <w:sz w:val="24"/>
          <w:szCs w:val="24"/>
          <w:lang w:eastAsia="es-CO"/>
        </w:rPr>
        <w:t xml:space="preserve"> la discapacidad en el trabajo, se propone incluir lo siguiente:</w:t>
      </w:r>
    </w:p>
    <w:p w:rsidR="00E74028" w:rsidRDefault="00E74028" w:rsidP="00E74028">
      <w:pPr>
        <w:pStyle w:val="ListParagraph"/>
        <w:jc w:val="both"/>
        <w:rPr>
          <w:rFonts w:ascii="Arial" w:eastAsia="Times New Roman" w:hAnsi="Arial" w:cs="Arial"/>
          <w:i/>
          <w:iCs/>
          <w:color w:val="000000"/>
          <w:sz w:val="24"/>
          <w:szCs w:val="24"/>
          <w:u w:val="single"/>
          <w:lang w:eastAsia="es-CO"/>
        </w:rPr>
      </w:pPr>
    </w:p>
    <w:p w:rsidR="00A74027" w:rsidRPr="00E74028" w:rsidRDefault="00A74027" w:rsidP="00E74028">
      <w:pPr>
        <w:pStyle w:val="ListParagraph"/>
        <w:jc w:val="both"/>
        <w:rPr>
          <w:rFonts w:ascii="Arial" w:eastAsia="Times New Roman" w:hAnsi="Arial" w:cs="Arial"/>
          <w:i/>
          <w:iCs/>
          <w:color w:val="000000"/>
          <w:sz w:val="24"/>
          <w:szCs w:val="24"/>
          <w:lang w:eastAsia="es-CO"/>
        </w:rPr>
      </w:pPr>
      <w:r w:rsidRPr="00E74028">
        <w:rPr>
          <w:rFonts w:ascii="Arial" w:eastAsia="Times New Roman" w:hAnsi="Arial" w:cs="Arial"/>
          <w:i/>
          <w:iCs/>
          <w:color w:val="000000"/>
          <w:sz w:val="24"/>
          <w:szCs w:val="24"/>
          <w:lang w:eastAsia="es-CO"/>
        </w:rPr>
        <w:lastRenderedPageBreak/>
        <w:t>“</w:t>
      </w:r>
      <w:r w:rsidR="00E74028" w:rsidRPr="00E74028">
        <w:rPr>
          <w:rFonts w:ascii="Arial" w:eastAsia="Times New Roman" w:hAnsi="Arial" w:cs="Arial"/>
          <w:i/>
          <w:iCs/>
          <w:color w:val="000000"/>
          <w:sz w:val="24"/>
          <w:szCs w:val="24"/>
          <w:lang w:eastAsia="es-CO"/>
        </w:rPr>
        <w:t>E</w:t>
      </w:r>
      <w:r w:rsidRPr="00E74028">
        <w:rPr>
          <w:rFonts w:ascii="Arial" w:eastAsia="Times New Roman" w:hAnsi="Arial" w:cs="Arial"/>
          <w:i/>
          <w:iCs/>
          <w:color w:val="000000"/>
          <w:sz w:val="24"/>
          <w:szCs w:val="24"/>
          <w:lang w:eastAsia="es-CO"/>
        </w:rPr>
        <w:t xml:space="preserve">l empleador que vincule personas con discapacidad y en caso de </w:t>
      </w:r>
      <w:r w:rsidR="00E74028" w:rsidRPr="00E74028">
        <w:rPr>
          <w:rFonts w:ascii="Arial" w:eastAsia="Times New Roman" w:hAnsi="Arial" w:cs="Arial"/>
          <w:i/>
          <w:iCs/>
          <w:color w:val="000000"/>
          <w:sz w:val="24"/>
          <w:szCs w:val="24"/>
          <w:lang w:eastAsia="es-CO"/>
        </w:rPr>
        <w:t>configurarse</w:t>
      </w:r>
      <w:r w:rsidRPr="00E74028">
        <w:rPr>
          <w:rFonts w:ascii="Arial" w:eastAsia="Times New Roman" w:hAnsi="Arial" w:cs="Arial"/>
          <w:i/>
          <w:iCs/>
          <w:color w:val="000000"/>
          <w:sz w:val="24"/>
          <w:szCs w:val="24"/>
          <w:lang w:eastAsia="es-CO"/>
        </w:rPr>
        <w:t xml:space="preserve"> causas por incumplimiento de las obligaciones laborales o causales objetivas</w:t>
      </w:r>
      <w:r w:rsidR="00E74028">
        <w:rPr>
          <w:rFonts w:ascii="Arial" w:eastAsia="Times New Roman" w:hAnsi="Arial" w:cs="Arial"/>
          <w:i/>
          <w:iCs/>
          <w:color w:val="000000"/>
          <w:sz w:val="24"/>
          <w:szCs w:val="24"/>
          <w:lang w:eastAsia="es-CO"/>
        </w:rPr>
        <w:t xml:space="preserve">, </w:t>
      </w:r>
      <w:r w:rsidRPr="00E74028">
        <w:rPr>
          <w:rFonts w:ascii="Arial" w:eastAsia="Times New Roman" w:hAnsi="Arial" w:cs="Arial"/>
          <w:i/>
          <w:iCs/>
          <w:color w:val="000000"/>
          <w:sz w:val="24"/>
          <w:szCs w:val="24"/>
          <w:lang w:eastAsia="es-CO"/>
        </w:rPr>
        <w:t>se pueda terminar la relación laboral</w:t>
      </w:r>
      <w:r w:rsidR="00E74028">
        <w:rPr>
          <w:rFonts w:ascii="Arial" w:eastAsia="Times New Roman" w:hAnsi="Arial" w:cs="Arial"/>
          <w:i/>
          <w:iCs/>
          <w:color w:val="000000"/>
          <w:sz w:val="24"/>
          <w:szCs w:val="24"/>
          <w:lang w:eastAsia="es-CO"/>
        </w:rPr>
        <w:t xml:space="preserve"> por estas causas. Ello,</w:t>
      </w:r>
      <w:r w:rsidRPr="00E74028">
        <w:rPr>
          <w:rFonts w:ascii="Arial" w:eastAsia="Times New Roman" w:hAnsi="Arial" w:cs="Arial"/>
          <w:i/>
          <w:iCs/>
          <w:color w:val="000000"/>
          <w:sz w:val="24"/>
          <w:szCs w:val="24"/>
          <w:lang w:eastAsia="es-CO"/>
        </w:rPr>
        <w:t xml:space="preserve"> sin procedimientos adicionales que lo lleven a demostrar que la razón de la terminación del vínculo laboral no es un acto de discriminación por la discapacidad. </w:t>
      </w:r>
    </w:p>
    <w:p w:rsidR="00E74028" w:rsidRPr="00E74028" w:rsidRDefault="00E74028" w:rsidP="00E74028">
      <w:pPr>
        <w:pStyle w:val="ListParagraph"/>
        <w:jc w:val="both"/>
        <w:rPr>
          <w:rFonts w:ascii="Arial" w:eastAsia="Times New Roman" w:hAnsi="Arial" w:cs="Arial"/>
          <w:i/>
          <w:iCs/>
          <w:color w:val="000000"/>
          <w:sz w:val="24"/>
          <w:szCs w:val="24"/>
          <w:lang w:eastAsia="es-CO"/>
        </w:rPr>
      </w:pPr>
    </w:p>
    <w:p w:rsidR="00A74027" w:rsidRPr="00E74028" w:rsidRDefault="00A74027" w:rsidP="00E74028">
      <w:pPr>
        <w:pStyle w:val="ListParagraph"/>
        <w:jc w:val="both"/>
        <w:rPr>
          <w:rFonts w:ascii="Arial" w:eastAsia="Times New Roman" w:hAnsi="Arial" w:cs="Arial"/>
          <w:color w:val="000000"/>
          <w:sz w:val="24"/>
          <w:szCs w:val="24"/>
          <w:lang w:eastAsia="es-CO"/>
        </w:rPr>
      </w:pPr>
      <w:r w:rsidRPr="00E74028">
        <w:rPr>
          <w:rFonts w:ascii="Arial" w:eastAsia="Times New Roman" w:hAnsi="Arial" w:cs="Arial"/>
          <w:i/>
          <w:iCs/>
          <w:color w:val="000000"/>
          <w:sz w:val="24"/>
          <w:szCs w:val="24"/>
          <w:lang w:eastAsia="es-CO"/>
        </w:rPr>
        <w:t xml:space="preserve">Caso contrario; cuando en situaciones en las que las personas adquieren una discapacidad en el trabajo o estando en un vínculo laboral. En estas situaciones, el empleador debería estar obligado, incluso como una forma de ajuste razonable, a ofrecerle al trabajador el apoyo necesario para mantener su puesto de trabajo o, si esto </w:t>
      </w:r>
      <w:r w:rsidR="00E74028">
        <w:rPr>
          <w:rFonts w:ascii="Arial" w:eastAsia="Times New Roman" w:hAnsi="Arial" w:cs="Arial"/>
          <w:i/>
          <w:iCs/>
          <w:color w:val="000000"/>
          <w:sz w:val="24"/>
          <w:szCs w:val="24"/>
          <w:lang w:eastAsia="es-CO"/>
        </w:rPr>
        <w:t>no es posible, debería ofrecer</w:t>
      </w:r>
      <w:r w:rsidRPr="00E74028">
        <w:rPr>
          <w:rFonts w:ascii="Arial" w:eastAsia="Times New Roman" w:hAnsi="Arial" w:cs="Arial"/>
          <w:i/>
          <w:iCs/>
          <w:color w:val="000000"/>
          <w:sz w:val="24"/>
          <w:szCs w:val="24"/>
          <w:lang w:eastAsia="es-CO"/>
        </w:rPr>
        <w:t xml:space="preserve"> un trabajo alternativo y en caso de terminación del contrato laboral</w:t>
      </w:r>
      <w:r w:rsidR="00E74028">
        <w:rPr>
          <w:rFonts w:ascii="Arial" w:eastAsia="Times New Roman" w:hAnsi="Arial" w:cs="Arial"/>
          <w:i/>
          <w:iCs/>
          <w:color w:val="000000"/>
          <w:sz w:val="24"/>
          <w:szCs w:val="24"/>
          <w:lang w:eastAsia="es-CO"/>
        </w:rPr>
        <w:t>,</w:t>
      </w:r>
      <w:r w:rsidRPr="00E74028">
        <w:rPr>
          <w:rFonts w:ascii="Arial" w:eastAsia="Times New Roman" w:hAnsi="Arial" w:cs="Arial"/>
          <w:i/>
          <w:iCs/>
          <w:color w:val="000000"/>
          <w:sz w:val="24"/>
          <w:szCs w:val="24"/>
          <w:lang w:eastAsia="es-CO"/>
        </w:rPr>
        <w:t xml:space="preserve"> demostrar que no es discriminatorio por la discapacidad.</w:t>
      </w:r>
    </w:p>
    <w:p w:rsidR="00A74027" w:rsidRPr="00C00DDC" w:rsidRDefault="00A74027" w:rsidP="00E74028">
      <w:pPr>
        <w:pStyle w:val="ListParagraph"/>
        <w:autoSpaceDE w:val="0"/>
        <w:autoSpaceDN w:val="0"/>
        <w:adjustRightInd w:val="0"/>
        <w:contextualSpacing/>
        <w:jc w:val="both"/>
        <w:rPr>
          <w:rFonts w:ascii="Arial" w:eastAsia="Times New Roman" w:hAnsi="Arial" w:cs="Arial"/>
          <w:color w:val="000000"/>
          <w:sz w:val="24"/>
          <w:szCs w:val="24"/>
          <w:lang w:eastAsia="es-CO"/>
        </w:rPr>
      </w:pPr>
    </w:p>
    <w:p w:rsidR="00A74027" w:rsidRPr="00C00DDC" w:rsidRDefault="00A74027" w:rsidP="00E74028">
      <w:pPr>
        <w:pStyle w:val="ListParagraph"/>
        <w:numPr>
          <w:ilvl w:val="0"/>
          <w:numId w:val="17"/>
        </w:numPr>
        <w:autoSpaceDE w:val="0"/>
        <w:autoSpaceDN w:val="0"/>
        <w:adjustRightInd w:val="0"/>
        <w:contextualSpacing/>
        <w:jc w:val="both"/>
        <w:rPr>
          <w:rFonts w:ascii="Arial" w:eastAsia="Times New Roman" w:hAnsi="Arial" w:cs="Arial"/>
          <w:color w:val="000000"/>
          <w:sz w:val="24"/>
          <w:szCs w:val="24"/>
          <w:lang w:eastAsia="es-CO"/>
        </w:rPr>
      </w:pPr>
      <w:r w:rsidRPr="00C00DDC">
        <w:rPr>
          <w:rFonts w:ascii="Arial" w:eastAsia="Times New Roman" w:hAnsi="Arial" w:cs="Arial"/>
          <w:color w:val="000000"/>
          <w:sz w:val="24"/>
          <w:szCs w:val="24"/>
          <w:lang w:eastAsia="es-CO"/>
        </w:rPr>
        <w:t>Respecto a la provisión de fondos para cubrir, total o parcialmente, los costos relacionados con los ajustes razonables</w:t>
      </w:r>
      <w:r w:rsidR="00E74028">
        <w:rPr>
          <w:rFonts w:ascii="Arial" w:eastAsia="Times New Roman" w:hAnsi="Arial" w:cs="Arial"/>
          <w:color w:val="000000"/>
          <w:sz w:val="24"/>
          <w:szCs w:val="24"/>
          <w:lang w:eastAsia="es-CO"/>
        </w:rPr>
        <w:t>, es</w:t>
      </w:r>
      <w:r w:rsidRPr="00C00DDC">
        <w:rPr>
          <w:rFonts w:ascii="Arial" w:eastAsia="Times New Roman" w:hAnsi="Arial" w:cs="Arial"/>
          <w:color w:val="000000"/>
          <w:sz w:val="24"/>
          <w:szCs w:val="24"/>
          <w:lang w:eastAsia="es-CO"/>
        </w:rPr>
        <w:t xml:space="preserve"> válido que mediante la adopción de beneficios tributarios se </w:t>
      </w:r>
      <w:r w:rsidR="00E74028">
        <w:rPr>
          <w:rFonts w:ascii="Arial" w:eastAsia="Times New Roman" w:hAnsi="Arial" w:cs="Arial"/>
          <w:color w:val="000000"/>
          <w:sz w:val="24"/>
          <w:szCs w:val="24"/>
          <w:lang w:eastAsia="es-CO"/>
        </w:rPr>
        <w:t>proporcione apoyo, y</w:t>
      </w:r>
      <w:r w:rsidRPr="00C00DDC">
        <w:rPr>
          <w:rFonts w:ascii="Arial" w:eastAsia="Times New Roman" w:hAnsi="Arial" w:cs="Arial"/>
          <w:color w:val="000000"/>
          <w:sz w:val="24"/>
          <w:szCs w:val="24"/>
          <w:lang w:eastAsia="es-CO"/>
        </w:rPr>
        <w:t xml:space="preserve"> que las organizaciones, especialmente aquellas que son pequeñas, los ajustes razonables no sean una carga desproporcionada o indebida con respecto a los apoyos individuales. </w:t>
      </w:r>
    </w:p>
    <w:p w:rsidR="00E74028" w:rsidRDefault="00E74028" w:rsidP="00E74028">
      <w:pPr>
        <w:pStyle w:val="ListParagraph"/>
        <w:spacing w:after="160"/>
        <w:contextualSpacing/>
        <w:jc w:val="both"/>
        <w:rPr>
          <w:rFonts w:ascii="Arial" w:eastAsia="Times New Roman" w:hAnsi="Arial" w:cs="Arial"/>
          <w:color w:val="000000"/>
          <w:sz w:val="24"/>
          <w:szCs w:val="24"/>
          <w:lang w:eastAsia="es-CO"/>
        </w:rPr>
      </w:pPr>
    </w:p>
    <w:p w:rsidR="00E74028" w:rsidRDefault="00E74028" w:rsidP="00E74028">
      <w:pPr>
        <w:pStyle w:val="ListParagraph"/>
        <w:numPr>
          <w:ilvl w:val="0"/>
          <w:numId w:val="17"/>
        </w:numPr>
        <w:spacing w:after="160"/>
        <w:contextualSpacing/>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En cuanto al</w:t>
      </w:r>
      <w:r w:rsidR="00A74027" w:rsidRPr="00C00DDC">
        <w:rPr>
          <w:rFonts w:ascii="Arial" w:eastAsia="Times New Roman" w:hAnsi="Arial" w:cs="Arial"/>
          <w:color w:val="000000"/>
          <w:sz w:val="24"/>
          <w:szCs w:val="24"/>
          <w:lang w:eastAsia="es-CO"/>
        </w:rPr>
        <w:t xml:space="preserve"> Teletrabajo</w:t>
      </w:r>
      <w:r>
        <w:rPr>
          <w:rFonts w:ascii="Arial" w:eastAsia="Times New Roman" w:hAnsi="Arial" w:cs="Arial"/>
          <w:color w:val="000000"/>
          <w:sz w:val="24"/>
          <w:szCs w:val="24"/>
          <w:lang w:eastAsia="es-CO"/>
        </w:rPr>
        <w:t>,</w:t>
      </w:r>
      <w:r w:rsidR="00A74027" w:rsidRPr="00C00DDC">
        <w:rPr>
          <w:rFonts w:ascii="Arial" w:eastAsia="Times New Roman" w:hAnsi="Arial" w:cs="Arial"/>
          <w:color w:val="000000"/>
          <w:sz w:val="24"/>
          <w:szCs w:val="24"/>
          <w:lang w:eastAsia="es-CO"/>
        </w:rPr>
        <w:t xml:space="preserve"> este debe ser una opción y no una obligación par</w:t>
      </w:r>
      <w:r>
        <w:rPr>
          <w:rFonts w:ascii="Arial" w:eastAsia="Times New Roman" w:hAnsi="Arial" w:cs="Arial"/>
          <w:color w:val="000000"/>
          <w:sz w:val="24"/>
          <w:szCs w:val="24"/>
          <w:lang w:eastAsia="es-CO"/>
        </w:rPr>
        <w:t>a las personas con discapacidad. A</w:t>
      </w:r>
      <w:r w:rsidR="00A74027" w:rsidRPr="00C00DDC">
        <w:rPr>
          <w:rFonts w:ascii="Arial" w:eastAsia="Times New Roman" w:hAnsi="Arial" w:cs="Arial"/>
          <w:color w:val="000000"/>
          <w:sz w:val="24"/>
          <w:szCs w:val="24"/>
          <w:lang w:eastAsia="es-CO"/>
        </w:rPr>
        <w:t>dicional</w:t>
      </w:r>
      <w:r>
        <w:rPr>
          <w:rFonts w:ascii="Arial" w:eastAsia="Times New Roman" w:hAnsi="Arial" w:cs="Arial"/>
          <w:color w:val="000000"/>
          <w:sz w:val="24"/>
          <w:szCs w:val="24"/>
          <w:lang w:eastAsia="es-CO"/>
        </w:rPr>
        <w:t>mente,</w:t>
      </w:r>
      <w:r w:rsidR="00A74027" w:rsidRPr="00C00DDC">
        <w:rPr>
          <w:rFonts w:ascii="Arial" w:eastAsia="Times New Roman" w:hAnsi="Arial" w:cs="Arial"/>
          <w:color w:val="000000"/>
          <w:sz w:val="24"/>
          <w:szCs w:val="24"/>
          <w:lang w:eastAsia="es-CO"/>
        </w:rPr>
        <w:t xml:space="preserve"> contemplar la adopción de la modalidad de teletrabajo u otras modalidades de trabajo remoto o en casa, </w:t>
      </w:r>
      <w:r>
        <w:rPr>
          <w:rFonts w:ascii="Arial" w:eastAsia="Times New Roman" w:hAnsi="Arial" w:cs="Arial"/>
          <w:color w:val="000000"/>
          <w:sz w:val="24"/>
          <w:szCs w:val="24"/>
          <w:lang w:eastAsia="es-CO"/>
        </w:rPr>
        <w:t xml:space="preserve">debe ser </w:t>
      </w:r>
      <w:r w:rsidR="00A74027" w:rsidRPr="00C00DDC">
        <w:rPr>
          <w:rFonts w:ascii="Arial" w:eastAsia="Times New Roman" w:hAnsi="Arial" w:cs="Arial"/>
          <w:color w:val="000000"/>
          <w:sz w:val="24"/>
          <w:szCs w:val="24"/>
          <w:lang w:eastAsia="es-CO"/>
        </w:rPr>
        <w:t xml:space="preserve">de común acuerdo </w:t>
      </w:r>
      <w:r>
        <w:rPr>
          <w:rFonts w:ascii="Arial" w:eastAsia="Times New Roman" w:hAnsi="Arial" w:cs="Arial"/>
          <w:color w:val="000000"/>
          <w:sz w:val="24"/>
          <w:szCs w:val="24"/>
          <w:lang w:eastAsia="es-CO"/>
        </w:rPr>
        <w:t xml:space="preserve">entre el </w:t>
      </w:r>
      <w:r w:rsidR="00A74027" w:rsidRPr="00C00DDC">
        <w:rPr>
          <w:rFonts w:ascii="Arial" w:eastAsia="Times New Roman" w:hAnsi="Arial" w:cs="Arial"/>
          <w:color w:val="000000"/>
          <w:sz w:val="24"/>
          <w:szCs w:val="24"/>
          <w:lang w:eastAsia="es-CO"/>
        </w:rPr>
        <w:t>empleador y el trabajador con discapacidad</w:t>
      </w:r>
      <w:r>
        <w:rPr>
          <w:rFonts w:ascii="Arial" w:eastAsia="Times New Roman" w:hAnsi="Arial" w:cs="Arial"/>
          <w:color w:val="000000"/>
          <w:sz w:val="24"/>
          <w:szCs w:val="24"/>
          <w:lang w:eastAsia="es-CO"/>
        </w:rPr>
        <w:t xml:space="preserve">, asimismo, se sugiere </w:t>
      </w:r>
      <w:r w:rsidR="00A74027" w:rsidRPr="00C00DDC">
        <w:rPr>
          <w:rFonts w:ascii="Arial" w:eastAsia="Times New Roman" w:hAnsi="Arial" w:cs="Arial"/>
          <w:color w:val="000000"/>
          <w:sz w:val="24"/>
          <w:szCs w:val="24"/>
          <w:lang w:eastAsia="es-CO"/>
        </w:rPr>
        <w:t>se contemple la reversibilidad cuando la perso</w:t>
      </w:r>
      <w:r>
        <w:rPr>
          <w:rFonts w:ascii="Arial" w:eastAsia="Times New Roman" w:hAnsi="Arial" w:cs="Arial"/>
          <w:color w:val="000000"/>
          <w:sz w:val="24"/>
          <w:szCs w:val="24"/>
          <w:lang w:eastAsia="es-CO"/>
        </w:rPr>
        <w:t>na con discapacidad no se adapte</w:t>
      </w:r>
      <w:r w:rsidR="00A74027" w:rsidRPr="00C00DDC">
        <w:rPr>
          <w:rFonts w:ascii="Arial" w:eastAsia="Times New Roman" w:hAnsi="Arial" w:cs="Arial"/>
          <w:color w:val="000000"/>
          <w:sz w:val="24"/>
          <w:szCs w:val="24"/>
          <w:lang w:eastAsia="es-CO"/>
        </w:rPr>
        <w:t xml:space="preserve"> a esta modalidad. </w:t>
      </w:r>
    </w:p>
    <w:p w:rsidR="00E74028" w:rsidRPr="00E74028" w:rsidRDefault="00E74028" w:rsidP="00E74028">
      <w:pPr>
        <w:pStyle w:val="ListParagraph"/>
        <w:rPr>
          <w:rFonts w:ascii="Arial" w:eastAsia="Times New Roman" w:hAnsi="Arial" w:cs="Arial"/>
          <w:color w:val="000000"/>
          <w:sz w:val="24"/>
          <w:szCs w:val="24"/>
          <w:lang w:eastAsia="es-CO"/>
        </w:rPr>
      </w:pPr>
    </w:p>
    <w:p w:rsidR="00A74027" w:rsidRPr="00E74028" w:rsidRDefault="00A74027" w:rsidP="00E74028">
      <w:pPr>
        <w:pStyle w:val="ListParagraph"/>
        <w:numPr>
          <w:ilvl w:val="0"/>
          <w:numId w:val="17"/>
        </w:numPr>
        <w:spacing w:after="160"/>
        <w:contextualSpacing/>
        <w:jc w:val="both"/>
        <w:rPr>
          <w:rFonts w:ascii="Arial" w:eastAsia="Times New Roman" w:hAnsi="Arial" w:cs="Arial"/>
          <w:color w:val="000000"/>
          <w:sz w:val="24"/>
          <w:szCs w:val="24"/>
          <w:lang w:eastAsia="es-CO"/>
        </w:rPr>
      </w:pPr>
      <w:r w:rsidRPr="00E74028">
        <w:rPr>
          <w:rFonts w:ascii="Arial" w:eastAsia="Times New Roman" w:hAnsi="Arial" w:cs="Arial"/>
          <w:color w:val="000000"/>
          <w:sz w:val="24"/>
          <w:szCs w:val="24"/>
          <w:lang w:eastAsia="es-CO"/>
        </w:rPr>
        <w:t>El empleador debe promover la igualdad de trato en cuanto a remuneración, capacitación, formación, acceso a mejores oportunidades laborales y demás derechos fundamentales laborales, entre teletrabajadores o trabajadores remotos y demás trabajadores de la empresa privada o entidad pública.</w:t>
      </w:r>
      <w:r w:rsidRPr="00E74028">
        <w:rPr>
          <w:rFonts w:ascii="Arial" w:eastAsia="MS Mincho" w:hAnsi="Arial" w:cs="Arial"/>
          <w:sz w:val="24"/>
          <w:szCs w:val="24"/>
        </w:rPr>
        <w:t xml:space="preserve"> </w:t>
      </w:r>
    </w:p>
    <w:p w:rsidR="00E10D0A" w:rsidRPr="00C00DDC" w:rsidRDefault="00E10D0A" w:rsidP="00C00DDC">
      <w:pPr>
        <w:pStyle w:val="ListParagraph"/>
        <w:ind w:left="284" w:right="4"/>
        <w:jc w:val="both"/>
        <w:rPr>
          <w:rFonts w:ascii="Arial" w:hAnsi="Arial" w:cs="Arial"/>
          <w:sz w:val="24"/>
          <w:szCs w:val="24"/>
        </w:rPr>
      </w:pPr>
    </w:p>
    <w:p w:rsidR="00A74027" w:rsidRPr="00C00DDC" w:rsidRDefault="00A74027" w:rsidP="00C00DDC">
      <w:pPr>
        <w:pStyle w:val="ListParagraph"/>
        <w:ind w:left="284" w:right="4"/>
        <w:jc w:val="both"/>
        <w:rPr>
          <w:rFonts w:ascii="Arial" w:hAnsi="Arial" w:cs="Arial"/>
          <w:sz w:val="24"/>
          <w:szCs w:val="24"/>
        </w:rPr>
      </w:pPr>
    </w:p>
    <w:p w:rsidR="00A74027" w:rsidRPr="00F76990" w:rsidRDefault="00E74028" w:rsidP="00E74028">
      <w:pPr>
        <w:ind w:right="4"/>
        <w:jc w:val="both"/>
        <w:rPr>
          <w:rFonts w:ascii="Arial" w:hAnsi="Arial" w:cs="Arial"/>
          <w:b/>
          <w:sz w:val="24"/>
          <w:szCs w:val="24"/>
          <w:u w:val="single"/>
          <w:lang w:val="es-CO"/>
        </w:rPr>
      </w:pPr>
      <w:r w:rsidRPr="00F76990">
        <w:rPr>
          <w:rFonts w:ascii="Arial" w:hAnsi="Arial" w:cs="Arial"/>
          <w:b/>
          <w:sz w:val="24"/>
          <w:szCs w:val="24"/>
          <w:u w:val="single"/>
          <w:lang w:val="es-CO"/>
        </w:rPr>
        <w:t xml:space="preserve">Consideraciones de la </w:t>
      </w:r>
      <w:r w:rsidR="00D309B0" w:rsidRPr="00F76990">
        <w:rPr>
          <w:rFonts w:ascii="Arial" w:hAnsi="Arial" w:cs="Arial"/>
          <w:b/>
          <w:sz w:val="24"/>
          <w:szCs w:val="24"/>
          <w:u w:val="single"/>
          <w:lang w:val="es-CO"/>
        </w:rPr>
        <w:t xml:space="preserve">Alta </w:t>
      </w:r>
      <w:r w:rsidRPr="00F76990">
        <w:rPr>
          <w:rFonts w:ascii="Arial" w:hAnsi="Arial" w:cs="Arial"/>
          <w:b/>
          <w:sz w:val="24"/>
          <w:szCs w:val="24"/>
          <w:u w:val="single"/>
          <w:lang w:val="es-CO"/>
        </w:rPr>
        <w:t>Consejería Presidencial para la Participación de Personas con Discapacidad:</w:t>
      </w:r>
    </w:p>
    <w:p w:rsidR="00E74028" w:rsidRDefault="00E74028" w:rsidP="00C00DDC">
      <w:pPr>
        <w:pStyle w:val="Default"/>
        <w:numPr>
          <w:ilvl w:val="0"/>
          <w:numId w:val="18"/>
        </w:numPr>
        <w:jc w:val="both"/>
        <w:rPr>
          <w:rFonts w:ascii="Arial" w:hAnsi="Arial" w:cs="Arial"/>
          <w:lang w:val="es-CO"/>
        </w:rPr>
      </w:pPr>
      <w:r>
        <w:rPr>
          <w:rFonts w:ascii="Arial" w:hAnsi="Arial" w:cs="Arial"/>
          <w:lang w:val="es-CO"/>
        </w:rPr>
        <w:t xml:space="preserve">Se </w:t>
      </w:r>
      <w:r w:rsidR="00A74027" w:rsidRPr="00C00DDC">
        <w:rPr>
          <w:rFonts w:ascii="Arial" w:hAnsi="Arial" w:cs="Arial"/>
          <w:lang w:val="es-CO"/>
        </w:rPr>
        <w:t>observa que las interpretaciones contenidas en el documento refieren integralmente al conjunto de dimensiones del acápite sobre trabajo y empleo contenido en el Art. 27 de la Convención. Estas dimensiones deben ser acatadas</w:t>
      </w:r>
      <w:r>
        <w:rPr>
          <w:rFonts w:ascii="Arial" w:hAnsi="Arial" w:cs="Arial"/>
          <w:lang w:val="es-CO"/>
        </w:rPr>
        <w:t xml:space="preserve"> por</w:t>
      </w:r>
      <w:r w:rsidR="00A74027" w:rsidRPr="00C00DDC">
        <w:rPr>
          <w:rFonts w:ascii="Arial" w:hAnsi="Arial" w:cs="Arial"/>
          <w:lang w:val="es-CO"/>
        </w:rPr>
        <w:t xml:space="preserve"> los Estados Parte de la Convención para garantizar a las personas con discapacidad el goce efectivo en igualdad de condiciones del derecho al trabajo y al empleo, haciéndolas extensivas a los casos en que la discapacidad se adquiera o desarrolle durante el empleo. </w:t>
      </w:r>
    </w:p>
    <w:p w:rsidR="00E74028" w:rsidRDefault="00E74028" w:rsidP="00E74028">
      <w:pPr>
        <w:pStyle w:val="Default"/>
        <w:ind w:left="720"/>
        <w:jc w:val="both"/>
        <w:rPr>
          <w:rFonts w:ascii="Arial" w:hAnsi="Arial" w:cs="Arial"/>
          <w:lang w:val="es-CO"/>
        </w:rPr>
      </w:pPr>
    </w:p>
    <w:p w:rsidR="00D309B0" w:rsidRDefault="00A74027" w:rsidP="00C00DDC">
      <w:pPr>
        <w:pStyle w:val="Default"/>
        <w:numPr>
          <w:ilvl w:val="0"/>
          <w:numId w:val="18"/>
        </w:numPr>
        <w:jc w:val="both"/>
        <w:rPr>
          <w:rFonts w:ascii="Arial" w:hAnsi="Arial" w:cs="Arial"/>
          <w:lang w:val="es-CO"/>
        </w:rPr>
      </w:pPr>
      <w:r w:rsidRPr="00E74028">
        <w:rPr>
          <w:rFonts w:ascii="Arial" w:hAnsi="Arial" w:cs="Arial"/>
          <w:lang w:val="es-CO"/>
        </w:rPr>
        <w:t xml:space="preserve">Las interpretaciones contenidas en el documento abarcan desde el llamado que hace la Convención a los Estados Parte para que reconozcan el derecho que tienen las personas con discapacidad al trabajo decente en igualdad de condiciones; aludiendo a la oportunidad de ganarse la vida, pero que en últimas refiere al derecho de toda persona al bienestar, el desarrollo y la realización personal, la subsistencia propia y de su núcleo familiar. </w:t>
      </w:r>
    </w:p>
    <w:p w:rsidR="00D309B0" w:rsidRDefault="00D309B0" w:rsidP="00D309B0">
      <w:pPr>
        <w:pStyle w:val="ListParagraph"/>
        <w:rPr>
          <w:rFonts w:ascii="Arial" w:hAnsi="Arial" w:cs="Arial"/>
        </w:rPr>
      </w:pPr>
    </w:p>
    <w:p w:rsidR="00D309B0" w:rsidRDefault="00D309B0" w:rsidP="00C00DDC">
      <w:pPr>
        <w:pStyle w:val="Default"/>
        <w:numPr>
          <w:ilvl w:val="0"/>
          <w:numId w:val="18"/>
        </w:numPr>
        <w:jc w:val="both"/>
        <w:rPr>
          <w:rFonts w:ascii="Arial" w:hAnsi="Arial" w:cs="Arial"/>
          <w:lang w:val="es-CO"/>
        </w:rPr>
      </w:pPr>
      <w:r>
        <w:rPr>
          <w:rFonts w:ascii="Arial" w:hAnsi="Arial" w:cs="Arial"/>
          <w:lang w:val="es-CO"/>
        </w:rPr>
        <w:lastRenderedPageBreak/>
        <w:t xml:space="preserve">El documento reafirma </w:t>
      </w:r>
      <w:r w:rsidR="00A74027" w:rsidRPr="00D309B0">
        <w:rPr>
          <w:rFonts w:ascii="Arial" w:hAnsi="Arial" w:cs="Arial"/>
          <w:lang w:val="es-CO"/>
        </w:rPr>
        <w:t>el llamado que ha</w:t>
      </w:r>
      <w:r>
        <w:rPr>
          <w:rFonts w:ascii="Arial" w:hAnsi="Arial" w:cs="Arial"/>
          <w:lang w:val="es-CO"/>
        </w:rPr>
        <w:t>ce el Art. 27 de la Convención para</w:t>
      </w:r>
      <w:r w:rsidR="00A74027" w:rsidRPr="00D309B0">
        <w:rPr>
          <w:rFonts w:ascii="Arial" w:hAnsi="Arial" w:cs="Arial"/>
          <w:lang w:val="es-CO"/>
        </w:rPr>
        <w:t xml:space="preserve"> que los Estados Parte garanticen a las personas con discapacidad el goce pleno del derecho al trabajo en igualdad</w:t>
      </w:r>
      <w:r>
        <w:rPr>
          <w:rFonts w:ascii="Arial" w:hAnsi="Arial" w:cs="Arial"/>
          <w:lang w:val="es-CO"/>
        </w:rPr>
        <w:t xml:space="preserve"> de condiciones y oportunidades. Esto, </w:t>
      </w:r>
      <w:r w:rsidR="00A74027" w:rsidRPr="00D309B0">
        <w:rPr>
          <w:rFonts w:ascii="Arial" w:hAnsi="Arial" w:cs="Arial"/>
          <w:lang w:val="es-CO"/>
        </w:rPr>
        <w:t>adoptando las medidas pertinentes que eliminen la discriminación por motivos de discapacidad en t</w:t>
      </w:r>
      <w:r>
        <w:rPr>
          <w:rFonts w:ascii="Arial" w:hAnsi="Arial" w:cs="Arial"/>
          <w:lang w:val="es-CO"/>
        </w:rPr>
        <w:t>odas las fases que ello implica:</w:t>
      </w:r>
      <w:r w:rsidR="00A74027" w:rsidRPr="00D309B0">
        <w:rPr>
          <w:rFonts w:ascii="Arial" w:hAnsi="Arial" w:cs="Arial"/>
          <w:lang w:val="es-CO"/>
        </w:rPr>
        <w:t xml:space="preserve"> desde el acceso a la información sobre oportunidades laborales, formación para el trabajo, procesos de selección accesibles, inducción y capacitación en el puest</w:t>
      </w:r>
      <w:r>
        <w:rPr>
          <w:rFonts w:ascii="Arial" w:hAnsi="Arial" w:cs="Arial"/>
          <w:lang w:val="es-CO"/>
        </w:rPr>
        <w:t>o de trabajo, promoción laboral hasta</w:t>
      </w:r>
      <w:r w:rsidRPr="00D309B0">
        <w:rPr>
          <w:rFonts w:ascii="Arial" w:hAnsi="Arial" w:cs="Arial"/>
          <w:lang w:val="es-CO"/>
        </w:rPr>
        <w:t xml:space="preserve"> remuneración y condiciones d</w:t>
      </w:r>
      <w:r>
        <w:rPr>
          <w:rFonts w:ascii="Arial" w:hAnsi="Arial" w:cs="Arial"/>
          <w:lang w:val="es-CO"/>
        </w:rPr>
        <w:t>e trabajo segura y saludable.</w:t>
      </w:r>
    </w:p>
    <w:p w:rsidR="00D309B0" w:rsidRDefault="00D309B0" w:rsidP="00D309B0">
      <w:pPr>
        <w:pStyle w:val="ListParagraph"/>
        <w:rPr>
          <w:rFonts w:ascii="Arial" w:hAnsi="Arial" w:cs="Arial"/>
        </w:rPr>
      </w:pPr>
    </w:p>
    <w:p w:rsidR="00D309B0" w:rsidRDefault="00A74027" w:rsidP="00D309B0">
      <w:pPr>
        <w:pStyle w:val="Default"/>
        <w:numPr>
          <w:ilvl w:val="0"/>
          <w:numId w:val="18"/>
        </w:numPr>
        <w:jc w:val="both"/>
        <w:rPr>
          <w:rFonts w:ascii="Arial" w:hAnsi="Arial" w:cs="Arial"/>
          <w:lang w:val="es-CO"/>
        </w:rPr>
      </w:pPr>
      <w:r w:rsidRPr="00D309B0">
        <w:rPr>
          <w:rFonts w:ascii="Arial" w:hAnsi="Arial" w:cs="Arial"/>
          <w:color w:val="auto"/>
          <w:lang w:val="es-CO"/>
        </w:rPr>
        <w:t>Merece atención el llamado q</w:t>
      </w:r>
      <w:r w:rsidR="00D309B0">
        <w:rPr>
          <w:rFonts w:ascii="Arial" w:hAnsi="Arial" w:cs="Arial"/>
          <w:color w:val="auto"/>
          <w:lang w:val="es-CO"/>
        </w:rPr>
        <w:t xml:space="preserve">ue se hace a los Estados Parte </w:t>
      </w:r>
      <w:r w:rsidRPr="00D309B0">
        <w:rPr>
          <w:rFonts w:ascii="Arial" w:hAnsi="Arial" w:cs="Arial"/>
          <w:color w:val="auto"/>
          <w:lang w:val="es-CO"/>
        </w:rPr>
        <w:t xml:space="preserve">para que salvaguarden y promuevan el ejercicio de las personas con discapacidad </w:t>
      </w:r>
      <w:r w:rsidR="00D309B0">
        <w:rPr>
          <w:rFonts w:ascii="Arial" w:hAnsi="Arial" w:cs="Arial"/>
          <w:color w:val="auto"/>
          <w:lang w:val="es-CO"/>
        </w:rPr>
        <w:t xml:space="preserve">al </w:t>
      </w:r>
      <w:r w:rsidRPr="00D309B0">
        <w:rPr>
          <w:rFonts w:ascii="Arial" w:hAnsi="Arial" w:cs="Arial"/>
          <w:color w:val="auto"/>
          <w:lang w:val="es-CO"/>
        </w:rPr>
        <w:t>derecho al trabajo, los derechos laborales y sindicales, en igualdad de condiciones con los demás</w:t>
      </w:r>
      <w:r w:rsidR="00D309B0">
        <w:rPr>
          <w:rFonts w:ascii="Arial" w:hAnsi="Arial" w:cs="Arial"/>
          <w:color w:val="auto"/>
          <w:lang w:val="es-CO"/>
        </w:rPr>
        <w:t>. I</w:t>
      </w:r>
      <w:r w:rsidRPr="00D309B0">
        <w:rPr>
          <w:rFonts w:ascii="Arial" w:hAnsi="Arial" w:cs="Arial"/>
          <w:color w:val="auto"/>
          <w:lang w:val="es-CO"/>
        </w:rPr>
        <w:t xml:space="preserve">ncluso para las personas que adquieran una discapacidad durante el empleo, adoptando medidas pertinentes incluida la promulgación de legislación. Este es un aspecto de especial estudio ya que debe procurase un equilibrio para que las medidas afirmativas que se adopten no pretendan la protección absoluta, de manera que terminen convirtiéndose en barreras que desincentiven la inclusión productiva de las personas con discapacidad. </w:t>
      </w:r>
    </w:p>
    <w:p w:rsidR="00D309B0" w:rsidRDefault="00D309B0" w:rsidP="00D309B0">
      <w:pPr>
        <w:pStyle w:val="ListParagraph"/>
        <w:rPr>
          <w:rFonts w:ascii="Arial" w:hAnsi="Arial" w:cs="Arial"/>
        </w:rPr>
      </w:pPr>
    </w:p>
    <w:p w:rsidR="00D309B0" w:rsidRDefault="00A74027" w:rsidP="00C00DDC">
      <w:pPr>
        <w:pStyle w:val="Default"/>
        <w:numPr>
          <w:ilvl w:val="0"/>
          <w:numId w:val="18"/>
        </w:numPr>
        <w:jc w:val="both"/>
        <w:rPr>
          <w:rFonts w:ascii="Arial" w:hAnsi="Arial" w:cs="Arial"/>
          <w:lang w:val="es-CO"/>
        </w:rPr>
      </w:pPr>
      <w:r w:rsidRPr="00D309B0">
        <w:rPr>
          <w:rFonts w:ascii="Arial" w:hAnsi="Arial" w:cs="Arial"/>
          <w:color w:val="auto"/>
          <w:lang w:val="es-CO"/>
        </w:rPr>
        <w:t xml:space="preserve">Se resalta el alcance de las interpretaciones referidas al acceso de las personas con discapacidad a </w:t>
      </w:r>
      <w:r w:rsidR="00D309B0">
        <w:rPr>
          <w:rFonts w:ascii="Arial" w:hAnsi="Arial" w:cs="Arial"/>
          <w:color w:val="auto"/>
          <w:lang w:val="es-CO"/>
        </w:rPr>
        <w:t xml:space="preserve">la </w:t>
      </w:r>
      <w:r w:rsidRPr="00D309B0">
        <w:rPr>
          <w:rFonts w:ascii="Arial" w:hAnsi="Arial" w:cs="Arial"/>
          <w:color w:val="auto"/>
          <w:lang w:val="es-CO"/>
        </w:rPr>
        <w:t>educación inclusiva y formación profesional inclusiva denotando la relación directa que hay</w:t>
      </w:r>
      <w:r w:rsidR="00D309B0">
        <w:rPr>
          <w:rFonts w:ascii="Arial" w:hAnsi="Arial" w:cs="Arial"/>
          <w:color w:val="auto"/>
          <w:lang w:val="es-CO"/>
        </w:rPr>
        <w:t>,</w:t>
      </w:r>
      <w:r w:rsidRPr="00D309B0">
        <w:rPr>
          <w:rFonts w:ascii="Arial" w:hAnsi="Arial" w:cs="Arial"/>
          <w:color w:val="auto"/>
          <w:lang w:val="es-CO"/>
        </w:rPr>
        <w:t xml:space="preserve"> no sólo entre educación y empleo sino también entre educación </w:t>
      </w:r>
      <w:r w:rsidR="00D309B0">
        <w:rPr>
          <w:rFonts w:ascii="Arial" w:hAnsi="Arial" w:cs="Arial"/>
          <w:color w:val="auto"/>
          <w:lang w:val="es-CO"/>
        </w:rPr>
        <w:t>y pobreza.</w:t>
      </w:r>
      <w:r w:rsidRPr="00D309B0">
        <w:rPr>
          <w:rFonts w:ascii="Arial" w:hAnsi="Arial" w:cs="Arial"/>
          <w:color w:val="auto"/>
          <w:lang w:val="es-CO"/>
        </w:rPr>
        <w:t xml:space="preserve"> </w:t>
      </w:r>
      <w:r w:rsidR="00D309B0">
        <w:rPr>
          <w:rFonts w:ascii="Arial" w:hAnsi="Arial" w:cs="Arial"/>
          <w:color w:val="auto"/>
          <w:lang w:val="es-CO"/>
        </w:rPr>
        <w:t>Esta perspectiva la ha</w:t>
      </w:r>
      <w:r w:rsidRPr="00D309B0">
        <w:rPr>
          <w:rFonts w:ascii="Arial" w:hAnsi="Arial" w:cs="Arial"/>
          <w:color w:val="auto"/>
          <w:lang w:val="es-CO"/>
        </w:rPr>
        <w:t xml:space="preserve"> abordado Colombia </w:t>
      </w:r>
      <w:r w:rsidR="00D309B0">
        <w:rPr>
          <w:rFonts w:ascii="Arial" w:hAnsi="Arial" w:cs="Arial"/>
          <w:color w:val="auto"/>
          <w:lang w:val="es-CO"/>
        </w:rPr>
        <w:t>y despliega</w:t>
      </w:r>
      <w:r w:rsidRPr="00D309B0">
        <w:rPr>
          <w:rFonts w:ascii="Arial" w:hAnsi="Arial" w:cs="Arial"/>
          <w:color w:val="auto"/>
          <w:lang w:val="es-CO"/>
        </w:rPr>
        <w:t xml:space="preserve"> esfuerzos </w:t>
      </w:r>
      <w:r w:rsidRPr="00D309B0">
        <w:rPr>
          <w:rFonts w:ascii="Arial" w:hAnsi="Arial" w:cs="Arial"/>
          <w:color w:val="auto"/>
          <w:lang w:val="es-CO"/>
        </w:rPr>
        <w:lastRenderedPageBreak/>
        <w:t xml:space="preserve">interinstitucionales buscando garantizar a las personas con discapacidad el acceso, la promoción, permanencia y el éxito en los procesos educativos de calidad. </w:t>
      </w:r>
    </w:p>
    <w:p w:rsidR="00D309B0" w:rsidRDefault="00D309B0" w:rsidP="00D309B0">
      <w:pPr>
        <w:pStyle w:val="ListParagraph"/>
        <w:rPr>
          <w:rFonts w:ascii="Arial" w:hAnsi="Arial" w:cs="Arial"/>
        </w:rPr>
      </w:pPr>
    </w:p>
    <w:p w:rsidR="00D309B0" w:rsidRPr="00D309B0" w:rsidRDefault="00D309B0" w:rsidP="00D309B0">
      <w:pPr>
        <w:pStyle w:val="Default"/>
        <w:numPr>
          <w:ilvl w:val="0"/>
          <w:numId w:val="18"/>
        </w:numPr>
        <w:jc w:val="both"/>
        <w:rPr>
          <w:rFonts w:ascii="Arial" w:hAnsi="Arial" w:cs="Arial"/>
          <w:lang w:val="es-CO"/>
        </w:rPr>
      </w:pPr>
      <w:r>
        <w:rPr>
          <w:rFonts w:ascii="Arial" w:hAnsi="Arial" w:cs="Arial"/>
          <w:color w:val="auto"/>
          <w:lang w:val="es-CO"/>
        </w:rPr>
        <w:t xml:space="preserve">El llamado que se hace </w:t>
      </w:r>
      <w:r w:rsidR="00A74027" w:rsidRPr="00D309B0">
        <w:rPr>
          <w:rFonts w:ascii="Arial" w:hAnsi="Arial" w:cs="Arial"/>
          <w:color w:val="auto"/>
          <w:lang w:val="es-CO"/>
        </w:rPr>
        <w:t>a los Estados Parte para alentar las oportunidades de empleo público y privado, promover oportunidades empresariales asociativas, autoempleo y emprendimiento, corresponde al camino por el cual transita Colombia com</w:t>
      </w:r>
      <w:r>
        <w:rPr>
          <w:rFonts w:ascii="Arial" w:hAnsi="Arial" w:cs="Arial"/>
          <w:color w:val="auto"/>
          <w:lang w:val="es-CO"/>
        </w:rPr>
        <w:t>o Estado Parte de la Convención.</w:t>
      </w:r>
      <w:r w:rsidR="00A74027" w:rsidRPr="00D309B0">
        <w:rPr>
          <w:rFonts w:ascii="Arial" w:hAnsi="Arial" w:cs="Arial"/>
          <w:color w:val="auto"/>
          <w:lang w:val="es-CO"/>
        </w:rPr>
        <w:t xml:space="preserve"> </w:t>
      </w:r>
      <w:r>
        <w:rPr>
          <w:rFonts w:ascii="Arial" w:hAnsi="Arial" w:cs="Arial"/>
          <w:color w:val="auto"/>
          <w:lang w:val="es-CO"/>
        </w:rPr>
        <w:t>El país ha</w:t>
      </w:r>
      <w:r w:rsidR="00A74027" w:rsidRPr="00D309B0">
        <w:rPr>
          <w:rFonts w:ascii="Arial" w:hAnsi="Arial" w:cs="Arial"/>
          <w:color w:val="auto"/>
          <w:lang w:val="es-CO"/>
        </w:rPr>
        <w:t xml:space="preserve"> asumido el compromiso de promover la inclusión laboral y productiva de las personas con discapacidad</w:t>
      </w:r>
      <w:r>
        <w:rPr>
          <w:rFonts w:ascii="Arial" w:hAnsi="Arial" w:cs="Arial"/>
          <w:color w:val="auto"/>
          <w:lang w:val="es-CO"/>
        </w:rPr>
        <w:t>,</w:t>
      </w:r>
      <w:r w:rsidR="00A74027" w:rsidRPr="00D309B0">
        <w:rPr>
          <w:rFonts w:ascii="Arial" w:hAnsi="Arial" w:cs="Arial"/>
          <w:color w:val="auto"/>
          <w:lang w:val="es-CO"/>
        </w:rPr>
        <w:t xml:space="preserve"> i</w:t>
      </w:r>
      <w:r>
        <w:rPr>
          <w:rFonts w:ascii="Arial" w:hAnsi="Arial" w:cs="Arial"/>
          <w:color w:val="auto"/>
          <w:lang w:val="es-CO"/>
        </w:rPr>
        <w:t>mpulsando su acceso al empleo</w:t>
      </w:r>
      <w:r w:rsidR="00A74027" w:rsidRPr="00D309B0">
        <w:rPr>
          <w:rFonts w:ascii="Arial" w:hAnsi="Arial" w:cs="Arial"/>
          <w:color w:val="auto"/>
          <w:lang w:val="es-CO"/>
        </w:rPr>
        <w:t xml:space="preserve"> tanto en el sector públ</w:t>
      </w:r>
      <w:r>
        <w:rPr>
          <w:rFonts w:ascii="Arial" w:hAnsi="Arial" w:cs="Arial"/>
          <w:color w:val="auto"/>
          <w:lang w:val="es-CO"/>
        </w:rPr>
        <w:t>ico como en el privado. Igualmente, con</w:t>
      </w:r>
      <w:r w:rsidR="00A74027" w:rsidRPr="00D309B0">
        <w:rPr>
          <w:rFonts w:ascii="Arial" w:hAnsi="Arial" w:cs="Arial"/>
          <w:color w:val="auto"/>
          <w:lang w:val="es-CO"/>
        </w:rPr>
        <w:t xml:space="preserve"> fuentes para la generación de ingresos mediante la expedición de legislación, la construcción e implementación de política y esfuerzos interinst</w:t>
      </w:r>
      <w:r>
        <w:rPr>
          <w:rFonts w:ascii="Arial" w:hAnsi="Arial" w:cs="Arial"/>
          <w:color w:val="auto"/>
          <w:lang w:val="es-CO"/>
        </w:rPr>
        <w:t xml:space="preserve">itucionales para su efectividad, </w:t>
      </w:r>
      <w:r w:rsidR="00A74027" w:rsidRPr="00D309B0">
        <w:rPr>
          <w:rFonts w:ascii="Arial" w:hAnsi="Arial" w:cs="Arial"/>
          <w:color w:val="auto"/>
          <w:lang w:val="es-CO"/>
        </w:rPr>
        <w:t xml:space="preserve">especialmente en </w:t>
      </w:r>
      <w:r>
        <w:rPr>
          <w:rFonts w:ascii="Arial" w:hAnsi="Arial" w:cs="Arial"/>
          <w:color w:val="auto"/>
          <w:lang w:val="es-CO"/>
        </w:rPr>
        <w:t>el terreno</w:t>
      </w:r>
      <w:r w:rsidR="00A74027" w:rsidRPr="00D309B0">
        <w:rPr>
          <w:rFonts w:ascii="Arial" w:hAnsi="Arial" w:cs="Arial"/>
          <w:color w:val="auto"/>
          <w:lang w:val="es-CO"/>
        </w:rPr>
        <w:t xml:space="preserve">. </w:t>
      </w:r>
    </w:p>
    <w:p w:rsidR="00D309B0" w:rsidRDefault="00D309B0" w:rsidP="00D309B0">
      <w:pPr>
        <w:pStyle w:val="ListParagraph"/>
        <w:rPr>
          <w:rFonts w:ascii="Arial" w:hAnsi="Arial" w:cs="Arial"/>
        </w:rPr>
      </w:pPr>
    </w:p>
    <w:p w:rsidR="00A74027" w:rsidRDefault="00D309B0" w:rsidP="00D309B0">
      <w:pPr>
        <w:pStyle w:val="Default"/>
        <w:numPr>
          <w:ilvl w:val="0"/>
          <w:numId w:val="18"/>
        </w:numPr>
        <w:jc w:val="both"/>
        <w:rPr>
          <w:rFonts w:ascii="Arial" w:hAnsi="Arial" w:cs="Arial"/>
          <w:lang w:val="es-CO"/>
        </w:rPr>
      </w:pPr>
      <w:r>
        <w:rPr>
          <w:rFonts w:ascii="Arial" w:hAnsi="Arial" w:cs="Arial"/>
          <w:lang w:val="es-CO"/>
        </w:rPr>
        <w:t xml:space="preserve">Debe </w:t>
      </w:r>
      <w:r w:rsidR="00A74027" w:rsidRPr="00D309B0">
        <w:rPr>
          <w:rFonts w:ascii="Arial" w:hAnsi="Arial" w:cs="Arial"/>
          <w:lang w:val="es-CO"/>
        </w:rPr>
        <w:t>resaltar</w:t>
      </w:r>
      <w:r>
        <w:rPr>
          <w:rFonts w:ascii="Arial" w:hAnsi="Arial" w:cs="Arial"/>
          <w:lang w:val="es-CO"/>
        </w:rPr>
        <w:t>se</w:t>
      </w:r>
      <w:r w:rsidR="00A74027" w:rsidRPr="00D309B0">
        <w:rPr>
          <w:rFonts w:ascii="Arial" w:hAnsi="Arial" w:cs="Arial"/>
          <w:lang w:val="es-CO"/>
        </w:rPr>
        <w:t xml:space="preserve"> que las interpretaciones al Art. 27 de la Convención Sobre los Derechos de las Personas con Discapacidad contenidas en el documento borrador traducen el abordaje integral del derecho de las personas con discapacidad al trabajo y al empleo, proporcionando una perspectiva amplia de derechos en la que se articulan los postulados de la Convención con otros mandatos como los de la OIT</w:t>
      </w:r>
      <w:r>
        <w:rPr>
          <w:rFonts w:ascii="Arial" w:hAnsi="Arial" w:cs="Arial"/>
          <w:lang w:val="es-CO"/>
        </w:rPr>
        <w:t>. De hecho, tiene un espectro más universal</w:t>
      </w:r>
      <w:r w:rsidR="00A74027" w:rsidRPr="00D309B0">
        <w:rPr>
          <w:rFonts w:ascii="Arial" w:hAnsi="Arial" w:cs="Arial"/>
          <w:lang w:val="es-CO"/>
        </w:rPr>
        <w:t xml:space="preserve"> en materia de Derechos </w:t>
      </w:r>
      <w:r>
        <w:rPr>
          <w:rFonts w:ascii="Arial" w:hAnsi="Arial" w:cs="Arial"/>
          <w:lang w:val="es-CO"/>
        </w:rPr>
        <w:t>Humanos que reafirman el respeto</w:t>
      </w:r>
      <w:r w:rsidR="00A74027" w:rsidRPr="00D309B0">
        <w:rPr>
          <w:rFonts w:ascii="Arial" w:hAnsi="Arial" w:cs="Arial"/>
          <w:lang w:val="es-CO"/>
        </w:rPr>
        <w:t xml:space="preserve">, </w:t>
      </w:r>
      <w:r>
        <w:rPr>
          <w:rFonts w:ascii="Arial" w:hAnsi="Arial" w:cs="Arial"/>
          <w:lang w:val="es-CO"/>
        </w:rPr>
        <w:t>la protección y el cumplimiento</w:t>
      </w:r>
      <w:r w:rsidR="00A74027" w:rsidRPr="00D309B0">
        <w:rPr>
          <w:rFonts w:ascii="Arial" w:hAnsi="Arial" w:cs="Arial"/>
          <w:lang w:val="es-CO"/>
        </w:rPr>
        <w:t xml:space="preserve"> como deberes fundamentales de los Estados Parte todos pertinentes y mutuamente complementarios.</w:t>
      </w:r>
    </w:p>
    <w:p w:rsidR="00D309B0" w:rsidRDefault="00D309B0" w:rsidP="00D309B0">
      <w:pPr>
        <w:pStyle w:val="ListParagraph"/>
        <w:rPr>
          <w:rFonts w:ascii="Arial" w:hAnsi="Arial" w:cs="Arial"/>
        </w:rPr>
      </w:pPr>
    </w:p>
    <w:p w:rsidR="00D309B0" w:rsidRDefault="00D309B0" w:rsidP="00D309B0">
      <w:pPr>
        <w:pStyle w:val="Default"/>
        <w:ind w:left="720"/>
        <w:jc w:val="both"/>
        <w:rPr>
          <w:rFonts w:ascii="Arial" w:hAnsi="Arial" w:cs="Arial"/>
          <w:lang w:val="es-CO"/>
        </w:rPr>
      </w:pPr>
    </w:p>
    <w:p w:rsidR="00D309B0" w:rsidRPr="00D309B0" w:rsidRDefault="00D309B0" w:rsidP="00D309B0">
      <w:pPr>
        <w:pStyle w:val="Default"/>
        <w:jc w:val="center"/>
        <w:rPr>
          <w:rFonts w:ascii="Arial" w:hAnsi="Arial" w:cs="Arial"/>
          <w:lang w:val="es-CO"/>
        </w:rPr>
      </w:pPr>
      <w:r>
        <w:rPr>
          <w:rFonts w:ascii="Arial" w:hAnsi="Arial" w:cs="Arial"/>
          <w:lang w:val="es-CO"/>
        </w:rPr>
        <w:t>*******</w:t>
      </w:r>
    </w:p>
    <w:sectPr w:rsidR="00D309B0" w:rsidRPr="00D309B0" w:rsidSect="00B165CF">
      <w:headerReference w:type="default" r:id="rId8"/>
      <w:footerReference w:type="default" r:id="rId9"/>
      <w:pgSz w:w="12240" w:h="15840" w:code="1"/>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F0" w:rsidRDefault="00A546F0" w:rsidP="0082054F">
      <w:pPr>
        <w:spacing w:after="0" w:line="240" w:lineRule="auto"/>
      </w:pPr>
      <w:r>
        <w:separator/>
      </w:r>
    </w:p>
  </w:endnote>
  <w:endnote w:type="continuationSeparator" w:id="0">
    <w:p w:rsidR="00A546F0" w:rsidRDefault="00A546F0" w:rsidP="0082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03303"/>
      <w:docPartObj>
        <w:docPartGallery w:val="Page Numbers (Bottom of Page)"/>
        <w:docPartUnique/>
      </w:docPartObj>
    </w:sdtPr>
    <w:sdtEndPr>
      <w:rPr>
        <w:noProof/>
      </w:rPr>
    </w:sdtEndPr>
    <w:sdtContent>
      <w:p w:rsidR="00C62C4B" w:rsidRDefault="00C62C4B">
        <w:pPr>
          <w:pStyle w:val="Footer"/>
          <w:jc w:val="center"/>
        </w:pPr>
        <w:r>
          <w:fldChar w:fldCharType="begin"/>
        </w:r>
        <w:r>
          <w:instrText xml:space="preserve"> PAGE   \* MERGEFORMAT </w:instrText>
        </w:r>
        <w:r>
          <w:fldChar w:fldCharType="separate"/>
        </w:r>
        <w:r w:rsidR="009B16C9">
          <w:rPr>
            <w:noProof/>
          </w:rPr>
          <w:t>1</w:t>
        </w:r>
        <w:r>
          <w:rPr>
            <w:noProof/>
          </w:rPr>
          <w:fldChar w:fldCharType="end"/>
        </w:r>
      </w:p>
    </w:sdtContent>
  </w:sdt>
  <w:p w:rsidR="00C62C4B" w:rsidRDefault="00C62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F0" w:rsidRDefault="00A546F0" w:rsidP="0082054F">
      <w:pPr>
        <w:spacing w:after="0" w:line="240" w:lineRule="auto"/>
      </w:pPr>
      <w:r>
        <w:separator/>
      </w:r>
    </w:p>
  </w:footnote>
  <w:footnote w:type="continuationSeparator" w:id="0">
    <w:p w:rsidR="00A546F0" w:rsidRDefault="00A546F0" w:rsidP="0082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54F" w:rsidRDefault="0082054F">
    <w:pPr>
      <w:pStyle w:val="Header"/>
    </w:pPr>
    <w:r>
      <w:rPr>
        <w:noProof/>
        <w:lang w:val="en-GB" w:eastAsia="en-GB"/>
      </w:rPr>
      <w:drawing>
        <wp:anchor distT="0" distB="0" distL="114300" distR="114300" simplePos="0" relativeHeight="251659264" behindDoc="0" locked="0" layoutInCell="1" allowOverlap="1" wp14:anchorId="26524B7A" wp14:editId="3E265B51">
          <wp:simplePos x="0" y="0"/>
          <wp:positionH relativeFrom="margin">
            <wp:posOffset>-15240</wp:posOffset>
          </wp:positionH>
          <wp:positionV relativeFrom="margin">
            <wp:posOffset>-812800</wp:posOffset>
          </wp:positionV>
          <wp:extent cx="3088005" cy="58864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88005" cy="588645"/>
                  </a:xfrm>
                  <a:prstGeom prst="rect">
                    <a:avLst/>
                  </a:prstGeom>
                </pic:spPr>
              </pic:pic>
            </a:graphicData>
          </a:graphic>
          <wp14:sizeRelH relativeFrom="margin">
            <wp14:pctWidth>0</wp14:pctWidth>
          </wp14:sizeRelH>
          <wp14:sizeRelV relativeFrom="margin">
            <wp14:pctHeight>0</wp14:pctHeight>
          </wp14:sizeRelV>
        </wp:anchor>
      </w:drawing>
    </w:r>
  </w:p>
  <w:p w:rsidR="0082054F" w:rsidRDefault="0082054F">
    <w:pPr>
      <w:pStyle w:val="Header"/>
    </w:pPr>
  </w:p>
  <w:p w:rsidR="0082054F" w:rsidRDefault="0082054F">
    <w:pPr>
      <w:pStyle w:val="Header"/>
    </w:pPr>
  </w:p>
  <w:p w:rsidR="0082054F" w:rsidRDefault="0082054F">
    <w:pPr>
      <w:pStyle w:val="Header"/>
    </w:pPr>
  </w:p>
  <w:p w:rsidR="0082054F" w:rsidRDefault="0082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1AE"/>
    <w:multiLevelType w:val="hybridMultilevel"/>
    <w:tmpl w:val="5EBE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1E7F"/>
    <w:multiLevelType w:val="hybridMultilevel"/>
    <w:tmpl w:val="5A1A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A643C"/>
    <w:multiLevelType w:val="hybridMultilevel"/>
    <w:tmpl w:val="70A4A530"/>
    <w:lvl w:ilvl="0" w:tplc="19344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50EAF"/>
    <w:multiLevelType w:val="hybridMultilevel"/>
    <w:tmpl w:val="FF40D64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C358E"/>
    <w:multiLevelType w:val="hybridMultilevel"/>
    <w:tmpl w:val="BC78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202C5"/>
    <w:multiLevelType w:val="hybridMultilevel"/>
    <w:tmpl w:val="BB48283A"/>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36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8C4E4F"/>
    <w:multiLevelType w:val="hybridMultilevel"/>
    <w:tmpl w:val="9EC8F6A6"/>
    <w:lvl w:ilvl="0" w:tplc="240A000F">
      <w:start w:val="1"/>
      <w:numFmt w:val="decimal"/>
      <w:lvlText w:val="%1."/>
      <w:lvlJc w:val="left"/>
      <w:pPr>
        <w:ind w:left="360" w:hanging="360"/>
      </w:pPr>
    </w:lvl>
    <w:lvl w:ilvl="1" w:tplc="240A0017">
      <w:start w:val="1"/>
      <w:numFmt w:val="lowerLetter"/>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1B4C63AE"/>
    <w:multiLevelType w:val="hybridMultilevel"/>
    <w:tmpl w:val="CAB051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F37E4B"/>
    <w:multiLevelType w:val="hybridMultilevel"/>
    <w:tmpl w:val="E1D4474E"/>
    <w:lvl w:ilvl="0" w:tplc="30E8A4BA">
      <w:start w:val="1"/>
      <w:numFmt w:val="upperRoman"/>
      <w:lvlText w:val="%1."/>
      <w:lvlJc w:val="left"/>
      <w:pPr>
        <w:ind w:left="1080" w:hanging="720"/>
      </w:pPr>
      <w:rPr>
        <w:rFonts w:ascii="Arial" w:hAnsi="Arial" w:cs="Arial"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C7017"/>
    <w:multiLevelType w:val="hybridMultilevel"/>
    <w:tmpl w:val="9EC8F6A6"/>
    <w:lvl w:ilvl="0" w:tplc="240A000F">
      <w:start w:val="1"/>
      <w:numFmt w:val="decimal"/>
      <w:lvlText w:val="%1."/>
      <w:lvlJc w:val="left"/>
      <w:pPr>
        <w:ind w:left="360" w:hanging="360"/>
      </w:pPr>
    </w:lvl>
    <w:lvl w:ilvl="1" w:tplc="240A0017">
      <w:start w:val="1"/>
      <w:numFmt w:val="lowerLetter"/>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42707279"/>
    <w:multiLevelType w:val="hybridMultilevel"/>
    <w:tmpl w:val="BA12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54320"/>
    <w:multiLevelType w:val="hybridMultilevel"/>
    <w:tmpl w:val="58EE05A8"/>
    <w:lvl w:ilvl="0" w:tplc="E58CD2D2">
      <w:start w:val="23"/>
      <w:numFmt w:val="bullet"/>
      <w:lvlText w:val="-"/>
      <w:lvlJc w:val="left"/>
      <w:pPr>
        <w:ind w:left="644" w:hanging="360"/>
      </w:pPr>
      <w:rPr>
        <w:rFonts w:ascii="Arial" w:eastAsia="Calibr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FE46F3A"/>
    <w:multiLevelType w:val="hybridMultilevel"/>
    <w:tmpl w:val="9EC8F6A6"/>
    <w:lvl w:ilvl="0" w:tplc="240A000F">
      <w:start w:val="1"/>
      <w:numFmt w:val="decimal"/>
      <w:lvlText w:val="%1."/>
      <w:lvlJc w:val="left"/>
      <w:pPr>
        <w:ind w:left="360" w:hanging="360"/>
      </w:pPr>
    </w:lvl>
    <w:lvl w:ilvl="1" w:tplc="240A0017">
      <w:start w:val="1"/>
      <w:numFmt w:val="lowerLetter"/>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6E714237"/>
    <w:multiLevelType w:val="hybridMultilevel"/>
    <w:tmpl w:val="F2CE7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F3A6368"/>
    <w:multiLevelType w:val="hybridMultilevel"/>
    <w:tmpl w:val="D7EC1BAE"/>
    <w:lvl w:ilvl="0" w:tplc="5AE8E00E">
      <w:start w:val="1"/>
      <w:numFmt w:val="lowerLetter"/>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2F7036"/>
    <w:multiLevelType w:val="hybridMultilevel"/>
    <w:tmpl w:val="0F90603C"/>
    <w:lvl w:ilvl="0" w:tplc="29E20C8A">
      <w:start w:val="20"/>
      <w:numFmt w:val="bullet"/>
      <w:lvlText w:val="-"/>
      <w:lvlJc w:val="left"/>
      <w:pPr>
        <w:ind w:left="644"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53163"/>
    <w:multiLevelType w:val="hybridMultilevel"/>
    <w:tmpl w:val="A86E2D1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7DF2012E"/>
    <w:multiLevelType w:val="hybridMultilevel"/>
    <w:tmpl w:val="C3C635E4"/>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num w:numId="1">
    <w:abstractNumId w:val="3"/>
  </w:num>
  <w:num w:numId="2">
    <w:abstractNumId w:val="12"/>
  </w:num>
  <w:num w:numId="3">
    <w:abstractNumId w:val="14"/>
  </w:num>
  <w:num w:numId="4">
    <w:abstractNumId w:val="8"/>
  </w:num>
  <w:num w:numId="5">
    <w:abstractNumId w:val="9"/>
  </w:num>
  <w:num w:numId="6">
    <w:abstractNumId w:val="6"/>
  </w:num>
  <w:num w:numId="7">
    <w:abstractNumId w:val="17"/>
  </w:num>
  <w:num w:numId="8">
    <w:abstractNumId w:val="4"/>
  </w:num>
  <w:num w:numId="9">
    <w:abstractNumId w:val="10"/>
  </w:num>
  <w:num w:numId="10">
    <w:abstractNumId w:val="7"/>
  </w:num>
  <w:num w:numId="11">
    <w:abstractNumId w:val="2"/>
  </w:num>
  <w:num w:numId="12">
    <w:abstractNumId w:val="0"/>
  </w:num>
  <w:num w:numId="13">
    <w:abstractNumId w:val="11"/>
  </w:num>
  <w:num w:numId="14">
    <w:abstractNumId w:val="16"/>
  </w:num>
  <w:num w:numId="15">
    <w:abstractNumId w:val="5"/>
  </w:num>
  <w:num w:numId="16">
    <w:abstractNumId w:val="1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4F"/>
    <w:rsid w:val="000B307A"/>
    <w:rsid w:val="001904EB"/>
    <w:rsid w:val="0023705D"/>
    <w:rsid w:val="00295764"/>
    <w:rsid w:val="00397A1F"/>
    <w:rsid w:val="005F62A1"/>
    <w:rsid w:val="0070680E"/>
    <w:rsid w:val="00745648"/>
    <w:rsid w:val="007A6DCD"/>
    <w:rsid w:val="0082054F"/>
    <w:rsid w:val="008C14C7"/>
    <w:rsid w:val="009B16C9"/>
    <w:rsid w:val="00A546F0"/>
    <w:rsid w:val="00A74027"/>
    <w:rsid w:val="00AB2A6F"/>
    <w:rsid w:val="00B165CF"/>
    <w:rsid w:val="00B40896"/>
    <w:rsid w:val="00BB72FD"/>
    <w:rsid w:val="00BC2833"/>
    <w:rsid w:val="00C00DDC"/>
    <w:rsid w:val="00C62C4B"/>
    <w:rsid w:val="00D309B0"/>
    <w:rsid w:val="00D7725E"/>
    <w:rsid w:val="00E10D0A"/>
    <w:rsid w:val="00E37B6F"/>
    <w:rsid w:val="00E74028"/>
    <w:rsid w:val="00E944F6"/>
    <w:rsid w:val="00EF200D"/>
    <w:rsid w:val="00F10784"/>
    <w:rsid w:val="00F33AF9"/>
    <w:rsid w:val="00F76990"/>
    <w:rsid w:val="00FA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3ABF-5ABD-44BC-A10A-D411F29D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Tesis Párrafo de lista,Bullets,titulo 3,Segundo nivel de viñetas,List Paragraph1,Llista Nivell1,Párrafo de lista1,Ha,Párrafo de lista2,Lista vistosa - Énfasis 11,Cuadrícula clara - Énfasis 31,Dot pt,F5 List Paragraph,No Spacing1,HOJA"/>
    <w:basedOn w:val="Normal"/>
    <w:link w:val="ListParagraphChar"/>
    <w:uiPriority w:val="34"/>
    <w:qFormat/>
    <w:rsid w:val="0082054F"/>
    <w:pPr>
      <w:spacing w:after="0" w:line="240" w:lineRule="auto"/>
      <w:ind w:left="720"/>
    </w:pPr>
    <w:rPr>
      <w:rFonts w:ascii="Calibri" w:hAnsi="Calibri" w:cs="Times New Roman"/>
      <w:lang w:val="es-CO"/>
    </w:rPr>
  </w:style>
  <w:style w:type="character" w:customStyle="1" w:styleId="ListParagraphChar">
    <w:name w:val="List Paragraph Char"/>
    <w:aliases w:val="List Char,Tesis Párrafo de lista Char,Bullets Char,titulo 3 Char,Segundo nivel de viñetas Char,List Paragraph1 Char,Llista Nivell1 Char,Párrafo de lista1 Char,Ha Char,Párrafo de lista2 Char,Lista vistosa - Énfasis 11 Char,Dot pt Char"/>
    <w:link w:val="ListParagraph"/>
    <w:uiPriority w:val="34"/>
    <w:qFormat/>
    <w:locked/>
    <w:rsid w:val="0082054F"/>
    <w:rPr>
      <w:rFonts w:ascii="Calibri" w:hAnsi="Calibri" w:cs="Times New Roman"/>
      <w:lang w:val="es-CO"/>
    </w:rPr>
  </w:style>
  <w:style w:type="paragraph" w:styleId="BodyText">
    <w:name w:val="Body Text"/>
    <w:basedOn w:val="Normal"/>
    <w:link w:val="BodyTextChar"/>
    <w:semiHidden/>
    <w:rsid w:val="0082054F"/>
    <w:pPr>
      <w:spacing w:before="60" w:after="0" w:line="240" w:lineRule="auto"/>
      <w:jc w:val="both"/>
    </w:pPr>
    <w:rPr>
      <w:rFonts w:ascii="Arial" w:eastAsia="Times New Roman" w:hAnsi="Arial" w:cs="Arial"/>
      <w:sz w:val="20"/>
      <w:szCs w:val="24"/>
      <w:lang w:val="es-ES" w:eastAsia="es-ES"/>
    </w:rPr>
  </w:style>
  <w:style w:type="character" w:customStyle="1" w:styleId="BodyTextChar">
    <w:name w:val="Body Text Char"/>
    <w:basedOn w:val="DefaultParagraphFont"/>
    <w:link w:val="BodyText"/>
    <w:semiHidden/>
    <w:rsid w:val="0082054F"/>
    <w:rPr>
      <w:rFonts w:ascii="Arial" w:eastAsia="Times New Roman" w:hAnsi="Arial" w:cs="Arial"/>
      <w:sz w:val="20"/>
      <w:szCs w:val="24"/>
      <w:lang w:val="es-ES" w:eastAsia="es-ES"/>
    </w:rPr>
  </w:style>
  <w:style w:type="paragraph" w:styleId="Header">
    <w:name w:val="header"/>
    <w:basedOn w:val="Normal"/>
    <w:link w:val="HeaderChar"/>
    <w:uiPriority w:val="99"/>
    <w:unhideWhenUsed/>
    <w:rsid w:val="00820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54F"/>
  </w:style>
  <w:style w:type="paragraph" w:styleId="Footer">
    <w:name w:val="footer"/>
    <w:basedOn w:val="Normal"/>
    <w:link w:val="FooterChar"/>
    <w:uiPriority w:val="99"/>
    <w:unhideWhenUsed/>
    <w:rsid w:val="00820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54F"/>
  </w:style>
  <w:style w:type="paragraph" w:styleId="NoSpacing">
    <w:name w:val="No Spacing"/>
    <w:aliases w:val="Clips Body,ARTICLE TEXT,Spacing,Medium Grid 21,ISSUE AREA,actually normal,Normal1"/>
    <w:link w:val="NoSpacingChar"/>
    <w:uiPriority w:val="1"/>
    <w:qFormat/>
    <w:rsid w:val="00F10784"/>
    <w:pPr>
      <w:spacing w:after="0" w:line="240" w:lineRule="auto"/>
    </w:pPr>
    <w:rPr>
      <w:rFonts w:ascii="Calibri" w:eastAsia="Calibri" w:hAnsi="Calibri" w:cs="Times New Roman"/>
      <w:lang w:val="es-CO"/>
    </w:rPr>
  </w:style>
  <w:style w:type="character" w:customStyle="1" w:styleId="NoSpacingChar">
    <w:name w:val="No Spacing Char"/>
    <w:aliases w:val="Clips Body Char,ARTICLE TEXT Char,Spacing Char,Medium Grid 21 Char,ISSUE AREA Char,actually normal Char,Normal1 Char"/>
    <w:basedOn w:val="DefaultParagraphFont"/>
    <w:link w:val="NoSpacing"/>
    <w:uiPriority w:val="1"/>
    <w:locked/>
    <w:rsid w:val="00F10784"/>
    <w:rPr>
      <w:rFonts w:ascii="Calibri" w:eastAsia="Calibri" w:hAnsi="Calibri" w:cs="Times New Roman"/>
      <w:lang w:val="es-CO"/>
    </w:rPr>
  </w:style>
  <w:style w:type="paragraph" w:styleId="FootnoteText">
    <w:name w:val="footnote text"/>
    <w:aliases w:val="Ref. de nota al pie1,texto de nota al pie,Texto nota pie Car Car Car Car Car Car Car Car,Texto nota pie Car Car Car,fn,Footnote Text Char Char Char Char Char Char,Texto nota pie Car1,ft,FA Fu,Ca,Texto nota pie Car Car,Footnote reference,C"/>
    <w:basedOn w:val="Normal"/>
    <w:link w:val="FootnoteTextChar"/>
    <w:uiPriority w:val="99"/>
    <w:unhideWhenUsed/>
    <w:qFormat/>
    <w:rsid w:val="00E10D0A"/>
    <w:pPr>
      <w:spacing w:after="0" w:line="240" w:lineRule="auto"/>
    </w:pPr>
    <w:rPr>
      <w:sz w:val="20"/>
      <w:szCs w:val="20"/>
      <w:lang w:val="es-CO"/>
    </w:rPr>
  </w:style>
  <w:style w:type="character" w:customStyle="1" w:styleId="FootnoteTextChar">
    <w:name w:val="Footnote Text Char"/>
    <w:aliases w:val="Ref. de nota al pie1 Char,texto de nota al pie Char,Texto nota pie Car Car Car Car Car Car Car Car Char,Texto nota pie Car Car Car Char,fn Char,Footnote Text Char Char Char Char Char Char Char,Texto nota pie Car1 Char,ft Char,Ca Char"/>
    <w:basedOn w:val="DefaultParagraphFont"/>
    <w:link w:val="FootnoteText"/>
    <w:uiPriority w:val="99"/>
    <w:rsid w:val="00E10D0A"/>
    <w:rPr>
      <w:sz w:val="20"/>
      <w:szCs w:val="20"/>
      <w:lang w:val="es-CO"/>
    </w:rPr>
  </w:style>
  <w:style w:type="character" w:styleId="FootnoteReference">
    <w:name w:val="footnote reference"/>
    <w:aliases w:val="Footnotes refss,Texto de nota al pie,Appel note de bas de page,referencia nota al pie,f,Footnote number,BVI fnr,Footnote symbol,Footnote,ftref,Fago Fußnotenzeichen,Ref. de nota al pie2,Nota de pie,Ref,de nota al pie,Pie de pagina,4_G"/>
    <w:basedOn w:val="DefaultParagraphFont"/>
    <w:link w:val="Refdenotaalpie"/>
    <w:unhideWhenUsed/>
    <w:qFormat/>
    <w:rsid w:val="00E10D0A"/>
    <w:rPr>
      <w:vertAlign w:val="superscript"/>
    </w:rPr>
  </w:style>
  <w:style w:type="paragraph" w:customStyle="1" w:styleId="Refdenotaalpie">
    <w:name w:val="Ref. de nota al pie."/>
    <w:aliases w:val="Appel note de bas de..."/>
    <w:basedOn w:val="Normal"/>
    <w:link w:val="FootnoteReference"/>
    <w:rsid w:val="00E10D0A"/>
    <w:pPr>
      <w:spacing w:after="160" w:line="240" w:lineRule="exact"/>
    </w:pPr>
    <w:rPr>
      <w:vertAlign w:val="superscript"/>
    </w:rPr>
  </w:style>
  <w:style w:type="paragraph" w:customStyle="1" w:styleId="Default">
    <w:name w:val="Default"/>
    <w:rsid w:val="00A740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D25402-CD28-4FA9-9EEB-509F1333C2DE}">
  <ds:schemaRefs>
    <ds:schemaRef ds:uri="http://schemas.openxmlformats.org/officeDocument/2006/bibliography"/>
  </ds:schemaRefs>
</ds:datastoreItem>
</file>

<file path=customXml/itemProps2.xml><?xml version="1.0" encoding="utf-8"?>
<ds:datastoreItem xmlns:ds="http://schemas.openxmlformats.org/officeDocument/2006/customXml" ds:itemID="{D2FA34D3-B253-4115-8883-45E36CFC1281}"/>
</file>

<file path=customXml/itemProps3.xml><?xml version="1.0" encoding="utf-8"?>
<ds:datastoreItem xmlns:ds="http://schemas.openxmlformats.org/officeDocument/2006/customXml" ds:itemID="{C7A15A60-E4BE-4FE1-992F-F8AA88BB1017}"/>
</file>

<file path=customXml/itemProps4.xml><?xml version="1.0" encoding="utf-8"?>
<ds:datastoreItem xmlns:ds="http://schemas.openxmlformats.org/officeDocument/2006/customXml" ds:itemID="{41B388A2-3116-4B17-B089-0FCF51013FFC}"/>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Janna Iskakova</cp:lastModifiedBy>
  <cp:revision>2</cp:revision>
  <dcterms:created xsi:type="dcterms:W3CDTF">2021-03-19T18:11:00Z</dcterms:created>
  <dcterms:modified xsi:type="dcterms:W3CDTF">2021-03-19T18:11:00Z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