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F338B" w14:textId="0AACDEF1" w:rsidR="002216D2" w:rsidRPr="007F67F2" w:rsidRDefault="0061440E" w:rsidP="002216D2">
      <w:pPr>
        <w:spacing w:line="276" w:lineRule="auto"/>
        <w:jc w:val="center"/>
        <w:rPr>
          <w:rFonts w:asciiTheme="minorHAnsi" w:hAnsiTheme="minorHAnsi" w:cstheme="minorHAnsi"/>
          <w:b/>
          <w:sz w:val="28"/>
          <w:szCs w:val="28"/>
        </w:rPr>
      </w:pPr>
      <w:r w:rsidRPr="007F67F2">
        <w:rPr>
          <w:rFonts w:asciiTheme="minorHAnsi" w:hAnsiTheme="minorHAnsi" w:cstheme="minorHAnsi"/>
          <w:b/>
          <w:bCs/>
          <w:sz w:val="28"/>
          <w:szCs w:val="28"/>
        </w:rPr>
        <w:t xml:space="preserve">Submission to the CRPD Consultation for a </w:t>
      </w:r>
      <w:r w:rsidR="002216D2" w:rsidRPr="007F67F2">
        <w:rPr>
          <w:rFonts w:asciiTheme="minorHAnsi" w:hAnsiTheme="minorHAnsi" w:cstheme="minorHAnsi"/>
          <w:b/>
          <w:sz w:val="28"/>
          <w:szCs w:val="28"/>
        </w:rPr>
        <w:t>General Comment on Article 27 of the CRPD (the right to work and employment)</w:t>
      </w:r>
    </w:p>
    <w:p w14:paraId="24F18CD6" w14:textId="6D41AEA3" w:rsidR="0061440E" w:rsidRPr="007F67F2" w:rsidRDefault="004149D5" w:rsidP="004149D5">
      <w:pPr>
        <w:spacing w:line="276" w:lineRule="auto"/>
        <w:jc w:val="center"/>
        <w:rPr>
          <w:rFonts w:asciiTheme="minorHAnsi" w:hAnsiTheme="minorHAnsi" w:cstheme="minorHAnsi"/>
          <w:b/>
          <w:sz w:val="28"/>
          <w:szCs w:val="28"/>
        </w:rPr>
      </w:pPr>
      <w:r w:rsidRPr="007F67F2">
        <w:rPr>
          <w:rFonts w:asciiTheme="minorHAnsi" w:hAnsiTheme="minorHAnsi" w:cstheme="minorHAnsi"/>
          <w:b/>
          <w:sz w:val="28"/>
          <w:szCs w:val="28"/>
        </w:rPr>
        <w:t xml:space="preserve">By the </w:t>
      </w:r>
      <w:bookmarkStart w:id="0" w:name="_GoBack"/>
      <w:r w:rsidR="0061440E" w:rsidRPr="007F67F2">
        <w:rPr>
          <w:rFonts w:asciiTheme="minorHAnsi" w:hAnsiTheme="minorHAnsi" w:cstheme="minorHAnsi"/>
          <w:b/>
          <w:sz w:val="28"/>
          <w:szCs w:val="28"/>
        </w:rPr>
        <w:t>Ontario Network of Injured Workers Groups</w:t>
      </w:r>
      <w:bookmarkEnd w:id="0"/>
      <w:r w:rsidRPr="007F67F2">
        <w:rPr>
          <w:rFonts w:asciiTheme="minorHAnsi" w:hAnsiTheme="minorHAnsi" w:cstheme="minorHAnsi"/>
          <w:b/>
          <w:sz w:val="28"/>
          <w:szCs w:val="28"/>
        </w:rPr>
        <w:t>, March 2021</w:t>
      </w:r>
    </w:p>
    <w:p w14:paraId="503A1DE6" w14:textId="6099E375" w:rsidR="0061440E" w:rsidRPr="004149D5" w:rsidRDefault="0061440E" w:rsidP="0061440E">
      <w:pPr>
        <w:spacing w:line="276" w:lineRule="auto"/>
        <w:rPr>
          <w:rFonts w:asciiTheme="minorHAnsi" w:hAnsiTheme="minorHAnsi" w:cstheme="minorHAnsi"/>
          <w:bCs/>
          <w:sz w:val="28"/>
          <w:szCs w:val="28"/>
        </w:rPr>
      </w:pPr>
    </w:p>
    <w:p w14:paraId="61DCDBA3" w14:textId="041F606B" w:rsidR="004149D5" w:rsidRPr="004149D5" w:rsidRDefault="0061440E" w:rsidP="004149D5">
      <w:pPr>
        <w:rPr>
          <w:rFonts w:asciiTheme="minorHAnsi" w:hAnsiTheme="minorHAnsi" w:cstheme="minorHAnsi"/>
          <w:i/>
          <w:iCs/>
          <w:sz w:val="28"/>
          <w:szCs w:val="28"/>
        </w:rPr>
      </w:pPr>
      <w:r w:rsidRPr="004149D5">
        <w:rPr>
          <w:rFonts w:asciiTheme="minorHAnsi" w:hAnsiTheme="minorHAnsi" w:cstheme="minorHAnsi"/>
          <w:bCs/>
          <w:sz w:val="28"/>
          <w:szCs w:val="28"/>
        </w:rPr>
        <w:t>The Ontario Network of Injured Workers Groups (ONIWG) is a volunteer organization of workers with work</w:t>
      </w:r>
      <w:r w:rsidR="004149D5">
        <w:rPr>
          <w:rFonts w:cstheme="minorHAnsi"/>
          <w:bCs/>
          <w:sz w:val="28"/>
          <w:szCs w:val="28"/>
        </w:rPr>
        <w:t>-</w:t>
      </w:r>
      <w:r w:rsidRPr="004149D5">
        <w:rPr>
          <w:rFonts w:asciiTheme="minorHAnsi" w:hAnsiTheme="minorHAnsi" w:cstheme="minorHAnsi"/>
          <w:bCs/>
          <w:sz w:val="28"/>
          <w:szCs w:val="28"/>
        </w:rPr>
        <w:t xml:space="preserve">acquired </w:t>
      </w:r>
      <w:r w:rsidR="004149D5" w:rsidRPr="004149D5">
        <w:rPr>
          <w:rFonts w:cstheme="minorHAnsi"/>
          <w:bCs/>
          <w:sz w:val="28"/>
          <w:szCs w:val="28"/>
        </w:rPr>
        <w:t>disabilities,</w:t>
      </w:r>
      <w:r w:rsidRPr="004149D5">
        <w:rPr>
          <w:rFonts w:asciiTheme="minorHAnsi" w:hAnsiTheme="minorHAnsi" w:cstheme="minorHAnsi"/>
          <w:bCs/>
          <w:sz w:val="28"/>
          <w:szCs w:val="28"/>
        </w:rPr>
        <w:t xml:space="preserve"> their families and allies established in 1991 in Ontario, Canada.</w:t>
      </w:r>
      <w:r w:rsidR="004149D5" w:rsidRPr="004149D5">
        <w:rPr>
          <w:rFonts w:asciiTheme="minorHAnsi" w:hAnsiTheme="minorHAnsi" w:cstheme="minorHAnsi"/>
          <w:bCs/>
          <w:sz w:val="28"/>
          <w:szCs w:val="28"/>
        </w:rPr>
        <w:t xml:space="preserve">  This submission builds on our</w:t>
      </w:r>
      <w:r w:rsidR="004149D5" w:rsidRPr="004149D5">
        <w:rPr>
          <w:rFonts w:asciiTheme="minorHAnsi" w:hAnsiTheme="minorHAnsi" w:cstheme="minorHAnsi"/>
          <w:b/>
          <w:sz w:val="28"/>
          <w:szCs w:val="28"/>
        </w:rPr>
        <w:t xml:space="preserve"> </w:t>
      </w:r>
      <w:r w:rsidR="004149D5">
        <w:rPr>
          <w:rFonts w:cstheme="minorHAnsi"/>
          <w:sz w:val="28"/>
          <w:szCs w:val="28"/>
        </w:rPr>
        <w:t>s</w:t>
      </w:r>
      <w:r w:rsidR="004149D5" w:rsidRPr="004149D5">
        <w:rPr>
          <w:rFonts w:asciiTheme="minorHAnsi" w:hAnsiTheme="minorHAnsi" w:cstheme="minorHAnsi"/>
          <w:sz w:val="28"/>
          <w:szCs w:val="28"/>
        </w:rPr>
        <w:t xml:space="preserve">ubmission to the 22nd Session of the UN Committee on the Rights of Persons with Disabilities held 26 August to 20 September 2019 in Geneva, Switzerland - </w:t>
      </w:r>
      <w:r w:rsidR="004149D5" w:rsidRPr="0063505A">
        <w:rPr>
          <w:rFonts w:asciiTheme="minorHAnsi" w:hAnsiTheme="minorHAnsi" w:cstheme="minorHAnsi"/>
          <w:b/>
          <w:bCs/>
          <w:i/>
          <w:iCs/>
          <w:sz w:val="28"/>
          <w:szCs w:val="28"/>
        </w:rPr>
        <w:t>Deeming laws and practices as violations of the rights of people with work-acquired disabilities in Canada</w:t>
      </w:r>
      <w:r w:rsidR="004149D5">
        <w:rPr>
          <w:rFonts w:cstheme="minorHAnsi"/>
          <w:i/>
          <w:iCs/>
          <w:sz w:val="28"/>
          <w:szCs w:val="28"/>
        </w:rPr>
        <w:t>.</w:t>
      </w:r>
    </w:p>
    <w:p w14:paraId="3BE49F75" w14:textId="70E2DB12" w:rsidR="002216D2" w:rsidRPr="004149D5" w:rsidRDefault="002216D2" w:rsidP="004149D5">
      <w:pPr>
        <w:rPr>
          <w:rFonts w:ascii="Arial" w:hAnsi="Arial" w:cs="Arial"/>
          <w:i/>
          <w:iCs/>
          <w:sz w:val="32"/>
          <w:szCs w:val="32"/>
        </w:rPr>
      </w:pPr>
    </w:p>
    <w:p w14:paraId="5E84B127" w14:textId="7966CFE7" w:rsidR="004149D5" w:rsidRDefault="004149D5" w:rsidP="0061440E">
      <w:pPr>
        <w:spacing w:line="276" w:lineRule="auto"/>
        <w:rPr>
          <w:rFonts w:cstheme="minorHAnsi"/>
          <w:bCs/>
          <w:sz w:val="28"/>
          <w:szCs w:val="28"/>
        </w:rPr>
      </w:pPr>
      <w:r>
        <w:rPr>
          <w:rFonts w:cstheme="minorHAnsi"/>
          <w:bCs/>
          <w:sz w:val="28"/>
          <w:szCs w:val="28"/>
        </w:rPr>
        <w:t xml:space="preserve">While our submission has a focus on and is informed by the experiences of </w:t>
      </w:r>
      <w:r w:rsidRPr="004149D5">
        <w:rPr>
          <w:rFonts w:asciiTheme="minorHAnsi" w:hAnsiTheme="minorHAnsi" w:cstheme="minorHAnsi"/>
          <w:bCs/>
          <w:sz w:val="28"/>
          <w:szCs w:val="28"/>
        </w:rPr>
        <w:t>workers with work</w:t>
      </w:r>
      <w:r>
        <w:rPr>
          <w:rFonts w:cstheme="minorHAnsi"/>
          <w:bCs/>
          <w:sz w:val="28"/>
          <w:szCs w:val="28"/>
        </w:rPr>
        <w:t>-</w:t>
      </w:r>
      <w:r w:rsidRPr="004149D5">
        <w:rPr>
          <w:rFonts w:asciiTheme="minorHAnsi" w:hAnsiTheme="minorHAnsi" w:cstheme="minorHAnsi"/>
          <w:bCs/>
          <w:sz w:val="28"/>
          <w:szCs w:val="28"/>
        </w:rPr>
        <w:t xml:space="preserve">acquired </w:t>
      </w:r>
      <w:r w:rsidRPr="004149D5">
        <w:rPr>
          <w:rFonts w:cstheme="minorHAnsi"/>
          <w:bCs/>
          <w:sz w:val="28"/>
          <w:szCs w:val="28"/>
        </w:rPr>
        <w:t>disabilities</w:t>
      </w:r>
      <w:r w:rsidR="0063505A">
        <w:rPr>
          <w:rFonts w:cstheme="minorHAnsi"/>
          <w:bCs/>
          <w:sz w:val="28"/>
          <w:szCs w:val="28"/>
        </w:rPr>
        <w:t>, we face many of the barriers faced by workers who have acquired their disabilities outside the workplace.  Collectively, we make up 22% of the working aged population in Canada.</w:t>
      </w:r>
    </w:p>
    <w:p w14:paraId="7842C62D" w14:textId="77777777" w:rsidR="0061389C" w:rsidRDefault="0061389C" w:rsidP="0061440E">
      <w:pPr>
        <w:spacing w:line="276" w:lineRule="auto"/>
        <w:rPr>
          <w:rFonts w:cstheme="minorHAnsi"/>
          <w:bCs/>
          <w:sz w:val="28"/>
          <w:szCs w:val="28"/>
        </w:rPr>
      </w:pPr>
    </w:p>
    <w:p w14:paraId="1ECB9109" w14:textId="34B9B6E4" w:rsidR="00602515" w:rsidRDefault="00602515" w:rsidP="0061440E">
      <w:pPr>
        <w:spacing w:line="276" w:lineRule="auto"/>
        <w:rPr>
          <w:rFonts w:cstheme="minorHAnsi"/>
          <w:bCs/>
          <w:sz w:val="28"/>
          <w:szCs w:val="28"/>
        </w:rPr>
      </w:pPr>
      <w:r>
        <w:rPr>
          <w:rFonts w:cstheme="minorHAnsi"/>
          <w:bCs/>
          <w:sz w:val="28"/>
          <w:szCs w:val="28"/>
        </w:rPr>
        <w:t xml:space="preserve">Overall, workers with a disability face unemployment at a rate approx. double that of the overall work force.  And the situation for </w:t>
      </w:r>
      <w:r w:rsidRPr="004149D5">
        <w:rPr>
          <w:rFonts w:asciiTheme="minorHAnsi" w:hAnsiTheme="minorHAnsi" w:cstheme="minorHAnsi"/>
          <w:bCs/>
          <w:sz w:val="28"/>
          <w:szCs w:val="28"/>
        </w:rPr>
        <w:t>workers with work</w:t>
      </w:r>
      <w:r>
        <w:rPr>
          <w:rFonts w:cstheme="minorHAnsi"/>
          <w:bCs/>
          <w:sz w:val="28"/>
          <w:szCs w:val="28"/>
        </w:rPr>
        <w:t>-</w:t>
      </w:r>
      <w:r w:rsidRPr="004149D5">
        <w:rPr>
          <w:rFonts w:asciiTheme="minorHAnsi" w:hAnsiTheme="minorHAnsi" w:cstheme="minorHAnsi"/>
          <w:bCs/>
          <w:sz w:val="28"/>
          <w:szCs w:val="28"/>
        </w:rPr>
        <w:t xml:space="preserve">acquired </w:t>
      </w:r>
      <w:r w:rsidRPr="004149D5">
        <w:rPr>
          <w:rFonts w:cstheme="minorHAnsi"/>
          <w:bCs/>
          <w:sz w:val="28"/>
          <w:szCs w:val="28"/>
        </w:rPr>
        <w:t>disabilities</w:t>
      </w:r>
      <w:r>
        <w:rPr>
          <w:rFonts w:cstheme="minorHAnsi"/>
          <w:bCs/>
          <w:sz w:val="28"/>
          <w:szCs w:val="28"/>
        </w:rPr>
        <w:t xml:space="preserve"> follows a similar pattern.  While most injured workers with a permanent disability return to </w:t>
      </w:r>
      <w:r>
        <w:rPr>
          <w:rFonts w:cstheme="minorHAnsi"/>
          <w:bCs/>
          <w:sz w:val="28"/>
          <w:szCs w:val="28"/>
        </w:rPr>
        <w:lastRenderedPageBreak/>
        <w:t xml:space="preserve">work following illness or injury, almost half of them end up chronically unemployed five years post injury.  </w:t>
      </w:r>
    </w:p>
    <w:p w14:paraId="53AA1D1F" w14:textId="77777777" w:rsidR="0061389C" w:rsidRDefault="0061389C" w:rsidP="0061440E">
      <w:pPr>
        <w:spacing w:line="276" w:lineRule="auto"/>
        <w:rPr>
          <w:rFonts w:cstheme="minorHAnsi"/>
          <w:bCs/>
          <w:sz w:val="28"/>
          <w:szCs w:val="28"/>
        </w:rPr>
      </w:pPr>
    </w:p>
    <w:p w14:paraId="5E572771" w14:textId="402C155D" w:rsidR="00602515" w:rsidRDefault="00602515" w:rsidP="0061440E">
      <w:pPr>
        <w:spacing w:line="276" w:lineRule="auto"/>
        <w:rPr>
          <w:rFonts w:cstheme="minorHAnsi"/>
          <w:bCs/>
          <w:sz w:val="28"/>
          <w:szCs w:val="28"/>
        </w:rPr>
      </w:pPr>
      <w:r>
        <w:rPr>
          <w:rFonts w:cstheme="minorHAnsi"/>
          <w:bCs/>
          <w:sz w:val="28"/>
          <w:szCs w:val="28"/>
        </w:rPr>
        <w:t xml:space="preserve">The public institutions that have been created to assist and compensate workers following injury or illness, the workers compensation boards, have consistently refused to track the </w:t>
      </w:r>
      <w:r w:rsidR="002F1514">
        <w:rPr>
          <w:rFonts w:cstheme="minorHAnsi"/>
          <w:bCs/>
          <w:sz w:val="28"/>
          <w:szCs w:val="28"/>
        </w:rPr>
        <w:t>long-term</w:t>
      </w:r>
      <w:r>
        <w:rPr>
          <w:rFonts w:cstheme="minorHAnsi"/>
          <w:bCs/>
          <w:sz w:val="28"/>
          <w:szCs w:val="28"/>
        </w:rPr>
        <w:t xml:space="preserve"> outcomes of the people they were meant to serve.  </w:t>
      </w:r>
      <w:r w:rsidR="002F1514">
        <w:rPr>
          <w:rFonts w:cstheme="minorHAnsi"/>
          <w:bCs/>
          <w:sz w:val="28"/>
          <w:szCs w:val="28"/>
        </w:rPr>
        <w:t xml:space="preserve">ONIWG has been involved for close to thirty years to study this issue and have worked with a number of our universities to document these outcomes.  We have found high rates of unemployment, poverty, poor mental health and family disillusion following a work-acquired disability.   </w:t>
      </w:r>
    </w:p>
    <w:p w14:paraId="763C6839" w14:textId="77777777" w:rsidR="0061389C" w:rsidRDefault="0061389C" w:rsidP="0061440E">
      <w:pPr>
        <w:spacing w:line="276" w:lineRule="auto"/>
        <w:rPr>
          <w:rFonts w:cstheme="minorHAnsi"/>
          <w:bCs/>
          <w:sz w:val="28"/>
          <w:szCs w:val="28"/>
        </w:rPr>
      </w:pPr>
    </w:p>
    <w:p w14:paraId="75A6844C" w14:textId="71D41F71" w:rsidR="004149D5" w:rsidRDefault="0063505A" w:rsidP="0061440E">
      <w:pPr>
        <w:spacing w:line="276" w:lineRule="auto"/>
        <w:rPr>
          <w:rFonts w:cstheme="minorHAnsi"/>
          <w:bCs/>
          <w:sz w:val="28"/>
          <w:szCs w:val="28"/>
        </w:rPr>
      </w:pPr>
      <w:r>
        <w:rPr>
          <w:rFonts w:cstheme="minorHAnsi"/>
          <w:bCs/>
          <w:sz w:val="28"/>
          <w:szCs w:val="28"/>
        </w:rPr>
        <w:t>And as we review the submissions already posted on website of the Office of the High Commissioner, we would like to share our support for the submissions from</w:t>
      </w:r>
      <w:r w:rsidR="002F1514">
        <w:rPr>
          <w:rFonts w:cstheme="minorHAnsi"/>
          <w:bCs/>
          <w:sz w:val="28"/>
          <w:szCs w:val="28"/>
        </w:rPr>
        <w:t xml:space="preserve"> other organizations including</w:t>
      </w:r>
      <w:r>
        <w:rPr>
          <w:rFonts w:cstheme="minorHAnsi"/>
          <w:bCs/>
          <w:sz w:val="28"/>
          <w:szCs w:val="28"/>
        </w:rPr>
        <w:t>:</w:t>
      </w:r>
    </w:p>
    <w:p w14:paraId="7652954D" w14:textId="10C0BBA4" w:rsidR="0063505A" w:rsidRPr="0063505A" w:rsidRDefault="0063505A" w:rsidP="0063505A">
      <w:pPr>
        <w:pStyle w:val="ListParagraph"/>
        <w:numPr>
          <w:ilvl w:val="0"/>
          <w:numId w:val="11"/>
        </w:numPr>
        <w:rPr>
          <w:rFonts w:asciiTheme="minorHAnsi" w:hAnsiTheme="minorHAnsi" w:cstheme="minorHAnsi"/>
          <w:sz w:val="28"/>
          <w:szCs w:val="28"/>
        </w:rPr>
      </w:pPr>
      <w:r w:rsidRPr="0063505A">
        <w:rPr>
          <w:rFonts w:asciiTheme="minorHAnsi" w:hAnsiTheme="minorHAnsi" w:cstheme="minorHAnsi"/>
          <w:sz w:val="28"/>
          <w:szCs w:val="28"/>
        </w:rPr>
        <w:t>Center for the Human Rights of Users and Survivors of Psychiatry</w:t>
      </w:r>
    </w:p>
    <w:p w14:paraId="1BC465E8" w14:textId="4FD34032" w:rsidR="0063505A" w:rsidRPr="0063505A" w:rsidRDefault="0063505A" w:rsidP="0063505A">
      <w:pPr>
        <w:pStyle w:val="ListParagraph"/>
        <w:numPr>
          <w:ilvl w:val="0"/>
          <w:numId w:val="11"/>
        </w:numPr>
        <w:rPr>
          <w:rFonts w:asciiTheme="minorHAnsi" w:hAnsiTheme="minorHAnsi" w:cstheme="minorHAnsi"/>
          <w:sz w:val="28"/>
          <w:szCs w:val="28"/>
        </w:rPr>
      </w:pPr>
      <w:r w:rsidRPr="0063505A">
        <w:rPr>
          <w:rFonts w:asciiTheme="minorHAnsi" w:hAnsiTheme="minorHAnsi" w:cstheme="minorHAnsi"/>
          <w:color w:val="000000"/>
          <w:sz w:val="28"/>
          <w:szCs w:val="28"/>
        </w:rPr>
        <w:t>Equal Rights for Every Person with a Disability - Belgium</w:t>
      </w:r>
    </w:p>
    <w:p w14:paraId="230745F3" w14:textId="01EA76EE" w:rsidR="0063505A" w:rsidRPr="0063505A" w:rsidRDefault="0063505A" w:rsidP="0063505A">
      <w:pPr>
        <w:pStyle w:val="ListParagraph"/>
        <w:numPr>
          <w:ilvl w:val="0"/>
          <w:numId w:val="11"/>
        </w:numPr>
        <w:rPr>
          <w:rFonts w:asciiTheme="minorHAnsi" w:hAnsiTheme="minorHAnsi" w:cstheme="minorHAnsi"/>
          <w:sz w:val="28"/>
          <w:szCs w:val="28"/>
        </w:rPr>
      </w:pPr>
      <w:r w:rsidRPr="0063505A">
        <w:rPr>
          <w:rFonts w:asciiTheme="minorHAnsi" w:eastAsia="Times New Roman" w:hAnsiTheme="minorHAnsi" w:cstheme="minorHAnsi"/>
          <w:color w:val="000000" w:themeColor="text1"/>
          <w:sz w:val="28"/>
          <w:szCs w:val="28"/>
          <w:bdr w:val="none" w:sz="0" w:space="0" w:color="auto" w:frame="1"/>
          <w:lang w:eastAsia="pl-PL"/>
        </w:rPr>
        <w:t>Foundation Activation</w:t>
      </w:r>
    </w:p>
    <w:p w14:paraId="1AE149A7" w14:textId="77777777" w:rsidR="0063505A" w:rsidRPr="0063505A" w:rsidRDefault="0063505A" w:rsidP="0063505A">
      <w:pPr>
        <w:pStyle w:val="ListParagraph"/>
        <w:rPr>
          <w:rFonts w:asciiTheme="minorHAnsi" w:hAnsiTheme="minorHAnsi" w:cstheme="minorHAnsi"/>
          <w:sz w:val="28"/>
          <w:szCs w:val="28"/>
        </w:rPr>
      </w:pPr>
    </w:p>
    <w:p w14:paraId="71C6E54C" w14:textId="08984E42" w:rsidR="0061440E" w:rsidRPr="00B375B4" w:rsidRDefault="00B375B4" w:rsidP="0061440E">
      <w:pPr>
        <w:spacing w:line="276" w:lineRule="auto"/>
        <w:rPr>
          <w:rFonts w:asciiTheme="minorHAnsi" w:hAnsiTheme="minorHAnsi" w:cstheme="minorHAnsi"/>
          <w:sz w:val="28"/>
          <w:szCs w:val="28"/>
        </w:rPr>
      </w:pPr>
      <w:r w:rsidRPr="00B375B4">
        <w:rPr>
          <w:rFonts w:asciiTheme="minorHAnsi" w:hAnsiTheme="minorHAnsi" w:cstheme="minorHAnsi"/>
          <w:sz w:val="28"/>
          <w:szCs w:val="28"/>
        </w:rPr>
        <w:lastRenderedPageBreak/>
        <w:t>ONIWG submits the following comments for your consideration in preparing a revision of the draft general comment. We reference the respective section number</w:t>
      </w:r>
    </w:p>
    <w:p w14:paraId="303C2DD7" w14:textId="0FB765A1" w:rsidR="002216D2" w:rsidRDefault="002216D2"/>
    <w:p w14:paraId="09C280C6" w14:textId="10AE9511" w:rsidR="002216D2" w:rsidRPr="004149D5" w:rsidRDefault="002216D2" w:rsidP="004149D5">
      <w:pPr>
        <w:pStyle w:val="ListParagraph"/>
        <w:numPr>
          <w:ilvl w:val="0"/>
          <w:numId w:val="10"/>
        </w:numPr>
        <w:ind w:left="426" w:hanging="426"/>
        <w:jc w:val="both"/>
        <w:rPr>
          <w:rFonts w:asciiTheme="minorHAnsi" w:hAnsiTheme="minorHAnsi" w:cstheme="minorHAnsi"/>
          <w:b/>
          <w:color w:val="000000" w:themeColor="text1"/>
          <w:sz w:val="28"/>
          <w:szCs w:val="28"/>
        </w:rPr>
      </w:pPr>
      <w:r w:rsidRPr="004149D5">
        <w:rPr>
          <w:rFonts w:asciiTheme="minorHAnsi" w:hAnsiTheme="minorHAnsi" w:cstheme="minorHAnsi"/>
          <w:b/>
          <w:color w:val="000000" w:themeColor="text1"/>
          <w:sz w:val="28"/>
          <w:szCs w:val="28"/>
        </w:rPr>
        <w:t>Interpretation of article 27(</w:t>
      </w:r>
      <w:r w:rsidR="004149D5" w:rsidRPr="004149D5">
        <w:rPr>
          <w:rFonts w:asciiTheme="minorHAnsi" w:hAnsiTheme="minorHAnsi" w:cstheme="minorHAnsi"/>
          <w:b/>
          <w:color w:val="000000" w:themeColor="text1"/>
          <w:sz w:val="28"/>
          <w:szCs w:val="28"/>
        </w:rPr>
        <w:t>g) Employment</w:t>
      </w:r>
      <w:r w:rsidRPr="004149D5">
        <w:rPr>
          <w:rFonts w:asciiTheme="minorHAnsi" w:hAnsiTheme="minorHAnsi" w:cstheme="minorHAnsi"/>
          <w:b/>
          <w:color w:val="000000" w:themeColor="text1"/>
          <w:sz w:val="28"/>
          <w:szCs w:val="28"/>
        </w:rPr>
        <w:t xml:space="preserve"> of persons with disabilities in the public sector </w:t>
      </w:r>
    </w:p>
    <w:p w14:paraId="0369E2CB" w14:textId="71C7230A" w:rsidR="002216D2" w:rsidRDefault="002216D2" w:rsidP="002216D2">
      <w:pPr>
        <w:spacing w:line="276" w:lineRule="auto"/>
        <w:jc w:val="both"/>
        <w:rPr>
          <w:rFonts w:cstheme="minorHAnsi"/>
          <w:color w:val="000000" w:themeColor="text1"/>
          <w:sz w:val="28"/>
          <w:szCs w:val="28"/>
        </w:rPr>
      </w:pPr>
      <w:r w:rsidRPr="004149D5">
        <w:rPr>
          <w:rFonts w:asciiTheme="minorHAnsi" w:hAnsiTheme="minorHAnsi" w:cstheme="minorHAnsi"/>
          <w:color w:val="000000" w:themeColor="text1"/>
          <w:sz w:val="28"/>
          <w:szCs w:val="28"/>
        </w:rPr>
        <w:t>Countries may establish targets for the employment of persons with disabilities and request annual reporting by all relevant public authorities that inform how they are complying with these targets and the measures they have taken or are planning to take.</w:t>
      </w:r>
    </w:p>
    <w:p w14:paraId="4E1AFE2E" w14:textId="77777777" w:rsidR="0061389C" w:rsidRDefault="0061389C" w:rsidP="002F1514">
      <w:pPr>
        <w:spacing w:line="276" w:lineRule="auto"/>
        <w:rPr>
          <w:rFonts w:cstheme="minorHAnsi"/>
          <w:i/>
          <w:iCs/>
          <w:color w:val="000000" w:themeColor="text1"/>
          <w:sz w:val="28"/>
          <w:szCs w:val="28"/>
        </w:rPr>
      </w:pPr>
    </w:p>
    <w:p w14:paraId="4582830A" w14:textId="772364BE" w:rsidR="0061389C" w:rsidRPr="0061389C" w:rsidRDefault="002F1514" w:rsidP="002F1514">
      <w:pPr>
        <w:spacing w:line="276" w:lineRule="auto"/>
        <w:rPr>
          <w:rFonts w:asciiTheme="minorHAnsi" w:hAnsiTheme="minorHAnsi" w:cstheme="minorHAnsi"/>
          <w:i/>
          <w:iCs/>
          <w:color w:val="000000" w:themeColor="text1"/>
          <w:sz w:val="28"/>
          <w:szCs w:val="28"/>
        </w:rPr>
      </w:pPr>
      <w:r w:rsidRPr="0061389C">
        <w:rPr>
          <w:rFonts w:asciiTheme="minorHAnsi" w:hAnsiTheme="minorHAnsi" w:cstheme="minorHAnsi"/>
          <w:i/>
          <w:iCs/>
          <w:color w:val="000000" w:themeColor="text1"/>
          <w:sz w:val="28"/>
          <w:szCs w:val="28"/>
        </w:rPr>
        <w:t xml:space="preserve">The Federal Government of Canada has historically established targets in the federally regulated sector – banking, transportation &amp; communications, etc. (approx. 10% of the work force).  Targets were not </w:t>
      </w:r>
      <w:r w:rsidR="0061389C" w:rsidRPr="0061389C">
        <w:rPr>
          <w:rFonts w:asciiTheme="minorHAnsi" w:hAnsiTheme="minorHAnsi" w:cstheme="minorHAnsi"/>
          <w:i/>
          <w:iCs/>
          <w:color w:val="000000" w:themeColor="text1"/>
          <w:sz w:val="28"/>
          <w:szCs w:val="28"/>
        </w:rPr>
        <w:t>met,</w:t>
      </w:r>
      <w:r w:rsidRPr="0061389C">
        <w:rPr>
          <w:rFonts w:asciiTheme="minorHAnsi" w:hAnsiTheme="minorHAnsi" w:cstheme="minorHAnsi"/>
          <w:i/>
          <w:iCs/>
          <w:color w:val="000000" w:themeColor="text1"/>
          <w:sz w:val="28"/>
          <w:szCs w:val="28"/>
        </w:rPr>
        <w:t xml:space="preserve"> and we saw </w:t>
      </w:r>
      <w:r w:rsidR="0061389C" w:rsidRPr="0061389C">
        <w:rPr>
          <w:rFonts w:asciiTheme="minorHAnsi" w:hAnsiTheme="minorHAnsi" w:cstheme="minorHAnsi"/>
          <w:i/>
          <w:iCs/>
          <w:color w:val="000000" w:themeColor="text1"/>
          <w:sz w:val="28"/>
          <w:szCs w:val="28"/>
        </w:rPr>
        <w:t xml:space="preserve">some decreases over time.  More recently, they established targets in the federal civic service.  The </w:t>
      </w:r>
      <w:r w:rsidR="0061389C" w:rsidRPr="0061389C">
        <w:rPr>
          <w:rFonts w:asciiTheme="minorHAnsi" w:eastAsiaTheme="minorHAnsi" w:hAnsiTheme="minorHAnsi" w:cstheme="minorHAnsi"/>
          <w:i/>
          <w:iCs/>
          <w:color w:val="000000"/>
          <w:sz w:val="28"/>
          <w:szCs w:val="28"/>
          <w:lang w:val="en-US"/>
        </w:rPr>
        <w:t>Public Service Commission of Canada just released a report that included:</w:t>
      </w:r>
    </w:p>
    <w:p w14:paraId="322E4942" w14:textId="77777777" w:rsidR="0061389C" w:rsidRPr="0061389C" w:rsidRDefault="0061389C" w:rsidP="0061389C">
      <w:pPr>
        <w:numPr>
          <w:ilvl w:val="0"/>
          <w:numId w:val="12"/>
        </w:numPr>
        <w:shd w:val="clear" w:color="auto" w:fill="FFFFFF"/>
        <w:spacing w:after="150"/>
        <w:rPr>
          <w:rFonts w:asciiTheme="minorHAnsi" w:hAnsiTheme="minorHAnsi" w:cstheme="minorHAnsi"/>
          <w:i/>
          <w:iCs/>
          <w:color w:val="333333"/>
          <w:sz w:val="28"/>
          <w:szCs w:val="28"/>
        </w:rPr>
      </w:pPr>
      <w:r w:rsidRPr="0061389C">
        <w:rPr>
          <w:rFonts w:asciiTheme="minorHAnsi" w:hAnsiTheme="minorHAnsi" w:cstheme="minorHAnsi"/>
          <w:i/>
          <w:iCs/>
          <w:color w:val="000000" w:themeColor="text1"/>
          <w:sz w:val="28"/>
          <w:szCs w:val="28"/>
        </w:rPr>
        <w:t xml:space="preserve"> </w:t>
      </w:r>
      <w:r w:rsidRPr="0061389C">
        <w:rPr>
          <w:rFonts w:asciiTheme="minorHAnsi" w:hAnsiTheme="minorHAnsi" w:cstheme="minorHAnsi"/>
          <w:i/>
          <w:iCs/>
          <w:color w:val="333333"/>
          <w:sz w:val="28"/>
          <w:szCs w:val="28"/>
        </w:rPr>
        <w:t>persons with disabilities experienced the largest drop in representation of any of the employment equity groups, with decreases in representation at the assessment and appointment stages</w:t>
      </w:r>
    </w:p>
    <w:p w14:paraId="7F983389" w14:textId="55FEE56F" w:rsidR="002F1514" w:rsidRDefault="0061389C" w:rsidP="002F1514">
      <w:pPr>
        <w:spacing w:line="276" w:lineRule="auto"/>
        <w:rPr>
          <w:rFonts w:asciiTheme="minorHAnsi" w:hAnsiTheme="minorHAnsi" w:cstheme="minorHAnsi"/>
          <w:bCs/>
          <w:i/>
          <w:iCs/>
          <w:sz w:val="28"/>
          <w:szCs w:val="28"/>
        </w:rPr>
      </w:pPr>
      <w:r w:rsidRPr="0061389C">
        <w:rPr>
          <w:rFonts w:asciiTheme="minorHAnsi" w:hAnsiTheme="minorHAnsi" w:cstheme="minorHAnsi"/>
          <w:i/>
          <w:iCs/>
          <w:color w:val="000000" w:themeColor="text1"/>
          <w:sz w:val="28"/>
          <w:szCs w:val="28"/>
        </w:rPr>
        <w:lastRenderedPageBreak/>
        <w:t>The vast majority of the work force is under provincial jurisdictions where targets are not common.  In terms of workers</w:t>
      </w:r>
      <w:r w:rsidRPr="0061389C">
        <w:rPr>
          <w:rFonts w:asciiTheme="minorHAnsi" w:hAnsiTheme="minorHAnsi" w:cstheme="minorHAnsi"/>
          <w:bCs/>
          <w:i/>
          <w:iCs/>
          <w:sz w:val="28"/>
          <w:szCs w:val="28"/>
        </w:rPr>
        <w:t xml:space="preserve"> with work-acquired disabilities</w:t>
      </w:r>
      <w:r>
        <w:rPr>
          <w:rFonts w:asciiTheme="minorHAnsi" w:hAnsiTheme="minorHAnsi" w:cstheme="minorHAnsi"/>
          <w:bCs/>
          <w:i/>
          <w:iCs/>
          <w:sz w:val="28"/>
          <w:szCs w:val="28"/>
        </w:rPr>
        <w:t xml:space="preserve">, they are usually under the </w:t>
      </w:r>
      <w:r w:rsidR="00F3725A">
        <w:rPr>
          <w:rFonts w:asciiTheme="minorHAnsi" w:hAnsiTheme="minorHAnsi" w:cstheme="minorHAnsi"/>
          <w:bCs/>
          <w:i/>
          <w:iCs/>
          <w:sz w:val="28"/>
          <w:szCs w:val="28"/>
        </w:rPr>
        <w:t xml:space="preserve">auspices of the provincial workers compensation boards.  We have been asking that our provincial board report on an annual basis on the employment status of </w:t>
      </w:r>
      <w:r w:rsidR="00F3725A" w:rsidRPr="0061389C">
        <w:rPr>
          <w:rFonts w:asciiTheme="minorHAnsi" w:hAnsiTheme="minorHAnsi" w:cstheme="minorHAnsi"/>
          <w:i/>
          <w:iCs/>
          <w:color w:val="000000" w:themeColor="text1"/>
          <w:sz w:val="28"/>
          <w:szCs w:val="28"/>
        </w:rPr>
        <w:t>workers</w:t>
      </w:r>
      <w:r w:rsidR="00F3725A" w:rsidRPr="0061389C">
        <w:rPr>
          <w:rFonts w:asciiTheme="minorHAnsi" w:hAnsiTheme="minorHAnsi" w:cstheme="minorHAnsi"/>
          <w:bCs/>
          <w:i/>
          <w:iCs/>
          <w:sz w:val="28"/>
          <w:szCs w:val="28"/>
        </w:rPr>
        <w:t xml:space="preserve"> with work-acquired disabilities</w:t>
      </w:r>
      <w:r w:rsidR="00F3725A">
        <w:rPr>
          <w:rFonts w:asciiTheme="minorHAnsi" w:hAnsiTheme="minorHAnsi" w:cstheme="minorHAnsi"/>
          <w:bCs/>
          <w:i/>
          <w:iCs/>
          <w:sz w:val="28"/>
          <w:szCs w:val="28"/>
        </w:rPr>
        <w:t xml:space="preserve"> for about 30 years with little or no success.</w:t>
      </w:r>
    </w:p>
    <w:p w14:paraId="57603B44" w14:textId="77777777" w:rsidR="00F3725A" w:rsidRDefault="00F3725A" w:rsidP="002F1514">
      <w:pPr>
        <w:spacing w:line="276" w:lineRule="auto"/>
        <w:rPr>
          <w:rFonts w:asciiTheme="minorHAnsi" w:hAnsiTheme="minorHAnsi" w:cstheme="minorHAnsi"/>
          <w:bCs/>
          <w:i/>
          <w:iCs/>
          <w:sz w:val="28"/>
          <w:szCs w:val="28"/>
        </w:rPr>
      </w:pPr>
    </w:p>
    <w:p w14:paraId="2D8622D4" w14:textId="35D6498E" w:rsidR="00F3725A" w:rsidRDefault="00F3725A" w:rsidP="002F1514">
      <w:pPr>
        <w:spacing w:line="276" w:lineRule="auto"/>
        <w:rPr>
          <w:rFonts w:asciiTheme="minorHAnsi" w:hAnsiTheme="minorHAnsi" w:cstheme="minorHAnsi"/>
          <w:bCs/>
          <w:i/>
          <w:iCs/>
          <w:sz w:val="28"/>
          <w:szCs w:val="28"/>
        </w:rPr>
      </w:pPr>
      <w:r>
        <w:rPr>
          <w:rFonts w:asciiTheme="minorHAnsi" w:hAnsiTheme="minorHAnsi" w:cstheme="minorHAnsi"/>
          <w:bCs/>
          <w:i/>
          <w:iCs/>
          <w:sz w:val="28"/>
          <w:szCs w:val="28"/>
        </w:rPr>
        <w:t>A recent report from the Institute for Work &amp; Health found a 30.4% unemployment rate 18 months post injury.</w:t>
      </w:r>
    </w:p>
    <w:p w14:paraId="78D09916" w14:textId="758DCC49" w:rsidR="00791C57" w:rsidRDefault="00791C57" w:rsidP="002F1514">
      <w:pPr>
        <w:spacing w:line="276" w:lineRule="auto"/>
        <w:rPr>
          <w:rFonts w:asciiTheme="minorHAnsi" w:hAnsiTheme="minorHAnsi" w:cstheme="minorHAnsi"/>
          <w:bCs/>
          <w:i/>
          <w:iCs/>
          <w:sz w:val="28"/>
          <w:szCs w:val="28"/>
        </w:rPr>
      </w:pPr>
    </w:p>
    <w:p w14:paraId="5BE310EB" w14:textId="0E3E280D" w:rsidR="00791C57" w:rsidRPr="00B375B4" w:rsidRDefault="00B375B4" w:rsidP="002F1514">
      <w:pPr>
        <w:spacing w:line="276" w:lineRule="auto"/>
        <w:rPr>
          <w:rFonts w:asciiTheme="minorHAnsi" w:hAnsiTheme="minorHAnsi" w:cstheme="minorHAnsi"/>
          <w:i/>
          <w:iCs/>
          <w:color w:val="000000" w:themeColor="text1"/>
          <w:sz w:val="28"/>
          <w:szCs w:val="28"/>
        </w:rPr>
      </w:pPr>
      <w:r w:rsidRPr="00B375B4">
        <w:rPr>
          <w:rFonts w:asciiTheme="minorHAnsi" w:hAnsiTheme="minorHAnsi" w:cstheme="minorHAnsi"/>
          <w:sz w:val="28"/>
          <w:szCs w:val="28"/>
        </w:rPr>
        <w:t>We therefore request that the new general comment advise all governments to ensure that employment injury compensation systems adopt follow-up reporting on the employment outcomes of work injury compensation claimants with long-term work-acquired disabilities.</w:t>
      </w:r>
    </w:p>
    <w:p w14:paraId="265A305A" w14:textId="6CFDC0D6" w:rsidR="004149D5" w:rsidRPr="00B375B4" w:rsidRDefault="004149D5" w:rsidP="002216D2">
      <w:pPr>
        <w:spacing w:line="276" w:lineRule="auto"/>
        <w:jc w:val="both"/>
        <w:rPr>
          <w:rFonts w:asciiTheme="minorHAnsi" w:hAnsiTheme="minorHAnsi" w:cstheme="minorHAnsi"/>
          <w:i/>
          <w:iCs/>
          <w:color w:val="000000" w:themeColor="text1"/>
          <w:sz w:val="28"/>
          <w:szCs w:val="28"/>
        </w:rPr>
      </w:pPr>
    </w:p>
    <w:p w14:paraId="5DDBD145" w14:textId="77777777" w:rsidR="004149D5" w:rsidRPr="0061389C" w:rsidRDefault="004149D5" w:rsidP="002216D2">
      <w:pPr>
        <w:spacing w:line="276" w:lineRule="auto"/>
        <w:jc w:val="both"/>
        <w:rPr>
          <w:rFonts w:asciiTheme="minorHAnsi" w:hAnsiTheme="minorHAnsi" w:cstheme="minorHAnsi"/>
          <w:i/>
          <w:iCs/>
          <w:color w:val="000000" w:themeColor="text1"/>
          <w:sz w:val="28"/>
          <w:szCs w:val="28"/>
          <w:u w:val="single"/>
        </w:rPr>
      </w:pPr>
    </w:p>
    <w:p w14:paraId="132CD7EF" w14:textId="4C4F6669" w:rsidR="002216D2" w:rsidRPr="0061389C" w:rsidRDefault="002216D2" w:rsidP="002216D2">
      <w:pPr>
        <w:pStyle w:val="ListParagraph"/>
        <w:numPr>
          <w:ilvl w:val="0"/>
          <w:numId w:val="9"/>
        </w:numPr>
        <w:jc w:val="both"/>
        <w:rPr>
          <w:rFonts w:asciiTheme="minorHAnsi" w:eastAsia="Times New Roman" w:hAnsiTheme="minorHAnsi" w:cstheme="minorHAnsi"/>
          <w:b/>
          <w:color w:val="000000" w:themeColor="text1"/>
          <w:sz w:val="28"/>
          <w:szCs w:val="28"/>
          <w:lang w:eastAsia="en-GB"/>
        </w:rPr>
      </w:pPr>
      <w:r w:rsidRPr="0061389C">
        <w:rPr>
          <w:rFonts w:asciiTheme="minorHAnsi" w:eastAsia="Times New Roman" w:hAnsiTheme="minorHAnsi" w:cstheme="minorHAnsi"/>
          <w:b/>
          <w:color w:val="000000" w:themeColor="text1"/>
          <w:sz w:val="28"/>
          <w:szCs w:val="28"/>
          <w:lang w:eastAsia="en-GB"/>
        </w:rPr>
        <w:t xml:space="preserve">Interpretation of article 27 (k) Return-to-work programmes </w:t>
      </w:r>
    </w:p>
    <w:p w14:paraId="3A64AB37" w14:textId="77777777" w:rsidR="002216D2" w:rsidRPr="0061389C" w:rsidRDefault="002216D2" w:rsidP="002216D2">
      <w:pPr>
        <w:pStyle w:val="ListParagraph"/>
        <w:ind w:left="1080"/>
        <w:jc w:val="both"/>
        <w:rPr>
          <w:rFonts w:asciiTheme="minorHAnsi" w:eastAsia="Times New Roman" w:hAnsiTheme="minorHAnsi" w:cstheme="minorHAnsi"/>
          <w:color w:val="000000" w:themeColor="text1"/>
          <w:sz w:val="28"/>
          <w:szCs w:val="28"/>
          <w:u w:val="single"/>
          <w:lang w:eastAsia="en-GB"/>
        </w:rPr>
      </w:pPr>
    </w:p>
    <w:p w14:paraId="43092A15" w14:textId="536C98D5" w:rsidR="002216D2" w:rsidRPr="004149D5" w:rsidRDefault="002216D2" w:rsidP="002216D2">
      <w:pPr>
        <w:spacing w:line="276" w:lineRule="auto"/>
        <w:jc w:val="both"/>
        <w:rPr>
          <w:rFonts w:asciiTheme="minorHAnsi" w:hAnsiTheme="minorHAnsi" w:cstheme="minorHAnsi"/>
          <w:color w:val="000000" w:themeColor="text1"/>
          <w:sz w:val="28"/>
          <w:szCs w:val="28"/>
          <w:lang w:eastAsia="en-GB"/>
        </w:rPr>
      </w:pPr>
      <w:r w:rsidRPr="004149D5">
        <w:rPr>
          <w:rFonts w:asciiTheme="minorHAnsi" w:hAnsiTheme="minorHAnsi" w:cstheme="minorHAnsi"/>
          <w:color w:val="000000" w:themeColor="text1"/>
          <w:sz w:val="28"/>
          <w:szCs w:val="28"/>
          <w:lang w:eastAsia="en-GB"/>
        </w:rPr>
        <w:lastRenderedPageBreak/>
        <w:t xml:space="preserve">Persons with disabilities may </w:t>
      </w:r>
      <w:r w:rsidR="00E8487B">
        <w:rPr>
          <w:rFonts w:asciiTheme="minorHAnsi" w:hAnsiTheme="minorHAnsi" w:cstheme="minorHAnsi"/>
          <w:color w:val="000000" w:themeColor="text1"/>
          <w:sz w:val="28"/>
          <w:szCs w:val="28"/>
          <w:lang w:eastAsia="en-GB"/>
        </w:rPr>
        <w:t xml:space="preserve">have </w:t>
      </w:r>
      <w:r w:rsidRPr="004149D5">
        <w:rPr>
          <w:rFonts w:asciiTheme="minorHAnsi" w:hAnsiTheme="minorHAnsi" w:cstheme="minorHAnsi"/>
          <w:color w:val="000000" w:themeColor="text1"/>
          <w:sz w:val="28"/>
          <w:szCs w:val="28"/>
          <w:lang w:eastAsia="en-GB"/>
        </w:rPr>
        <w:t>acquire</w:t>
      </w:r>
      <w:r w:rsidR="00E8487B">
        <w:rPr>
          <w:rFonts w:asciiTheme="minorHAnsi" w:hAnsiTheme="minorHAnsi" w:cstheme="minorHAnsi"/>
          <w:color w:val="000000" w:themeColor="text1"/>
          <w:sz w:val="28"/>
          <w:szCs w:val="28"/>
          <w:lang w:eastAsia="en-GB"/>
        </w:rPr>
        <w:t>d</w:t>
      </w:r>
      <w:r w:rsidRPr="004149D5">
        <w:rPr>
          <w:rFonts w:asciiTheme="minorHAnsi" w:hAnsiTheme="minorHAnsi" w:cstheme="minorHAnsi"/>
          <w:color w:val="000000" w:themeColor="text1"/>
          <w:sz w:val="28"/>
          <w:szCs w:val="28"/>
          <w:lang w:eastAsia="en-GB"/>
        </w:rPr>
        <w:t xml:space="preserve"> their disability while being in employment. In these contexts, States parties should have programmes in place that would ensure that persons with disabilities could retain their employment or return to work after having undergone the required health-related rehabilitation.</w:t>
      </w:r>
    </w:p>
    <w:p w14:paraId="2C68D4DE" w14:textId="0E3CF8DC" w:rsidR="002216D2" w:rsidRPr="004149D5" w:rsidRDefault="002216D2" w:rsidP="002216D2">
      <w:pPr>
        <w:spacing w:line="276" w:lineRule="auto"/>
        <w:jc w:val="both"/>
        <w:rPr>
          <w:rFonts w:asciiTheme="minorHAnsi" w:hAnsiTheme="minorHAnsi" w:cstheme="minorHAnsi"/>
          <w:color w:val="000000" w:themeColor="text1"/>
          <w:sz w:val="28"/>
          <w:szCs w:val="28"/>
          <w:lang w:eastAsia="en-GB"/>
        </w:rPr>
      </w:pPr>
      <w:r w:rsidRPr="004149D5">
        <w:rPr>
          <w:rFonts w:asciiTheme="minorHAnsi" w:hAnsiTheme="minorHAnsi" w:cstheme="minorHAnsi"/>
          <w:color w:val="000000" w:themeColor="text1"/>
          <w:sz w:val="28"/>
          <w:szCs w:val="28"/>
          <w:lang w:eastAsia="en-GB"/>
        </w:rPr>
        <w:t>…</w:t>
      </w:r>
    </w:p>
    <w:p w14:paraId="4B96687F" w14:textId="606E3B60" w:rsidR="002216D2" w:rsidRDefault="002216D2" w:rsidP="002216D2">
      <w:pPr>
        <w:spacing w:line="276" w:lineRule="auto"/>
        <w:jc w:val="both"/>
        <w:rPr>
          <w:rFonts w:asciiTheme="minorHAnsi" w:hAnsiTheme="minorHAnsi" w:cstheme="minorHAnsi"/>
          <w:color w:val="000000" w:themeColor="text1"/>
          <w:sz w:val="28"/>
          <w:szCs w:val="28"/>
        </w:rPr>
      </w:pPr>
      <w:r w:rsidRPr="004149D5">
        <w:rPr>
          <w:rFonts w:asciiTheme="minorHAnsi" w:hAnsiTheme="minorHAnsi" w:cstheme="minorHAnsi"/>
          <w:color w:val="000000" w:themeColor="text1"/>
          <w:sz w:val="28"/>
          <w:szCs w:val="28"/>
        </w:rPr>
        <w:t xml:space="preserve">In its considerations, the Committee recalled that article 27 (1) of the Convention required States parties to recognize the right of persons with disabilities to retain their employment, on an equal basis with others; to take all appropriate steps, including through legislation, to prohibit discrimination on the basis of disability with regard to the continuance of employment; and to ensure that reasonable accommodation was provided to persons who acquired a disability during the course of employment. </w:t>
      </w:r>
    </w:p>
    <w:p w14:paraId="7FE8C749" w14:textId="20322D90" w:rsidR="00F3725A" w:rsidRDefault="00F3725A" w:rsidP="00F3725A">
      <w:pPr>
        <w:spacing w:line="276" w:lineRule="auto"/>
        <w:rPr>
          <w:rFonts w:asciiTheme="minorHAnsi" w:hAnsiTheme="minorHAnsi" w:cstheme="minorHAnsi"/>
          <w:color w:val="000000" w:themeColor="text1"/>
          <w:sz w:val="28"/>
          <w:szCs w:val="28"/>
        </w:rPr>
      </w:pPr>
    </w:p>
    <w:p w14:paraId="400AB279" w14:textId="5C0660BB" w:rsidR="00F3725A" w:rsidRDefault="00F3725A" w:rsidP="00F3725A">
      <w:pPr>
        <w:spacing w:line="276" w:lineRule="auto"/>
        <w:rPr>
          <w:rFonts w:asciiTheme="minorHAnsi" w:hAnsiTheme="minorHAnsi" w:cstheme="minorHAnsi"/>
          <w:bCs/>
          <w:i/>
          <w:iCs/>
          <w:sz w:val="28"/>
          <w:szCs w:val="28"/>
        </w:rPr>
      </w:pPr>
      <w:r>
        <w:rPr>
          <w:rFonts w:asciiTheme="minorHAnsi" w:hAnsiTheme="minorHAnsi" w:cstheme="minorHAnsi"/>
          <w:i/>
          <w:iCs/>
          <w:color w:val="000000" w:themeColor="text1"/>
          <w:sz w:val="28"/>
          <w:szCs w:val="28"/>
        </w:rPr>
        <w:t xml:space="preserve">In Ontario Canada, </w:t>
      </w:r>
      <w:r w:rsidRPr="0061389C">
        <w:rPr>
          <w:rFonts w:asciiTheme="minorHAnsi" w:hAnsiTheme="minorHAnsi" w:cstheme="minorHAnsi"/>
          <w:i/>
          <w:iCs/>
          <w:color w:val="000000" w:themeColor="text1"/>
          <w:sz w:val="28"/>
          <w:szCs w:val="28"/>
        </w:rPr>
        <w:t>workers</w:t>
      </w:r>
      <w:r w:rsidRPr="0061389C">
        <w:rPr>
          <w:rFonts w:asciiTheme="minorHAnsi" w:hAnsiTheme="minorHAnsi" w:cstheme="minorHAnsi"/>
          <w:bCs/>
          <w:i/>
          <w:iCs/>
          <w:sz w:val="28"/>
          <w:szCs w:val="28"/>
        </w:rPr>
        <w:t xml:space="preserve"> with work-acquired disabilities</w:t>
      </w:r>
      <w:r>
        <w:rPr>
          <w:rFonts w:asciiTheme="minorHAnsi" w:hAnsiTheme="minorHAnsi" w:cstheme="minorHAnsi"/>
          <w:bCs/>
          <w:i/>
          <w:iCs/>
          <w:sz w:val="28"/>
          <w:szCs w:val="28"/>
        </w:rPr>
        <w:t xml:space="preserve"> usually turn to our public workers compensation board, now called the Workplace Safety and Insurance Board (WSIB).  The WSIB does offer return to work programs </w:t>
      </w:r>
      <w:r w:rsidR="00C21FDB">
        <w:rPr>
          <w:rFonts w:asciiTheme="minorHAnsi" w:hAnsiTheme="minorHAnsi" w:cstheme="minorHAnsi"/>
          <w:bCs/>
          <w:i/>
          <w:iCs/>
          <w:sz w:val="28"/>
          <w:szCs w:val="28"/>
        </w:rPr>
        <w:t>if seen as necessary.</w:t>
      </w:r>
    </w:p>
    <w:p w14:paraId="7BB9DC64" w14:textId="5651EF78" w:rsidR="00C21FDB" w:rsidRDefault="00C21FDB" w:rsidP="00F3725A">
      <w:pPr>
        <w:spacing w:line="276" w:lineRule="auto"/>
        <w:rPr>
          <w:rFonts w:asciiTheme="minorHAnsi" w:hAnsiTheme="minorHAnsi" w:cstheme="minorHAnsi"/>
          <w:bCs/>
          <w:i/>
          <w:iCs/>
          <w:sz w:val="28"/>
          <w:szCs w:val="28"/>
        </w:rPr>
      </w:pPr>
      <w:r>
        <w:rPr>
          <w:rFonts w:asciiTheme="minorHAnsi" w:hAnsiTheme="minorHAnsi" w:cstheme="minorHAnsi"/>
          <w:bCs/>
          <w:i/>
          <w:iCs/>
          <w:sz w:val="28"/>
          <w:szCs w:val="28"/>
        </w:rPr>
        <w:t xml:space="preserve">Overall, there are key contraventions of this section of the CRPD.  </w:t>
      </w:r>
    </w:p>
    <w:p w14:paraId="682C7AE2" w14:textId="592B3655" w:rsidR="00C21FDB" w:rsidRPr="00C21FDB" w:rsidRDefault="00C21FDB" w:rsidP="00C21FDB">
      <w:pPr>
        <w:pStyle w:val="ListParagraph"/>
        <w:numPr>
          <w:ilvl w:val="0"/>
          <w:numId w:val="13"/>
        </w:numPr>
        <w:rPr>
          <w:rFonts w:asciiTheme="minorHAnsi" w:hAnsiTheme="minorHAnsi" w:cstheme="minorHAnsi"/>
          <w:i/>
          <w:iCs/>
          <w:color w:val="000000" w:themeColor="text1"/>
          <w:sz w:val="28"/>
          <w:szCs w:val="28"/>
        </w:rPr>
      </w:pPr>
      <w:r>
        <w:rPr>
          <w:rFonts w:asciiTheme="minorHAnsi" w:hAnsiTheme="minorHAnsi" w:cstheme="minorHAnsi"/>
          <w:i/>
          <w:iCs/>
          <w:color w:val="000000" w:themeColor="text1"/>
          <w:sz w:val="28"/>
          <w:szCs w:val="28"/>
        </w:rPr>
        <w:t xml:space="preserve">We hear of many instances where the required health-related rehabilitation is cut short.  The treating health care professionals are prescribing time to heal and the WSIB disregards that advice and without any contradictory medical information, forces workers back to work before they have healed.  The WSIB promotes the practice of “Better at Work”, with the discourse the sooner a worker returns to work the better.   </w:t>
      </w:r>
      <w:r>
        <w:rPr>
          <w:rFonts w:asciiTheme="minorHAnsi" w:hAnsiTheme="minorHAnsi" w:cstheme="minorHAnsi"/>
          <w:i/>
          <w:iCs/>
          <w:color w:val="000000" w:themeColor="text1"/>
          <w:sz w:val="28"/>
          <w:szCs w:val="28"/>
        </w:rPr>
        <w:br/>
        <w:t>If the worker chooses to follow their doctor’s advice and stay of</w:t>
      </w:r>
      <w:r w:rsidR="00F615C9">
        <w:rPr>
          <w:rFonts w:asciiTheme="minorHAnsi" w:hAnsiTheme="minorHAnsi" w:cstheme="minorHAnsi"/>
          <w:i/>
          <w:iCs/>
          <w:color w:val="000000" w:themeColor="text1"/>
          <w:sz w:val="28"/>
          <w:szCs w:val="28"/>
        </w:rPr>
        <w:t>f</w:t>
      </w:r>
      <w:r>
        <w:rPr>
          <w:rFonts w:asciiTheme="minorHAnsi" w:hAnsiTheme="minorHAnsi" w:cstheme="minorHAnsi"/>
          <w:i/>
          <w:iCs/>
          <w:color w:val="000000" w:themeColor="text1"/>
          <w:sz w:val="28"/>
          <w:szCs w:val="28"/>
        </w:rPr>
        <w:t xml:space="preserve"> work to heal, they are often cut off their income support from the WSIB.  </w:t>
      </w:r>
      <w:r>
        <w:rPr>
          <w:rFonts w:asciiTheme="minorHAnsi" w:hAnsiTheme="minorHAnsi" w:cstheme="minorHAnsi"/>
          <w:i/>
          <w:iCs/>
          <w:color w:val="000000" w:themeColor="text1"/>
          <w:sz w:val="28"/>
          <w:szCs w:val="28"/>
        </w:rPr>
        <w:br/>
        <w:t xml:space="preserve">And if the worker returns to work prematurely, they have a high risk of re-injury and further disability.  (Another study at the Institute of Work and Health found a 45% re-injury rate).  </w:t>
      </w:r>
      <w:r w:rsidR="00F615C9">
        <w:rPr>
          <w:rFonts w:asciiTheme="minorHAnsi" w:hAnsiTheme="minorHAnsi" w:cstheme="minorHAnsi"/>
          <w:i/>
          <w:iCs/>
          <w:color w:val="000000" w:themeColor="text1"/>
          <w:sz w:val="28"/>
          <w:szCs w:val="28"/>
        </w:rPr>
        <w:t>And if that worker with a disability then goes back to the WSIB, they are far too often denied any further support, eventually leading to that road on poverty and unemployment.</w:t>
      </w:r>
    </w:p>
    <w:p w14:paraId="27A68B97" w14:textId="69EB7BEC" w:rsidR="002216D2" w:rsidRDefault="002216D2">
      <w:pPr>
        <w:rPr>
          <w:rFonts w:asciiTheme="minorHAnsi" w:hAnsiTheme="minorHAnsi" w:cstheme="minorHAnsi"/>
          <w:color w:val="000000" w:themeColor="text1"/>
          <w:sz w:val="28"/>
          <w:szCs w:val="28"/>
        </w:rPr>
      </w:pPr>
    </w:p>
    <w:p w14:paraId="09FE06DF" w14:textId="64F11326" w:rsidR="00E8487B" w:rsidRPr="00B375B4" w:rsidRDefault="00B375B4">
      <w:pPr>
        <w:rPr>
          <w:rFonts w:asciiTheme="minorHAnsi" w:hAnsiTheme="minorHAnsi" w:cstheme="minorHAnsi"/>
          <w:color w:val="000000" w:themeColor="text1"/>
          <w:sz w:val="28"/>
          <w:szCs w:val="28"/>
        </w:rPr>
      </w:pPr>
      <w:r w:rsidRPr="00B375B4">
        <w:rPr>
          <w:rFonts w:asciiTheme="minorHAnsi" w:hAnsiTheme="minorHAnsi" w:cstheme="minorHAnsi"/>
          <w:sz w:val="28"/>
          <w:szCs w:val="28"/>
        </w:rPr>
        <w:t>ONIWG requests that the text of the General Comment requests that all governments ensure humane and dignified treatment of people with work-acquired disabilities in the employment injury benefit system.</w:t>
      </w:r>
    </w:p>
    <w:p w14:paraId="30A2642B" w14:textId="77777777" w:rsidR="00E8487B" w:rsidRPr="004149D5" w:rsidRDefault="00E8487B">
      <w:pPr>
        <w:rPr>
          <w:rFonts w:asciiTheme="minorHAnsi" w:hAnsiTheme="minorHAnsi" w:cstheme="minorHAnsi"/>
          <w:color w:val="000000" w:themeColor="text1"/>
          <w:sz w:val="28"/>
          <w:szCs w:val="28"/>
        </w:rPr>
      </w:pPr>
    </w:p>
    <w:p w14:paraId="682D7F19" w14:textId="5107789E" w:rsidR="002216D2" w:rsidRPr="00F615C9" w:rsidRDefault="002216D2" w:rsidP="00F615C9">
      <w:pPr>
        <w:pStyle w:val="ListParagraph"/>
        <w:ind w:left="0"/>
        <w:jc w:val="both"/>
        <w:rPr>
          <w:rFonts w:asciiTheme="minorHAnsi" w:eastAsia="Times New Roman" w:hAnsiTheme="minorHAnsi" w:cstheme="minorHAnsi"/>
          <w:b/>
          <w:color w:val="000000" w:themeColor="text1"/>
          <w:sz w:val="28"/>
          <w:szCs w:val="28"/>
          <w:lang w:eastAsia="en-GB"/>
        </w:rPr>
      </w:pPr>
      <w:r w:rsidRPr="00F615C9">
        <w:rPr>
          <w:rFonts w:asciiTheme="minorHAnsi" w:eastAsia="Times New Roman" w:hAnsiTheme="minorHAnsi" w:cstheme="minorHAnsi"/>
          <w:b/>
          <w:color w:val="000000" w:themeColor="text1"/>
          <w:sz w:val="28"/>
          <w:szCs w:val="28"/>
          <w:lang w:eastAsia="en-GB"/>
        </w:rPr>
        <w:t>3.</w:t>
      </w:r>
      <w:r w:rsidRPr="00F615C9">
        <w:rPr>
          <w:rFonts w:asciiTheme="minorHAnsi" w:eastAsia="Times New Roman" w:hAnsiTheme="minorHAnsi" w:cstheme="minorHAnsi"/>
          <w:b/>
          <w:color w:val="000000" w:themeColor="text1"/>
          <w:sz w:val="28"/>
          <w:szCs w:val="28"/>
          <w:lang w:eastAsia="en-GB"/>
        </w:rPr>
        <w:tab/>
        <w:t>States parties’ obligations</w:t>
      </w:r>
    </w:p>
    <w:p w14:paraId="2BC1CF8B" w14:textId="77777777" w:rsidR="00F615C9" w:rsidRPr="00F615C9" w:rsidRDefault="00F615C9" w:rsidP="00F615C9">
      <w:pPr>
        <w:jc w:val="both"/>
        <w:rPr>
          <w:rFonts w:asciiTheme="minorHAnsi" w:hAnsiTheme="minorHAnsi" w:cstheme="minorHAnsi"/>
          <w:b/>
          <w:color w:val="000000" w:themeColor="text1"/>
          <w:sz w:val="28"/>
          <w:szCs w:val="28"/>
        </w:rPr>
      </w:pPr>
      <w:r w:rsidRPr="00F615C9">
        <w:rPr>
          <w:rFonts w:asciiTheme="minorHAnsi" w:hAnsiTheme="minorHAnsi" w:cstheme="minorHAnsi"/>
          <w:b/>
          <w:color w:val="000000" w:themeColor="text1"/>
          <w:sz w:val="28"/>
          <w:szCs w:val="28"/>
        </w:rPr>
        <w:t xml:space="preserve">b)  </w:t>
      </w:r>
      <w:r w:rsidR="002216D2" w:rsidRPr="00F615C9">
        <w:rPr>
          <w:rFonts w:asciiTheme="minorHAnsi" w:hAnsiTheme="minorHAnsi" w:cstheme="minorHAnsi"/>
          <w:b/>
          <w:color w:val="000000" w:themeColor="text1"/>
          <w:sz w:val="28"/>
          <w:szCs w:val="28"/>
        </w:rPr>
        <w:t xml:space="preserve"> Immediate obligations</w:t>
      </w:r>
    </w:p>
    <w:p w14:paraId="52FB4D88" w14:textId="77777777" w:rsidR="00F615C9" w:rsidRDefault="00F615C9" w:rsidP="00F615C9">
      <w:pPr>
        <w:jc w:val="both"/>
        <w:rPr>
          <w:rFonts w:asciiTheme="minorHAnsi" w:hAnsiTheme="minorHAnsi" w:cstheme="minorHAnsi"/>
          <w:bCs/>
          <w:color w:val="000000" w:themeColor="text1"/>
          <w:sz w:val="28"/>
          <w:szCs w:val="28"/>
        </w:rPr>
      </w:pPr>
    </w:p>
    <w:p w14:paraId="302A9D60" w14:textId="74FC3DC0" w:rsidR="002216D2" w:rsidRPr="004149D5" w:rsidRDefault="00F615C9" w:rsidP="00F615C9">
      <w:pPr>
        <w:jc w:val="both"/>
        <w:rPr>
          <w:rFonts w:asciiTheme="minorHAnsi" w:hAnsiTheme="minorHAnsi" w:cstheme="minorHAnsi"/>
          <w:bCs/>
          <w:color w:val="000000" w:themeColor="text1"/>
          <w:sz w:val="28"/>
          <w:szCs w:val="28"/>
        </w:rPr>
      </w:pPr>
      <w:r>
        <w:rPr>
          <w:rFonts w:asciiTheme="minorHAnsi" w:hAnsiTheme="minorHAnsi" w:cstheme="minorHAnsi"/>
          <w:bCs/>
          <w:color w:val="000000" w:themeColor="text1"/>
          <w:sz w:val="28"/>
          <w:szCs w:val="28"/>
        </w:rPr>
        <w:t xml:space="preserve">I - </w:t>
      </w:r>
      <w:r w:rsidR="002216D2" w:rsidRPr="004149D5">
        <w:rPr>
          <w:rFonts w:asciiTheme="minorHAnsi" w:hAnsiTheme="minorHAnsi" w:cstheme="minorHAnsi"/>
          <w:bCs/>
          <w:color w:val="000000" w:themeColor="text1"/>
          <w:sz w:val="28"/>
          <w:szCs w:val="28"/>
        </w:rPr>
        <w:t>Non-discrimination, particularly on the basis of disability or multiple grounds</w:t>
      </w:r>
    </w:p>
    <w:p w14:paraId="6DE4408B" w14:textId="77777777" w:rsidR="002216D2" w:rsidRPr="004149D5" w:rsidRDefault="002216D2" w:rsidP="00F615C9">
      <w:pPr>
        <w:spacing w:line="276" w:lineRule="auto"/>
        <w:jc w:val="both"/>
        <w:rPr>
          <w:rFonts w:asciiTheme="minorHAnsi" w:hAnsiTheme="minorHAnsi" w:cstheme="minorHAnsi"/>
          <w:bCs/>
          <w:color w:val="000000" w:themeColor="text1"/>
          <w:sz w:val="28"/>
          <w:szCs w:val="28"/>
        </w:rPr>
      </w:pPr>
    </w:p>
    <w:p w14:paraId="13BA2CCC" w14:textId="7A6EC869" w:rsidR="002216D2" w:rsidRPr="00F615C9" w:rsidRDefault="002216D2" w:rsidP="00F615C9">
      <w:pPr>
        <w:rPr>
          <w:rFonts w:asciiTheme="minorHAnsi" w:hAnsiTheme="minorHAnsi" w:cstheme="minorHAnsi"/>
          <w:bCs/>
          <w:color w:val="000000" w:themeColor="text1"/>
          <w:sz w:val="28"/>
          <w:szCs w:val="28"/>
        </w:rPr>
      </w:pPr>
      <w:r w:rsidRPr="00F615C9">
        <w:rPr>
          <w:rFonts w:asciiTheme="minorHAnsi" w:hAnsiTheme="minorHAnsi" w:cstheme="minorHAnsi"/>
          <w:bCs/>
          <w:color w:val="000000" w:themeColor="text1"/>
          <w:sz w:val="28"/>
          <w:szCs w:val="28"/>
        </w:rPr>
        <w:t xml:space="preserve">Pertinent legislation should prevent any intentional or unintentional discrimination based on disability. </w:t>
      </w:r>
    </w:p>
    <w:p w14:paraId="070B5524" w14:textId="58CDF641" w:rsidR="002216D2" w:rsidRPr="004149D5" w:rsidRDefault="002216D2" w:rsidP="002216D2">
      <w:pPr>
        <w:pStyle w:val="ListParagraph"/>
        <w:ind w:left="142"/>
        <w:rPr>
          <w:rFonts w:asciiTheme="minorHAnsi" w:hAnsiTheme="minorHAnsi" w:cstheme="minorHAnsi"/>
          <w:bCs/>
          <w:color w:val="000000" w:themeColor="text1"/>
          <w:sz w:val="28"/>
          <w:szCs w:val="28"/>
        </w:rPr>
      </w:pPr>
    </w:p>
    <w:p w14:paraId="13C1847A" w14:textId="77777777" w:rsidR="00F615C9" w:rsidRDefault="002216D2" w:rsidP="00F615C9">
      <w:pPr>
        <w:spacing w:line="276" w:lineRule="auto"/>
        <w:jc w:val="both"/>
        <w:rPr>
          <w:rFonts w:asciiTheme="minorHAnsi" w:hAnsiTheme="minorHAnsi" w:cstheme="minorHAnsi"/>
          <w:bCs/>
          <w:color w:val="000000" w:themeColor="text1"/>
          <w:sz w:val="28"/>
          <w:szCs w:val="28"/>
        </w:rPr>
      </w:pPr>
      <w:r w:rsidRPr="004149D5">
        <w:rPr>
          <w:rFonts w:asciiTheme="minorHAnsi" w:hAnsiTheme="minorHAnsi" w:cstheme="minorHAnsi"/>
          <w:bCs/>
          <w:color w:val="000000" w:themeColor="text1"/>
          <w:sz w:val="28"/>
          <w:szCs w:val="28"/>
        </w:rPr>
        <w:t>Legislation should protect persons with disabilities from discriminatory dismissal on the basis of disability, in particular in situations where people acquire an impairment while at work. In these situations, there should be an obligation, including as a form of reasonable accommodation, on the employer to retain the worker and offer them the necessary support to keep their position or, if this is not possible, alternative work should be offered.</w:t>
      </w:r>
    </w:p>
    <w:p w14:paraId="6BE538D9" w14:textId="6BB9F84D" w:rsidR="00F615C9" w:rsidRPr="00F615C9" w:rsidRDefault="00F615C9" w:rsidP="00F615C9">
      <w:pPr>
        <w:spacing w:line="276" w:lineRule="auto"/>
        <w:jc w:val="both"/>
        <w:rPr>
          <w:rFonts w:asciiTheme="minorHAnsi" w:hAnsiTheme="minorHAnsi" w:cstheme="minorHAnsi"/>
          <w:bCs/>
          <w:i/>
          <w:iCs/>
          <w:color w:val="000000" w:themeColor="text1"/>
          <w:sz w:val="28"/>
          <w:szCs w:val="28"/>
        </w:rPr>
      </w:pPr>
    </w:p>
    <w:p w14:paraId="3D5A079D" w14:textId="77777777" w:rsidR="00B651A6" w:rsidRDefault="00F615C9" w:rsidP="00B651A6">
      <w:pPr>
        <w:spacing w:line="276" w:lineRule="auto"/>
        <w:rPr>
          <w:rFonts w:asciiTheme="minorHAnsi" w:hAnsiTheme="minorHAnsi" w:cstheme="minorHAnsi"/>
          <w:bCs/>
          <w:i/>
          <w:iCs/>
          <w:sz w:val="28"/>
          <w:szCs w:val="28"/>
        </w:rPr>
      </w:pPr>
      <w:r w:rsidRPr="00F615C9">
        <w:rPr>
          <w:rFonts w:asciiTheme="minorHAnsi" w:hAnsiTheme="minorHAnsi" w:cstheme="minorHAnsi"/>
          <w:bCs/>
          <w:i/>
          <w:iCs/>
          <w:color w:val="000000" w:themeColor="text1"/>
          <w:sz w:val="28"/>
          <w:szCs w:val="28"/>
        </w:rPr>
        <w:t>While there are some limited provisions from discriminatory dismissal on the basis of disability</w:t>
      </w:r>
      <w:r>
        <w:rPr>
          <w:rFonts w:asciiTheme="minorHAnsi" w:hAnsiTheme="minorHAnsi" w:cstheme="minorHAnsi"/>
          <w:bCs/>
          <w:i/>
          <w:iCs/>
          <w:color w:val="000000" w:themeColor="text1"/>
          <w:sz w:val="28"/>
          <w:szCs w:val="28"/>
        </w:rPr>
        <w:t xml:space="preserve"> under the WSIB in Ontario, the fact that almost 50% of workers with a work acquired disability </w:t>
      </w:r>
      <w:r w:rsidR="00B651A6">
        <w:rPr>
          <w:rFonts w:asciiTheme="minorHAnsi" w:hAnsiTheme="minorHAnsi" w:cstheme="minorHAnsi"/>
          <w:bCs/>
          <w:i/>
          <w:iCs/>
          <w:color w:val="000000" w:themeColor="text1"/>
          <w:sz w:val="28"/>
          <w:szCs w:val="28"/>
        </w:rPr>
        <w:t xml:space="preserve">end up chronically unemployed speaks to the ineffectiveness of these provisions.  The recent </w:t>
      </w:r>
      <w:r w:rsidR="00B651A6">
        <w:rPr>
          <w:rFonts w:asciiTheme="minorHAnsi" w:hAnsiTheme="minorHAnsi" w:cstheme="minorHAnsi"/>
          <w:bCs/>
          <w:i/>
          <w:iCs/>
          <w:sz w:val="28"/>
          <w:szCs w:val="28"/>
        </w:rPr>
        <w:t xml:space="preserve">report from the Institute for Work &amp; Health cited previously found only 60% of the workers were still employed by the accident employer 18 months post injury.  </w:t>
      </w:r>
    </w:p>
    <w:p w14:paraId="38DEC94A" w14:textId="77777777" w:rsidR="00B651A6" w:rsidRDefault="00B651A6" w:rsidP="00B651A6">
      <w:pPr>
        <w:spacing w:line="276" w:lineRule="auto"/>
        <w:rPr>
          <w:rFonts w:asciiTheme="minorHAnsi" w:hAnsiTheme="minorHAnsi" w:cstheme="minorHAnsi"/>
          <w:bCs/>
          <w:i/>
          <w:iCs/>
          <w:sz w:val="28"/>
          <w:szCs w:val="28"/>
        </w:rPr>
      </w:pPr>
    </w:p>
    <w:p w14:paraId="58779DAE" w14:textId="3F115116" w:rsidR="00F615C9" w:rsidRDefault="00B651A6" w:rsidP="00B651A6">
      <w:pPr>
        <w:spacing w:line="276" w:lineRule="auto"/>
        <w:rPr>
          <w:rFonts w:asciiTheme="minorHAnsi" w:hAnsiTheme="minorHAnsi" w:cstheme="minorHAnsi"/>
          <w:bCs/>
          <w:i/>
          <w:iCs/>
          <w:sz w:val="28"/>
          <w:szCs w:val="28"/>
        </w:rPr>
      </w:pPr>
      <w:r>
        <w:rPr>
          <w:rFonts w:asciiTheme="minorHAnsi" w:hAnsiTheme="minorHAnsi" w:cstheme="minorHAnsi"/>
          <w:bCs/>
          <w:i/>
          <w:iCs/>
          <w:sz w:val="28"/>
          <w:szCs w:val="28"/>
        </w:rPr>
        <w:t xml:space="preserve">A similar number was found for workers who only had a temporary disability who had lost some time from work.  This speaks clearly to discrimination because of injury and disability by many employers in Ontario.  And not only are employers not held accountable, </w:t>
      </w:r>
      <w:r w:rsidR="00964EBE">
        <w:rPr>
          <w:rFonts w:asciiTheme="minorHAnsi" w:hAnsiTheme="minorHAnsi" w:cstheme="minorHAnsi"/>
          <w:bCs/>
          <w:i/>
          <w:iCs/>
          <w:sz w:val="28"/>
          <w:szCs w:val="28"/>
        </w:rPr>
        <w:t>but they have also</w:t>
      </w:r>
      <w:r>
        <w:rPr>
          <w:rFonts w:asciiTheme="minorHAnsi" w:hAnsiTheme="minorHAnsi" w:cstheme="minorHAnsi"/>
          <w:bCs/>
          <w:i/>
          <w:iCs/>
          <w:sz w:val="28"/>
          <w:szCs w:val="28"/>
        </w:rPr>
        <w:t xml:space="preserve"> seen the premiums they pay to the WSIB for coverage reduced by 50% in the last ten years.  </w:t>
      </w:r>
    </w:p>
    <w:p w14:paraId="65661030" w14:textId="1787EF5C" w:rsidR="00B651A6" w:rsidRDefault="00B651A6" w:rsidP="00B651A6">
      <w:pPr>
        <w:spacing w:line="276" w:lineRule="auto"/>
        <w:rPr>
          <w:rFonts w:asciiTheme="minorHAnsi" w:hAnsiTheme="minorHAnsi" w:cstheme="minorHAnsi"/>
          <w:bCs/>
          <w:i/>
          <w:iCs/>
          <w:sz w:val="28"/>
          <w:szCs w:val="28"/>
        </w:rPr>
      </w:pPr>
    </w:p>
    <w:p w14:paraId="54F661CE" w14:textId="087BBB4E" w:rsidR="00B651A6" w:rsidRDefault="00B651A6" w:rsidP="00B651A6">
      <w:pPr>
        <w:spacing w:line="276" w:lineRule="auto"/>
        <w:rPr>
          <w:rFonts w:asciiTheme="minorHAnsi" w:hAnsiTheme="minorHAnsi" w:cstheme="minorHAnsi"/>
          <w:bCs/>
          <w:i/>
          <w:iCs/>
          <w:sz w:val="28"/>
          <w:szCs w:val="28"/>
        </w:rPr>
      </w:pPr>
      <w:r>
        <w:rPr>
          <w:rFonts w:asciiTheme="minorHAnsi" w:hAnsiTheme="minorHAnsi" w:cstheme="minorHAnsi"/>
          <w:bCs/>
          <w:i/>
          <w:iCs/>
          <w:sz w:val="28"/>
          <w:szCs w:val="28"/>
        </w:rPr>
        <w:t xml:space="preserve">Another result of this discrimination is the suppression of claims for work related injury or disease.  Research has shown </w:t>
      </w:r>
      <w:r w:rsidR="00386C56">
        <w:rPr>
          <w:rFonts w:asciiTheme="minorHAnsi" w:hAnsiTheme="minorHAnsi" w:cstheme="minorHAnsi"/>
          <w:bCs/>
          <w:i/>
          <w:iCs/>
          <w:sz w:val="28"/>
          <w:szCs w:val="28"/>
        </w:rPr>
        <w:t>an alarming number of workers (between 30 – 60%) never report their injury or disease because of fear of losing their job.</w:t>
      </w:r>
    </w:p>
    <w:p w14:paraId="0DCD4268" w14:textId="1679438F" w:rsidR="00386C56" w:rsidRDefault="00386C56" w:rsidP="00B651A6">
      <w:pPr>
        <w:spacing w:line="276" w:lineRule="auto"/>
        <w:rPr>
          <w:rFonts w:asciiTheme="minorHAnsi" w:hAnsiTheme="minorHAnsi" w:cstheme="minorHAnsi"/>
          <w:bCs/>
          <w:i/>
          <w:iCs/>
          <w:sz w:val="28"/>
          <w:szCs w:val="28"/>
        </w:rPr>
      </w:pPr>
    </w:p>
    <w:p w14:paraId="45218C22" w14:textId="0686E841" w:rsidR="00386C56" w:rsidRDefault="00386C56" w:rsidP="00B651A6">
      <w:pPr>
        <w:spacing w:line="276" w:lineRule="auto"/>
        <w:rPr>
          <w:rFonts w:asciiTheme="minorHAnsi" w:hAnsiTheme="minorHAnsi" w:cstheme="minorHAnsi"/>
          <w:bCs/>
          <w:i/>
          <w:iCs/>
          <w:sz w:val="28"/>
          <w:szCs w:val="28"/>
        </w:rPr>
      </w:pPr>
      <w:r>
        <w:rPr>
          <w:rFonts w:asciiTheme="minorHAnsi" w:hAnsiTheme="minorHAnsi" w:cstheme="minorHAnsi"/>
          <w:bCs/>
          <w:i/>
          <w:iCs/>
          <w:sz w:val="28"/>
          <w:szCs w:val="28"/>
        </w:rPr>
        <w:t>At the same time, we are seeing a negative impact on Occupational Health &amp; Safety systems which rely on reporting accidents or diseases in order to put in place preventative measures.</w:t>
      </w:r>
    </w:p>
    <w:p w14:paraId="0088ABD5" w14:textId="1634AFEC" w:rsidR="00E8487B" w:rsidRDefault="00E8487B" w:rsidP="00B651A6">
      <w:pPr>
        <w:spacing w:line="276" w:lineRule="auto"/>
        <w:rPr>
          <w:rFonts w:asciiTheme="minorHAnsi" w:hAnsiTheme="minorHAnsi" w:cstheme="minorHAnsi"/>
          <w:bCs/>
          <w:i/>
          <w:iCs/>
          <w:sz w:val="28"/>
          <w:szCs w:val="28"/>
        </w:rPr>
      </w:pPr>
    </w:p>
    <w:p w14:paraId="06C68537" w14:textId="2E355A94" w:rsidR="00B375B4" w:rsidRPr="00B375B4" w:rsidRDefault="00B375B4" w:rsidP="00B375B4">
      <w:pPr>
        <w:pStyle w:val="CommentText"/>
        <w:rPr>
          <w:rFonts w:asciiTheme="minorHAnsi" w:hAnsiTheme="minorHAnsi" w:cstheme="minorHAnsi"/>
          <w:sz w:val="28"/>
          <w:szCs w:val="28"/>
        </w:rPr>
      </w:pPr>
      <w:r w:rsidRPr="00B375B4">
        <w:rPr>
          <w:rFonts w:asciiTheme="minorHAnsi" w:hAnsiTheme="minorHAnsi" w:cstheme="minorHAnsi"/>
          <w:bCs/>
          <w:i/>
          <w:iCs/>
          <w:sz w:val="28"/>
          <w:szCs w:val="28"/>
        </w:rPr>
        <w:t>O</w:t>
      </w:r>
      <w:r w:rsidRPr="00B375B4">
        <w:rPr>
          <w:rFonts w:asciiTheme="minorHAnsi" w:hAnsiTheme="minorHAnsi" w:cstheme="minorHAnsi"/>
          <w:sz w:val="28"/>
          <w:szCs w:val="28"/>
        </w:rPr>
        <w:t>NIWG requests that the text of the General Comment asks all governments to ensure protection against discrimination for people with work-acquired disabilities in the employment injury benefit system. Disabled workers should not be discriminated against for filing a claim for income security and should not have to fear termination of employment or the pressure to end their medical treatment from employers who are concerned about maintaining a low experience rating.</w:t>
      </w:r>
    </w:p>
    <w:p w14:paraId="08F153EB" w14:textId="77777777" w:rsidR="00B375B4" w:rsidRDefault="00B375B4" w:rsidP="00B375B4">
      <w:pPr>
        <w:pStyle w:val="CommentText"/>
      </w:pPr>
    </w:p>
    <w:p w14:paraId="2D2D160B" w14:textId="77777777" w:rsidR="00B375B4" w:rsidRDefault="00B375B4" w:rsidP="00B375B4">
      <w:pPr>
        <w:pStyle w:val="CommentText"/>
      </w:pPr>
    </w:p>
    <w:p w14:paraId="7E4DA448" w14:textId="35B37C43" w:rsidR="00E8487B" w:rsidRPr="00F615C9" w:rsidRDefault="00E8487B" w:rsidP="00B651A6">
      <w:pPr>
        <w:spacing w:line="276" w:lineRule="auto"/>
        <w:rPr>
          <w:rFonts w:asciiTheme="minorHAnsi" w:hAnsiTheme="minorHAnsi" w:cstheme="minorHAnsi"/>
          <w:bCs/>
          <w:i/>
          <w:iCs/>
          <w:color w:val="000000" w:themeColor="text1"/>
          <w:sz w:val="28"/>
          <w:szCs w:val="28"/>
        </w:rPr>
      </w:pPr>
    </w:p>
    <w:p w14:paraId="73F75E57" w14:textId="77777777" w:rsidR="00F615C9" w:rsidRDefault="00F615C9" w:rsidP="00F615C9">
      <w:pPr>
        <w:spacing w:line="276" w:lineRule="auto"/>
        <w:jc w:val="both"/>
        <w:rPr>
          <w:rFonts w:asciiTheme="minorHAnsi" w:hAnsiTheme="minorHAnsi" w:cstheme="minorHAnsi"/>
          <w:bCs/>
          <w:color w:val="000000" w:themeColor="text1"/>
          <w:sz w:val="28"/>
          <w:szCs w:val="28"/>
        </w:rPr>
      </w:pPr>
    </w:p>
    <w:p w14:paraId="5D351085" w14:textId="79451EC2" w:rsidR="002216D2" w:rsidRPr="004149D5" w:rsidRDefault="00F615C9" w:rsidP="00F615C9">
      <w:pPr>
        <w:spacing w:line="276" w:lineRule="auto"/>
        <w:jc w:val="both"/>
        <w:rPr>
          <w:rFonts w:asciiTheme="minorHAnsi" w:hAnsiTheme="minorHAnsi" w:cstheme="minorHAnsi"/>
          <w:b/>
          <w:color w:val="000000" w:themeColor="text1"/>
          <w:sz w:val="28"/>
          <w:szCs w:val="28"/>
          <w:lang w:eastAsia="en-GB"/>
        </w:rPr>
      </w:pPr>
      <w:r>
        <w:rPr>
          <w:rFonts w:asciiTheme="minorHAnsi" w:hAnsiTheme="minorHAnsi" w:cstheme="minorHAnsi"/>
          <w:b/>
          <w:color w:val="000000" w:themeColor="text1"/>
          <w:sz w:val="28"/>
          <w:szCs w:val="28"/>
          <w:lang w:eastAsia="en-GB"/>
        </w:rPr>
        <w:t xml:space="preserve">4. </w:t>
      </w:r>
      <w:r w:rsidR="002216D2" w:rsidRPr="004149D5">
        <w:rPr>
          <w:rFonts w:asciiTheme="minorHAnsi" w:hAnsiTheme="minorHAnsi" w:cstheme="minorHAnsi"/>
          <w:b/>
          <w:color w:val="000000" w:themeColor="text1"/>
          <w:sz w:val="28"/>
          <w:szCs w:val="28"/>
          <w:lang w:eastAsia="en-GB"/>
        </w:rPr>
        <w:t xml:space="preserve">  Relationship with other provisions of the CRPD</w:t>
      </w:r>
    </w:p>
    <w:p w14:paraId="116D6888" w14:textId="4A5B6572" w:rsidR="002216D2" w:rsidRDefault="002216D2" w:rsidP="002216D2">
      <w:pPr>
        <w:pStyle w:val="ListParagraph"/>
        <w:jc w:val="both"/>
        <w:rPr>
          <w:rFonts w:asciiTheme="minorHAnsi" w:eastAsia="Times New Roman" w:hAnsiTheme="minorHAnsi" w:cstheme="minorHAnsi"/>
          <w:color w:val="000000" w:themeColor="text1"/>
          <w:sz w:val="28"/>
          <w:szCs w:val="28"/>
          <w:lang w:eastAsia="en-GB"/>
        </w:rPr>
      </w:pPr>
      <w:r w:rsidRPr="004149D5">
        <w:rPr>
          <w:rFonts w:asciiTheme="minorHAnsi" w:eastAsia="Times New Roman" w:hAnsiTheme="minorHAnsi" w:cstheme="minorHAnsi"/>
          <w:color w:val="000000" w:themeColor="text1"/>
          <w:sz w:val="28"/>
          <w:szCs w:val="28"/>
          <w:lang w:eastAsia="en-GB"/>
        </w:rPr>
        <w:t xml:space="preserve">The interrelatedness of the right to work and employment with other rights enshrined in the CRPD should not come at the expense of persons with disabilities. As an example, disability benefits which are delivered in light of ensuring an adequate standard of living to persons with disabilities, are compatible with article 28 of the CRPD. However, disability benefits that are not compatible with employment create a situation where persons with disabilities have to opt between accessing a benefit and accessing employment. </w:t>
      </w:r>
    </w:p>
    <w:p w14:paraId="2F4F9637" w14:textId="1B42809E" w:rsidR="00386C56" w:rsidRDefault="00386C56" w:rsidP="002216D2">
      <w:pPr>
        <w:pStyle w:val="ListParagraph"/>
        <w:jc w:val="both"/>
        <w:rPr>
          <w:rFonts w:asciiTheme="minorHAnsi" w:eastAsia="Times New Roman" w:hAnsiTheme="minorHAnsi" w:cstheme="minorHAnsi"/>
          <w:color w:val="000000" w:themeColor="text1"/>
          <w:sz w:val="28"/>
          <w:szCs w:val="28"/>
          <w:lang w:eastAsia="en-GB"/>
        </w:rPr>
      </w:pPr>
    </w:p>
    <w:p w14:paraId="72068919" w14:textId="77777777" w:rsidR="00A34C93" w:rsidRDefault="00386C56" w:rsidP="00386C56">
      <w:pPr>
        <w:rPr>
          <w:rFonts w:asciiTheme="minorHAnsi" w:hAnsiTheme="minorHAnsi" w:cstheme="minorHAnsi"/>
          <w:i/>
          <w:iCs/>
          <w:color w:val="000000" w:themeColor="text1"/>
          <w:sz w:val="28"/>
          <w:szCs w:val="28"/>
          <w:lang w:eastAsia="en-GB"/>
        </w:rPr>
      </w:pPr>
      <w:r>
        <w:rPr>
          <w:rFonts w:asciiTheme="minorHAnsi" w:hAnsiTheme="minorHAnsi" w:cstheme="minorHAnsi"/>
          <w:i/>
          <w:iCs/>
          <w:color w:val="000000" w:themeColor="text1"/>
          <w:sz w:val="28"/>
          <w:szCs w:val="28"/>
          <w:lang w:eastAsia="en-GB"/>
        </w:rPr>
        <w:t xml:space="preserve">This issue is exactly what many workers with a disability face.  </w:t>
      </w:r>
    </w:p>
    <w:p w14:paraId="7E6EAF05" w14:textId="77777777" w:rsidR="00A34C93" w:rsidRDefault="00A34C93" w:rsidP="00386C56">
      <w:pPr>
        <w:rPr>
          <w:rFonts w:asciiTheme="minorHAnsi" w:hAnsiTheme="minorHAnsi" w:cstheme="minorHAnsi"/>
          <w:i/>
          <w:iCs/>
          <w:color w:val="000000" w:themeColor="text1"/>
          <w:sz w:val="28"/>
          <w:szCs w:val="28"/>
          <w:lang w:eastAsia="en-GB"/>
        </w:rPr>
      </w:pPr>
    </w:p>
    <w:p w14:paraId="614CEF8F" w14:textId="713EF093" w:rsidR="00386C56" w:rsidRDefault="00386C56" w:rsidP="00386C56">
      <w:pPr>
        <w:rPr>
          <w:rFonts w:asciiTheme="minorHAnsi" w:hAnsiTheme="minorHAnsi" w:cstheme="minorHAnsi"/>
          <w:i/>
          <w:iCs/>
          <w:color w:val="000000" w:themeColor="text1"/>
          <w:sz w:val="28"/>
          <w:szCs w:val="28"/>
          <w:lang w:eastAsia="en-GB"/>
        </w:rPr>
      </w:pPr>
      <w:r>
        <w:rPr>
          <w:rFonts w:asciiTheme="minorHAnsi" w:hAnsiTheme="minorHAnsi" w:cstheme="minorHAnsi"/>
          <w:i/>
          <w:iCs/>
          <w:color w:val="000000" w:themeColor="text1"/>
          <w:sz w:val="28"/>
          <w:szCs w:val="28"/>
          <w:lang w:eastAsia="en-GB"/>
        </w:rPr>
        <w:t>Our submission in 2019</w:t>
      </w:r>
      <w:r w:rsidR="00964EBE">
        <w:rPr>
          <w:rFonts w:asciiTheme="minorHAnsi" w:hAnsiTheme="minorHAnsi" w:cstheme="minorHAnsi"/>
          <w:i/>
          <w:iCs/>
          <w:color w:val="000000" w:themeColor="text1"/>
          <w:sz w:val="28"/>
          <w:szCs w:val="28"/>
          <w:lang w:eastAsia="en-GB"/>
        </w:rPr>
        <w:t>- Deeming</w:t>
      </w:r>
      <w:r w:rsidRPr="00386C56">
        <w:rPr>
          <w:rFonts w:asciiTheme="minorHAnsi" w:hAnsiTheme="minorHAnsi" w:cstheme="minorHAnsi"/>
          <w:i/>
          <w:iCs/>
          <w:sz w:val="28"/>
          <w:szCs w:val="28"/>
        </w:rPr>
        <w:t xml:space="preserve"> laws and practices as violations of the rights of people with work-acquired disabilities in Canada</w:t>
      </w:r>
      <w:r>
        <w:rPr>
          <w:rFonts w:cstheme="minorHAnsi"/>
          <w:i/>
          <w:iCs/>
          <w:sz w:val="28"/>
          <w:szCs w:val="28"/>
        </w:rPr>
        <w:t xml:space="preserve"> - </w:t>
      </w:r>
      <w:r>
        <w:rPr>
          <w:rFonts w:asciiTheme="minorHAnsi" w:hAnsiTheme="minorHAnsi" w:cstheme="minorHAnsi"/>
          <w:i/>
          <w:iCs/>
          <w:color w:val="000000" w:themeColor="text1"/>
          <w:sz w:val="28"/>
          <w:szCs w:val="28"/>
          <w:lang w:eastAsia="en-GB"/>
        </w:rPr>
        <w:t xml:space="preserve">highlights this practice by the WSIB in Ontario.  Specifically, when the employer is unwilling or unable to take their worker back, that worker is assessed </w:t>
      </w:r>
      <w:r w:rsidR="00A34C93">
        <w:rPr>
          <w:rFonts w:asciiTheme="minorHAnsi" w:hAnsiTheme="minorHAnsi" w:cstheme="minorHAnsi"/>
          <w:i/>
          <w:iCs/>
          <w:color w:val="000000" w:themeColor="text1"/>
          <w:sz w:val="28"/>
          <w:szCs w:val="28"/>
          <w:lang w:eastAsia="en-GB"/>
        </w:rPr>
        <w:t xml:space="preserve">by the WSIB to determine what other employment is suitable.  The worker is </w:t>
      </w:r>
      <w:r w:rsidR="00942FE9">
        <w:rPr>
          <w:rFonts w:asciiTheme="minorHAnsi" w:hAnsiTheme="minorHAnsi" w:cstheme="minorHAnsi"/>
          <w:i/>
          <w:iCs/>
          <w:color w:val="000000" w:themeColor="text1"/>
          <w:sz w:val="28"/>
          <w:szCs w:val="28"/>
          <w:lang w:eastAsia="en-GB"/>
        </w:rPr>
        <w:t xml:space="preserve">normally </w:t>
      </w:r>
      <w:r w:rsidR="00A34C93">
        <w:rPr>
          <w:rFonts w:asciiTheme="minorHAnsi" w:hAnsiTheme="minorHAnsi" w:cstheme="minorHAnsi"/>
          <w:i/>
          <w:iCs/>
          <w:color w:val="000000" w:themeColor="text1"/>
          <w:sz w:val="28"/>
          <w:szCs w:val="28"/>
          <w:lang w:eastAsia="en-GB"/>
        </w:rPr>
        <w:t>asked to choose amo</w:t>
      </w:r>
      <w:r w:rsidR="00942FE9">
        <w:rPr>
          <w:rFonts w:asciiTheme="minorHAnsi" w:hAnsiTheme="minorHAnsi" w:cstheme="minorHAnsi"/>
          <w:i/>
          <w:iCs/>
          <w:color w:val="000000" w:themeColor="text1"/>
          <w:sz w:val="28"/>
          <w:szCs w:val="28"/>
          <w:lang w:eastAsia="en-GB"/>
        </w:rPr>
        <w:t>n</w:t>
      </w:r>
      <w:r w:rsidR="00A34C93">
        <w:rPr>
          <w:rFonts w:asciiTheme="minorHAnsi" w:hAnsiTheme="minorHAnsi" w:cstheme="minorHAnsi"/>
          <w:i/>
          <w:iCs/>
          <w:color w:val="000000" w:themeColor="text1"/>
          <w:sz w:val="28"/>
          <w:szCs w:val="28"/>
          <w:lang w:eastAsia="en-GB"/>
        </w:rPr>
        <w:t xml:space="preserve">g three options </w:t>
      </w:r>
      <w:r w:rsidR="00942FE9">
        <w:rPr>
          <w:rFonts w:asciiTheme="minorHAnsi" w:hAnsiTheme="minorHAnsi" w:cstheme="minorHAnsi"/>
          <w:i/>
          <w:iCs/>
          <w:color w:val="000000" w:themeColor="text1"/>
          <w:sz w:val="28"/>
          <w:szCs w:val="28"/>
          <w:lang w:eastAsia="en-GB"/>
        </w:rPr>
        <w:t xml:space="preserve">for </w:t>
      </w:r>
      <w:r w:rsidR="00A34C93">
        <w:rPr>
          <w:rFonts w:asciiTheme="minorHAnsi" w:hAnsiTheme="minorHAnsi" w:cstheme="minorHAnsi"/>
          <w:i/>
          <w:iCs/>
          <w:color w:val="000000" w:themeColor="text1"/>
          <w:sz w:val="28"/>
          <w:szCs w:val="28"/>
          <w:lang w:eastAsia="en-GB"/>
        </w:rPr>
        <w:t xml:space="preserve">their new career goal.  If the disabled worker chooses </w:t>
      </w:r>
      <w:r w:rsidR="00942FE9">
        <w:rPr>
          <w:rFonts w:asciiTheme="minorHAnsi" w:hAnsiTheme="minorHAnsi" w:cstheme="minorHAnsi"/>
          <w:i/>
          <w:iCs/>
          <w:color w:val="000000" w:themeColor="text1"/>
          <w:sz w:val="28"/>
          <w:szCs w:val="28"/>
          <w:lang w:eastAsia="en-GB"/>
        </w:rPr>
        <w:t xml:space="preserve">a career option </w:t>
      </w:r>
      <w:r w:rsidR="00A34C93">
        <w:rPr>
          <w:rFonts w:asciiTheme="minorHAnsi" w:hAnsiTheme="minorHAnsi" w:cstheme="minorHAnsi"/>
          <w:i/>
          <w:iCs/>
          <w:color w:val="000000" w:themeColor="text1"/>
          <w:sz w:val="28"/>
          <w:szCs w:val="28"/>
          <w:lang w:eastAsia="en-GB"/>
        </w:rPr>
        <w:t>that</w:t>
      </w:r>
      <w:r w:rsidR="00942FE9">
        <w:rPr>
          <w:rFonts w:asciiTheme="minorHAnsi" w:hAnsiTheme="minorHAnsi" w:cstheme="minorHAnsi"/>
          <w:i/>
          <w:iCs/>
          <w:color w:val="000000" w:themeColor="text1"/>
          <w:sz w:val="28"/>
          <w:szCs w:val="28"/>
          <w:lang w:eastAsia="en-GB"/>
        </w:rPr>
        <w:t xml:space="preserve"> could replace</w:t>
      </w:r>
      <w:r w:rsidR="00A34C93">
        <w:rPr>
          <w:rFonts w:asciiTheme="minorHAnsi" w:hAnsiTheme="minorHAnsi" w:cstheme="minorHAnsi"/>
          <w:i/>
          <w:iCs/>
          <w:color w:val="000000" w:themeColor="text1"/>
          <w:sz w:val="28"/>
          <w:szCs w:val="28"/>
          <w:lang w:eastAsia="en-GB"/>
        </w:rPr>
        <w:t xml:space="preserve"> their pre-accident earnings, they are deemed (often without their knowledge) to have those earnings </w:t>
      </w:r>
      <w:r w:rsidR="00942FE9">
        <w:rPr>
          <w:rFonts w:asciiTheme="minorHAnsi" w:hAnsiTheme="minorHAnsi" w:cstheme="minorHAnsi"/>
          <w:i/>
          <w:iCs/>
          <w:color w:val="000000" w:themeColor="text1"/>
          <w:sz w:val="28"/>
          <w:szCs w:val="28"/>
          <w:lang w:eastAsia="en-GB"/>
        </w:rPr>
        <w:t xml:space="preserve">even if they have not been employed </w:t>
      </w:r>
      <w:r w:rsidR="00964EBE">
        <w:rPr>
          <w:rFonts w:asciiTheme="minorHAnsi" w:hAnsiTheme="minorHAnsi" w:cstheme="minorHAnsi"/>
          <w:i/>
          <w:iCs/>
          <w:color w:val="000000" w:themeColor="text1"/>
          <w:sz w:val="28"/>
          <w:szCs w:val="28"/>
          <w:lang w:eastAsia="en-GB"/>
        </w:rPr>
        <w:t xml:space="preserve">in </w:t>
      </w:r>
      <w:r w:rsidR="00942FE9">
        <w:rPr>
          <w:rFonts w:asciiTheme="minorHAnsi" w:hAnsiTheme="minorHAnsi" w:cstheme="minorHAnsi"/>
          <w:i/>
          <w:iCs/>
          <w:color w:val="000000" w:themeColor="text1"/>
          <w:sz w:val="28"/>
          <w:szCs w:val="28"/>
          <w:lang w:eastAsia="en-GB"/>
        </w:rPr>
        <w:t>th</w:t>
      </w:r>
      <w:r w:rsidR="00964EBE">
        <w:rPr>
          <w:rFonts w:asciiTheme="minorHAnsi" w:hAnsiTheme="minorHAnsi" w:cstheme="minorHAnsi"/>
          <w:i/>
          <w:iCs/>
          <w:color w:val="000000" w:themeColor="text1"/>
          <w:sz w:val="28"/>
          <w:szCs w:val="28"/>
          <w:lang w:eastAsia="en-GB"/>
        </w:rPr>
        <w:t>at</w:t>
      </w:r>
      <w:r w:rsidR="00942FE9">
        <w:rPr>
          <w:rFonts w:asciiTheme="minorHAnsi" w:hAnsiTheme="minorHAnsi" w:cstheme="minorHAnsi"/>
          <w:i/>
          <w:iCs/>
          <w:color w:val="000000" w:themeColor="text1"/>
          <w:sz w:val="28"/>
          <w:szCs w:val="28"/>
          <w:lang w:eastAsia="en-GB"/>
        </w:rPr>
        <w:t xml:space="preserve"> career </w:t>
      </w:r>
      <w:r w:rsidR="00964EBE">
        <w:rPr>
          <w:rFonts w:asciiTheme="minorHAnsi" w:hAnsiTheme="minorHAnsi" w:cstheme="minorHAnsi"/>
          <w:i/>
          <w:iCs/>
          <w:color w:val="000000" w:themeColor="text1"/>
          <w:sz w:val="28"/>
          <w:szCs w:val="28"/>
          <w:lang w:eastAsia="en-GB"/>
        </w:rPr>
        <w:t xml:space="preserve">or any other work </w:t>
      </w:r>
      <w:r w:rsidR="00A34C93">
        <w:rPr>
          <w:rFonts w:asciiTheme="minorHAnsi" w:hAnsiTheme="minorHAnsi" w:cstheme="minorHAnsi"/>
          <w:i/>
          <w:iCs/>
          <w:color w:val="000000" w:themeColor="text1"/>
          <w:sz w:val="28"/>
          <w:szCs w:val="28"/>
          <w:lang w:eastAsia="en-GB"/>
        </w:rPr>
        <w:t>and within 3 - 6 months their income support benefits are terminated.</w:t>
      </w:r>
    </w:p>
    <w:p w14:paraId="078CAE39" w14:textId="3B046400" w:rsidR="00A34C93" w:rsidRDefault="00A34C93" w:rsidP="00386C56">
      <w:pPr>
        <w:rPr>
          <w:rFonts w:asciiTheme="minorHAnsi" w:hAnsiTheme="minorHAnsi" w:cstheme="minorHAnsi"/>
          <w:i/>
          <w:iCs/>
          <w:color w:val="000000" w:themeColor="text1"/>
          <w:sz w:val="28"/>
          <w:szCs w:val="28"/>
          <w:lang w:eastAsia="en-GB"/>
        </w:rPr>
      </w:pPr>
    </w:p>
    <w:p w14:paraId="327D1CAE" w14:textId="4CDFFE0F" w:rsidR="00A34C93" w:rsidRDefault="00A34C93" w:rsidP="00386C56">
      <w:pPr>
        <w:rPr>
          <w:rFonts w:asciiTheme="minorHAnsi" w:hAnsiTheme="minorHAnsi" w:cstheme="minorHAnsi"/>
          <w:i/>
          <w:iCs/>
          <w:color w:val="000000" w:themeColor="text1"/>
          <w:sz w:val="28"/>
          <w:szCs w:val="28"/>
          <w:lang w:eastAsia="en-GB"/>
        </w:rPr>
      </w:pPr>
      <w:r>
        <w:rPr>
          <w:rFonts w:asciiTheme="minorHAnsi" w:hAnsiTheme="minorHAnsi" w:cstheme="minorHAnsi"/>
          <w:i/>
          <w:iCs/>
          <w:color w:val="000000" w:themeColor="text1"/>
          <w:sz w:val="28"/>
          <w:szCs w:val="28"/>
          <w:lang w:eastAsia="en-GB"/>
        </w:rPr>
        <w:t xml:space="preserve">When these workers aren’t able to secure employment in the environment where people with disabilities aren’t valved by many employers, they may turn to public social assistance for support.  Provincial disability payments are quite low – only bringing the individual </w:t>
      </w:r>
      <w:r w:rsidR="009A6A05">
        <w:rPr>
          <w:rFonts w:asciiTheme="minorHAnsi" w:hAnsiTheme="minorHAnsi" w:cstheme="minorHAnsi"/>
          <w:i/>
          <w:iCs/>
          <w:color w:val="000000" w:themeColor="text1"/>
          <w:sz w:val="28"/>
          <w:szCs w:val="28"/>
          <w:lang w:eastAsia="en-GB"/>
        </w:rPr>
        <w:t>within</w:t>
      </w:r>
      <w:r>
        <w:rPr>
          <w:rFonts w:asciiTheme="minorHAnsi" w:hAnsiTheme="minorHAnsi" w:cstheme="minorHAnsi"/>
          <w:i/>
          <w:iCs/>
          <w:color w:val="000000" w:themeColor="text1"/>
          <w:sz w:val="28"/>
          <w:szCs w:val="28"/>
          <w:lang w:eastAsia="en-GB"/>
        </w:rPr>
        <w:t xml:space="preserve"> 50% of the poverty line.</w:t>
      </w:r>
      <w:r w:rsidR="009A6A05">
        <w:rPr>
          <w:rFonts w:asciiTheme="minorHAnsi" w:hAnsiTheme="minorHAnsi" w:cstheme="minorHAnsi"/>
          <w:i/>
          <w:iCs/>
          <w:color w:val="000000" w:themeColor="text1"/>
          <w:sz w:val="28"/>
          <w:szCs w:val="28"/>
          <w:lang w:eastAsia="en-GB"/>
        </w:rPr>
        <w:t xml:space="preserve">  And when that worker is able to earn additional income, he/she will have most of it clawed back by the system.  And the process of reporting this new income often creates overpayments of social assistance that are deducted the following month perhaps leaving the individual unable to cover their rent resulting in homelessness.</w:t>
      </w:r>
    </w:p>
    <w:p w14:paraId="4822704C" w14:textId="6C3AEE32" w:rsidR="009A6A05" w:rsidRDefault="009A6A05" w:rsidP="00386C56">
      <w:pPr>
        <w:rPr>
          <w:rFonts w:asciiTheme="minorHAnsi" w:hAnsiTheme="minorHAnsi" w:cstheme="minorHAnsi"/>
          <w:i/>
          <w:iCs/>
          <w:color w:val="000000" w:themeColor="text1"/>
          <w:sz w:val="28"/>
          <w:szCs w:val="28"/>
          <w:lang w:eastAsia="en-GB"/>
        </w:rPr>
      </w:pPr>
    </w:p>
    <w:p w14:paraId="2BD0E528" w14:textId="7D18142C" w:rsidR="009A6A05" w:rsidRDefault="009A6A05" w:rsidP="00386C56">
      <w:pPr>
        <w:rPr>
          <w:rFonts w:asciiTheme="minorHAnsi" w:hAnsiTheme="minorHAnsi" w:cstheme="minorHAnsi"/>
          <w:i/>
          <w:iCs/>
          <w:color w:val="000000" w:themeColor="text1"/>
          <w:sz w:val="28"/>
          <w:szCs w:val="28"/>
          <w:lang w:eastAsia="en-GB"/>
        </w:rPr>
      </w:pPr>
      <w:r>
        <w:rPr>
          <w:rFonts w:asciiTheme="minorHAnsi" w:hAnsiTheme="minorHAnsi" w:cstheme="minorHAnsi"/>
          <w:i/>
          <w:iCs/>
          <w:color w:val="000000" w:themeColor="text1"/>
          <w:sz w:val="28"/>
          <w:szCs w:val="28"/>
          <w:lang w:eastAsia="en-GB"/>
        </w:rPr>
        <w:t>Instead of reducing barriers for people with a disability, the public systems in Ontario have created barriers to an adequate standard of living for many.  These practices are clearly in contravention of the CRPD.</w:t>
      </w:r>
    </w:p>
    <w:p w14:paraId="1FCAD572" w14:textId="436B3AD3" w:rsidR="00942FE9" w:rsidRPr="00B375B4" w:rsidRDefault="00942FE9" w:rsidP="00386C56">
      <w:pPr>
        <w:rPr>
          <w:rFonts w:asciiTheme="minorHAnsi" w:hAnsiTheme="minorHAnsi" w:cstheme="minorHAnsi"/>
          <w:i/>
          <w:iCs/>
          <w:color w:val="000000" w:themeColor="text1"/>
          <w:sz w:val="28"/>
          <w:szCs w:val="28"/>
          <w:lang w:eastAsia="en-GB"/>
        </w:rPr>
      </w:pPr>
    </w:p>
    <w:p w14:paraId="3E7EEBF8" w14:textId="334663C1" w:rsidR="00B375B4" w:rsidRPr="00B375B4" w:rsidRDefault="00B375B4" w:rsidP="00B375B4">
      <w:pPr>
        <w:pStyle w:val="CommentText"/>
        <w:rPr>
          <w:rFonts w:asciiTheme="minorHAnsi" w:hAnsiTheme="minorHAnsi" w:cstheme="minorHAnsi"/>
          <w:sz w:val="28"/>
          <w:szCs w:val="28"/>
        </w:rPr>
      </w:pPr>
      <w:r w:rsidRPr="00B375B4">
        <w:rPr>
          <w:rFonts w:asciiTheme="minorHAnsi" w:hAnsiTheme="minorHAnsi" w:cstheme="minorHAnsi"/>
          <w:sz w:val="28"/>
          <w:szCs w:val="28"/>
        </w:rPr>
        <w:t xml:space="preserve">ONIWG requests that the new General Comment state that income security for people with work-acquired disabilities is a fundamental human right, and that income security must be sufficient </w:t>
      </w:r>
      <w:r w:rsidR="00964EBE">
        <w:rPr>
          <w:rFonts w:asciiTheme="minorHAnsi" w:hAnsiTheme="minorHAnsi" w:cstheme="minorHAnsi"/>
          <w:sz w:val="28"/>
          <w:szCs w:val="28"/>
        </w:rPr>
        <w:t xml:space="preserve">so </w:t>
      </w:r>
      <w:r w:rsidRPr="00B375B4">
        <w:rPr>
          <w:rFonts w:asciiTheme="minorHAnsi" w:hAnsiTheme="minorHAnsi" w:cstheme="minorHAnsi"/>
          <w:sz w:val="28"/>
          <w:szCs w:val="28"/>
        </w:rPr>
        <w:t>that people are able to live a dignified human life.</w:t>
      </w:r>
    </w:p>
    <w:p w14:paraId="03BC8447" w14:textId="262F62DC" w:rsidR="00942FE9" w:rsidRPr="00B375B4" w:rsidRDefault="00942FE9" w:rsidP="00386C56">
      <w:pPr>
        <w:rPr>
          <w:rFonts w:asciiTheme="minorHAnsi" w:hAnsiTheme="minorHAnsi" w:cstheme="minorHAnsi"/>
          <w:i/>
          <w:iCs/>
          <w:color w:val="000000" w:themeColor="text1"/>
          <w:sz w:val="28"/>
          <w:szCs w:val="28"/>
          <w:lang w:eastAsia="en-GB"/>
        </w:rPr>
      </w:pPr>
    </w:p>
    <w:p w14:paraId="2DF6AC08" w14:textId="6B3268D3" w:rsidR="009A6A05" w:rsidRDefault="009A6A05" w:rsidP="00386C56">
      <w:pPr>
        <w:rPr>
          <w:rFonts w:asciiTheme="minorHAnsi" w:hAnsiTheme="minorHAnsi" w:cstheme="minorHAnsi"/>
          <w:i/>
          <w:iCs/>
          <w:color w:val="000000" w:themeColor="text1"/>
          <w:sz w:val="28"/>
          <w:szCs w:val="28"/>
          <w:lang w:eastAsia="en-GB"/>
        </w:rPr>
      </w:pPr>
    </w:p>
    <w:p w14:paraId="07EC5028" w14:textId="2977E0B1" w:rsidR="009A6A05" w:rsidRDefault="009A6A05" w:rsidP="00386C56">
      <w:pPr>
        <w:rPr>
          <w:rFonts w:asciiTheme="minorHAnsi" w:hAnsiTheme="minorHAnsi" w:cstheme="minorHAnsi"/>
          <w:b/>
          <w:bCs/>
          <w:i/>
          <w:iCs/>
          <w:color w:val="000000" w:themeColor="text1"/>
          <w:sz w:val="28"/>
          <w:szCs w:val="28"/>
          <w:lang w:eastAsia="en-GB"/>
        </w:rPr>
      </w:pPr>
      <w:r w:rsidRPr="009A6A05">
        <w:rPr>
          <w:rFonts w:asciiTheme="minorHAnsi" w:hAnsiTheme="minorHAnsi" w:cstheme="minorHAnsi"/>
          <w:b/>
          <w:bCs/>
          <w:i/>
          <w:iCs/>
          <w:color w:val="000000" w:themeColor="text1"/>
          <w:sz w:val="28"/>
          <w:szCs w:val="28"/>
          <w:lang w:eastAsia="en-GB"/>
        </w:rPr>
        <w:t>Summary</w:t>
      </w:r>
    </w:p>
    <w:p w14:paraId="76F3B5B9" w14:textId="7E8F68B9" w:rsidR="00E94606" w:rsidRDefault="00E94606" w:rsidP="00386C56">
      <w:pPr>
        <w:rPr>
          <w:rFonts w:asciiTheme="minorHAnsi" w:hAnsiTheme="minorHAnsi" w:cstheme="minorHAnsi"/>
          <w:b/>
          <w:bCs/>
          <w:i/>
          <w:iCs/>
          <w:color w:val="000000" w:themeColor="text1"/>
          <w:sz w:val="28"/>
          <w:szCs w:val="28"/>
          <w:lang w:eastAsia="en-GB"/>
        </w:rPr>
      </w:pPr>
    </w:p>
    <w:p w14:paraId="5EB17E69" w14:textId="3F4AC7FC" w:rsidR="00E94606" w:rsidRDefault="00E94606" w:rsidP="00386C56">
      <w:pPr>
        <w:rPr>
          <w:rFonts w:asciiTheme="minorHAnsi" w:hAnsiTheme="minorHAnsi" w:cstheme="minorHAnsi"/>
          <w:i/>
          <w:iCs/>
          <w:color w:val="000000" w:themeColor="text1"/>
          <w:sz w:val="28"/>
          <w:szCs w:val="28"/>
          <w:lang w:eastAsia="en-GB"/>
        </w:rPr>
      </w:pPr>
      <w:r>
        <w:rPr>
          <w:rFonts w:asciiTheme="minorHAnsi" w:hAnsiTheme="minorHAnsi" w:cstheme="minorHAnsi"/>
          <w:i/>
          <w:iCs/>
          <w:color w:val="000000" w:themeColor="text1"/>
          <w:sz w:val="28"/>
          <w:szCs w:val="28"/>
          <w:lang w:eastAsia="en-GB"/>
        </w:rPr>
        <w:t>We appreciate the opportunity to share these comments with the CRDP Committee</w:t>
      </w:r>
      <w:r w:rsidR="00964EBE">
        <w:rPr>
          <w:rFonts w:asciiTheme="minorHAnsi" w:hAnsiTheme="minorHAnsi" w:cstheme="minorHAnsi"/>
          <w:i/>
          <w:iCs/>
          <w:color w:val="000000" w:themeColor="text1"/>
          <w:sz w:val="28"/>
          <w:szCs w:val="28"/>
          <w:lang w:eastAsia="en-GB"/>
        </w:rPr>
        <w:t xml:space="preserve"> and</w:t>
      </w:r>
      <w:r>
        <w:rPr>
          <w:rFonts w:asciiTheme="minorHAnsi" w:hAnsiTheme="minorHAnsi" w:cstheme="minorHAnsi"/>
          <w:i/>
          <w:iCs/>
          <w:color w:val="000000" w:themeColor="text1"/>
          <w:sz w:val="28"/>
          <w:szCs w:val="28"/>
          <w:lang w:eastAsia="en-GB"/>
        </w:rPr>
        <w:t xml:space="preserve"> </w:t>
      </w:r>
      <w:r w:rsidR="008E02B7">
        <w:rPr>
          <w:rFonts w:asciiTheme="minorHAnsi" w:hAnsiTheme="minorHAnsi" w:cstheme="minorHAnsi"/>
          <w:i/>
          <w:iCs/>
          <w:color w:val="000000" w:themeColor="text1"/>
          <w:sz w:val="28"/>
          <w:szCs w:val="28"/>
          <w:lang w:eastAsia="en-GB"/>
        </w:rPr>
        <w:t xml:space="preserve">look forward to working with the OHCHR, the Committee and our respective state parties and public institutions to address the barriers to create inclusive workplaces and communities.  </w:t>
      </w:r>
    </w:p>
    <w:p w14:paraId="079615D8" w14:textId="23D0B199" w:rsidR="008E02B7" w:rsidRDefault="008E02B7" w:rsidP="00386C56">
      <w:pPr>
        <w:rPr>
          <w:rFonts w:asciiTheme="minorHAnsi" w:hAnsiTheme="minorHAnsi" w:cstheme="minorHAnsi"/>
          <w:i/>
          <w:iCs/>
          <w:color w:val="000000" w:themeColor="text1"/>
          <w:sz w:val="28"/>
          <w:szCs w:val="28"/>
          <w:lang w:eastAsia="en-GB"/>
        </w:rPr>
      </w:pPr>
    </w:p>
    <w:p w14:paraId="183A01EB" w14:textId="6B9D345E" w:rsidR="008E02B7" w:rsidRDefault="008E02B7" w:rsidP="00386C56">
      <w:pPr>
        <w:rPr>
          <w:rFonts w:asciiTheme="minorHAnsi" w:hAnsiTheme="minorHAnsi" w:cstheme="minorHAnsi"/>
          <w:i/>
          <w:iCs/>
          <w:color w:val="000000" w:themeColor="text1"/>
          <w:sz w:val="28"/>
          <w:szCs w:val="28"/>
          <w:lang w:eastAsia="en-GB"/>
        </w:rPr>
      </w:pPr>
      <w:r>
        <w:rPr>
          <w:rFonts w:asciiTheme="minorHAnsi" w:hAnsiTheme="minorHAnsi" w:cstheme="minorHAnsi"/>
          <w:i/>
          <w:iCs/>
          <w:color w:val="000000" w:themeColor="text1"/>
          <w:sz w:val="28"/>
          <w:szCs w:val="28"/>
          <w:lang w:eastAsia="en-GB"/>
        </w:rPr>
        <w:t xml:space="preserve">Contact information - </w:t>
      </w:r>
      <w:hyperlink r:id="rId7" w:history="1">
        <w:r w:rsidRPr="00811B7E">
          <w:rPr>
            <w:rStyle w:val="Hyperlink"/>
            <w:rFonts w:asciiTheme="minorHAnsi" w:hAnsiTheme="minorHAnsi" w:cstheme="minorHAnsi"/>
            <w:i/>
            <w:iCs/>
            <w:sz w:val="28"/>
            <w:szCs w:val="28"/>
            <w:lang w:eastAsia="en-GB"/>
          </w:rPr>
          <w:t>https://injuredworkersonline.org/injured-workers-community/ontario-network-of-injured-workers-groups-oniwg/</w:t>
        </w:r>
      </w:hyperlink>
    </w:p>
    <w:p w14:paraId="4137361D" w14:textId="08EEE9DF" w:rsidR="008E02B7" w:rsidRDefault="008E02B7" w:rsidP="00386C56">
      <w:pPr>
        <w:rPr>
          <w:rFonts w:asciiTheme="minorHAnsi" w:hAnsiTheme="minorHAnsi" w:cstheme="minorHAnsi"/>
          <w:i/>
          <w:iCs/>
          <w:color w:val="000000" w:themeColor="text1"/>
          <w:sz w:val="28"/>
          <w:szCs w:val="28"/>
          <w:lang w:eastAsia="en-GB"/>
        </w:rPr>
      </w:pPr>
    </w:p>
    <w:p w14:paraId="508EBCE5" w14:textId="24C826E3" w:rsidR="008E02B7" w:rsidRPr="00E94606" w:rsidRDefault="008E02B7" w:rsidP="00386C56">
      <w:pPr>
        <w:rPr>
          <w:rFonts w:asciiTheme="minorHAnsi" w:hAnsiTheme="minorHAnsi" w:cstheme="minorHAnsi"/>
          <w:i/>
          <w:iCs/>
          <w:color w:val="000000" w:themeColor="text1"/>
          <w:sz w:val="28"/>
          <w:szCs w:val="28"/>
          <w:lang w:eastAsia="en-GB"/>
        </w:rPr>
      </w:pPr>
      <w:r>
        <w:rPr>
          <w:rFonts w:asciiTheme="minorHAnsi" w:hAnsiTheme="minorHAnsi" w:cstheme="minorHAnsi"/>
          <w:i/>
          <w:iCs/>
          <w:color w:val="000000" w:themeColor="text1"/>
          <w:sz w:val="28"/>
          <w:szCs w:val="28"/>
          <w:lang w:eastAsia="en-GB"/>
        </w:rPr>
        <w:t>smantis@tbaytel.net</w:t>
      </w:r>
    </w:p>
    <w:p w14:paraId="4B20918F" w14:textId="3B7D02CD" w:rsidR="009A6A05" w:rsidRDefault="009A6A05" w:rsidP="00386C56">
      <w:pPr>
        <w:rPr>
          <w:rFonts w:asciiTheme="minorHAnsi" w:hAnsiTheme="minorHAnsi" w:cstheme="minorHAnsi"/>
          <w:i/>
          <w:iCs/>
          <w:color w:val="000000" w:themeColor="text1"/>
          <w:sz w:val="28"/>
          <w:szCs w:val="28"/>
          <w:lang w:eastAsia="en-GB"/>
        </w:rPr>
      </w:pPr>
    </w:p>
    <w:p w14:paraId="45E142DF" w14:textId="77777777" w:rsidR="009A6A05" w:rsidRPr="00386C56" w:rsidRDefault="009A6A05" w:rsidP="00386C56">
      <w:pPr>
        <w:rPr>
          <w:rFonts w:asciiTheme="minorHAnsi" w:hAnsiTheme="minorHAnsi" w:cstheme="minorHAnsi"/>
          <w:i/>
          <w:iCs/>
          <w:sz w:val="28"/>
          <w:szCs w:val="28"/>
        </w:rPr>
      </w:pPr>
    </w:p>
    <w:p w14:paraId="35B56A20" w14:textId="77777777" w:rsidR="002216D2" w:rsidRPr="004149D5" w:rsidRDefault="002216D2" w:rsidP="002216D2">
      <w:pPr>
        <w:jc w:val="both"/>
        <w:rPr>
          <w:rFonts w:asciiTheme="minorHAnsi" w:hAnsiTheme="minorHAnsi" w:cstheme="minorHAnsi"/>
          <w:b/>
          <w:color w:val="000000" w:themeColor="text1"/>
          <w:sz w:val="28"/>
          <w:szCs w:val="28"/>
          <w:lang w:eastAsia="en-GB"/>
        </w:rPr>
      </w:pPr>
    </w:p>
    <w:p w14:paraId="706D13F2" w14:textId="25030944" w:rsidR="002216D2" w:rsidRPr="004149D5" w:rsidRDefault="002216D2" w:rsidP="002216D2">
      <w:pPr>
        <w:pStyle w:val="ListParagraph"/>
        <w:ind w:left="142"/>
        <w:rPr>
          <w:rFonts w:asciiTheme="minorHAnsi" w:eastAsia="Times New Roman" w:hAnsiTheme="minorHAnsi" w:cstheme="minorHAnsi"/>
          <w:b/>
          <w:color w:val="000000" w:themeColor="text1"/>
          <w:sz w:val="28"/>
          <w:szCs w:val="28"/>
          <w:u w:val="single"/>
          <w:lang w:eastAsia="en-GB"/>
        </w:rPr>
      </w:pPr>
    </w:p>
    <w:p w14:paraId="00872F7A" w14:textId="77777777" w:rsidR="002216D2" w:rsidRPr="004149D5" w:rsidRDefault="002216D2" w:rsidP="002216D2">
      <w:pPr>
        <w:pStyle w:val="ListParagraph"/>
        <w:ind w:left="142"/>
        <w:rPr>
          <w:rFonts w:asciiTheme="minorHAnsi" w:eastAsia="Times New Roman" w:hAnsiTheme="minorHAnsi" w:cstheme="minorHAnsi"/>
          <w:b/>
          <w:color w:val="000000" w:themeColor="text1"/>
          <w:sz w:val="28"/>
          <w:szCs w:val="28"/>
          <w:u w:val="single"/>
          <w:lang w:eastAsia="en-GB"/>
        </w:rPr>
      </w:pPr>
    </w:p>
    <w:p w14:paraId="7B2E702C" w14:textId="77777777" w:rsidR="002216D2" w:rsidRDefault="002216D2" w:rsidP="002216D2"/>
    <w:sectPr w:rsidR="002216D2">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52406" w14:textId="77777777" w:rsidR="00C062D2" w:rsidRDefault="00C062D2" w:rsidP="002F1514">
      <w:r>
        <w:separator/>
      </w:r>
    </w:p>
  </w:endnote>
  <w:endnote w:type="continuationSeparator" w:id="0">
    <w:p w14:paraId="4F34AD79" w14:textId="77777777" w:rsidR="00C062D2" w:rsidRDefault="00C062D2" w:rsidP="002F1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4590396"/>
      <w:docPartObj>
        <w:docPartGallery w:val="Page Numbers (Bottom of Page)"/>
        <w:docPartUnique/>
      </w:docPartObj>
    </w:sdtPr>
    <w:sdtEndPr>
      <w:rPr>
        <w:rStyle w:val="PageNumber"/>
      </w:rPr>
    </w:sdtEndPr>
    <w:sdtContent>
      <w:p w14:paraId="65CDC8E0" w14:textId="725B9328" w:rsidR="002F1514" w:rsidRDefault="002F1514" w:rsidP="00811B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308792" w14:textId="77777777" w:rsidR="002F1514" w:rsidRDefault="002F1514" w:rsidP="002F15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24839594"/>
      <w:docPartObj>
        <w:docPartGallery w:val="Page Numbers (Bottom of Page)"/>
        <w:docPartUnique/>
      </w:docPartObj>
    </w:sdtPr>
    <w:sdtEndPr>
      <w:rPr>
        <w:rStyle w:val="PageNumber"/>
      </w:rPr>
    </w:sdtEndPr>
    <w:sdtContent>
      <w:p w14:paraId="5955E2BE" w14:textId="06254839" w:rsidR="002F1514" w:rsidRDefault="002F1514" w:rsidP="00811B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643E3">
          <w:rPr>
            <w:rStyle w:val="PageNumber"/>
            <w:noProof/>
          </w:rPr>
          <w:t>1</w:t>
        </w:r>
        <w:r>
          <w:rPr>
            <w:rStyle w:val="PageNumber"/>
          </w:rPr>
          <w:fldChar w:fldCharType="end"/>
        </w:r>
      </w:p>
    </w:sdtContent>
  </w:sdt>
  <w:p w14:paraId="50E0C0EB" w14:textId="77777777" w:rsidR="002F1514" w:rsidRDefault="002F1514" w:rsidP="002F151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BCCE1" w14:textId="77777777" w:rsidR="00C062D2" w:rsidRDefault="00C062D2" w:rsidP="002F1514">
      <w:r>
        <w:separator/>
      </w:r>
    </w:p>
  </w:footnote>
  <w:footnote w:type="continuationSeparator" w:id="0">
    <w:p w14:paraId="5E8E6CB9" w14:textId="77777777" w:rsidR="00C062D2" w:rsidRDefault="00C062D2" w:rsidP="002F1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6F73"/>
    <w:multiLevelType w:val="hybridMultilevel"/>
    <w:tmpl w:val="9E3AA52E"/>
    <w:lvl w:ilvl="0" w:tplc="80D6FC08">
      <w:start w:val="1"/>
      <w:numFmt w:val="upperRoman"/>
      <w:lvlText w:val="%1."/>
      <w:lvlJc w:val="left"/>
      <w:pPr>
        <w:ind w:left="3240" w:hanging="720"/>
      </w:pPr>
      <w:rPr>
        <w:rFonts w:hint="default"/>
      </w:rPr>
    </w:lvl>
    <w:lvl w:ilvl="1" w:tplc="08090019">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 w15:restartNumberingAfterBreak="0">
    <w:nsid w:val="11366FD8"/>
    <w:multiLevelType w:val="hybridMultilevel"/>
    <w:tmpl w:val="CE3C5F82"/>
    <w:lvl w:ilvl="0" w:tplc="DFEE38BC">
      <w:start w:val="9"/>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74DF5"/>
    <w:multiLevelType w:val="hybridMultilevel"/>
    <w:tmpl w:val="68E21CB8"/>
    <w:lvl w:ilvl="0" w:tplc="C74AE38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8FD8F74C">
      <w:start w:val="1"/>
      <w:numFmt w:val="upperLetter"/>
      <w:lvlText w:val="%3)"/>
      <w:lvlJc w:val="left"/>
      <w:pPr>
        <w:ind w:left="1980" w:hanging="360"/>
      </w:pPr>
      <w:rPr>
        <w:rFonts w:hint="default"/>
      </w:rPr>
    </w:lvl>
    <w:lvl w:ilvl="3" w:tplc="3AE24830">
      <w:start w:val="1"/>
      <w:numFmt w:val="lowerLetter"/>
      <w:lvlText w:val="%4)"/>
      <w:lvlJc w:val="left"/>
      <w:pPr>
        <w:ind w:left="2520" w:hanging="360"/>
      </w:pPr>
      <w:rPr>
        <w:rFonts w:eastAsiaTheme="minorHAnsi" w:hint="default"/>
        <w:b/>
        <w:u w:val="none"/>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387C27"/>
    <w:multiLevelType w:val="hybridMultilevel"/>
    <w:tmpl w:val="2740454A"/>
    <w:lvl w:ilvl="0" w:tplc="6D108306">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1857B8"/>
    <w:multiLevelType w:val="hybridMultilevel"/>
    <w:tmpl w:val="EF22B514"/>
    <w:lvl w:ilvl="0" w:tplc="CC3C971E">
      <w:start w:val="11"/>
      <w:numFmt w:val="low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278D11F3"/>
    <w:multiLevelType w:val="hybridMultilevel"/>
    <w:tmpl w:val="F370A7A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971C59"/>
    <w:multiLevelType w:val="hybridMultilevel"/>
    <w:tmpl w:val="2740454A"/>
    <w:lvl w:ilvl="0" w:tplc="6D108306">
      <w:start w:val="3"/>
      <w:numFmt w:val="lowerRoman"/>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3922169E"/>
    <w:multiLevelType w:val="multilevel"/>
    <w:tmpl w:val="C5D65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89385E"/>
    <w:multiLevelType w:val="hybridMultilevel"/>
    <w:tmpl w:val="0124188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12213F"/>
    <w:multiLevelType w:val="hybridMultilevel"/>
    <w:tmpl w:val="6010E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E67B48"/>
    <w:multiLevelType w:val="hybridMultilevel"/>
    <w:tmpl w:val="17FEAC64"/>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177DAA"/>
    <w:multiLevelType w:val="multilevel"/>
    <w:tmpl w:val="FD0EB83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5D41FB3"/>
    <w:multiLevelType w:val="hybridMultilevel"/>
    <w:tmpl w:val="B7C489FC"/>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12"/>
  </w:num>
  <w:num w:numId="5">
    <w:abstractNumId w:val="11"/>
  </w:num>
  <w:num w:numId="6">
    <w:abstractNumId w:val="0"/>
  </w:num>
  <w:num w:numId="7">
    <w:abstractNumId w:val="5"/>
  </w:num>
  <w:num w:numId="8">
    <w:abstractNumId w:val="8"/>
  </w:num>
  <w:num w:numId="9">
    <w:abstractNumId w:val="4"/>
  </w:num>
  <w:num w:numId="10">
    <w:abstractNumId w:val="1"/>
  </w:num>
  <w:num w:numId="11">
    <w:abstractNumId w:val="9"/>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D2"/>
    <w:rsid w:val="002216D2"/>
    <w:rsid w:val="002B31E6"/>
    <w:rsid w:val="002F1514"/>
    <w:rsid w:val="00386C56"/>
    <w:rsid w:val="004149D5"/>
    <w:rsid w:val="00534759"/>
    <w:rsid w:val="00602515"/>
    <w:rsid w:val="0061389C"/>
    <w:rsid w:val="0061440E"/>
    <w:rsid w:val="0063505A"/>
    <w:rsid w:val="006643E3"/>
    <w:rsid w:val="006A03B2"/>
    <w:rsid w:val="00791C57"/>
    <w:rsid w:val="007A1665"/>
    <w:rsid w:val="007F67F2"/>
    <w:rsid w:val="008E02B7"/>
    <w:rsid w:val="008F6DCB"/>
    <w:rsid w:val="00942FE9"/>
    <w:rsid w:val="00964EBE"/>
    <w:rsid w:val="009A6A05"/>
    <w:rsid w:val="00A34C93"/>
    <w:rsid w:val="00B375B4"/>
    <w:rsid w:val="00B651A6"/>
    <w:rsid w:val="00C062D2"/>
    <w:rsid w:val="00C21FDB"/>
    <w:rsid w:val="00C7659D"/>
    <w:rsid w:val="00DB5D8B"/>
    <w:rsid w:val="00E8487B"/>
    <w:rsid w:val="00E94606"/>
    <w:rsid w:val="00F3725A"/>
    <w:rsid w:val="00F615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372A3"/>
  <w15:docId w15:val="{10412F15-07C7-5D4D-96F3-6EB67B2C0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89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6D2"/>
    <w:pPr>
      <w:spacing w:line="276" w:lineRule="auto"/>
      <w:ind w:left="720"/>
      <w:contextualSpacing/>
    </w:pPr>
    <w:rPr>
      <w:rFonts w:ascii="Calibri" w:eastAsia="Calibri" w:hAnsi="Calibri"/>
      <w:lang w:val="en-US"/>
    </w:rPr>
  </w:style>
  <w:style w:type="paragraph" w:styleId="FootnoteText">
    <w:name w:val="footnote text"/>
    <w:basedOn w:val="Normal"/>
    <w:link w:val="FootnoteTextChar"/>
    <w:uiPriority w:val="99"/>
    <w:unhideWhenUsed/>
    <w:rsid w:val="002216D2"/>
    <w:rPr>
      <w:sz w:val="20"/>
      <w:szCs w:val="20"/>
    </w:rPr>
  </w:style>
  <w:style w:type="character" w:customStyle="1" w:styleId="FootnoteTextChar">
    <w:name w:val="Footnote Text Char"/>
    <w:basedOn w:val="DefaultParagraphFont"/>
    <w:link w:val="FootnoteText"/>
    <w:uiPriority w:val="99"/>
    <w:rsid w:val="002216D2"/>
    <w:rPr>
      <w:sz w:val="20"/>
      <w:szCs w:val="20"/>
      <w:lang w:val="en-GB"/>
    </w:rPr>
  </w:style>
  <w:style w:type="paragraph" w:styleId="Footer">
    <w:name w:val="footer"/>
    <w:basedOn w:val="Normal"/>
    <w:link w:val="FooterChar"/>
    <w:uiPriority w:val="99"/>
    <w:unhideWhenUsed/>
    <w:rsid w:val="002F1514"/>
    <w:pPr>
      <w:tabs>
        <w:tab w:val="center" w:pos="4680"/>
        <w:tab w:val="right" w:pos="9360"/>
      </w:tabs>
    </w:pPr>
  </w:style>
  <w:style w:type="character" w:customStyle="1" w:styleId="FooterChar">
    <w:name w:val="Footer Char"/>
    <w:basedOn w:val="DefaultParagraphFont"/>
    <w:link w:val="Footer"/>
    <w:uiPriority w:val="99"/>
    <w:rsid w:val="002F1514"/>
    <w:rPr>
      <w:sz w:val="22"/>
      <w:szCs w:val="22"/>
      <w:lang w:val="en-GB"/>
    </w:rPr>
  </w:style>
  <w:style w:type="character" w:styleId="PageNumber">
    <w:name w:val="page number"/>
    <w:basedOn w:val="DefaultParagraphFont"/>
    <w:uiPriority w:val="99"/>
    <w:semiHidden/>
    <w:unhideWhenUsed/>
    <w:rsid w:val="002F1514"/>
  </w:style>
  <w:style w:type="character" w:styleId="Hyperlink">
    <w:name w:val="Hyperlink"/>
    <w:basedOn w:val="DefaultParagraphFont"/>
    <w:uiPriority w:val="99"/>
    <w:unhideWhenUsed/>
    <w:rsid w:val="008E02B7"/>
    <w:rPr>
      <w:color w:val="0563C1" w:themeColor="hyperlink"/>
      <w:u w:val="single"/>
    </w:rPr>
  </w:style>
  <w:style w:type="character" w:customStyle="1" w:styleId="UnresolvedMention1">
    <w:name w:val="Unresolved Mention1"/>
    <w:basedOn w:val="DefaultParagraphFont"/>
    <w:uiPriority w:val="99"/>
    <w:semiHidden/>
    <w:unhideWhenUsed/>
    <w:rsid w:val="008E02B7"/>
    <w:rPr>
      <w:color w:val="605E5C"/>
      <w:shd w:val="clear" w:color="auto" w:fill="E1DFDD"/>
    </w:rPr>
  </w:style>
  <w:style w:type="character" w:styleId="CommentReference">
    <w:name w:val="annotation reference"/>
    <w:basedOn w:val="DefaultParagraphFont"/>
    <w:uiPriority w:val="99"/>
    <w:semiHidden/>
    <w:unhideWhenUsed/>
    <w:rsid w:val="00791C57"/>
    <w:rPr>
      <w:sz w:val="16"/>
      <w:szCs w:val="16"/>
    </w:rPr>
  </w:style>
  <w:style w:type="paragraph" w:styleId="CommentText">
    <w:name w:val="annotation text"/>
    <w:basedOn w:val="Normal"/>
    <w:link w:val="CommentTextChar"/>
    <w:uiPriority w:val="99"/>
    <w:semiHidden/>
    <w:unhideWhenUsed/>
    <w:rsid w:val="00791C57"/>
    <w:rPr>
      <w:sz w:val="20"/>
      <w:szCs w:val="20"/>
    </w:rPr>
  </w:style>
  <w:style w:type="character" w:customStyle="1" w:styleId="CommentTextChar">
    <w:name w:val="Comment Text Char"/>
    <w:basedOn w:val="DefaultParagraphFont"/>
    <w:link w:val="CommentText"/>
    <w:uiPriority w:val="99"/>
    <w:semiHidden/>
    <w:rsid w:val="00791C5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91C57"/>
    <w:rPr>
      <w:b/>
      <w:bCs/>
    </w:rPr>
  </w:style>
  <w:style w:type="character" w:customStyle="1" w:styleId="CommentSubjectChar">
    <w:name w:val="Comment Subject Char"/>
    <w:basedOn w:val="CommentTextChar"/>
    <w:link w:val="CommentSubject"/>
    <w:uiPriority w:val="99"/>
    <w:semiHidden/>
    <w:rsid w:val="00791C5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F6DCB"/>
    <w:rPr>
      <w:rFonts w:ascii="Tahoma" w:hAnsi="Tahoma" w:cs="Tahoma"/>
      <w:sz w:val="16"/>
      <w:szCs w:val="16"/>
    </w:rPr>
  </w:style>
  <w:style w:type="character" w:customStyle="1" w:styleId="BalloonTextChar">
    <w:name w:val="Balloon Text Char"/>
    <w:basedOn w:val="DefaultParagraphFont"/>
    <w:link w:val="BalloonText"/>
    <w:uiPriority w:val="99"/>
    <w:semiHidden/>
    <w:rsid w:val="008F6DC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07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injuredworkersonline.org/injured-workers-community/ontario-network-of-injured-workers-groups-oniwg/"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8B6A900-7D7B-44D2-ABA3-84F15AAE2861}"/>
</file>

<file path=customXml/itemProps2.xml><?xml version="1.0" encoding="utf-8"?>
<ds:datastoreItem xmlns:ds="http://schemas.openxmlformats.org/officeDocument/2006/customXml" ds:itemID="{86A49AD4-0F3B-44B0-963C-0B7FE1C911CC}"/>
</file>

<file path=customXml/itemProps3.xml><?xml version="1.0" encoding="utf-8"?>
<ds:datastoreItem xmlns:ds="http://schemas.openxmlformats.org/officeDocument/2006/customXml" ds:itemID="{3491262B-B9AC-4908-9EA2-154DED69C754}"/>
</file>

<file path=docProps/app.xml><?xml version="1.0" encoding="utf-8"?>
<Properties xmlns="http://schemas.openxmlformats.org/officeDocument/2006/extended-properties" xmlns:vt="http://schemas.openxmlformats.org/officeDocument/2006/docPropsVTypes">
  <Template>Normal.dotm</Template>
  <TotalTime>0</TotalTime>
  <Pages>7</Pages>
  <Words>1774</Words>
  <Characters>10118</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Mantis</dc:creator>
  <cp:lastModifiedBy>Janna Iskakova</cp:lastModifiedBy>
  <cp:revision>2</cp:revision>
  <cp:lastPrinted>2021-03-14T20:11:00Z</cp:lastPrinted>
  <dcterms:created xsi:type="dcterms:W3CDTF">2021-03-15T16:15:00Z</dcterms:created>
  <dcterms:modified xsi:type="dcterms:W3CDTF">2021-03-15T16:15:00Z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