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C8B03" w14:textId="77777777" w:rsidR="008C406E" w:rsidRDefault="008C406E" w:rsidP="00AF0041">
      <w:pPr>
        <w:rPr>
          <w:rFonts w:ascii="Trebuchet MS" w:hAnsi="Trebuchet MS"/>
          <w:b/>
          <w:color w:val="FF0000"/>
          <w:sz w:val="28"/>
          <w:lang w:val="en-GB"/>
        </w:rPr>
      </w:pPr>
      <w:bookmarkStart w:id="0" w:name="_GoBack"/>
      <w:bookmarkEnd w:id="0"/>
    </w:p>
    <w:p w14:paraId="66BDDD63" w14:textId="77777777" w:rsidR="008C406E" w:rsidRPr="000B6C39" w:rsidRDefault="008C406E" w:rsidP="008C406E">
      <w:pPr>
        <w:autoSpaceDE w:val="0"/>
        <w:autoSpaceDN w:val="0"/>
        <w:adjustRightInd w:val="0"/>
        <w:jc w:val="right"/>
        <w:rPr>
          <w:rFonts w:cs="Trebuchet MS"/>
          <w:b/>
          <w:bCs/>
          <w:sz w:val="40"/>
          <w:szCs w:val="40"/>
          <w:lang w:val="en-GB"/>
        </w:rPr>
      </w:pPr>
      <w:r w:rsidRPr="000B6C39">
        <w:rPr>
          <w:b/>
          <w:noProof/>
          <w:sz w:val="40"/>
          <w:szCs w:val="40"/>
          <w:lang w:val="en-GB" w:eastAsia="en-GB"/>
        </w:rPr>
        <w:drawing>
          <wp:inline distT="0" distB="0" distL="0" distR="0" wp14:anchorId="41DEB2FE" wp14:editId="17858368">
            <wp:extent cx="2250350" cy="800407"/>
            <wp:effectExtent l="0" t="0" r="0" b="0"/>
            <wp:docPr id="2" name="Afbeelding 2" descr="G:\5. Communicatie\Engels\Engels materiaal\Logo College\logo vrijstaand\Rechts\Logo_CvdRvdM_Engels_recht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5. Communicatie\Engels\Engels materiaal\Logo College\logo vrijstaand\Rechts\Logo_CvdRvdM_Engels_rechts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1779" cy="800915"/>
                    </a:xfrm>
                    <a:prstGeom prst="rect">
                      <a:avLst/>
                    </a:prstGeom>
                    <a:noFill/>
                    <a:ln>
                      <a:noFill/>
                    </a:ln>
                  </pic:spPr>
                </pic:pic>
              </a:graphicData>
            </a:graphic>
          </wp:inline>
        </w:drawing>
      </w:r>
    </w:p>
    <w:p w14:paraId="1CE2FD01" w14:textId="77777777" w:rsidR="008C406E" w:rsidRPr="000B6C39" w:rsidRDefault="008C406E" w:rsidP="008C406E">
      <w:pPr>
        <w:autoSpaceDE w:val="0"/>
        <w:autoSpaceDN w:val="0"/>
        <w:adjustRightInd w:val="0"/>
        <w:jc w:val="both"/>
        <w:rPr>
          <w:rFonts w:cs="Trebuchet MS"/>
          <w:b/>
          <w:bCs/>
          <w:sz w:val="40"/>
          <w:szCs w:val="40"/>
          <w:lang w:val="en-GB"/>
        </w:rPr>
      </w:pPr>
    </w:p>
    <w:p w14:paraId="4B10C144" w14:textId="77777777" w:rsidR="008C406E" w:rsidRPr="000B6C39" w:rsidRDefault="008C406E" w:rsidP="008C406E">
      <w:pPr>
        <w:autoSpaceDE w:val="0"/>
        <w:autoSpaceDN w:val="0"/>
        <w:adjustRightInd w:val="0"/>
        <w:jc w:val="both"/>
        <w:rPr>
          <w:rFonts w:cs="Trebuchet MS"/>
          <w:b/>
          <w:bCs/>
          <w:sz w:val="40"/>
          <w:szCs w:val="40"/>
          <w:lang w:val="en-GB"/>
        </w:rPr>
      </w:pPr>
    </w:p>
    <w:p w14:paraId="5CD3267E" w14:textId="77777777" w:rsidR="008C406E" w:rsidRPr="000B6C39" w:rsidRDefault="008C406E" w:rsidP="008C406E">
      <w:pPr>
        <w:autoSpaceDE w:val="0"/>
        <w:autoSpaceDN w:val="0"/>
        <w:adjustRightInd w:val="0"/>
        <w:jc w:val="both"/>
        <w:rPr>
          <w:rFonts w:cs="Trebuchet MS"/>
          <w:b/>
          <w:bCs/>
          <w:sz w:val="40"/>
          <w:szCs w:val="40"/>
          <w:lang w:val="en-GB"/>
        </w:rPr>
      </w:pPr>
    </w:p>
    <w:p w14:paraId="2B7892FB" w14:textId="77777777" w:rsidR="008C406E" w:rsidRPr="000B6C39" w:rsidRDefault="008C406E" w:rsidP="008C406E">
      <w:pPr>
        <w:autoSpaceDE w:val="0"/>
        <w:autoSpaceDN w:val="0"/>
        <w:adjustRightInd w:val="0"/>
        <w:jc w:val="both"/>
        <w:rPr>
          <w:rFonts w:cs="Trebuchet MS"/>
          <w:b/>
          <w:bCs/>
          <w:sz w:val="40"/>
          <w:szCs w:val="40"/>
          <w:lang w:val="en-GB"/>
        </w:rPr>
      </w:pPr>
    </w:p>
    <w:p w14:paraId="4BAB6D8A" w14:textId="77777777" w:rsidR="008C406E" w:rsidRPr="008C406E" w:rsidRDefault="008C406E" w:rsidP="008C406E">
      <w:pPr>
        <w:autoSpaceDE w:val="0"/>
        <w:autoSpaceDN w:val="0"/>
        <w:adjustRightInd w:val="0"/>
        <w:jc w:val="center"/>
        <w:rPr>
          <w:rFonts w:ascii="Trebuchet MS" w:hAnsi="Trebuchet MS" w:cs="Trebuchet MS"/>
          <w:b/>
          <w:bCs/>
          <w:sz w:val="40"/>
          <w:szCs w:val="40"/>
          <w:lang w:val="en-GB"/>
        </w:rPr>
      </w:pPr>
      <w:r w:rsidRPr="008C406E">
        <w:rPr>
          <w:rFonts w:ascii="Trebuchet MS" w:hAnsi="Trebuchet MS" w:cs="Trebuchet MS"/>
          <w:b/>
          <w:bCs/>
          <w:sz w:val="40"/>
          <w:szCs w:val="40"/>
          <w:lang w:val="en-GB"/>
        </w:rPr>
        <w:t>Netherlands Institute for Human Rights</w:t>
      </w:r>
    </w:p>
    <w:p w14:paraId="0A96367B" w14:textId="77777777" w:rsidR="008C406E" w:rsidRPr="008C406E" w:rsidRDefault="008C406E" w:rsidP="008C406E">
      <w:pPr>
        <w:autoSpaceDE w:val="0"/>
        <w:autoSpaceDN w:val="0"/>
        <w:adjustRightInd w:val="0"/>
        <w:jc w:val="center"/>
        <w:rPr>
          <w:rFonts w:ascii="Trebuchet MS" w:hAnsi="Trebuchet MS" w:cs="Trebuchet MS"/>
          <w:b/>
          <w:bCs/>
          <w:sz w:val="40"/>
          <w:szCs w:val="40"/>
          <w:lang w:val="en-GB"/>
        </w:rPr>
      </w:pPr>
      <w:r w:rsidRPr="008C406E">
        <w:rPr>
          <w:rFonts w:ascii="Trebuchet MS" w:hAnsi="Trebuchet MS" w:cs="Trebuchet MS"/>
          <w:b/>
          <w:bCs/>
          <w:sz w:val="40"/>
          <w:szCs w:val="40"/>
          <w:lang w:val="en-GB"/>
        </w:rPr>
        <w:t>Written submissions</w:t>
      </w:r>
    </w:p>
    <w:p w14:paraId="3FB4BD03" w14:textId="77777777" w:rsidR="008C406E" w:rsidRPr="008C406E" w:rsidRDefault="008C406E" w:rsidP="008C406E">
      <w:pPr>
        <w:autoSpaceDE w:val="0"/>
        <w:autoSpaceDN w:val="0"/>
        <w:adjustRightInd w:val="0"/>
        <w:jc w:val="center"/>
        <w:rPr>
          <w:rFonts w:ascii="Trebuchet MS" w:hAnsi="Trebuchet MS" w:cs="Trebuchet MS"/>
          <w:b/>
          <w:bCs/>
          <w:sz w:val="32"/>
          <w:szCs w:val="32"/>
          <w:lang w:val="en-GB"/>
        </w:rPr>
      </w:pPr>
    </w:p>
    <w:p w14:paraId="13C3FC00" w14:textId="6B58403C" w:rsidR="008C406E" w:rsidRPr="008C406E" w:rsidRDefault="00F12F7D" w:rsidP="008C406E">
      <w:pPr>
        <w:spacing w:line="240" w:lineRule="auto"/>
        <w:jc w:val="center"/>
        <w:rPr>
          <w:rFonts w:ascii="Trebuchet MS" w:hAnsi="Trebuchet MS" w:cs="Trebuchet MS"/>
          <w:bCs/>
          <w:sz w:val="32"/>
          <w:szCs w:val="32"/>
          <w:lang w:val="en-GB"/>
        </w:rPr>
      </w:pPr>
      <w:r>
        <w:rPr>
          <w:rFonts w:ascii="Trebuchet MS" w:hAnsi="Trebuchet MS" w:cs="Trebuchet MS"/>
          <w:bCs/>
          <w:sz w:val="32"/>
          <w:szCs w:val="32"/>
          <w:lang w:val="en-GB"/>
        </w:rPr>
        <w:lastRenderedPageBreak/>
        <w:t>t</w:t>
      </w:r>
      <w:r w:rsidR="008C406E" w:rsidRPr="008C406E">
        <w:rPr>
          <w:rFonts w:ascii="Trebuchet MS" w:hAnsi="Trebuchet MS" w:cs="Trebuchet MS"/>
          <w:bCs/>
          <w:sz w:val="32"/>
          <w:szCs w:val="32"/>
          <w:lang w:val="en-GB"/>
        </w:rPr>
        <w:t xml:space="preserve">o the </w:t>
      </w:r>
      <w:r w:rsidR="008C406E">
        <w:rPr>
          <w:rFonts w:ascii="Trebuchet MS" w:hAnsi="Trebuchet MS" w:cs="Trebuchet MS"/>
          <w:bCs/>
          <w:sz w:val="32"/>
          <w:szCs w:val="32"/>
          <w:lang w:val="en-GB"/>
        </w:rPr>
        <w:t>24</w:t>
      </w:r>
      <w:r w:rsidR="008C406E" w:rsidRPr="008C406E">
        <w:rPr>
          <w:rFonts w:ascii="Trebuchet MS" w:hAnsi="Trebuchet MS" w:cs="Trebuchet MS"/>
          <w:bCs/>
          <w:sz w:val="32"/>
          <w:szCs w:val="32"/>
          <w:vertAlign w:val="superscript"/>
          <w:lang w:val="en-GB"/>
        </w:rPr>
        <w:t>th</w:t>
      </w:r>
      <w:r w:rsidR="008C406E">
        <w:rPr>
          <w:rFonts w:ascii="Trebuchet MS" w:hAnsi="Trebuchet MS" w:cs="Trebuchet MS"/>
          <w:bCs/>
          <w:sz w:val="32"/>
          <w:szCs w:val="32"/>
          <w:lang w:val="en-GB"/>
        </w:rPr>
        <w:t xml:space="preserve"> session of the Committee on the Rights of Persons with Disabilities</w:t>
      </w:r>
      <w:r w:rsidR="00752EB4">
        <w:rPr>
          <w:rFonts w:ascii="Trebuchet MS" w:hAnsi="Trebuchet MS" w:cs="Trebuchet MS"/>
          <w:bCs/>
          <w:sz w:val="32"/>
          <w:szCs w:val="32"/>
          <w:lang w:val="en-GB"/>
        </w:rPr>
        <w:t xml:space="preserve"> </w:t>
      </w:r>
      <w:r>
        <w:rPr>
          <w:rFonts w:ascii="Trebuchet MS" w:hAnsi="Trebuchet MS" w:cs="Trebuchet MS"/>
          <w:bCs/>
          <w:sz w:val="32"/>
          <w:szCs w:val="32"/>
          <w:lang w:val="en-GB"/>
        </w:rPr>
        <w:t>for the benefit of</w:t>
      </w:r>
      <w:r w:rsidR="00752EB4">
        <w:rPr>
          <w:rFonts w:ascii="Trebuchet MS" w:hAnsi="Trebuchet MS" w:cs="Trebuchet MS"/>
          <w:bCs/>
          <w:sz w:val="32"/>
          <w:szCs w:val="32"/>
          <w:lang w:val="en-GB"/>
        </w:rPr>
        <w:t xml:space="preserve"> the</w:t>
      </w:r>
      <w:r>
        <w:rPr>
          <w:rFonts w:ascii="Trebuchet MS" w:hAnsi="Trebuchet MS" w:cs="Trebuchet MS"/>
          <w:bCs/>
          <w:sz w:val="32"/>
          <w:szCs w:val="32"/>
          <w:lang w:val="en-GB"/>
        </w:rPr>
        <w:t xml:space="preserve"> forthcoming</w:t>
      </w:r>
      <w:r w:rsidR="00752EB4">
        <w:rPr>
          <w:rFonts w:ascii="Trebuchet MS" w:hAnsi="Trebuchet MS" w:cs="Trebuchet MS"/>
          <w:bCs/>
          <w:sz w:val="32"/>
          <w:szCs w:val="32"/>
          <w:lang w:val="en-GB"/>
        </w:rPr>
        <w:t xml:space="preserve"> general discussion on the right of persons with disabilities to work and employment</w:t>
      </w:r>
    </w:p>
    <w:p w14:paraId="60A752A8" w14:textId="77777777" w:rsidR="008C406E" w:rsidRPr="008C406E" w:rsidRDefault="008C406E" w:rsidP="008C406E">
      <w:pPr>
        <w:spacing w:line="240" w:lineRule="auto"/>
        <w:jc w:val="center"/>
        <w:rPr>
          <w:rFonts w:ascii="Trebuchet MS" w:hAnsi="Trebuchet MS" w:cs="Trebuchet MS"/>
          <w:bCs/>
          <w:sz w:val="32"/>
          <w:szCs w:val="32"/>
          <w:lang w:val="en-GB"/>
        </w:rPr>
      </w:pPr>
    </w:p>
    <w:p w14:paraId="0E1ADBE3" w14:textId="77777777" w:rsidR="008C406E" w:rsidRPr="008C406E" w:rsidRDefault="008C406E" w:rsidP="008C406E">
      <w:pPr>
        <w:spacing w:line="240" w:lineRule="auto"/>
        <w:jc w:val="center"/>
        <w:rPr>
          <w:rFonts w:ascii="Trebuchet MS" w:hAnsi="Trebuchet MS" w:cs="Trebuchet MS"/>
          <w:bCs/>
          <w:sz w:val="32"/>
          <w:szCs w:val="32"/>
          <w:lang w:val="en-GB"/>
        </w:rPr>
      </w:pPr>
    </w:p>
    <w:p w14:paraId="377259AC" w14:textId="77777777" w:rsidR="008C406E" w:rsidRPr="008C406E" w:rsidRDefault="008C406E" w:rsidP="008C406E">
      <w:pPr>
        <w:spacing w:line="240" w:lineRule="auto"/>
        <w:jc w:val="center"/>
        <w:rPr>
          <w:rFonts w:ascii="Trebuchet MS" w:hAnsi="Trebuchet MS" w:cs="Trebuchet MS"/>
          <w:bCs/>
          <w:sz w:val="32"/>
          <w:szCs w:val="32"/>
          <w:lang w:val="en-GB"/>
        </w:rPr>
      </w:pPr>
    </w:p>
    <w:p w14:paraId="38E6FCE4" w14:textId="77777777" w:rsidR="008C406E" w:rsidRPr="008C406E" w:rsidRDefault="008C406E" w:rsidP="008C406E">
      <w:pPr>
        <w:spacing w:line="240" w:lineRule="auto"/>
        <w:jc w:val="center"/>
        <w:rPr>
          <w:rFonts w:ascii="Trebuchet MS" w:hAnsi="Trebuchet MS" w:cs="Trebuchet MS"/>
          <w:bCs/>
          <w:sz w:val="32"/>
          <w:szCs w:val="32"/>
          <w:lang w:val="en-GB"/>
        </w:rPr>
      </w:pPr>
    </w:p>
    <w:p w14:paraId="108095C4" w14:textId="77777777" w:rsidR="008C406E" w:rsidRPr="008C406E" w:rsidRDefault="008C406E" w:rsidP="008C406E">
      <w:pPr>
        <w:spacing w:line="240" w:lineRule="auto"/>
        <w:jc w:val="center"/>
        <w:rPr>
          <w:rFonts w:ascii="Trebuchet MS" w:hAnsi="Trebuchet MS" w:cs="Trebuchet MS"/>
          <w:bCs/>
          <w:sz w:val="32"/>
          <w:szCs w:val="32"/>
          <w:lang w:val="en-GB"/>
        </w:rPr>
      </w:pPr>
    </w:p>
    <w:p w14:paraId="2FFE3900" w14:textId="77777777" w:rsidR="008C406E" w:rsidRPr="008C406E" w:rsidRDefault="008C406E" w:rsidP="008C406E">
      <w:pPr>
        <w:spacing w:line="240" w:lineRule="auto"/>
        <w:jc w:val="center"/>
        <w:rPr>
          <w:rFonts w:ascii="Trebuchet MS" w:hAnsi="Trebuchet MS" w:cs="Trebuchet MS"/>
          <w:bCs/>
          <w:sz w:val="32"/>
          <w:szCs w:val="32"/>
          <w:lang w:val="en-GB"/>
        </w:rPr>
      </w:pPr>
    </w:p>
    <w:p w14:paraId="3AEBF4BB" w14:textId="77777777" w:rsidR="008C406E" w:rsidRPr="008C406E" w:rsidRDefault="008C406E" w:rsidP="00F12F7D">
      <w:pPr>
        <w:spacing w:line="240" w:lineRule="auto"/>
        <w:rPr>
          <w:rFonts w:ascii="Trebuchet MS" w:hAnsi="Trebuchet MS" w:cs="Trebuchet MS"/>
          <w:bCs/>
          <w:sz w:val="32"/>
          <w:szCs w:val="32"/>
          <w:lang w:val="en-GB"/>
        </w:rPr>
      </w:pPr>
    </w:p>
    <w:p w14:paraId="09186C66" w14:textId="77777777" w:rsidR="00752EB4" w:rsidRDefault="00752EB4" w:rsidP="008C406E">
      <w:pPr>
        <w:spacing w:line="240" w:lineRule="auto"/>
        <w:jc w:val="right"/>
        <w:rPr>
          <w:rFonts w:ascii="Trebuchet MS" w:hAnsi="Trebuchet MS" w:cs="Trebuchet MS"/>
          <w:b/>
          <w:bCs/>
          <w:sz w:val="24"/>
          <w:szCs w:val="24"/>
          <w:lang w:val="en-GB"/>
        </w:rPr>
      </w:pPr>
    </w:p>
    <w:p w14:paraId="09033CF4" w14:textId="77777777" w:rsidR="008C406E" w:rsidRPr="008C406E" w:rsidRDefault="008C406E" w:rsidP="008C406E">
      <w:pPr>
        <w:spacing w:line="240" w:lineRule="auto"/>
        <w:jc w:val="right"/>
        <w:rPr>
          <w:rFonts w:ascii="Trebuchet MS" w:hAnsi="Trebuchet MS" w:cs="Trebuchet MS"/>
          <w:bCs/>
          <w:sz w:val="24"/>
          <w:szCs w:val="24"/>
          <w:lang w:val="en-GB"/>
        </w:rPr>
        <w:sectPr w:rsidR="008C406E" w:rsidRPr="008C406E" w:rsidSect="00882F5C">
          <w:footerReference w:type="default" r:id="rId9"/>
          <w:footerReference w:type="first" r:id="rId10"/>
          <w:pgSz w:w="11906" w:h="16838"/>
          <w:pgMar w:top="1417" w:right="1417" w:bottom="1417" w:left="1417" w:header="708" w:footer="708" w:gutter="0"/>
          <w:pgNumType w:fmt="upperRoman" w:start="1"/>
          <w:cols w:space="708"/>
          <w:titlePg/>
          <w:docGrid w:linePitch="360"/>
        </w:sectPr>
      </w:pPr>
      <w:r w:rsidRPr="008C406E">
        <w:rPr>
          <w:rFonts w:ascii="Trebuchet MS" w:hAnsi="Trebuchet MS" w:cs="Trebuchet MS"/>
          <w:b/>
          <w:bCs/>
          <w:sz w:val="24"/>
          <w:szCs w:val="24"/>
          <w:lang w:val="en-GB"/>
        </w:rPr>
        <w:t>March 2020</w:t>
      </w:r>
    </w:p>
    <w:p w14:paraId="5C462372" w14:textId="77777777" w:rsidR="00B8554E" w:rsidRPr="00243B74" w:rsidRDefault="00B8554E" w:rsidP="00AF0041">
      <w:pPr>
        <w:rPr>
          <w:rFonts w:ascii="Trebuchet MS" w:hAnsi="Trebuchet MS"/>
          <w:b/>
          <w:color w:val="FF0000"/>
          <w:sz w:val="28"/>
          <w:lang w:val="en-GB"/>
        </w:rPr>
      </w:pPr>
      <w:r w:rsidRPr="00243B74">
        <w:rPr>
          <w:rFonts w:ascii="Trebuchet MS" w:hAnsi="Trebuchet MS"/>
          <w:b/>
          <w:color w:val="FF0000"/>
          <w:sz w:val="28"/>
          <w:lang w:val="en-GB"/>
        </w:rPr>
        <w:lastRenderedPageBreak/>
        <w:t>Introduction</w:t>
      </w:r>
    </w:p>
    <w:p w14:paraId="09CABF35" w14:textId="77777777" w:rsidR="00AF0041" w:rsidRPr="00F45977" w:rsidRDefault="00AF0041" w:rsidP="00AF0041">
      <w:pPr>
        <w:pStyle w:val="ListParagraph"/>
        <w:numPr>
          <w:ilvl w:val="0"/>
          <w:numId w:val="1"/>
        </w:numPr>
        <w:ind w:left="0" w:firstLine="0"/>
        <w:rPr>
          <w:rFonts w:ascii="Trebuchet MS" w:hAnsi="Trebuchet MS"/>
          <w:lang w:val="en-GB"/>
        </w:rPr>
      </w:pPr>
      <w:r w:rsidRPr="00F45977">
        <w:rPr>
          <w:rFonts w:ascii="Trebuchet MS" w:hAnsi="Trebuchet MS"/>
          <w:lang w:val="en-GB"/>
        </w:rPr>
        <w:t xml:space="preserve">The Netherlands Institute for Human Rights (hereafter: the Institute) is an independent body established by law. Its objectives are set out in the Netherlands Institute for Human Rights Act of 2012 (hereafter: the Act): to protect human rights in the Netherlands, to increase awareness of these rights and to promote their observance. The Institute is the A-status National Human Rights Institution (NHRI) in the Netherlands. </w:t>
      </w:r>
    </w:p>
    <w:p w14:paraId="42161238" w14:textId="77777777" w:rsidR="00AF0041" w:rsidRPr="00F45977" w:rsidRDefault="00AF0041" w:rsidP="00AF0041">
      <w:pPr>
        <w:pStyle w:val="ListParagraph"/>
        <w:ind w:left="0"/>
        <w:rPr>
          <w:rFonts w:ascii="Trebuchet MS" w:hAnsi="Trebuchet MS"/>
          <w:lang w:val="en-GB"/>
        </w:rPr>
      </w:pPr>
    </w:p>
    <w:p w14:paraId="63C5D07F" w14:textId="4F1BD517" w:rsidR="00971062" w:rsidRPr="00F45977" w:rsidRDefault="00AF0041" w:rsidP="00AF0041">
      <w:pPr>
        <w:pStyle w:val="ListParagraph"/>
        <w:numPr>
          <w:ilvl w:val="0"/>
          <w:numId w:val="1"/>
        </w:numPr>
        <w:ind w:left="0" w:firstLine="0"/>
        <w:rPr>
          <w:rFonts w:ascii="Trebuchet MS" w:hAnsi="Trebuchet MS"/>
          <w:lang w:val="en-GB"/>
        </w:rPr>
      </w:pPr>
      <w:r w:rsidRPr="00F45977">
        <w:rPr>
          <w:rFonts w:ascii="Trebuchet MS" w:hAnsi="Trebuchet MS"/>
          <w:lang w:val="en-GB"/>
        </w:rPr>
        <w:t>The mandate of the Institute is set out in the sa</w:t>
      </w:r>
      <w:r w:rsidR="001C54BA">
        <w:rPr>
          <w:rFonts w:ascii="Trebuchet MS" w:hAnsi="Trebuchet MS"/>
          <w:lang w:val="en-GB"/>
        </w:rPr>
        <w:t>id</w:t>
      </w:r>
      <w:r w:rsidRPr="00F45977">
        <w:rPr>
          <w:rFonts w:ascii="Trebuchet MS" w:hAnsi="Trebuchet MS"/>
          <w:lang w:val="en-GB"/>
        </w:rPr>
        <w:t xml:space="preserve"> Act, inter alia: to investigate and to conduct research, to report and issue recommendations on protection of human rights and to cooperate with national, European and other international institutions engaged in the protection of human rights. Furthermore, the Institute is </w:t>
      </w:r>
      <w:r w:rsidR="008254FC" w:rsidRPr="00F45977">
        <w:rPr>
          <w:rFonts w:ascii="Trebuchet MS" w:hAnsi="Trebuchet MS"/>
          <w:lang w:val="en-GB"/>
        </w:rPr>
        <w:t>the national independent mo</w:t>
      </w:r>
      <w:r w:rsidR="00A734EC">
        <w:rPr>
          <w:rFonts w:ascii="Trebuchet MS" w:hAnsi="Trebuchet MS"/>
          <w:lang w:val="en-GB"/>
        </w:rPr>
        <w:t>nitoring body under article 33</w:t>
      </w:r>
      <w:r w:rsidR="001C54BA">
        <w:rPr>
          <w:rFonts w:ascii="Trebuchet MS" w:hAnsi="Trebuchet MS"/>
          <w:lang w:val="en-GB"/>
        </w:rPr>
        <w:t>(</w:t>
      </w:r>
      <w:r w:rsidR="008254FC" w:rsidRPr="00F45977">
        <w:rPr>
          <w:rFonts w:ascii="Trebuchet MS" w:hAnsi="Trebuchet MS"/>
          <w:lang w:val="en-GB"/>
        </w:rPr>
        <w:t>2</w:t>
      </w:r>
      <w:r w:rsidR="001C54BA">
        <w:rPr>
          <w:rFonts w:ascii="Trebuchet MS" w:hAnsi="Trebuchet MS"/>
          <w:lang w:val="en-GB"/>
        </w:rPr>
        <w:t>)</w:t>
      </w:r>
      <w:r w:rsidR="008254FC" w:rsidRPr="00F45977">
        <w:rPr>
          <w:rFonts w:ascii="Trebuchet MS" w:hAnsi="Trebuchet MS"/>
          <w:lang w:val="en-GB"/>
        </w:rPr>
        <w:t xml:space="preserve"> of the Convention on the Rights of Persons with Disabilities (hereafter: CRPD). In light of this </w:t>
      </w:r>
      <w:r w:rsidR="001C54BA">
        <w:rPr>
          <w:rFonts w:ascii="Trebuchet MS" w:hAnsi="Trebuchet MS"/>
          <w:lang w:val="en-GB"/>
        </w:rPr>
        <w:t xml:space="preserve">latter </w:t>
      </w:r>
      <w:r w:rsidR="008254FC" w:rsidRPr="00F45977">
        <w:rPr>
          <w:rFonts w:ascii="Trebuchet MS" w:hAnsi="Trebuchet MS"/>
          <w:lang w:val="en-GB"/>
        </w:rPr>
        <w:t>mandate t</w:t>
      </w:r>
      <w:r w:rsidRPr="00F45977">
        <w:rPr>
          <w:rFonts w:ascii="Trebuchet MS" w:hAnsi="Trebuchet MS"/>
          <w:lang w:val="en-GB"/>
        </w:rPr>
        <w:t xml:space="preserve">he Institute submits written </w:t>
      </w:r>
      <w:r w:rsidRPr="00A734EC">
        <w:rPr>
          <w:rFonts w:ascii="Trebuchet MS" w:hAnsi="Trebuchet MS"/>
          <w:lang w:val="en-GB"/>
        </w:rPr>
        <w:t>comments</w:t>
      </w:r>
      <w:r w:rsidR="008254FC" w:rsidRPr="00A734EC">
        <w:rPr>
          <w:rFonts w:ascii="Trebuchet MS" w:hAnsi="Trebuchet MS"/>
          <w:lang w:val="en-GB"/>
        </w:rPr>
        <w:t xml:space="preserve"> </w:t>
      </w:r>
      <w:r w:rsidR="001C54BA">
        <w:rPr>
          <w:rFonts w:ascii="Trebuchet MS" w:hAnsi="Trebuchet MS"/>
          <w:lang w:val="en-GB"/>
        </w:rPr>
        <w:t>for the benefit of</w:t>
      </w:r>
      <w:r w:rsidR="00A734EC" w:rsidRPr="00A734EC">
        <w:rPr>
          <w:rFonts w:ascii="Trebuchet MS" w:hAnsi="Trebuchet MS"/>
          <w:lang w:val="en-GB"/>
        </w:rPr>
        <w:t xml:space="preserve"> the </w:t>
      </w:r>
      <w:r w:rsidR="001C54BA">
        <w:rPr>
          <w:rFonts w:ascii="Trebuchet MS" w:hAnsi="Trebuchet MS"/>
          <w:lang w:val="en-GB"/>
        </w:rPr>
        <w:t xml:space="preserve">committee’s forthcoming </w:t>
      </w:r>
      <w:r w:rsidR="00A734EC" w:rsidRPr="00A734EC">
        <w:rPr>
          <w:rFonts w:ascii="Trebuchet MS" w:hAnsi="Trebuchet MS"/>
          <w:lang w:val="en-GB"/>
        </w:rPr>
        <w:t>general discussion on the right of persons with disabilities on work and employment.</w:t>
      </w:r>
    </w:p>
    <w:p w14:paraId="36DC9664" w14:textId="77777777" w:rsidR="008254FC" w:rsidRPr="00F45977" w:rsidRDefault="008254FC" w:rsidP="008254FC">
      <w:pPr>
        <w:pStyle w:val="ListParagraph"/>
        <w:rPr>
          <w:rFonts w:ascii="Trebuchet MS" w:hAnsi="Trebuchet MS"/>
          <w:lang w:val="en-GB"/>
        </w:rPr>
      </w:pPr>
    </w:p>
    <w:p w14:paraId="478256A4" w14:textId="5574BD6D" w:rsidR="008254FC" w:rsidRDefault="008254FC" w:rsidP="00AF0041">
      <w:pPr>
        <w:pStyle w:val="ListParagraph"/>
        <w:numPr>
          <w:ilvl w:val="0"/>
          <w:numId w:val="1"/>
        </w:numPr>
        <w:ind w:left="0" w:firstLine="0"/>
        <w:rPr>
          <w:rFonts w:ascii="Trebuchet MS" w:hAnsi="Trebuchet MS"/>
          <w:lang w:val="en-GB"/>
        </w:rPr>
      </w:pPr>
      <w:r w:rsidRPr="00F45977">
        <w:rPr>
          <w:rFonts w:ascii="Trebuchet MS" w:hAnsi="Trebuchet MS"/>
          <w:lang w:val="en-GB"/>
        </w:rPr>
        <w:t>In 2018 the Institute has submitted its report concerning the initial report of the Netherlands to the Committee on the Rights of Persons with Disabilities (hereafter: CPRD-committee).</w:t>
      </w:r>
      <w:r w:rsidRPr="00F45977">
        <w:rPr>
          <w:rStyle w:val="FootnoteReference"/>
          <w:rFonts w:ascii="Trebuchet MS" w:hAnsi="Trebuchet MS"/>
          <w:lang w:val="en-GB"/>
        </w:rPr>
        <w:footnoteReference w:id="1"/>
      </w:r>
      <w:r w:rsidRPr="00F45977">
        <w:rPr>
          <w:rFonts w:ascii="Trebuchet MS" w:hAnsi="Trebuchet MS"/>
          <w:lang w:val="en-GB"/>
        </w:rPr>
        <w:t xml:space="preserve"> </w:t>
      </w:r>
      <w:r w:rsidR="00F45977" w:rsidRPr="00F45977">
        <w:rPr>
          <w:rFonts w:ascii="Trebuchet MS" w:hAnsi="Trebuchet MS"/>
          <w:lang w:val="en-GB"/>
        </w:rPr>
        <w:t>In this report the Institute</w:t>
      </w:r>
      <w:r w:rsidR="00F45977">
        <w:rPr>
          <w:rFonts w:ascii="Trebuchet MS" w:hAnsi="Trebuchet MS"/>
          <w:lang w:val="en-GB"/>
        </w:rPr>
        <w:t xml:space="preserve"> has </w:t>
      </w:r>
      <w:r w:rsidR="00F45977" w:rsidRPr="00F45977">
        <w:rPr>
          <w:rFonts w:ascii="Trebuchet MS" w:hAnsi="Trebuchet MS"/>
          <w:lang w:val="en-GB"/>
        </w:rPr>
        <w:t xml:space="preserve">addressed </w:t>
      </w:r>
      <w:r w:rsidR="001C54BA">
        <w:rPr>
          <w:rFonts w:ascii="Trebuchet MS" w:hAnsi="Trebuchet MS"/>
          <w:lang w:val="en-GB"/>
        </w:rPr>
        <w:lastRenderedPageBreak/>
        <w:t xml:space="preserve">some </w:t>
      </w:r>
      <w:r w:rsidR="00F45977" w:rsidRPr="00F45977">
        <w:rPr>
          <w:rFonts w:ascii="Trebuchet MS" w:hAnsi="Trebuchet MS"/>
          <w:lang w:val="en-GB"/>
        </w:rPr>
        <w:t xml:space="preserve">issues related to the right to work of persons with disabilities. More recently, the Institute has published a comprehensive </w:t>
      </w:r>
      <w:r w:rsidR="001C54BA">
        <w:rPr>
          <w:rFonts w:ascii="Trebuchet MS" w:hAnsi="Trebuchet MS"/>
          <w:lang w:val="en-GB"/>
        </w:rPr>
        <w:t xml:space="preserve">advisory </w:t>
      </w:r>
      <w:r w:rsidR="00F45977" w:rsidRPr="00F45977">
        <w:rPr>
          <w:rFonts w:ascii="Trebuchet MS" w:hAnsi="Trebuchet MS"/>
          <w:lang w:val="en-GB"/>
        </w:rPr>
        <w:t xml:space="preserve">opinion on the position of persons with </w:t>
      </w:r>
      <w:r w:rsidR="00A734EC">
        <w:rPr>
          <w:rFonts w:ascii="Trebuchet MS" w:hAnsi="Trebuchet MS"/>
          <w:lang w:val="en-GB"/>
        </w:rPr>
        <w:t>(</w:t>
      </w:r>
      <w:r w:rsidR="00F45977" w:rsidRPr="00F45977">
        <w:rPr>
          <w:rFonts w:ascii="Trebuchet MS" w:hAnsi="Trebuchet MS"/>
          <w:lang w:val="en-GB"/>
        </w:rPr>
        <w:t>work-related</w:t>
      </w:r>
      <w:r w:rsidR="00A734EC">
        <w:rPr>
          <w:rFonts w:ascii="Trebuchet MS" w:hAnsi="Trebuchet MS"/>
          <w:lang w:val="en-GB"/>
        </w:rPr>
        <w:t>)</w:t>
      </w:r>
      <w:r w:rsidR="00F45977" w:rsidRPr="00F45977">
        <w:rPr>
          <w:rFonts w:ascii="Trebuchet MS" w:hAnsi="Trebuchet MS"/>
          <w:lang w:val="en-GB"/>
        </w:rPr>
        <w:t xml:space="preserve"> disabilities from a young age in light of the CRPD</w:t>
      </w:r>
      <w:r w:rsidR="0040688A">
        <w:rPr>
          <w:rFonts w:ascii="Trebuchet MS" w:hAnsi="Trebuchet MS"/>
          <w:lang w:val="en-GB"/>
        </w:rPr>
        <w:t xml:space="preserve"> (hereafter: comprehensive opinion)</w:t>
      </w:r>
      <w:r w:rsidR="00F45977" w:rsidRPr="00F45977">
        <w:rPr>
          <w:rFonts w:ascii="Trebuchet MS" w:hAnsi="Trebuchet MS"/>
          <w:lang w:val="en-GB"/>
        </w:rPr>
        <w:t xml:space="preserve"> and a guideline on labour participation of persons with a visual </w:t>
      </w:r>
      <w:r w:rsidR="0040688A">
        <w:rPr>
          <w:rFonts w:ascii="Trebuchet MS" w:hAnsi="Trebuchet MS"/>
          <w:lang w:val="en-GB"/>
        </w:rPr>
        <w:t xml:space="preserve">and </w:t>
      </w:r>
      <w:r w:rsidR="00F45977" w:rsidRPr="00F45977">
        <w:rPr>
          <w:rFonts w:ascii="Trebuchet MS" w:hAnsi="Trebuchet MS"/>
          <w:lang w:val="en-GB"/>
        </w:rPr>
        <w:t>or hearing disability</w:t>
      </w:r>
      <w:r w:rsidR="0040688A">
        <w:rPr>
          <w:rFonts w:ascii="Trebuchet MS" w:hAnsi="Trebuchet MS"/>
          <w:lang w:val="en-GB"/>
        </w:rPr>
        <w:t xml:space="preserve"> (hereafter: guideline)</w:t>
      </w:r>
      <w:r w:rsidR="001C54BA">
        <w:rPr>
          <w:rFonts w:ascii="Trebuchet MS" w:hAnsi="Trebuchet MS"/>
          <w:lang w:val="en-GB"/>
        </w:rPr>
        <w:t xml:space="preserve"> for the benefit of employers</w:t>
      </w:r>
      <w:r w:rsidR="00F45977" w:rsidRPr="00F45977">
        <w:rPr>
          <w:rFonts w:ascii="Trebuchet MS" w:hAnsi="Trebuchet MS"/>
          <w:lang w:val="en-GB"/>
        </w:rPr>
        <w:t>.</w:t>
      </w:r>
      <w:r w:rsidR="00F45977" w:rsidRPr="00F45977">
        <w:rPr>
          <w:rStyle w:val="FootnoteReference"/>
          <w:rFonts w:ascii="Trebuchet MS" w:hAnsi="Trebuchet MS"/>
          <w:lang w:val="en-GB"/>
        </w:rPr>
        <w:footnoteReference w:id="2"/>
      </w:r>
      <w:r w:rsidR="00F45977" w:rsidRPr="00F45977">
        <w:rPr>
          <w:rFonts w:ascii="Trebuchet MS" w:hAnsi="Trebuchet MS"/>
          <w:lang w:val="en-GB"/>
        </w:rPr>
        <w:t xml:space="preserve"> </w:t>
      </w:r>
    </w:p>
    <w:p w14:paraId="6E42A306" w14:textId="77777777" w:rsidR="0040688A" w:rsidRPr="0040688A" w:rsidRDefault="0040688A" w:rsidP="0040688A">
      <w:pPr>
        <w:pStyle w:val="ListParagraph"/>
        <w:rPr>
          <w:rFonts w:ascii="Trebuchet MS" w:hAnsi="Trebuchet MS"/>
          <w:lang w:val="en-GB"/>
        </w:rPr>
      </w:pPr>
    </w:p>
    <w:p w14:paraId="0D750808" w14:textId="100395B7" w:rsidR="00B8554E" w:rsidRPr="00B8554E" w:rsidRDefault="0040688A" w:rsidP="00B8554E">
      <w:pPr>
        <w:pStyle w:val="ListParagraph"/>
        <w:numPr>
          <w:ilvl w:val="0"/>
          <w:numId w:val="1"/>
        </w:numPr>
        <w:ind w:left="0" w:firstLine="0"/>
        <w:rPr>
          <w:rFonts w:ascii="Trebuchet MS" w:hAnsi="Trebuchet MS"/>
          <w:lang w:val="en-GB"/>
        </w:rPr>
      </w:pPr>
      <w:r>
        <w:rPr>
          <w:rFonts w:ascii="Trebuchet MS" w:hAnsi="Trebuchet MS"/>
          <w:lang w:val="en-GB"/>
        </w:rPr>
        <w:t xml:space="preserve">The </w:t>
      </w:r>
      <w:r w:rsidR="001C54BA">
        <w:rPr>
          <w:rFonts w:ascii="Trebuchet MS" w:hAnsi="Trebuchet MS"/>
          <w:lang w:val="en-GB"/>
        </w:rPr>
        <w:t xml:space="preserve">present input is based on </w:t>
      </w:r>
      <w:r>
        <w:rPr>
          <w:rFonts w:ascii="Trebuchet MS" w:hAnsi="Trebuchet MS"/>
          <w:lang w:val="en-GB"/>
        </w:rPr>
        <w:t xml:space="preserve">the information and findings </w:t>
      </w:r>
      <w:r w:rsidR="001C54BA">
        <w:rPr>
          <w:rFonts w:ascii="Trebuchet MS" w:hAnsi="Trebuchet MS"/>
          <w:lang w:val="en-GB"/>
        </w:rPr>
        <w:t xml:space="preserve">in </w:t>
      </w:r>
      <w:r>
        <w:rPr>
          <w:rFonts w:ascii="Trebuchet MS" w:hAnsi="Trebuchet MS"/>
          <w:lang w:val="en-GB"/>
        </w:rPr>
        <w:t xml:space="preserve">these reports. In order to </w:t>
      </w:r>
      <w:r w:rsidR="00B8554E">
        <w:rPr>
          <w:rFonts w:ascii="Trebuchet MS" w:hAnsi="Trebuchet MS"/>
          <w:lang w:val="en-GB"/>
        </w:rPr>
        <w:t xml:space="preserve">structure its written comments the Institute </w:t>
      </w:r>
      <w:r w:rsidR="001C54BA">
        <w:rPr>
          <w:rFonts w:ascii="Trebuchet MS" w:hAnsi="Trebuchet MS"/>
          <w:lang w:val="en-GB"/>
        </w:rPr>
        <w:t xml:space="preserve">will </w:t>
      </w:r>
      <w:r w:rsidR="00B8554E">
        <w:rPr>
          <w:rFonts w:ascii="Trebuchet MS" w:hAnsi="Trebuchet MS"/>
          <w:lang w:val="en-GB"/>
        </w:rPr>
        <w:t>follow the outline for the preparation of a general comment on article 27 of the CRPD.</w:t>
      </w:r>
      <w:r w:rsidR="00B8554E">
        <w:rPr>
          <w:rStyle w:val="FootnoteReference"/>
          <w:rFonts w:ascii="Trebuchet MS" w:hAnsi="Trebuchet MS"/>
          <w:lang w:val="en-GB"/>
        </w:rPr>
        <w:footnoteReference w:id="3"/>
      </w:r>
      <w:r w:rsidR="00B8554E">
        <w:rPr>
          <w:rFonts w:ascii="Trebuchet MS" w:hAnsi="Trebuchet MS"/>
          <w:lang w:val="en-GB"/>
        </w:rPr>
        <w:t xml:space="preserve"> First, the Institute will provide comments on the interpretation of article 27. Secondly, the Institute will address the topic </w:t>
      </w:r>
      <w:r w:rsidR="00757911">
        <w:rPr>
          <w:rFonts w:ascii="Trebuchet MS" w:hAnsi="Trebuchet MS"/>
          <w:lang w:val="en-GB"/>
        </w:rPr>
        <w:t>of S</w:t>
      </w:r>
      <w:r w:rsidR="00B8554E">
        <w:rPr>
          <w:rFonts w:ascii="Trebuchet MS" w:hAnsi="Trebuchet MS"/>
          <w:lang w:val="en-GB"/>
        </w:rPr>
        <w:t>tates parties obligations. Finally, the Institute will shortly discuss the relationship with other provisions of the CRPD.</w:t>
      </w:r>
    </w:p>
    <w:p w14:paraId="342EB838" w14:textId="77777777" w:rsidR="009F3D33" w:rsidRDefault="009F3D33" w:rsidP="00B8554E">
      <w:pPr>
        <w:rPr>
          <w:rFonts w:ascii="Trebuchet MS" w:hAnsi="Trebuchet MS"/>
          <w:b/>
          <w:color w:val="FF0000"/>
          <w:sz w:val="28"/>
          <w:lang w:val="en-GB"/>
        </w:rPr>
      </w:pPr>
    </w:p>
    <w:p w14:paraId="7F5E0D43" w14:textId="77777777" w:rsidR="009F3D33" w:rsidRDefault="009F3D33" w:rsidP="00B8554E">
      <w:pPr>
        <w:rPr>
          <w:rFonts w:ascii="Trebuchet MS" w:hAnsi="Trebuchet MS"/>
          <w:b/>
          <w:color w:val="FF0000"/>
          <w:sz w:val="28"/>
          <w:lang w:val="en-GB"/>
        </w:rPr>
      </w:pPr>
    </w:p>
    <w:p w14:paraId="562FCA23" w14:textId="77777777" w:rsidR="009F3D33" w:rsidRDefault="009F3D33" w:rsidP="00B8554E">
      <w:pPr>
        <w:rPr>
          <w:rFonts w:ascii="Trebuchet MS" w:hAnsi="Trebuchet MS"/>
          <w:b/>
          <w:color w:val="FF0000"/>
          <w:sz w:val="28"/>
          <w:lang w:val="en-GB"/>
        </w:rPr>
      </w:pPr>
    </w:p>
    <w:p w14:paraId="5DC1CF48" w14:textId="77777777" w:rsidR="00B8554E" w:rsidRPr="00243B74" w:rsidRDefault="00B8554E" w:rsidP="00B8554E">
      <w:pPr>
        <w:rPr>
          <w:rFonts w:ascii="Trebuchet MS" w:hAnsi="Trebuchet MS"/>
          <w:b/>
          <w:color w:val="FF0000"/>
          <w:sz w:val="28"/>
          <w:lang w:val="en-GB"/>
        </w:rPr>
      </w:pPr>
      <w:r w:rsidRPr="00243B74">
        <w:rPr>
          <w:rFonts w:ascii="Trebuchet MS" w:hAnsi="Trebuchet MS"/>
          <w:b/>
          <w:color w:val="FF0000"/>
          <w:sz w:val="28"/>
          <w:lang w:val="en-GB"/>
        </w:rPr>
        <w:t>Normative content</w:t>
      </w:r>
    </w:p>
    <w:p w14:paraId="6F39D5B8" w14:textId="30BF7698" w:rsidR="00B8554E" w:rsidRDefault="00B8554E" w:rsidP="00B8554E">
      <w:pPr>
        <w:rPr>
          <w:rFonts w:ascii="Trebuchet MS" w:hAnsi="Trebuchet MS"/>
          <w:b/>
          <w:lang w:val="en-GB"/>
        </w:rPr>
      </w:pPr>
      <w:r>
        <w:rPr>
          <w:rFonts w:ascii="Trebuchet MS" w:hAnsi="Trebuchet MS"/>
          <w:b/>
          <w:lang w:val="en-GB"/>
        </w:rPr>
        <w:t>Interpretation of article 27</w:t>
      </w:r>
      <w:r w:rsidR="00EB64BB">
        <w:rPr>
          <w:rFonts w:ascii="Trebuchet MS" w:hAnsi="Trebuchet MS"/>
          <w:b/>
          <w:lang w:val="en-GB"/>
        </w:rPr>
        <w:t>(</w:t>
      </w:r>
      <w:r>
        <w:rPr>
          <w:rFonts w:ascii="Trebuchet MS" w:hAnsi="Trebuchet MS"/>
          <w:b/>
          <w:lang w:val="en-GB"/>
        </w:rPr>
        <w:t>1</w:t>
      </w:r>
      <w:r w:rsidR="00EB64BB">
        <w:rPr>
          <w:rFonts w:ascii="Trebuchet MS" w:hAnsi="Trebuchet MS"/>
          <w:b/>
          <w:lang w:val="en-GB"/>
        </w:rPr>
        <w:t>) under</w:t>
      </w:r>
      <w:r>
        <w:rPr>
          <w:rFonts w:ascii="Trebuchet MS" w:hAnsi="Trebuchet MS"/>
          <w:b/>
          <w:lang w:val="en-GB"/>
        </w:rPr>
        <w:t xml:space="preserve"> (d) and (j)</w:t>
      </w:r>
    </w:p>
    <w:p w14:paraId="18C8E883" w14:textId="080509DA" w:rsidR="00B8554E" w:rsidRDefault="00EB64BB" w:rsidP="00B8554E">
      <w:pPr>
        <w:pStyle w:val="ListParagraph"/>
        <w:numPr>
          <w:ilvl w:val="0"/>
          <w:numId w:val="1"/>
        </w:numPr>
        <w:ind w:left="0" w:firstLine="0"/>
        <w:rPr>
          <w:rFonts w:ascii="Trebuchet MS" w:hAnsi="Trebuchet MS"/>
          <w:lang w:val="en-GB"/>
        </w:rPr>
      </w:pPr>
      <w:r>
        <w:rPr>
          <w:rFonts w:ascii="Trebuchet MS" w:hAnsi="Trebuchet MS"/>
          <w:lang w:val="en-GB"/>
        </w:rPr>
        <w:t xml:space="preserve">It follows from Article 27(1) under (d) and (j) that </w:t>
      </w:r>
      <w:r w:rsidR="0035566A">
        <w:rPr>
          <w:rFonts w:ascii="Trebuchet MS" w:hAnsi="Trebuchet MS"/>
          <w:lang w:val="en-GB"/>
        </w:rPr>
        <w:t xml:space="preserve">persons with disabilities </w:t>
      </w:r>
      <w:r w:rsidR="00F12F7D">
        <w:rPr>
          <w:rFonts w:ascii="Trebuchet MS" w:hAnsi="Trebuchet MS"/>
          <w:lang w:val="en-GB"/>
        </w:rPr>
        <w:t>are</w:t>
      </w:r>
      <w:r w:rsidR="0035566A">
        <w:rPr>
          <w:rFonts w:ascii="Trebuchet MS" w:hAnsi="Trebuchet MS"/>
          <w:lang w:val="en-GB"/>
        </w:rPr>
        <w:t xml:space="preserve"> enabled to have effective access to general technical and vocational guidance programmes, placement services and vocational and continuing training and that States parties promote the acquisition by persons with disabilities of work experience in the open labour market.</w:t>
      </w:r>
      <w:r>
        <w:rPr>
          <w:rFonts w:ascii="Trebuchet MS" w:hAnsi="Trebuchet MS"/>
          <w:lang w:val="en-GB"/>
        </w:rPr>
        <w:t xml:space="preserve"> The Institute proposes a construction of the said provisions in the light of </w:t>
      </w:r>
      <w:r w:rsidR="005B20BF">
        <w:rPr>
          <w:rFonts w:ascii="Trebuchet MS" w:hAnsi="Trebuchet MS"/>
          <w:lang w:val="en-GB"/>
        </w:rPr>
        <w:t>Article 24</w:t>
      </w:r>
      <w:r>
        <w:rPr>
          <w:rFonts w:ascii="Trebuchet MS" w:hAnsi="Trebuchet MS"/>
          <w:lang w:val="en-GB"/>
        </w:rPr>
        <w:t>(</w:t>
      </w:r>
      <w:r w:rsidR="005B20BF">
        <w:rPr>
          <w:rFonts w:ascii="Trebuchet MS" w:hAnsi="Trebuchet MS"/>
          <w:lang w:val="en-GB"/>
        </w:rPr>
        <w:t>5</w:t>
      </w:r>
      <w:r>
        <w:rPr>
          <w:rFonts w:ascii="Trebuchet MS" w:hAnsi="Trebuchet MS"/>
          <w:lang w:val="en-GB"/>
        </w:rPr>
        <w:t>)</w:t>
      </w:r>
      <w:r w:rsidR="005B20BF">
        <w:rPr>
          <w:rFonts w:ascii="Trebuchet MS" w:hAnsi="Trebuchet MS"/>
          <w:lang w:val="en-GB"/>
        </w:rPr>
        <w:t xml:space="preserve"> of the CRPD</w:t>
      </w:r>
      <w:r>
        <w:rPr>
          <w:rFonts w:ascii="Trebuchet MS" w:hAnsi="Trebuchet MS"/>
          <w:lang w:val="en-GB"/>
        </w:rPr>
        <w:t xml:space="preserve"> which</w:t>
      </w:r>
      <w:r w:rsidR="005B20BF">
        <w:rPr>
          <w:rFonts w:ascii="Trebuchet MS" w:hAnsi="Trebuchet MS"/>
          <w:lang w:val="en-GB"/>
        </w:rPr>
        <w:t xml:space="preserve"> holds that States Parties </w:t>
      </w:r>
      <w:r w:rsidR="0035566A">
        <w:rPr>
          <w:rFonts w:ascii="Trebuchet MS" w:hAnsi="Trebuchet MS"/>
          <w:lang w:val="en-GB"/>
        </w:rPr>
        <w:t>shall</w:t>
      </w:r>
      <w:r w:rsidR="005B20BF">
        <w:rPr>
          <w:rFonts w:ascii="Trebuchet MS" w:hAnsi="Trebuchet MS"/>
          <w:lang w:val="en-GB"/>
        </w:rPr>
        <w:t xml:space="preserve"> ensure that persons with disabilities are able to access general tertiary education, vocational training, adult education and lifelong learning without discrimination and on an equal basis with others. </w:t>
      </w:r>
      <w:r w:rsidR="00575719">
        <w:rPr>
          <w:rFonts w:ascii="Trebuchet MS" w:hAnsi="Trebuchet MS"/>
          <w:lang w:val="en-GB"/>
        </w:rPr>
        <w:t>In relation to this</w:t>
      </w:r>
      <w:r>
        <w:rPr>
          <w:rFonts w:ascii="Trebuchet MS" w:hAnsi="Trebuchet MS"/>
          <w:lang w:val="en-GB"/>
        </w:rPr>
        <w:t xml:space="preserve"> provision</w:t>
      </w:r>
      <w:r w:rsidR="00575719">
        <w:rPr>
          <w:rFonts w:ascii="Trebuchet MS" w:hAnsi="Trebuchet MS"/>
          <w:lang w:val="en-GB"/>
        </w:rPr>
        <w:t xml:space="preserve">, the CRPD-committee has </w:t>
      </w:r>
      <w:r>
        <w:rPr>
          <w:rFonts w:ascii="Trebuchet MS" w:hAnsi="Trebuchet MS"/>
          <w:lang w:val="en-GB"/>
        </w:rPr>
        <w:t xml:space="preserve">previously </w:t>
      </w:r>
      <w:r w:rsidR="00575719">
        <w:rPr>
          <w:rFonts w:ascii="Trebuchet MS" w:hAnsi="Trebuchet MS"/>
          <w:lang w:val="en-GB"/>
        </w:rPr>
        <w:t>pointed out that quality inclusive education must prepare persons with disabilities for work life. Persons with disabilities must acquire the knowledge, skills and confidence necessary for participation in the open labour market.</w:t>
      </w:r>
      <w:r w:rsidR="00575719">
        <w:rPr>
          <w:rStyle w:val="FootnoteReference"/>
          <w:rFonts w:ascii="Trebuchet MS" w:hAnsi="Trebuchet MS"/>
          <w:lang w:val="en-GB"/>
        </w:rPr>
        <w:footnoteReference w:id="4"/>
      </w:r>
    </w:p>
    <w:p w14:paraId="6E8C9605" w14:textId="77777777" w:rsidR="00575719" w:rsidRDefault="00575719" w:rsidP="00575719">
      <w:pPr>
        <w:pStyle w:val="ListParagraph"/>
        <w:ind w:left="0"/>
        <w:rPr>
          <w:rFonts w:ascii="Trebuchet MS" w:hAnsi="Trebuchet MS"/>
          <w:lang w:val="en-GB"/>
        </w:rPr>
      </w:pPr>
    </w:p>
    <w:p w14:paraId="22643302" w14:textId="5E7B9352" w:rsidR="005E4337" w:rsidRDefault="007F1794" w:rsidP="00575719">
      <w:pPr>
        <w:pStyle w:val="ListParagraph"/>
        <w:numPr>
          <w:ilvl w:val="0"/>
          <w:numId w:val="1"/>
        </w:numPr>
        <w:spacing w:after="0"/>
        <w:ind w:left="0" w:firstLine="0"/>
        <w:rPr>
          <w:rFonts w:ascii="Trebuchet MS" w:hAnsi="Trebuchet MS"/>
          <w:lang w:val="en-GB"/>
        </w:rPr>
      </w:pPr>
      <w:r>
        <w:rPr>
          <w:rFonts w:ascii="Trebuchet MS" w:hAnsi="Trebuchet MS"/>
          <w:lang w:val="en-GB"/>
        </w:rPr>
        <w:t>Being able to do</w:t>
      </w:r>
      <w:r w:rsidR="00575719">
        <w:rPr>
          <w:rFonts w:ascii="Trebuchet MS" w:hAnsi="Trebuchet MS"/>
          <w:lang w:val="en-GB"/>
        </w:rPr>
        <w:t xml:space="preserve"> an internship during ones education is essential for students to get prepared for work life. However, </w:t>
      </w:r>
      <w:r w:rsidR="00EB64BB">
        <w:rPr>
          <w:rFonts w:ascii="Trebuchet MS" w:hAnsi="Trebuchet MS"/>
          <w:lang w:val="en-GB"/>
        </w:rPr>
        <w:t xml:space="preserve">young </w:t>
      </w:r>
      <w:r w:rsidR="005E4337">
        <w:rPr>
          <w:rFonts w:ascii="Trebuchet MS" w:hAnsi="Trebuchet MS"/>
          <w:lang w:val="en-GB"/>
        </w:rPr>
        <w:t xml:space="preserve">persons with disabilities in </w:t>
      </w:r>
      <w:r w:rsidR="005E4337">
        <w:rPr>
          <w:rFonts w:ascii="Trebuchet MS" w:hAnsi="Trebuchet MS"/>
          <w:lang w:val="en-GB"/>
        </w:rPr>
        <w:lastRenderedPageBreak/>
        <w:t xml:space="preserve">the Netherlands often encounter difficulties in finding an internship. For example, obstacles </w:t>
      </w:r>
      <w:r w:rsidR="00EB64BB">
        <w:rPr>
          <w:rFonts w:ascii="Trebuchet MS" w:hAnsi="Trebuchet MS"/>
          <w:lang w:val="en-GB"/>
        </w:rPr>
        <w:t xml:space="preserve">are reported to </w:t>
      </w:r>
      <w:r w:rsidR="005E4337">
        <w:rPr>
          <w:rFonts w:ascii="Trebuchet MS" w:hAnsi="Trebuchet MS"/>
          <w:lang w:val="en-GB"/>
        </w:rPr>
        <w:t>exist in arranging reasonable accommodations</w:t>
      </w:r>
      <w:r w:rsidR="004869C5">
        <w:rPr>
          <w:rFonts w:ascii="Trebuchet MS" w:hAnsi="Trebuchet MS"/>
          <w:lang w:val="en-GB"/>
        </w:rPr>
        <w:t>,</w:t>
      </w:r>
      <w:r w:rsidR="006D6949">
        <w:rPr>
          <w:rFonts w:ascii="Trebuchet MS" w:hAnsi="Trebuchet MS"/>
          <w:lang w:val="en-GB"/>
        </w:rPr>
        <w:t xml:space="preserve"> due to the often short period an internship takes</w:t>
      </w:r>
      <w:r w:rsidR="00062BB7">
        <w:rPr>
          <w:rFonts w:ascii="Trebuchet MS" w:hAnsi="Trebuchet MS"/>
          <w:lang w:val="en-GB"/>
        </w:rPr>
        <w:t>. Other obstacles are that</w:t>
      </w:r>
      <w:r w:rsidR="005E4337">
        <w:rPr>
          <w:rFonts w:ascii="Trebuchet MS" w:hAnsi="Trebuchet MS"/>
          <w:lang w:val="en-GB"/>
        </w:rPr>
        <w:t xml:space="preserve"> employers </w:t>
      </w:r>
      <w:r w:rsidR="00505948">
        <w:rPr>
          <w:rFonts w:ascii="Trebuchet MS" w:hAnsi="Trebuchet MS"/>
          <w:lang w:val="en-GB"/>
        </w:rPr>
        <w:t>are cautious to provide an internship to</w:t>
      </w:r>
      <w:r w:rsidR="005E4337">
        <w:rPr>
          <w:rFonts w:ascii="Trebuchet MS" w:hAnsi="Trebuchet MS"/>
          <w:lang w:val="en-GB"/>
        </w:rPr>
        <w:t xml:space="preserve"> a student with a disability, or because of a lack of assistance.</w:t>
      </w:r>
      <w:r w:rsidR="005C3CC4">
        <w:rPr>
          <w:rFonts w:ascii="Trebuchet MS" w:hAnsi="Trebuchet MS"/>
          <w:lang w:val="en-GB"/>
        </w:rPr>
        <w:t xml:space="preserve"> In addition, it is often unclear to students where they can apply for a reasonable accommodation and how to arrange funding.</w:t>
      </w:r>
      <w:r w:rsidR="005C3CC4">
        <w:rPr>
          <w:rStyle w:val="FootnoteReference"/>
          <w:rFonts w:ascii="Trebuchet MS" w:hAnsi="Trebuchet MS"/>
          <w:lang w:val="en-GB"/>
        </w:rPr>
        <w:footnoteReference w:id="5"/>
      </w:r>
      <w:r w:rsidR="005C3CC4">
        <w:rPr>
          <w:rFonts w:ascii="Trebuchet MS" w:hAnsi="Trebuchet MS"/>
          <w:lang w:val="en-GB"/>
        </w:rPr>
        <w:t xml:space="preserve"> </w:t>
      </w:r>
    </w:p>
    <w:p w14:paraId="79058A7F" w14:textId="77777777" w:rsidR="005E4337" w:rsidRPr="005E4337" w:rsidRDefault="005E4337" w:rsidP="005E4337">
      <w:pPr>
        <w:pStyle w:val="ListParagraph"/>
        <w:rPr>
          <w:rFonts w:ascii="Trebuchet MS" w:hAnsi="Trebuchet MS"/>
          <w:lang w:val="en-GB"/>
        </w:rPr>
      </w:pPr>
    </w:p>
    <w:p w14:paraId="649F21DF" w14:textId="2CA53656" w:rsidR="00A2771C" w:rsidRPr="000312E4" w:rsidRDefault="005E4337" w:rsidP="000312E4">
      <w:pPr>
        <w:pStyle w:val="ListParagraph"/>
        <w:numPr>
          <w:ilvl w:val="0"/>
          <w:numId w:val="1"/>
        </w:numPr>
        <w:spacing w:after="0"/>
        <w:ind w:left="0" w:firstLine="0"/>
        <w:rPr>
          <w:rFonts w:ascii="Trebuchet MS" w:hAnsi="Trebuchet MS"/>
          <w:lang w:val="en-GB"/>
        </w:rPr>
      </w:pPr>
      <w:r>
        <w:rPr>
          <w:rFonts w:ascii="Trebuchet MS" w:hAnsi="Trebuchet MS"/>
          <w:lang w:val="en-GB"/>
        </w:rPr>
        <w:t xml:space="preserve"> </w:t>
      </w:r>
      <w:r w:rsidR="007F1794">
        <w:rPr>
          <w:rFonts w:ascii="Trebuchet MS" w:hAnsi="Trebuchet MS"/>
          <w:lang w:val="en-GB"/>
        </w:rPr>
        <w:t xml:space="preserve">In relation to the abovementioned obstacles encountered by students with a disability, the Institute </w:t>
      </w:r>
      <w:r w:rsidR="00EB64BB">
        <w:rPr>
          <w:rFonts w:ascii="Trebuchet MS" w:hAnsi="Trebuchet MS"/>
          <w:lang w:val="en-GB"/>
        </w:rPr>
        <w:t xml:space="preserve">is anxious </w:t>
      </w:r>
      <w:r w:rsidR="001321BA">
        <w:rPr>
          <w:rFonts w:ascii="Trebuchet MS" w:hAnsi="Trebuchet MS"/>
          <w:lang w:val="en-GB"/>
        </w:rPr>
        <w:t xml:space="preserve">to point out </w:t>
      </w:r>
      <w:r w:rsidR="00A734EC">
        <w:rPr>
          <w:rFonts w:ascii="Trebuchet MS" w:hAnsi="Trebuchet MS"/>
          <w:lang w:val="en-GB"/>
        </w:rPr>
        <w:t>that</w:t>
      </w:r>
      <w:r w:rsidR="001321BA">
        <w:rPr>
          <w:rFonts w:ascii="Trebuchet MS" w:hAnsi="Trebuchet MS"/>
          <w:lang w:val="en-GB"/>
        </w:rPr>
        <w:t xml:space="preserve"> appropriate assistance from the educational institution in the search for an internship and in the transition from education to work life is necessary. </w:t>
      </w:r>
      <w:r w:rsidR="006B12E1">
        <w:rPr>
          <w:rFonts w:ascii="Trebuchet MS" w:hAnsi="Trebuchet MS"/>
          <w:lang w:val="en-GB"/>
        </w:rPr>
        <w:t xml:space="preserve">Furthermore, cooperation between educational institutions, municipalities and employers should be </w:t>
      </w:r>
      <w:r w:rsidR="00EB64BB">
        <w:rPr>
          <w:rFonts w:ascii="Trebuchet MS" w:hAnsi="Trebuchet MS"/>
          <w:lang w:val="en-GB"/>
        </w:rPr>
        <w:t xml:space="preserve">further </w:t>
      </w:r>
      <w:r w:rsidR="006B12E1">
        <w:rPr>
          <w:rFonts w:ascii="Trebuchet MS" w:hAnsi="Trebuchet MS"/>
          <w:lang w:val="en-GB"/>
        </w:rPr>
        <w:t xml:space="preserve">promoted in order to </w:t>
      </w:r>
      <w:r w:rsidR="00EB64BB">
        <w:rPr>
          <w:rFonts w:ascii="Trebuchet MS" w:hAnsi="Trebuchet MS"/>
          <w:lang w:val="en-GB"/>
        </w:rPr>
        <w:t xml:space="preserve">smoothen </w:t>
      </w:r>
      <w:r w:rsidR="006B12E1">
        <w:rPr>
          <w:rFonts w:ascii="Trebuchet MS" w:hAnsi="Trebuchet MS"/>
          <w:lang w:val="en-GB"/>
        </w:rPr>
        <w:t xml:space="preserve">the </w:t>
      </w:r>
      <w:r w:rsidR="00EB64BB" w:rsidRPr="00EB64BB">
        <w:rPr>
          <w:rFonts w:ascii="Trebuchet MS" w:hAnsi="Trebuchet MS"/>
          <w:lang w:val="en-GB"/>
        </w:rPr>
        <w:t xml:space="preserve">transitioning from </w:t>
      </w:r>
      <w:r w:rsidR="00EB64BB">
        <w:rPr>
          <w:rFonts w:ascii="Trebuchet MS" w:hAnsi="Trebuchet MS"/>
          <w:lang w:val="en-GB"/>
        </w:rPr>
        <w:t>student</w:t>
      </w:r>
      <w:r w:rsidR="00EB64BB" w:rsidRPr="00EB64BB">
        <w:rPr>
          <w:rFonts w:ascii="Trebuchet MS" w:hAnsi="Trebuchet MS"/>
          <w:lang w:val="en-GB"/>
        </w:rPr>
        <w:t xml:space="preserve"> life to the working life</w:t>
      </w:r>
      <w:r w:rsidR="006B12E1">
        <w:rPr>
          <w:rFonts w:ascii="Trebuchet MS" w:hAnsi="Trebuchet MS"/>
          <w:lang w:val="en-GB"/>
        </w:rPr>
        <w:t>. T</w:t>
      </w:r>
      <w:r w:rsidR="001321BA">
        <w:rPr>
          <w:rFonts w:ascii="Trebuchet MS" w:hAnsi="Trebuchet MS"/>
          <w:lang w:val="en-GB"/>
        </w:rPr>
        <w:t>o ensure that students with a disability have equal opportunities</w:t>
      </w:r>
      <w:r w:rsidR="00A2771C">
        <w:rPr>
          <w:rFonts w:ascii="Trebuchet MS" w:hAnsi="Trebuchet MS"/>
          <w:lang w:val="en-GB"/>
        </w:rPr>
        <w:t>,</w:t>
      </w:r>
      <w:r w:rsidR="001321BA">
        <w:rPr>
          <w:rFonts w:ascii="Trebuchet MS" w:hAnsi="Trebuchet MS"/>
          <w:lang w:val="en-GB"/>
        </w:rPr>
        <w:t xml:space="preserve"> reasonable accommodations must be availabl</w:t>
      </w:r>
      <w:r w:rsidR="00A2771C">
        <w:rPr>
          <w:rFonts w:ascii="Trebuchet MS" w:hAnsi="Trebuchet MS"/>
          <w:lang w:val="en-GB"/>
        </w:rPr>
        <w:t>e to them during an internship</w:t>
      </w:r>
      <w:r w:rsidR="00EB64BB">
        <w:rPr>
          <w:rFonts w:ascii="Trebuchet MS" w:hAnsi="Trebuchet MS"/>
          <w:lang w:val="en-GB"/>
        </w:rPr>
        <w:t>, too</w:t>
      </w:r>
      <w:r w:rsidR="00A2771C">
        <w:rPr>
          <w:rFonts w:ascii="Trebuchet MS" w:hAnsi="Trebuchet MS"/>
          <w:lang w:val="en-GB"/>
        </w:rPr>
        <w:t>.</w:t>
      </w:r>
      <w:r w:rsidR="00062BB7">
        <w:rPr>
          <w:rFonts w:ascii="Trebuchet MS" w:hAnsi="Trebuchet MS"/>
          <w:lang w:val="en-GB"/>
        </w:rPr>
        <w:t xml:space="preserve"> Appropriate funding should be available in this regard</w:t>
      </w:r>
      <w:r w:rsidR="00EB64BB">
        <w:rPr>
          <w:rFonts w:ascii="Trebuchet MS" w:hAnsi="Trebuchet MS"/>
          <w:lang w:val="en-GB"/>
        </w:rPr>
        <w:t>, as well as adequate information on how to obtain it</w:t>
      </w:r>
      <w:r w:rsidR="00062BB7">
        <w:rPr>
          <w:rFonts w:ascii="Trebuchet MS" w:hAnsi="Trebuchet MS"/>
          <w:lang w:val="en-GB"/>
        </w:rPr>
        <w:t>.</w:t>
      </w:r>
      <w:r w:rsidR="00A2771C">
        <w:rPr>
          <w:rStyle w:val="FootnoteReference"/>
          <w:rFonts w:ascii="Trebuchet MS" w:hAnsi="Trebuchet MS"/>
          <w:lang w:val="en-GB"/>
        </w:rPr>
        <w:footnoteReference w:id="6"/>
      </w:r>
      <w:r w:rsidR="00EB64BB">
        <w:rPr>
          <w:rFonts w:ascii="Trebuchet MS" w:hAnsi="Trebuchet MS"/>
          <w:lang w:val="en-GB"/>
        </w:rPr>
        <w:t xml:space="preserve"> </w:t>
      </w:r>
    </w:p>
    <w:p w14:paraId="47E34C0A" w14:textId="77777777" w:rsidR="00A2771C" w:rsidRPr="00A2771C" w:rsidRDefault="00A2771C" w:rsidP="00A2771C">
      <w:pPr>
        <w:pStyle w:val="ListParagraph"/>
        <w:spacing w:after="0"/>
        <w:ind w:left="0"/>
        <w:rPr>
          <w:rFonts w:ascii="Trebuchet MS" w:hAnsi="Trebuchet MS"/>
          <w:lang w:val="en-GB"/>
        </w:rPr>
      </w:pPr>
    </w:p>
    <w:p w14:paraId="75E90847" w14:textId="26FB898F" w:rsidR="00A2771C" w:rsidRDefault="00A2771C" w:rsidP="00A2771C">
      <w:pPr>
        <w:spacing w:after="0"/>
        <w:rPr>
          <w:rFonts w:ascii="Trebuchet MS" w:hAnsi="Trebuchet MS"/>
          <w:b/>
          <w:lang w:val="en-GB"/>
        </w:rPr>
      </w:pPr>
      <w:r>
        <w:rPr>
          <w:rFonts w:ascii="Trebuchet MS" w:hAnsi="Trebuchet MS"/>
          <w:b/>
          <w:lang w:val="en-GB"/>
        </w:rPr>
        <w:t xml:space="preserve">Interpretation of </w:t>
      </w:r>
      <w:r w:rsidR="0035566A">
        <w:rPr>
          <w:rFonts w:ascii="Trebuchet MS" w:hAnsi="Trebuchet MS"/>
          <w:b/>
          <w:lang w:val="en-GB"/>
        </w:rPr>
        <w:t>a</w:t>
      </w:r>
      <w:r>
        <w:rPr>
          <w:rFonts w:ascii="Trebuchet MS" w:hAnsi="Trebuchet MS"/>
          <w:b/>
          <w:lang w:val="en-GB"/>
        </w:rPr>
        <w:t>rticle 27</w:t>
      </w:r>
      <w:r w:rsidR="00A2627B">
        <w:rPr>
          <w:rFonts w:ascii="Trebuchet MS" w:hAnsi="Trebuchet MS"/>
          <w:b/>
          <w:lang w:val="en-GB"/>
        </w:rPr>
        <w:t>(</w:t>
      </w:r>
      <w:r>
        <w:rPr>
          <w:rFonts w:ascii="Trebuchet MS" w:hAnsi="Trebuchet MS"/>
          <w:b/>
          <w:lang w:val="en-GB"/>
        </w:rPr>
        <w:t>1</w:t>
      </w:r>
      <w:r w:rsidR="00A2627B">
        <w:rPr>
          <w:rFonts w:ascii="Trebuchet MS" w:hAnsi="Trebuchet MS"/>
          <w:b/>
          <w:lang w:val="en-GB"/>
        </w:rPr>
        <w:t>) under</w:t>
      </w:r>
      <w:r>
        <w:rPr>
          <w:rFonts w:ascii="Trebuchet MS" w:hAnsi="Trebuchet MS"/>
          <w:b/>
          <w:lang w:val="en-GB"/>
        </w:rPr>
        <w:t xml:space="preserve"> (a) and (i)</w:t>
      </w:r>
    </w:p>
    <w:p w14:paraId="07EF742C" w14:textId="77777777" w:rsidR="00A2771C" w:rsidRDefault="00A2771C" w:rsidP="00A2771C">
      <w:pPr>
        <w:spacing w:after="0"/>
        <w:rPr>
          <w:rFonts w:ascii="Trebuchet MS" w:hAnsi="Trebuchet MS"/>
          <w:lang w:val="en-GB"/>
        </w:rPr>
      </w:pPr>
    </w:p>
    <w:p w14:paraId="08487083" w14:textId="1AD8FAE2" w:rsidR="00A2771C" w:rsidRDefault="00D02B17" w:rsidP="00A2771C">
      <w:pPr>
        <w:pStyle w:val="ListParagraph"/>
        <w:numPr>
          <w:ilvl w:val="0"/>
          <w:numId w:val="1"/>
        </w:numPr>
        <w:spacing w:after="0"/>
        <w:ind w:left="0" w:firstLine="0"/>
        <w:rPr>
          <w:rFonts w:ascii="Trebuchet MS" w:hAnsi="Trebuchet MS"/>
          <w:lang w:val="en-GB"/>
        </w:rPr>
      </w:pPr>
      <w:r>
        <w:rPr>
          <w:rFonts w:ascii="Trebuchet MS" w:hAnsi="Trebuchet MS"/>
          <w:lang w:val="en-GB"/>
        </w:rPr>
        <w:t>States p</w:t>
      </w:r>
      <w:r w:rsidR="006D6949">
        <w:rPr>
          <w:rFonts w:ascii="Trebuchet MS" w:hAnsi="Trebuchet MS"/>
          <w:lang w:val="en-GB"/>
        </w:rPr>
        <w:t xml:space="preserve">arties to the CRPD should take appropriate steps to prohibit discrimination on the basis of disability with regard to all matters concerning all </w:t>
      </w:r>
      <w:r w:rsidR="006D6949">
        <w:rPr>
          <w:rFonts w:ascii="Trebuchet MS" w:hAnsi="Trebuchet MS"/>
          <w:lang w:val="en-GB"/>
        </w:rPr>
        <w:lastRenderedPageBreak/>
        <w:t xml:space="preserve">forms of employment. Furthermore, reasonable accommodation needs to be provided to persons with disabilities in the workplace. </w:t>
      </w:r>
      <w:r>
        <w:rPr>
          <w:rFonts w:ascii="Trebuchet MS" w:hAnsi="Trebuchet MS"/>
          <w:lang w:val="en-GB"/>
        </w:rPr>
        <w:t xml:space="preserve">In its general comment on article 5 CRPD the CPRD-committee has </w:t>
      </w:r>
      <w:r w:rsidR="00A2627B">
        <w:rPr>
          <w:rFonts w:ascii="Trebuchet MS" w:hAnsi="Trebuchet MS"/>
          <w:lang w:val="en-GB"/>
        </w:rPr>
        <w:t xml:space="preserve">previously </w:t>
      </w:r>
      <w:r>
        <w:rPr>
          <w:rFonts w:ascii="Trebuchet MS" w:hAnsi="Trebuchet MS"/>
          <w:lang w:val="en-GB"/>
        </w:rPr>
        <w:t xml:space="preserve">pointed out what States parties should do to achieve </w:t>
      </w:r>
      <w:r w:rsidRPr="0035566A">
        <w:rPr>
          <w:rFonts w:ascii="Trebuchet MS" w:hAnsi="Trebuchet MS"/>
          <w:i/>
          <w:iCs/>
          <w:lang w:val="en-GB"/>
        </w:rPr>
        <w:t>de facto</w:t>
      </w:r>
      <w:r>
        <w:rPr>
          <w:rFonts w:ascii="Trebuchet MS" w:hAnsi="Trebuchet MS"/>
          <w:lang w:val="en-GB"/>
        </w:rPr>
        <w:t xml:space="preserve"> equality in terms of the CRPD. </w:t>
      </w:r>
      <w:r w:rsidR="00037AAB">
        <w:rPr>
          <w:rFonts w:ascii="Trebuchet MS" w:hAnsi="Trebuchet MS"/>
          <w:lang w:val="en-GB"/>
        </w:rPr>
        <w:t>One of</w:t>
      </w:r>
      <w:r>
        <w:rPr>
          <w:rFonts w:ascii="Trebuchet MS" w:hAnsi="Trebuchet MS"/>
          <w:lang w:val="en-GB"/>
        </w:rPr>
        <w:t xml:space="preserve"> these measures </w:t>
      </w:r>
      <w:r w:rsidR="00037AAB">
        <w:rPr>
          <w:rFonts w:ascii="Trebuchet MS" w:hAnsi="Trebuchet MS"/>
          <w:lang w:val="en-GB"/>
        </w:rPr>
        <w:t>is</w:t>
      </w:r>
      <w:r>
        <w:rPr>
          <w:rFonts w:ascii="Trebuchet MS" w:hAnsi="Trebuchet MS"/>
          <w:lang w:val="en-GB"/>
        </w:rPr>
        <w:t xml:space="preserve"> to expressly recognize the denial of reasonable accommodation as discrimination.</w:t>
      </w:r>
      <w:r>
        <w:rPr>
          <w:rStyle w:val="FootnoteReference"/>
          <w:rFonts w:ascii="Trebuchet MS" w:hAnsi="Trebuchet MS"/>
          <w:lang w:val="en-GB"/>
        </w:rPr>
        <w:footnoteReference w:id="7"/>
      </w:r>
    </w:p>
    <w:p w14:paraId="5E1111BA" w14:textId="77777777" w:rsidR="00D02B17" w:rsidRDefault="00D02B17" w:rsidP="00D02B17">
      <w:pPr>
        <w:pStyle w:val="ListParagraph"/>
        <w:spacing w:after="0"/>
        <w:ind w:left="0"/>
        <w:rPr>
          <w:rFonts w:ascii="Trebuchet MS" w:hAnsi="Trebuchet MS"/>
          <w:lang w:val="en-GB"/>
        </w:rPr>
      </w:pPr>
    </w:p>
    <w:p w14:paraId="4FE1F8FE" w14:textId="1E1456FD" w:rsidR="00F91462" w:rsidRDefault="00D02B17" w:rsidP="00A2771C">
      <w:pPr>
        <w:pStyle w:val="ListParagraph"/>
        <w:numPr>
          <w:ilvl w:val="0"/>
          <w:numId w:val="1"/>
        </w:numPr>
        <w:spacing w:after="0"/>
        <w:ind w:left="0" w:firstLine="0"/>
        <w:rPr>
          <w:rFonts w:ascii="Trebuchet MS" w:hAnsi="Trebuchet MS"/>
          <w:lang w:val="en-GB"/>
        </w:rPr>
      </w:pPr>
      <w:r>
        <w:rPr>
          <w:rFonts w:ascii="Trebuchet MS" w:hAnsi="Trebuchet MS"/>
          <w:lang w:val="en-GB"/>
        </w:rPr>
        <w:t>Even though discrimination on the basis of disability and the denial of reasonable accommodation are prohibited by law in the Netherlands,</w:t>
      </w:r>
      <w:r w:rsidR="00A2627B">
        <w:rPr>
          <w:rStyle w:val="FootnoteReference"/>
          <w:rFonts w:ascii="Trebuchet MS" w:hAnsi="Trebuchet MS"/>
          <w:lang w:val="en-GB"/>
        </w:rPr>
        <w:footnoteReference w:id="8"/>
      </w:r>
      <w:r>
        <w:rPr>
          <w:rFonts w:ascii="Trebuchet MS" w:hAnsi="Trebuchet MS"/>
          <w:lang w:val="en-GB"/>
        </w:rPr>
        <w:t xml:space="preserve"> the Institute observes that discrimination </w:t>
      </w:r>
      <w:r w:rsidR="00F91462">
        <w:rPr>
          <w:rFonts w:ascii="Trebuchet MS" w:hAnsi="Trebuchet MS"/>
          <w:lang w:val="en-GB"/>
        </w:rPr>
        <w:t>and denial of reasonable accommodation</w:t>
      </w:r>
      <w:r>
        <w:rPr>
          <w:rFonts w:ascii="Trebuchet MS" w:hAnsi="Trebuchet MS"/>
          <w:lang w:val="en-GB"/>
        </w:rPr>
        <w:t xml:space="preserve"> still occurs in practice. </w:t>
      </w:r>
      <w:r w:rsidR="00F91462">
        <w:rPr>
          <w:rFonts w:ascii="Trebuchet MS" w:hAnsi="Trebuchet MS"/>
          <w:lang w:val="en-GB"/>
        </w:rPr>
        <w:t xml:space="preserve">For example, </w:t>
      </w:r>
      <w:r w:rsidR="00A2627B">
        <w:rPr>
          <w:rFonts w:ascii="Trebuchet MS" w:hAnsi="Trebuchet MS"/>
          <w:lang w:val="en-GB"/>
        </w:rPr>
        <w:t>the Institute has heard cases brought by</w:t>
      </w:r>
      <w:r w:rsidR="00F91462">
        <w:rPr>
          <w:rFonts w:ascii="Trebuchet MS" w:hAnsi="Trebuchet MS"/>
          <w:lang w:val="en-GB"/>
        </w:rPr>
        <w:t xml:space="preserve"> persons with disabilities </w:t>
      </w:r>
      <w:r w:rsidR="00A2627B">
        <w:rPr>
          <w:rFonts w:ascii="Trebuchet MS" w:hAnsi="Trebuchet MS"/>
          <w:lang w:val="en-GB"/>
        </w:rPr>
        <w:t xml:space="preserve">who </w:t>
      </w:r>
      <w:r w:rsidR="00F91462">
        <w:rPr>
          <w:rFonts w:ascii="Trebuchet MS" w:hAnsi="Trebuchet MS"/>
          <w:lang w:val="en-GB"/>
        </w:rPr>
        <w:t>are rejected for a vacancy because of their disability.</w:t>
      </w:r>
      <w:r w:rsidR="00A2627B">
        <w:rPr>
          <w:rStyle w:val="FootnoteReference"/>
          <w:rFonts w:ascii="Trebuchet MS" w:hAnsi="Trebuchet MS"/>
          <w:lang w:val="en-GB"/>
        </w:rPr>
        <w:footnoteReference w:id="9"/>
      </w:r>
      <w:r w:rsidR="00F91462">
        <w:rPr>
          <w:rFonts w:ascii="Trebuchet MS" w:hAnsi="Trebuchet MS"/>
          <w:lang w:val="en-GB"/>
        </w:rPr>
        <w:t xml:space="preserve"> Other obstacles</w:t>
      </w:r>
      <w:r w:rsidR="00A2627B">
        <w:rPr>
          <w:rFonts w:ascii="Trebuchet MS" w:hAnsi="Trebuchet MS"/>
          <w:lang w:val="en-GB"/>
        </w:rPr>
        <w:t xml:space="preserve"> are, for instance,</w:t>
      </w:r>
      <w:r w:rsidR="00F91462">
        <w:rPr>
          <w:rFonts w:ascii="Trebuchet MS" w:hAnsi="Trebuchet MS"/>
          <w:lang w:val="en-GB"/>
        </w:rPr>
        <w:t xml:space="preserve"> employers</w:t>
      </w:r>
      <w:r w:rsidR="00A2627B">
        <w:rPr>
          <w:rFonts w:ascii="Trebuchet MS" w:hAnsi="Trebuchet MS"/>
          <w:lang w:val="en-GB"/>
        </w:rPr>
        <w:t xml:space="preserve"> being quite cautious</w:t>
      </w:r>
      <w:r w:rsidR="000312E4">
        <w:rPr>
          <w:rFonts w:ascii="Trebuchet MS" w:hAnsi="Trebuchet MS"/>
          <w:lang w:val="en-GB"/>
        </w:rPr>
        <w:t xml:space="preserve"> or </w:t>
      </w:r>
      <w:r w:rsidR="00A2627B">
        <w:rPr>
          <w:rFonts w:ascii="Trebuchet MS" w:hAnsi="Trebuchet MS"/>
          <w:lang w:val="en-GB"/>
        </w:rPr>
        <w:t xml:space="preserve">suffering from </w:t>
      </w:r>
      <w:r w:rsidR="000312E4">
        <w:rPr>
          <w:rFonts w:ascii="Trebuchet MS" w:hAnsi="Trebuchet MS"/>
          <w:lang w:val="en-GB"/>
        </w:rPr>
        <w:t>a lack of knowledge</w:t>
      </w:r>
      <w:r w:rsidR="00F91462">
        <w:rPr>
          <w:rFonts w:ascii="Trebuchet MS" w:hAnsi="Trebuchet MS"/>
          <w:lang w:val="en-GB"/>
        </w:rPr>
        <w:t xml:space="preserve"> about </w:t>
      </w:r>
      <w:r w:rsidR="00A2627B">
        <w:rPr>
          <w:rFonts w:ascii="Trebuchet MS" w:hAnsi="Trebuchet MS"/>
          <w:lang w:val="en-GB"/>
        </w:rPr>
        <w:t xml:space="preserve">current </w:t>
      </w:r>
      <w:r w:rsidR="00F91462">
        <w:rPr>
          <w:rFonts w:ascii="Trebuchet MS" w:hAnsi="Trebuchet MS"/>
          <w:lang w:val="en-GB"/>
        </w:rPr>
        <w:t xml:space="preserve">possibilities for support and </w:t>
      </w:r>
      <w:r w:rsidR="00A2627B">
        <w:rPr>
          <w:rFonts w:ascii="Trebuchet MS" w:hAnsi="Trebuchet MS"/>
          <w:lang w:val="en-GB"/>
        </w:rPr>
        <w:t xml:space="preserve">the provision of </w:t>
      </w:r>
      <w:r w:rsidR="00F91462">
        <w:rPr>
          <w:rFonts w:ascii="Trebuchet MS" w:hAnsi="Trebuchet MS"/>
          <w:lang w:val="en-GB"/>
        </w:rPr>
        <w:t>reasonable accommodation.</w:t>
      </w:r>
      <w:r w:rsidR="006B12E1">
        <w:rPr>
          <w:rStyle w:val="FootnoteReference"/>
          <w:rFonts w:ascii="Trebuchet MS" w:hAnsi="Trebuchet MS"/>
          <w:lang w:val="en-GB"/>
        </w:rPr>
        <w:footnoteReference w:id="10"/>
      </w:r>
      <w:r w:rsidR="00592237" w:rsidRPr="00592237">
        <w:rPr>
          <w:rFonts w:ascii="Trebuchet MS" w:hAnsi="Trebuchet MS"/>
          <w:lang w:val="en-GB"/>
        </w:rPr>
        <w:t xml:space="preserve"> </w:t>
      </w:r>
    </w:p>
    <w:p w14:paraId="2B19FBBF" w14:textId="77777777" w:rsidR="00F91462" w:rsidRPr="00F91462" w:rsidRDefault="00F91462" w:rsidP="00F91462">
      <w:pPr>
        <w:pStyle w:val="ListParagraph"/>
        <w:rPr>
          <w:rFonts w:ascii="Trebuchet MS" w:hAnsi="Trebuchet MS"/>
          <w:lang w:val="en-GB"/>
        </w:rPr>
      </w:pPr>
    </w:p>
    <w:p w14:paraId="1EDB8F34" w14:textId="4F6CA6A8" w:rsidR="000312E4" w:rsidRDefault="006B09F5" w:rsidP="000312E4">
      <w:pPr>
        <w:pStyle w:val="ListParagraph"/>
        <w:numPr>
          <w:ilvl w:val="0"/>
          <w:numId w:val="1"/>
        </w:numPr>
        <w:spacing w:after="0"/>
        <w:ind w:left="0" w:firstLine="0"/>
        <w:rPr>
          <w:rFonts w:ascii="Trebuchet MS" w:hAnsi="Trebuchet MS"/>
          <w:lang w:val="en-GB"/>
        </w:rPr>
      </w:pPr>
      <w:r>
        <w:rPr>
          <w:rFonts w:ascii="Trebuchet MS" w:hAnsi="Trebuchet MS"/>
          <w:lang w:val="en-GB"/>
        </w:rPr>
        <w:lastRenderedPageBreak/>
        <w:t xml:space="preserve">The CRPD-committee has emphasized that </w:t>
      </w:r>
      <w:r w:rsidR="00592237">
        <w:rPr>
          <w:rFonts w:ascii="Trebuchet MS" w:hAnsi="Trebuchet MS"/>
          <w:lang w:val="en-GB"/>
        </w:rPr>
        <w:t>States parties need to take specific measures in order to achieve de facto equality.</w:t>
      </w:r>
      <w:r w:rsidR="00592237">
        <w:rPr>
          <w:rStyle w:val="FootnoteReference"/>
          <w:rFonts w:ascii="Trebuchet MS" w:hAnsi="Trebuchet MS"/>
          <w:lang w:val="en-GB"/>
        </w:rPr>
        <w:footnoteReference w:id="11"/>
      </w:r>
      <w:r w:rsidR="00592237">
        <w:rPr>
          <w:rFonts w:ascii="Trebuchet MS" w:hAnsi="Trebuchet MS"/>
          <w:lang w:val="en-GB"/>
        </w:rPr>
        <w:t xml:space="preserve"> </w:t>
      </w:r>
      <w:r w:rsidR="00AF6D41">
        <w:rPr>
          <w:rFonts w:ascii="Trebuchet MS" w:hAnsi="Trebuchet MS"/>
          <w:lang w:val="en-GB"/>
        </w:rPr>
        <w:t xml:space="preserve">According to the Institute, </w:t>
      </w:r>
      <w:r w:rsidR="00037AAB">
        <w:rPr>
          <w:rFonts w:ascii="Trebuchet MS" w:hAnsi="Trebuchet MS"/>
          <w:lang w:val="en-GB"/>
        </w:rPr>
        <w:t>a</w:t>
      </w:r>
      <w:r w:rsidR="00F771ED">
        <w:rPr>
          <w:rFonts w:ascii="Trebuchet MS" w:hAnsi="Trebuchet MS"/>
          <w:lang w:val="en-GB"/>
        </w:rPr>
        <w:t>ccess</w:t>
      </w:r>
      <w:r w:rsidR="00592237">
        <w:rPr>
          <w:rFonts w:ascii="Trebuchet MS" w:hAnsi="Trebuchet MS"/>
          <w:lang w:val="en-GB"/>
        </w:rPr>
        <w:t xml:space="preserve">ible </w:t>
      </w:r>
      <w:r w:rsidR="00F771ED">
        <w:rPr>
          <w:rFonts w:ascii="Trebuchet MS" w:hAnsi="Trebuchet MS"/>
          <w:lang w:val="en-GB"/>
        </w:rPr>
        <w:t>information about the possibilities and responsibilities in relation to discriminati</w:t>
      </w:r>
      <w:r w:rsidR="006B12E1">
        <w:rPr>
          <w:rFonts w:ascii="Trebuchet MS" w:hAnsi="Trebuchet MS"/>
          <w:lang w:val="en-GB"/>
        </w:rPr>
        <w:t xml:space="preserve">on and </w:t>
      </w:r>
      <w:r w:rsidR="00352237">
        <w:rPr>
          <w:rFonts w:ascii="Trebuchet MS" w:hAnsi="Trebuchet MS"/>
          <w:lang w:val="en-GB"/>
        </w:rPr>
        <w:t xml:space="preserve">the provision of </w:t>
      </w:r>
      <w:r w:rsidR="006B12E1">
        <w:rPr>
          <w:rFonts w:ascii="Trebuchet MS" w:hAnsi="Trebuchet MS"/>
          <w:lang w:val="en-GB"/>
        </w:rPr>
        <w:t>reasonable accommodation in the workplace</w:t>
      </w:r>
      <w:r w:rsidR="00592237">
        <w:rPr>
          <w:rFonts w:ascii="Trebuchet MS" w:hAnsi="Trebuchet MS"/>
          <w:lang w:val="en-GB"/>
        </w:rPr>
        <w:t xml:space="preserve"> </w:t>
      </w:r>
      <w:r w:rsidR="00F771ED">
        <w:rPr>
          <w:rFonts w:ascii="Trebuchet MS" w:hAnsi="Trebuchet MS"/>
          <w:lang w:val="en-GB"/>
        </w:rPr>
        <w:t>is necessary</w:t>
      </w:r>
      <w:r w:rsidR="00AF6D41">
        <w:rPr>
          <w:rFonts w:ascii="Trebuchet MS" w:hAnsi="Trebuchet MS"/>
          <w:lang w:val="en-GB"/>
        </w:rPr>
        <w:t xml:space="preserve">. </w:t>
      </w:r>
      <w:r w:rsidR="00352237">
        <w:rPr>
          <w:rFonts w:ascii="Trebuchet MS" w:hAnsi="Trebuchet MS"/>
          <w:lang w:val="en-GB"/>
        </w:rPr>
        <w:t>Such information may</w:t>
      </w:r>
      <w:r w:rsidR="00AF6D41">
        <w:rPr>
          <w:rFonts w:ascii="Trebuchet MS" w:hAnsi="Trebuchet MS"/>
          <w:lang w:val="en-GB"/>
        </w:rPr>
        <w:t xml:space="preserve"> be helpful to both employers and persons with a disability</w:t>
      </w:r>
      <w:r w:rsidR="00F771ED">
        <w:rPr>
          <w:rFonts w:ascii="Trebuchet MS" w:hAnsi="Trebuchet MS"/>
          <w:lang w:val="en-GB"/>
        </w:rPr>
        <w:t xml:space="preserve">. In this regard, </w:t>
      </w:r>
      <w:r w:rsidR="000312E4">
        <w:rPr>
          <w:rFonts w:ascii="Trebuchet MS" w:hAnsi="Trebuchet MS"/>
          <w:lang w:val="en-GB"/>
        </w:rPr>
        <w:t xml:space="preserve">the availability of an </w:t>
      </w:r>
      <w:r w:rsidR="00352237">
        <w:rPr>
          <w:rFonts w:ascii="Trebuchet MS" w:hAnsi="Trebuchet MS"/>
          <w:lang w:val="en-GB"/>
        </w:rPr>
        <w:t>“</w:t>
      </w:r>
      <w:r w:rsidR="00F771ED">
        <w:rPr>
          <w:rFonts w:ascii="Trebuchet MS" w:hAnsi="Trebuchet MS"/>
          <w:lang w:val="en-GB"/>
        </w:rPr>
        <w:t>independent client support</w:t>
      </w:r>
      <w:r w:rsidR="000312E4">
        <w:rPr>
          <w:rFonts w:ascii="Trebuchet MS" w:hAnsi="Trebuchet MS"/>
          <w:lang w:val="en-GB"/>
        </w:rPr>
        <w:t>er</w:t>
      </w:r>
      <w:r w:rsidR="00352237">
        <w:rPr>
          <w:rFonts w:ascii="Trebuchet MS" w:hAnsi="Trebuchet MS"/>
          <w:lang w:val="en-GB"/>
        </w:rPr>
        <w:t>”</w:t>
      </w:r>
      <w:r w:rsidR="00F771ED">
        <w:rPr>
          <w:rFonts w:ascii="Trebuchet MS" w:hAnsi="Trebuchet MS"/>
          <w:lang w:val="en-GB"/>
        </w:rPr>
        <w:t xml:space="preserve"> can be helpful as well.</w:t>
      </w:r>
      <w:r w:rsidR="000312E4">
        <w:rPr>
          <w:rStyle w:val="FootnoteReference"/>
          <w:rFonts w:ascii="Trebuchet MS" w:hAnsi="Trebuchet MS"/>
          <w:lang w:val="en-GB"/>
        </w:rPr>
        <w:footnoteReference w:id="12"/>
      </w:r>
      <w:r w:rsidR="00F771ED">
        <w:rPr>
          <w:rFonts w:ascii="Trebuchet MS" w:hAnsi="Trebuchet MS"/>
          <w:lang w:val="en-GB"/>
        </w:rPr>
        <w:t xml:space="preserve">  </w:t>
      </w:r>
    </w:p>
    <w:p w14:paraId="681175EF" w14:textId="77777777" w:rsidR="006B12E1" w:rsidRDefault="006B12E1" w:rsidP="000312E4">
      <w:pPr>
        <w:spacing w:after="0"/>
        <w:rPr>
          <w:rFonts w:ascii="Trebuchet MS" w:hAnsi="Trebuchet MS"/>
          <w:lang w:val="en-GB"/>
        </w:rPr>
      </w:pPr>
    </w:p>
    <w:p w14:paraId="00E64CF0" w14:textId="0A8517C3" w:rsidR="000312E4" w:rsidRDefault="000312E4" w:rsidP="000312E4">
      <w:pPr>
        <w:spacing w:after="0"/>
        <w:rPr>
          <w:rFonts w:ascii="Trebuchet MS" w:hAnsi="Trebuchet MS"/>
          <w:lang w:val="en-GB"/>
        </w:rPr>
      </w:pPr>
      <w:r>
        <w:rPr>
          <w:rFonts w:ascii="Trebuchet MS" w:hAnsi="Trebuchet MS"/>
          <w:b/>
          <w:lang w:val="en-GB"/>
        </w:rPr>
        <w:t>Interpretation of article 27</w:t>
      </w:r>
      <w:r w:rsidR="00352237">
        <w:rPr>
          <w:rFonts w:ascii="Trebuchet MS" w:hAnsi="Trebuchet MS"/>
          <w:b/>
          <w:lang w:val="en-GB"/>
        </w:rPr>
        <w:t>(</w:t>
      </w:r>
      <w:r>
        <w:rPr>
          <w:rFonts w:ascii="Trebuchet MS" w:hAnsi="Trebuchet MS"/>
          <w:b/>
          <w:lang w:val="en-GB"/>
        </w:rPr>
        <w:t>1</w:t>
      </w:r>
      <w:r w:rsidR="00352237">
        <w:rPr>
          <w:rFonts w:ascii="Trebuchet MS" w:hAnsi="Trebuchet MS"/>
          <w:b/>
          <w:lang w:val="en-GB"/>
        </w:rPr>
        <w:t>) under</w:t>
      </w:r>
      <w:r>
        <w:rPr>
          <w:rFonts w:ascii="Trebuchet MS" w:hAnsi="Trebuchet MS"/>
          <w:b/>
          <w:lang w:val="en-GB"/>
        </w:rPr>
        <w:t xml:space="preserve"> (h)</w:t>
      </w:r>
    </w:p>
    <w:p w14:paraId="1E223103" w14:textId="77777777" w:rsidR="000312E4" w:rsidRDefault="000312E4" w:rsidP="000312E4">
      <w:pPr>
        <w:spacing w:after="0"/>
        <w:rPr>
          <w:rFonts w:ascii="Trebuchet MS" w:hAnsi="Trebuchet MS"/>
          <w:lang w:val="en-GB"/>
        </w:rPr>
      </w:pPr>
    </w:p>
    <w:p w14:paraId="20BEFECF" w14:textId="42A1FACC" w:rsidR="00757911" w:rsidRPr="00F12F7D" w:rsidRDefault="00037AAB" w:rsidP="000312E4">
      <w:pPr>
        <w:pStyle w:val="ListParagraph"/>
        <w:numPr>
          <w:ilvl w:val="0"/>
          <w:numId w:val="1"/>
        </w:numPr>
        <w:spacing w:after="0"/>
        <w:ind w:left="0" w:firstLine="0"/>
        <w:rPr>
          <w:rFonts w:ascii="Trebuchet MS" w:hAnsi="Trebuchet MS"/>
        </w:rPr>
      </w:pPr>
      <w:r>
        <w:rPr>
          <w:rFonts w:ascii="Trebuchet MS" w:hAnsi="Trebuchet MS"/>
          <w:lang w:val="en-GB"/>
        </w:rPr>
        <w:t>Article 27</w:t>
      </w:r>
      <w:r w:rsidR="00352237">
        <w:rPr>
          <w:rFonts w:ascii="Trebuchet MS" w:hAnsi="Trebuchet MS"/>
          <w:lang w:val="en-GB"/>
        </w:rPr>
        <w:t>(</w:t>
      </w:r>
      <w:r>
        <w:rPr>
          <w:rFonts w:ascii="Trebuchet MS" w:hAnsi="Trebuchet MS"/>
          <w:lang w:val="en-GB"/>
        </w:rPr>
        <w:t>1</w:t>
      </w:r>
      <w:r w:rsidR="00352237">
        <w:rPr>
          <w:rFonts w:ascii="Trebuchet MS" w:hAnsi="Trebuchet MS"/>
          <w:lang w:val="en-GB"/>
        </w:rPr>
        <w:t>) under</w:t>
      </w:r>
      <w:r>
        <w:rPr>
          <w:rFonts w:ascii="Trebuchet MS" w:hAnsi="Trebuchet MS"/>
          <w:lang w:val="en-GB"/>
        </w:rPr>
        <w:t xml:space="preserve"> (h) </w:t>
      </w:r>
      <w:r w:rsidR="00352237">
        <w:rPr>
          <w:rFonts w:ascii="Trebuchet MS" w:hAnsi="Trebuchet MS"/>
          <w:lang w:val="en-GB"/>
        </w:rPr>
        <w:t xml:space="preserve">of the CRPD </w:t>
      </w:r>
      <w:r>
        <w:rPr>
          <w:rFonts w:ascii="Trebuchet MS" w:hAnsi="Trebuchet MS"/>
          <w:lang w:val="en-GB"/>
        </w:rPr>
        <w:t>requires States parties to promote the employment of persons with disabilities in the private sector through appropriate policies and measures.</w:t>
      </w:r>
      <w:r w:rsidR="00C70212">
        <w:rPr>
          <w:rFonts w:ascii="Trebuchet MS" w:hAnsi="Trebuchet MS"/>
          <w:lang w:val="en-GB"/>
        </w:rPr>
        <w:t xml:space="preserve"> The Institute points out that</w:t>
      </w:r>
      <w:r w:rsidR="00352237">
        <w:rPr>
          <w:rFonts w:ascii="Trebuchet MS" w:hAnsi="Trebuchet MS"/>
          <w:lang w:val="en-GB"/>
        </w:rPr>
        <w:t>,</w:t>
      </w:r>
      <w:r w:rsidR="00C70212">
        <w:rPr>
          <w:rFonts w:ascii="Trebuchet MS" w:hAnsi="Trebuchet MS"/>
          <w:lang w:val="en-GB"/>
        </w:rPr>
        <w:t xml:space="preserve"> i</w:t>
      </w:r>
      <w:r>
        <w:rPr>
          <w:rFonts w:ascii="Trebuchet MS" w:hAnsi="Trebuchet MS"/>
          <w:lang w:val="en-GB"/>
        </w:rPr>
        <w:t>n the Netherlands different policies and measures with different rules exist next to each other.</w:t>
      </w:r>
      <w:r w:rsidR="008352F8">
        <w:rPr>
          <w:rFonts w:ascii="Trebuchet MS" w:hAnsi="Trebuchet MS"/>
          <w:lang w:val="en-GB"/>
        </w:rPr>
        <w:t xml:space="preserve"> These policies and measures aim to promote the employment of persons with disabilities in the private sector in different ways. </w:t>
      </w:r>
      <w:r w:rsidR="00C20CCC">
        <w:rPr>
          <w:rFonts w:ascii="Trebuchet MS" w:hAnsi="Trebuchet MS"/>
          <w:lang w:val="en-GB"/>
        </w:rPr>
        <w:t xml:space="preserve">For example, persons with disabilities </w:t>
      </w:r>
      <w:r w:rsidR="00B70CAB">
        <w:rPr>
          <w:rFonts w:ascii="Trebuchet MS" w:hAnsi="Trebuchet MS"/>
          <w:lang w:val="en-GB"/>
        </w:rPr>
        <w:t>may</w:t>
      </w:r>
      <w:r w:rsidR="00C20CCC">
        <w:rPr>
          <w:rFonts w:ascii="Trebuchet MS" w:hAnsi="Trebuchet MS"/>
          <w:lang w:val="en-GB"/>
        </w:rPr>
        <w:t xml:space="preserve"> receive assistance from a</w:t>
      </w:r>
      <w:r w:rsidR="00B70CAB">
        <w:rPr>
          <w:rFonts w:ascii="Trebuchet MS" w:hAnsi="Trebuchet MS"/>
          <w:lang w:val="en-GB"/>
        </w:rPr>
        <w:t xml:space="preserve"> so-called</w:t>
      </w:r>
      <w:r w:rsidR="00C20CCC">
        <w:rPr>
          <w:rFonts w:ascii="Trebuchet MS" w:hAnsi="Trebuchet MS"/>
          <w:lang w:val="en-GB"/>
        </w:rPr>
        <w:t xml:space="preserve"> </w:t>
      </w:r>
      <w:r w:rsidR="00C20CCC">
        <w:rPr>
          <w:rFonts w:ascii="Trebuchet MS" w:hAnsi="Trebuchet MS"/>
          <w:i/>
          <w:lang w:val="en-GB"/>
        </w:rPr>
        <w:t>job-coach.</w:t>
      </w:r>
      <w:r w:rsidR="00C20CCC">
        <w:rPr>
          <w:rFonts w:ascii="Trebuchet MS" w:hAnsi="Trebuchet MS"/>
          <w:lang w:val="en-GB"/>
        </w:rPr>
        <w:t xml:space="preserve"> Nonetheless, </w:t>
      </w:r>
      <w:r w:rsidR="00B061C6">
        <w:rPr>
          <w:rFonts w:ascii="Trebuchet MS" w:hAnsi="Trebuchet MS"/>
          <w:lang w:val="en-GB"/>
        </w:rPr>
        <w:t>reports indicate that persons with disabilities do not always receive the support they need and that information about where and how to apply for support is unclear.</w:t>
      </w:r>
      <w:r w:rsidR="00B061C6">
        <w:rPr>
          <w:rStyle w:val="FootnoteReference"/>
          <w:rFonts w:ascii="Trebuchet MS" w:hAnsi="Trebuchet MS"/>
          <w:lang w:val="en-GB"/>
        </w:rPr>
        <w:footnoteReference w:id="13"/>
      </w:r>
      <w:r w:rsidR="00B061C6">
        <w:rPr>
          <w:rFonts w:ascii="Trebuchet MS" w:hAnsi="Trebuchet MS"/>
          <w:lang w:val="en-GB"/>
        </w:rPr>
        <w:t xml:space="preserve"> </w:t>
      </w:r>
      <w:r w:rsidR="0062422B">
        <w:rPr>
          <w:rFonts w:ascii="Trebuchet MS" w:hAnsi="Trebuchet MS"/>
          <w:lang w:val="en-GB"/>
        </w:rPr>
        <w:t xml:space="preserve">The complexity of </w:t>
      </w:r>
      <w:r w:rsidR="00EA1C6F">
        <w:rPr>
          <w:rFonts w:ascii="Trebuchet MS" w:hAnsi="Trebuchet MS"/>
          <w:lang w:val="en-GB"/>
        </w:rPr>
        <w:t>proposed and existing</w:t>
      </w:r>
      <w:r w:rsidR="0062422B">
        <w:rPr>
          <w:rFonts w:ascii="Trebuchet MS" w:hAnsi="Trebuchet MS"/>
          <w:lang w:val="en-GB"/>
        </w:rPr>
        <w:t xml:space="preserve"> laws make it difficult</w:t>
      </w:r>
      <w:r w:rsidR="00B70CAB">
        <w:rPr>
          <w:rFonts w:ascii="Trebuchet MS" w:hAnsi="Trebuchet MS"/>
          <w:lang w:val="en-GB"/>
        </w:rPr>
        <w:t xml:space="preserve"> both</w:t>
      </w:r>
      <w:r w:rsidR="0062422B">
        <w:rPr>
          <w:rFonts w:ascii="Trebuchet MS" w:hAnsi="Trebuchet MS"/>
          <w:lang w:val="en-GB"/>
        </w:rPr>
        <w:t xml:space="preserve"> for persons </w:t>
      </w:r>
      <w:r w:rsidR="0062422B" w:rsidRPr="00C70212">
        <w:rPr>
          <w:rFonts w:ascii="Trebuchet MS" w:hAnsi="Trebuchet MS"/>
          <w:lang w:val="en-GB"/>
        </w:rPr>
        <w:t>with a disability</w:t>
      </w:r>
      <w:r w:rsidR="00AF6D41">
        <w:rPr>
          <w:rFonts w:ascii="Trebuchet MS" w:hAnsi="Trebuchet MS"/>
          <w:lang w:val="en-GB"/>
        </w:rPr>
        <w:t xml:space="preserve"> and employers to understand what rules are applicable to them and wh</w:t>
      </w:r>
      <w:r w:rsidR="00B70CAB">
        <w:rPr>
          <w:rFonts w:ascii="Trebuchet MS" w:hAnsi="Trebuchet MS"/>
          <w:lang w:val="en-GB"/>
        </w:rPr>
        <w:t>ich solutions</w:t>
      </w:r>
      <w:r w:rsidR="00AF6D41">
        <w:rPr>
          <w:rFonts w:ascii="Trebuchet MS" w:hAnsi="Trebuchet MS"/>
          <w:lang w:val="en-GB"/>
        </w:rPr>
        <w:t xml:space="preserve"> </w:t>
      </w:r>
      <w:r w:rsidR="00B70CAB">
        <w:rPr>
          <w:rFonts w:ascii="Trebuchet MS" w:hAnsi="Trebuchet MS"/>
          <w:lang w:val="en-GB"/>
        </w:rPr>
        <w:t>may be available</w:t>
      </w:r>
      <w:r w:rsidR="0062422B" w:rsidRPr="00C70212">
        <w:rPr>
          <w:rFonts w:ascii="Trebuchet MS" w:hAnsi="Trebuchet MS"/>
          <w:lang w:val="en-GB"/>
        </w:rPr>
        <w:t xml:space="preserve">. </w:t>
      </w:r>
      <w:r w:rsidR="00B70CAB">
        <w:rPr>
          <w:rFonts w:ascii="Trebuchet MS" w:hAnsi="Trebuchet MS"/>
          <w:lang w:val="en-GB"/>
        </w:rPr>
        <w:t xml:space="preserve">In practice, this </w:t>
      </w:r>
      <w:r w:rsidR="00B70CAB">
        <w:rPr>
          <w:rFonts w:ascii="Trebuchet MS" w:hAnsi="Trebuchet MS"/>
          <w:lang w:val="en-GB"/>
        </w:rPr>
        <w:lastRenderedPageBreak/>
        <w:t>lack of clarity</w:t>
      </w:r>
      <w:r w:rsidR="00C70212" w:rsidRPr="00C70212">
        <w:rPr>
          <w:rFonts w:ascii="Trebuchet MS" w:hAnsi="Trebuchet MS"/>
          <w:lang w:val="en-GB"/>
        </w:rPr>
        <w:t xml:space="preserve"> forms an obstacle in the realisation of the right to work for persons with a disability. </w:t>
      </w:r>
      <w:r w:rsidR="00B70CAB">
        <w:rPr>
          <w:rFonts w:ascii="Trebuchet MS" w:hAnsi="Trebuchet MS"/>
          <w:lang w:val="en-GB"/>
        </w:rPr>
        <w:t>Therefore, a</w:t>
      </w:r>
      <w:r w:rsidR="00C70212" w:rsidRPr="00C70212">
        <w:rPr>
          <w:rFonts w:ascii="Trebuchet MS" w:hAnsi="Trebuchet MS"/>
          <w:lang w:val="en-GB"/>
        </w:rPr>
        <w:t>ccessible and understandable information is of great importance</w:t>
      </w:r>
      <w:r w:rsidR="00C70212" w:rsidRPr="00F12F7D">
        <w:rPr>
          <w:rFonts w:ascii="Trebuchet MS" w:hAnsi="Trebuchet MS"/>
          <w:lang w:val="en-GB"/>
        </w:rPr>
        <w:t>.</w:t>
      </w:r>
    </w:p>
    <w:p w14:paraId="5A420B73" w14:textId="77777777" w:rsidR="00757911" w:rsidRPr="00F12F7D" w:rsidRDefault="00757911" w:rsidP="00757911">
      <w:pPr>
        <w:spacing w:after="0"/>
        <w:rPr>
          <w:rFonts w:ascii="Trebuchet MS" w:hAnsi="Trebuchet MS"/>
        </w:rPr>
      </w:pPr>
    </w:p>
    <w:p w14:paraId="32BE1E78" w14:textId="77777777" w:rsidR="000312E4" w:rsidRPr="00243B74" w:rsidRDefault="00757911" w:rsidP="00757911">
      <w:pPr>
        <w:spacing w:after="0"/>
        <w:rPr>
          <w:rFonts w:ascii="Trebuchet MS" w:hAnsi="Trebuchet MS"/>
          <w:color w:val="FF0000"/>
          <w:lang w:val="en-GB"/>
        </w:rPr>
      </w:pPr>
      <w:r w:rsidRPr="00243B74">
        <w:rPr>
          <w:rFonts w:ascii="Trebuchet MS" w:hAnsi="Trebuchet MS"/>
          <w:b/>
          <w:color w:val="FF0000"/>
          <w:sz w:val="28"/>
          <w:lang w:val="en-GB"/>
        </w:rPr>
        <w:t>States parties obligations</w:t>
      </w:r>
      <w:r w:rsidR="00C70212" w:rsidRPr="00243B74">
        <w:rPr>
          <w:rFonts w:ascii="Trebuchet MS" w:hAnsi="Trebuchet MS"/>
          <w:color w:val="FF0000"/>
          <w:lang w:val="en-GB"/>
        </w:rPr>
        <w:t xml:space="preserve">  </w:t>
      </w:r>
      <w:r w:rsidR="00037AAB" w:rsidRPr="00243B74">
        <w:rPr>
          <w:rFonts w:ascii="Trebuchet MS" w:hAnsi="Trebuchet MS"/>
          <w:color w:val="FF0000"/>
          <w:lang w:val="en-GB"/>
        </w:rPr>
        <w:t xml:space="preserve"> </w:t>
      </w:r>
    </w:p>
    <w:p w14:paraId="42A3C21A" w14:textId="77777777" w:rsidR="00EA1C6F" w:rsidRDefault="00EA1C6F" w:rsidP="00757911">
      <w:pPr>
        <w:spacing w:after="0"/>
        <w:rPr>
          <w:rFonts w:ascii="Trebuchet MS" w:hAnsi="Trebuchet MS"/>
          <w:color w:val="FF0000"/>
          <w:lang w:val="en-GB"/>
        </w:rPr>
      </w:pPr>
    </w:p>
    <w:p w14:paraId="1F5A377D" w14:textId="59660307" w:rsidR="00EA1C6F" w:rsidRPr="001D2E3F" w:rsidRDefault="00EA1C6F" w:rsidP="00EA1C6F">
      <w:pPr>
        <w:pStyle w:val="ListParagraph"/>
        <w:numPr>
          <w:ilvl w:val="0"/>
          <w:numId w:val="1"/>
        </w:numPr>
        <w:spacing w:after="0"/>
        <w:ind w:left="0" w:firstLine="0"/>
        <w:rPr>
          <w:rFonts w:ascii="Trebuchet MS" w:hAnsi="Trebuchet MS"/>
          <w:color w:val="FF0000"/>
          <w:lang w:val="en-GB"/>
        </w:rPr>
      </w:pPr>
      <w:r>
        <w:rPr>
          <w:rFonts w:ascii="Trebuchet MS" w:hAnsi="Trebuchet MS"/>
          <w:lang w:val="en-GB"/>
        </w:rPr>
        <w:t xml:space="preserve">In its comprehensive </w:t>
      </w:r>
      <w:r w:rsidR="000D2A06">
        <w:rPr>
          <w:rFonts w:ascii="Trebuchet MS" w:hAnsi="Trebuchet MS"/>
          <w:lang w:val="en-GB"/>
        </w:rPr>
        <w:t xml:space="preserve">advisory </w:t>
      </w:r>
      <w:r>
        <w:rPr>
          <w:rFonts w:ascii="Trebuchet MS" w:hAnsi="Trebuchet MS"/>
          <w:lang w:val="en-GB"/>
        </w:rPr>
        <w:t xml:space="preserve">opinion </w:t>
      </w:r>
      <w:r w:rsidR="005F2D7F">
        <w:rPr>
          <w:rFonts w:ascii="Trebuchet MS" w:hAnsi="Trebuchet MS"/>
          <w:lang w:val="en-GB"/>
        </w:rPr>
        <w:t>mentioned above</w:t>
      </w:r>
      <w:r w:rsidR="000D2A06">
        <w:rPr>
          <w:rFonts w:ascii="Trebuchet MS" w:hAnsi="Trebuchet MS"/>
          <w:lang w:val="en-GB"/>
        </w:rPr>
        <w:t xml:space="preserve"> (see para </w:t>
      </w:r>
      <w:r w:rsidR="000D2A06" w:rsidRPr="009F3D33">
        <w:rPr>
          <w:rFonts w:ascii="Trebuchet MS" w:hAnsi="Trebuchet MS"/>
          <w:lang w:val="en-GB"/>
        </w:rPr>
        <w:t>3</w:t>
      </w:r>
      <w:r w:rsidR="000D2A06">
        <w:rPr>
          <w:rFonts w:ascii="Trebuchet MS" w:hAnsi="Trebuchet MS"/>
          <w:lang w:val="en-GB"/>
        </w:rPr>
        <w:t>)</w:t>
      </w:r>
      <w:r w:rsidR="005F2D7F">
        <w:rPr>
          <w:rFonts w:ascii="Trebuchet MS" w:hAnsi="Trebuchet MS"/>
          <w:lang w:val="en-GB"/>
        </w:rPr>
        <w:t xml:space="preserve">, </w:t>
      </w:r>
      <w:r>
        <w:rPr>
          <w:rFonts w:ascii="Trebuchet MS" w:hAnsi="Trebuchet MS"/>
          <w:lang w:val="en-GB"/>
        </w:rPr>
        <w:t>the Institute addressed the complexity of laws applicab</w:t>
      </w:r>
      <w:r w:rsidR="001D2E3F">
        <w:rPr>
          <w:rFonts w:ascii="Trebuchet MS" w:hAnsi="Trebuchet MS"/>
          <w:lang w:val="en-GB"/>
        </w:rPr>
        <w:t xml:space="preserve">le to </w:t>
      </w:r>
      <w:r>
        <w:rPr>
          <w:rFonts w:ascii="Trebuchet MS" w:hAnsi="Trebuchet MS"/>
          <w:lang w:val="en-GB"/>
        </w:rPr>
        <w:t>persons with disabilities</w:t>
      </w:r>
      <w:r w:rsidR="001D2E3F">
        <w:rPr>
          <w:rFonts w:ascii="Trebuchet MS" w:hAnsi="Trebuchet MS"/>
          <w:lang w:val="en-GB"/>
        </w:rPr>
        <w:t xml:space="preserve"> and </w:t>
      </w:r>
      <w:r w:rsidR="000D2A06">
        <w:rPr>
          <w:rFonts w:ascii="Trebuchet MS" w:hAnsi="Trebuchet MS"/>
          <w:lang w:val="en-GB"/>
        </w:rPr>
        <w:t xml:space="preserve">of </w:t>
      </w:r>
      <w:r w:rsidR="001D2E3F">
        <w:rPr>
          <w:rFonts w:ascii="Trebuchet MS" w:hAnsi="Trebuchet MS"/>
          <w:lang w:val="en-GB"/>
        </w:rPr>
        <w:t>their labour market</w:t>
      </w:r>
      <w:r>
        <w:rPr>
          <w:rFonts w:ascii="Trebuchet MS" w:hAnsi="Trebuchet MS"/>
          <w:lang w:val="en-GB"/>
        </w:rPr>
        <w:t xml:space="preserve"> </w:t>
      </w:r>
      <w:r w:rsidR="005F2D7F">
        <w:rPr>
          <w:rFonts w:ascii="Trebuchet MS" w:hAnsi="Trebuchet MS"/>
          <w:lang w:val="en-GB"/>
        </w:rPr>
        <w:t xml:space="preserve">position </w:t>
      </w:r>
      <w:r>
        <w:rPr>
          <w:rFonts w:ascii="Trebuchet MS" w:hAnsi="Trebuchet MS"/>
          <w:lang w:val="en-GB"/>
        </w:rPr>
        <w:t>in the Netherlands.</w:t>
      </w:r>
      <w:r w:rsidR="001D2E3F">
        <w:rPr>
          <w:rFonts w:ascii="Trebuchet MS" w:hAnsi="Trebuchet MS"/>
          <w:lang w:val="en-GB"/>
        </w:rPr>
        <w:t xml:space="preserve"> </w:t>
      </w:r>
      <w:r w:rsidR="000D2A06">
        <w:rPr>
          <w:rFonts w:ascii="Trebuchet MS" w:hAnsi="Trebuchet MS"/>
          <w:lang w:val="en-GB"/>
        </w:rPr>
        <w:t>Therefore,</w:t>
      </w:r>
      <w:r w:rsidR="001D2E3F">
        <w:rPr>
          <w:rFonts w:ascii="Trebuchet MS" w:hAnsi="Trebuchet MS"/>
          <w:lang w:val="en-GB"/>
        </w:rPr>
        <w:t xml:space="preserve"> the </w:t>
      </w:r>
      <w:r>
        <w:rPr>
          <w:rFonts w:ascii="Trebuchet MS" w:hAnsi="Trebuchet MS"/>
          <w:lang w:val="en-GB"/>
        </w:rPr>
        <w:t xml:space="preserve">Institute recommended the </w:t>
      </w:r>
      <w:r w:rsidR="000D2A06">
        <w:rPr>
          <w:rFonts w:ascii="Trebuchet MS" w:hAnsi="Trebuchet MS"/>
          <w:lang w:val="en-GB"/>
        </w:rPr>
        <w:t>legislature</w:t>
      </w:r>
      <w:r w:rsidR="000D2A06">
        <w:rPr>
          <w:rStyle w:val="FootnoteReference"/>
          <w:rFonts w:ascii="Trebuchet MS" w:hAnsi="Trebuchet MS"/>
          <w:lang w:val="en-GB"/>
        </w:rPr>
        <w:footnoteReference w:id="14"/>
      </w:r>
      <w:r w:rsidR="000D2A06">
        <w:rPr>
          <w:rFonts w:ascii="Trebuchet MS" w:hAnsi="Trebuchet MS"/>
          <w:lang w:val="en-GB"/>
        </w:rPr>
        <w:t xml:space="preserve"> </w:t>
      </w:r>
      <w:r w:rsidR="001D2E3F" w:rsidRPr="001D2E3F">
        <w:rPr>
          <w:rFonts w:ascii="Trebuchet MS" w:hAnsi="Trebuchet MS"/>
          <w:lang w:val="en-GB"/>
        </w:rPr>
        <w:t>to</w:t>
      </w:r>
      <w:r w:rsidR="001D2E3F" w:rsidRPr="001D2E3F">
        <w:rPr>
          <w:rFonts w:ascii="Trebuchet MS" w:hAnsi="Trebuchet MS"/>
          <w:lang w:val="en-US"/>
        </w:rPr>
        <w:t xml:space="preserve"> perform a visible </w:t>
      </w:r>
      <w:r w:rsidR="005F2D7F">
        <w:rPr>
          <w:rFonts w:ascii="Trebuchet MS" w:hAnsi="Trebuchet MS"/>
          <w:lang w:val="en-US"/>
        </w:rPr>
        <w:t xml:space="preserve">(explicit) </w:t>
      </w:r>
      <w:r w:rsidR="001D2E3F" w:rsidRPr="001D2E3F">
        <w:rPr>
          <w:rFonts w:ascii="Trebuchet MS" w:hAnsi="Trebuchet MS"/>
          <w:lang w:val="en-US"/>
        </w:rPr>
        <w:t>assessment of draft legislation in light of the CRPD when developing legislation affecting persons with disabilities.</w:t>
      </w:r>
      <w:r w:rsidR="001D2E3F">
        <w:rPr>
          <w:rFonts w:ascii="Trebuchet MS" w:hAnsi="Trebuchet MS"/>
          <w:lang w:val="en-US"/>
        </w:rPr>
        <w:t xml:space="preserve"> </w:t>
      </w:r>
      <w:r w:rsidR="001D2E3F" w:rsidRPr="001D2E3F">
        <w:rPr>
          <w:rFonts w:ascii="Trebuchet MS" w:hAnsi="Trebuchet MS"/>
          <w:lang w:val="en-US"/>
        </w:rPr>
        <w:t xml:space="preserve">This assessment </w:t>
      </w:r>
      <w:r w:rsidR="005F2D7F">
        <w:rPr>
          <w:rFonts w:ascii="Trebuchet MS" w:hAnsi="Trebuchet MS"/>
          <w:lang w:val="en-US"/>
        </w:rPr>
        <w:t>is to</w:t>
      </w:r>
      <w:r w:rsidR="005F2D7F" w:rsidRPr="001D2E3F">
        <w:rPr>
          <w:rFonts w:ascii="Trebuchet MS" w:hAnsi="Trebuchet MS"/>
          <w:lang w:val="en-US"/>
        </w:rPr>
        <w:t xml:space="preserve"> </w:t>
      </w:r>
      <w:r w:rsidR="001D2E3F" w:rsidRPr="001D2E3F">
        <w:rPr>
          <w:rFonts w:ascii="Trebuchet MS" w:hAnsi="Trebuchet MS"/>
          <w:lang w:val="en-US"/>
        </w:rPr>
        <w:t>indicate</w:t>
      </w:r>
      <w:r w:rsidR="005F2D7F">
        <w:rPr>
          <w:rFonts w:ascii="Trebuchet MS" w:hAnsi="Trebuchet MS"/>
          <w:lang w:val="en-US"/>
        </w:rPr>
        <w:t xml:space="preserve">, </w:t>
      </w:r>
      <w:r w:rsidR="005F2D7F" w:rsidRPr="005F2D7F">
        <w:rPr>
          <w:rFonts w:ascii="Trebuchet MS" w:hAnsi="Trebuchet MS"/>
          <w:lang w:val="en-US"/>
        </w:rPr>
        <w:t>in addition to existing guidelines</w:t>
      </w:r>
      <w:r w:rsidR="000D2A06">
        <w:rPr>
          <w:rFonts w:ascii="Trebuchet MS" w:hAnsi="Trebuchet MS"/>
          <w:lang w:val="en-US"/>
        </w:rPr>
        <w:t xml:space="preserve"> on compliance of draft legislation with treaties</w:t>
      </w:r>
      <w:r w:rsidR="005F2D7F">
        <w:rPr>
          <w:rFonts w:ascii="Trebuchet MS" w:hAnsi="Trebuchet MS"/>
          <w:lang w:val="en-US"/>
        </w:rPr>
        <w:t>,</w:t>
      </w:r>
      <w:r w:rsidR="001D2E3F" w:rsidRPr="001D2E3F">
        <w:rPr>
          <w:rFonts w:ascii="Trebuchet MS" w:hAnsi="Trebuchet MS"/>
          <w:lang w:val="en-US"/>
        </w:rPr>
        <w:t xml:space="preserve"> </w:t>
      </w:r>
      <w:r w:rsidR="005F2D7F">
        <w:rPr>
          <w:rFonts w:ascii="Trebuchet MS" w:hAnsi="Trebuchet MS"/>
          <w:i/>
          <w:iCs/>
          <w:lang w:val="en-US"/>
        </w:rPr>
        <w:t xml:space="preserve">inter alia </w:t>
      </w:r>
      <w:r w:rsidR="001D2E3F" w:rsidRPr="001D2E3F">
        <w:rPr>
          <w:rFonts w:ascii="Trebuchet MS" w:hAnsi="Trebuchet MS"/>
          <w:lang w:val="en-US"/>
        </w:rPr>
        <w:t xml:space="preserve">how </w:t>
      </w:r>
      <w:r w:rsidR="000D2A06">
        <w:rPr>
          <w:rFonts w:ascii="Trebuchet MS" w:hAnsi="Trebuchet MS"/>
          <w:lang w:val="en-US"/>
        </w:rPr>
        <w:t xml:space="preserve">a legislative </w:t>
      </w:r>
      <w:r w:rsidR="001D2E3F" w:rsidRPr="001D2E3F">
        <w:rPr>
          <w:rFonts w:ascii="Trebuchet MS" w:hAnsi="Trebuchet MS"/>
          <w:lang w:val="en-US"/>
        </w:rPr>
        <w:t xml:space="preserve">proposal </w:t>
      </w:r>
      <w:r w:rsidR="005F2D7F">
        <w:rPr>
          <w:rFonts w:ascii="Trebuchet MS" w:hAnsi="Trebuchet MS"/>
          <w:lang w:val="en-US"/>
        </w:rPr>
        <w:t xml:space="preserve">may </w:t>
      </w:r>
      <w:r w:rsidR="001D2E3F" w:rsidRPr="008A34EE">
        <w:rPr>
          <w:rFonts w:ascii="Trebuchet MS" w:hAnsi="Trebuchet MS"/>
          <w:i/>
          <w:iCs/>
          <w:lang w:val="en-US"/>
        </w:rPr>
        <w:t>contribute to the implementation</w:t>
      </w:r>
      <w:r w:rsidR="001D2E3F" w:rsidRPr="001D2E3F">
        <w:rPr>
          <w:rFonts w:ascii="Trebuchet MS" w:hAnsi="Trebuchet MS"/>
          <w:lang w:val="en-US"/>
        </w:rPr>
        <w:t xml:space="preserve"> of the </w:t>
      </w:r>
      <w:r w:rsidR="001D2E3F">
        <w:rPr>
          <w:rFonts w:ascii="Trebuchet MS" w:hAnsi="Trebuchet MS"/>
          <w:lang w:val="en-US"/>
        </w:rPr>
        <w:t>CRPD</w:t>
      </w:r>
      <w:r w:rsidR="000F692D">
        <w:rPr>
          <w:rStyle w:val="FootnoteReference"/>
          <w:rFonts w:ascii="Trebuchet MS" w:hAnsi="Trebuchet MS"/>
          <w:lang w:val="en-US"/>
        </w:rPr>
        <w:footnoteReference w:id="15"/>
      </w:r>
      <w:r w:rsidR="005F2D7F">
        <w:rPr>
          <w:rFonts w:ascii="Trebuchet MS" w:hAnsi="Trebuchet MS"/>
          <w:lang w:val="en-US"/>
        </w:rPr>
        <w:t xml:space="preserve"> and </w:t>
      </w:r>
      <w:r w:rsidR="005F2D7F" w:rsidRPr="008A34EE">
        <w:rPr>
          <w:rFonts w:ascii="Trebuchet MS" w:hAnsi="Trebuchet MS"/>
          <w:i/>
          <w:iCs/>
          <w:lang w:val="en-US"/>
        </w:rPr>
        <w:t xml:space="preserve">whether and how persons with disabilities and their </w:t>
      </w:r>
      <w:r w:rsidR="000D2A06" w:rsidRPr="008A34EE">
        <w:rPr>
          <w:rFonts w:ascii="Trebuchet MS" w:hAnsi="Trebuchet MS"/>
          <w:i/>
          <w:iCs/>
          <w:lang w:val="en-US"/>
        </w:rPr>
        <w:t>organizations</w:t>
      </w:r>
      <w:r w:rsidR="005F2D7F" w:rsidRPr="008A34EE">
        <w:rPr>
          <w:rFonts w:ascii="Trebuchet MS" w:hAnsi="Trebuchet MS"/>
          <w:i/>
          <w:iCs/>
          <w:lang w:val="en-US"/>
        </w:rPr>
        <w:t xml:space="preserve"> have been consulted</w:t>
      </w:r>
      <w:r w:rsidR="005F2D7F">
        <w:rPr>
          <w:rFonts w:ascii="Trebuchet MS" w:hAnsi="Trebuchet MS"/>
          <w:lang w:val="en-US"/>
        </w:rPr>
        <w:t xml:space="preserve"> (cf. Article 4(3) of the CRPD)</w:t>
      </w:r>
      <w:r w:rsidR="001D2E3F" w:rsidRPr="001D2E3F">
        <w:rPr>
          <w:rFonts w:ascii="Trebuchet MS" w:hAnsi="Trebuchet MS"/>
          <w:lang w:val="en-US"/>
        </w:rPr>
        <w:t xml:space="preserve">. </w:t>
      </w:r>
      <w:r w:rsidR="000D2A06">
        <w:rPr>
          <w:rFonts w:ascii="Trebuchet MS" w:hAnsi="Trebuchet MS"/>
          <w:lang w:val="en-US"/>
        </w:rPr>
        <w:t>I</w:t>
      </w:r>
      <w:r w:rsidR="005F2D7F">
        <w:rPr>
          <w:rFonts w:ascii="Trebuchet MS" w:hAnsi="Trebuchet MS"/>
          <w:lang w:val="en-US"/>
        </w:rPr>
        <w:t>n order to do</w:t>
      </w:r>
      <w:r w:rsidR="001D2E3F" w:rsidRPr="001D2E3F">
        <w:rPr>
          <w:rFonts w:ascii="Trebuchet MS" w:hAnsi="Trebuchet MS"/>
          <w:lang w:val="en-US"/>
        </w:rPr>
        <w:t xml:space="preserve"> justice to the letter and spirit of the CRPD</w:t>
      </w:r>
      <w:r w:rsidR="00062BB7">
        <w:rPr>
          <w:rFonts w:ascii="Trebuchet MS" w:hAnsi="Trebuchet MS"/>
          <w:lang w:val="en-US"/>
        </w:rPr>
        <w:t>,</w:t>
      </w:r>
      <w:r w:rsidR="001D2E3F" w:rsidRPr="001D2E3F">
        <w:rPr>
          <w:rFonts w:ascii="Trebuchet MS" w:hAnsi="Trebuchet MS"/>
          <w:lang w:val="en-US"/>
        </w:rPr>
        <w:t xml:space="preserve"> </w:t>
      </w:r>
      <w:r w:rsidR="000D2A06">
        <w:rPr>
          <w:rFonts w:ascii="Trebuchet MS" w:hAnsi="Trebuchet MS"/>
          <w:lang w:val="en-US"/>
        </w:rPr>
        <w:t>this explicit assessment of draft</w:t>
      </w:r>
      <w:r w:rsidR="003F5E7A">
        <w:rPr>
          <w:rFonts w:ascii="Trebuchet MS" w:hAnsi="Trebuchet MS"/>
          <w:lang w:val="en-US"/>
        </w:rPr>
        <w:t xml:space="preserve"> legislation</w:t>
      </w:r>
      <w:r w:rsidR="001D2E3F" w:rsidRPr="001D2E3F">
        <w:rPr>
          <w:rFonts w:ascii="Trebuchet MS" w:hAnsi="Trebuchet MS"/>
          <w:lang w:val="en-US"/>
        </w:rPr>
        <w:t xml:space="preserve"> in light of the </w:t>
      </w:r>
      <w:r w:rsidR="005F2D7F">
        <w:rPr>
          <w:rFonts w:ascii="Trebuchet MS" w:hAnsi="Trebuchet MS"/>
          <w:lang w:val="en-US"/>
        </w:rPr>
        <w:t>CRPD</w:t>
      </w:r>
      <w:r w:rsidR="003F5E7A">
        <w:rPr>
          <w:rFonts w:ascii="Trebuchet MS" w:hAnsi="Trebuchet MS"/>
          <w:lang w:val="en-US"/>
        </w:rPr>
        <w:t xml:space="preserve"> </w:t>
      </w:r>
      <w:r w:rsidR="000D2A06">
        <w:rPr>
          <w:rFonts w:ascii="Trebuchet MS" w:hAnsi="Trebuchet MS"/>
          <w:lang w:val="en-US"/>
        </w:rPr>
        <w:t xml:space="preserve">is recommended to be performed </w:t>
      </w:r>
      <w:r w:rsidR="001D2E3F" w:rsidRPr="001D2E3F">
        <w:rPr>
          <w:rFonts w:ascii="Trebuchet MS" w:hAnsi="Trebuchet MS"/>
          <w:lang w:val="en-US"/>
        </w:rPr>
        <w:t xml:space="preserve">at an early stage </w:t>
      </w:r>
      <w:r w:rsidR="003F5E7A">
        <w:rPr>
          <w:rFonts w:ascii="Trebuchet MS" w:hAnsi="Trebuchet MS"/>
          <w:lang w:val="en-US"/>
        </w:rPr>
        <w:t>of</w:t>
      </w:r>
      <w:r w:rsidR="001D2E3F" w:rsidRPr="001D2E3F">
        <w:rPr>
          <w:rFonts w:ascii="Trebuchet MS" w:hAnsi="Trebuchet MS"/>
          <w:lang w:val="en-US"/>
        </w:rPr>
        <w:t xml:space="preserve"> the legislative process.</w:t>
      </w:r>
      <w:r w:rsidRPr="001D2E3F">
        <w:rPr>
          <w:rFonts w:ascii="Trebuchet MS" w:hAnsi="Trebuchet MS"/>
          <w:lang w:val="en-GB"/>
        </w:rPr>
        <w:t xml:space="preserve"> </w:t>
      </w:r>
    </w:p>
    <w:p w14:paraId="630F7A4B" w14:textId="77777777" w:rsidR="001D2E3F" w:rsidRPr="001D2E3F" w:rsidRDefault="001D2E3F" w:rsidP="001D2E3F">
      <w:pPr>
        <w:pStyle w:val="ListParagraph"/>
        <w:spacing w:after="0"/>
        <w:ind w:left="0"/>
        <w:rPr>
          <w:rFonts w:ascii="Trebuchet MS" w:hAnsi="Trebuchet MS"/>
          <w:color w:val="FF0000"/>
          <w:lang w:val="en-GB"/>
        </w:rPr>
      </w:pPr>
    </w:p>
    <w:p w14:paraId="63D37ED0" w14:textId="3E69E682" w:rsidR="001D2E3F" w:rsidRPr="008D5CE5" w:rsidRDefault="000F692D" w:rsidP="00EA1C6F">
      <w:pPr>
        <w:pStyle w:val="ListParagraph"/>
        <w:numPr>
          <w:ilvl w:val="0"/>
          <w:numId w:val="1"/>
        </w:numPr>
        <w:spacing w:after="0"/>
        <w:ind w:left="0" w:firstLine="0"/>
        <w:rPr>
          <w:rFonts w:ascii="Trebuchet MS" w:hAnsi="Trebuchet MS"/>
          <w:color w:val="FF0000"/>
          <w:lang w:val="en-GB"/>
        </w:rPr>
      </w:pPr>
      <w:r>
        <w:rPr>
          <w:rFonts w:ascii="Trebuchet MS" w:hAnsi="Trebuchet MS"/>
          <w:lang w:val="en-GB"/>
        </w:rPr>
        <w:t>T</w:t>
      </w:r>
      <w:r w:rsidR="001D2E3F">
        <w:rPr>
          <w:rFonts w:ascii="Trebuchet MS" w:hAnsi="Trebuchet MS"/>
          <w:lang w:val="en-GB"/>
        </w:rPr>
        <w:t xml:space="preserve">he Institute has developed a </w:t>
      </w:r>
      <w:r w:rsidR="001D2E3F" w:rsidRPr="008A34EE">
        <w:rPr>
          <w:rFonts w:ascii="Trebuchet MS" w:hAnsi="Trebuchet MS"/>
          <w:i/>
          <w:iCs/>
          <w:lang w:val="en-GB"/>
        </w:rPr>
        <w:t>checklist</w:t>
      </w:r>
      <w:r w:rsidR="001D2E3F">
        <w:rPr>
          <w:rFonts w:ascii="Trebuchet MS" w:hAnsi="Trebuchet MS"/>
          <w:lang w:val="en-GB"/>
        </w:rPr>
        <w:t xml:space="preserve"> that </w:t>
      </w:r>
      <w:r>
        <w:rPr>
          <w:rFonts w:ascii="Trebuchet MS" w:hAnsi="Trebuchet MS"/>
          <w:lang w:val="en-GB"/>
        </w:rPr>
        <w:t>may</w:t>
      </w:r>
      <w:r w:rsidR="001D2E3F">
        <w:rPr>
          <w:rFonts w:ascii="Trebuchet MS" w:hAnsi="Trebuchet MS"/>
          <w:lang w:val="en-GB"/>
        </w:rPr>
        <w:t xml:space="preserve"> </w:t>
      </w:r>
      <w:r w:rsidR="00207286">
        <w:rPr>
          <w:rFonts w:ascii="Trebuchet MS" w:hAnsi="Trebuchet MS"/>
          <w:lang w:val="en-GB"/>
        </w:rPr>
        <w:t>help the legislat</w:t>
      </w:r>
      <w:r>
        <w:rPr>
          <w:rFonts w:ascii="Trebuchet MS" w:hAnsi="Trebuchet MS"/>
          <w:lang w:val="en-GB"/>
        </w:rPr>
        <w:t>u</w:t>
      </w:r>
      <w:r w:rsidR="00207286">
        <w:rPr>
          <w:rFonts w:ascii="Trebuchet MS" w:hAnsi="Trebuchet MS"/>
          <w:lang w:val="en-GB"/>
        </w:rPr>
        <w:t>r</w:t>
      </w:r>
      <w:r>
        <w:rPr>
          <w:rFonts w:ascii="Trebuchet MS" w:hAnsi="Trebuchet MS"/>
          <w:lang w:val="en-GB"/>
        </w:rPr>
        <w:t>e</w:t>
      </w:r>
      <w:r w:rsidR="00207286">
        <w:rPr>
          <w:rFonts w:ascii="Trebuchet MS" w:hAnsi="Trebuchet MS"/>
          <w:lang w:val="en-GB"/>
        </w:rPr>
        <w:t xml:space="preserve"> to perform this</w:t>
      </w:r>
      <w:r w:rsidR="001D2E3F">
        <w:rPr>
          <w:rFonts w:ascii="Trebuchet MS" w:hAnsi="Trebuchet MS"/>
          <w:lang w:val="en-GB"/>
        </w:rPr>
        <w:t xml:space="preserve"> visible </w:t>
      </w:r>
      <w:r>
        <w:rPr>
          <w:rFonts w:ascii="Trebuchet MS" w:hAnsi="Trebuchet MS"/>
          <w:lang w:val="en-GB"/>
        </w:rPr>
        <w:t xml:space="preserve">(explicit) </w:t>
      </w:r>
      <w:r w:rsidR="001D2E3F">
        <w:rPr>
          <w:rFonts w:ascii="Trebuchet MS" w:hAnsi="Trebuchet MS"/>
          <w:lang w:val="en-GB"/>
        </w:rPr>
        <w:t>assessment</w:t>
      </w:r>
      <w:r>
        <w:rPr>
          <w:rFonts w:ascii="Trebuchet MS" w:hAnsi="Trebuchet MS"/>
          <w:lang w:val="en-GB"/>
        </w:rPr>
        <w:t xml:space="preserve"> in the light of the CRPD</w:t>
      </w:r>
      <w:r w:rsidR="001D2E3F">
        <w:rPr>
          <w:rFonts w:ascii="Trebuchet MS" w:hAnsi="Trebuchet MS"/>
          <w:lang w:val="en-GB"/>
        </w:rPr>
        <w:t xml:space="preserve">. </w:t>
      </w:r>
      <w:r w:rsidR="001D2E3F" w:rsidRPr="001D2E3F">
        <w:rPr>
          <w:rFonts w:ascii="Trebuchet MS" w:hAnsi="Trebuchet MS"/>
          <w:lang w:val="en-US"/>
        </w:rPr>
        <w:t>The checklist is threefold</w:t>
      </w:r>
      <w:r>
        <w:rPr>
          <w:rFonts w:ascii="Trebuchet MS" w:hAnsi="Trebuchet MS"/>
          <w:lang w:val="en-US"/>
        </w:rPr>
        <w:t>. It</w:t>
      </w:r>
      <w:r w:rsidR="001D2E3F" w:rsidRPr="001D2E3F">
        <w:rPr>
          <w:rFonts w:ascii="Trebuchet MS" w:hAnsi="Trebuchet MS"/>
          <w:lang w:val="en-US"/>
        </w:rPr>
        <w:t xml:space="preserve"> includes a principles check, a rights</w:t>
      </w:r>
      <w:r>
        <w:rPr>
          <w:rFonts w:ascii="Trebuchet MS" w:hAnsi="Trebuchet MS"/>
          <w:lang w:val="en-US"/>
        </w:rPr>
        <w:t>-</w:t>
      </w:r>
      <w:r w:rsidR="001D2E3F" w:rsidRPr="001D2E3F">
        <w:rPr>
          <w:rFonts w:ascii="Trebuchet MS" w:hAnsi="Trebuchet MS"/>
          <w:lang w:val="en-US"/>
        </w:rPr>
        <w:t xml:space="preserve"> and obligations</w:t>
      </w:r>
      <w:r>
        <w:rPr>
          <w:rFonts w:ascii="Trebuchet MS" w:hAnsi="Trebuchet MS"/>
          <w:lang w:val="en-US"/>
        </w:rPr>
        <w:t>-</w:t>
      </w:r>
      <w:r w:rsidR="001D2E3F" w:rsidRPr="001D2E3F">
        <w:rPr>
          <w:rFonts w:ascii="Trebuchet MS" w:hAnsi="Trebuchet MS"/>
          <w:lang w:val="en-US"/>
        </w:rPr>
        <w:t xml:space="preserve">check </w:t>
      </w:r>
      <w:r w:rsidR="001D2E3F" w:rsidRPr="001D2E3F">
        <w:rPr>
          <w:rFonts w:ascii="Trebuchet MS" w:hAnsi="Trebuchet MS"/>
          <w:lang w:val="en-US"/>
        </w:rPr>
        <w:lastRenderedPageBreak/>
        <w:t xml:space="preserve">and a coordination check. This list may, </w:t>
      </w:r>
      <w:r w:rsidR="001D2E3F" w:rsidRPr="001D2E3F">
        <w:rPr>
          <w:rFonts w:ascii="Trebuchet MS" w:hAnsi="Trebuchet MS"/>
          <w:i/>
          <w:iCs/>
          <w:lang w:val="en-US"/>
        </w:rPr>
        <w:t>mutatis mutandis</w:t>
      </w:r>
      <w:r w:rsidR="001D2E3F" w:rsidRPr="001D2E3F">
        <w:rPr>
          <w:rFonts w:ascii="Trebuchet MS" w:hAnsi="Trebuchet MS"/>
          <w:lang w:val="en-US"/>
        </w:rPr>
        <w:t xml:space="preserve">, also serve as a guideline for </w:t>
      </w:r>
      <w:r>
        <w:rPr>
          <w:rFonts w:ascii="Trebuchet MS" w:hAnsi="Trebuchet MS"/>
          <w:lang w:val="en-US"/>
        </w:rPr>
        <w:t>those</w:t>
      </w:r>
      <w:r w:rsidR="001D2E3F" w:rsidRPr="001D2E3F">
        <w:rPr>
          <w:rFonts w:ascii="Trebuchet MS" w:hAnsi="Trebuchet MS"/>
          <w:lang w:val="en-US"/>
        </w:rPr>
        <w:t xml:space="preserve"> wish to </w:t>
      </w:r>
      <w:r w:rsidR="00207286">
        <w:rPr>
          <w:rFonts w:ascii="Trebuchet MS" w:hAnsi="Trebuchet MS"/>
          <w:lang w:val="en-US"/>
        </w:rPr>
        <w:t>carry out an</w:t>
      </w:r>
      <w:r w:rsidR="001D2E3F" w:rsidRPr="001D2E3F">
        <w:rPr>
          <w:rFonts w:ascii="Trebuchet MS" w:hAnsi="Trebuchet MS"/>
          <w:lang w:val="en-US"/>
        </w:rPr>
        <w:t xml:space="preserve"> assess</w:t>
      </w:r>
      <w:r w:rsidR="00207286">
        <w:rPr>
          <w:rFonts w:ascii="Trebuchet MS" w:hAnsi="Trebuchet MS"/>
          <w:lang w:val="en-US"/>
        </w:rPr>
        <w:t>ment of draft legislation in</w:t>
      </w:r>
      <w:r w:rsidR="001D2E3F" w:rsidRPr="001D2E3F">
        <w:rPr>
          <w:rFonts w:ascii="Trebuchet MS" w:hAnsi="Trebuchet MS"/>
          <w:lang w:val="en-US"/>
        </w:rPr>
        <w:t xml:space="preserve"> light of</w:t>
      </w:r>
      <w:r w:rsidR="00207286">
        <w:rPr>
          <w:rFonts w:ascii="Trebuchet MS" w:hAnsi="Trebuchet MS"/>
          <w:lang w:val="en-US"/>
        </w:rPr>
        <w:t xml:space="preserve"> the</w:t>
      </w:r>
      <w:r w:rsidR="001D2E3F" w:rsidRPr="001D2E3F">
        <w:rPr>
          <w:rFonts w:ascii="Trebuchet MS" w:hAnsi="Trebuchet MS"/>
          <w:lang w:val="en-US"/>
        </w:rPr>
        <w:t xml:space="preserve"> </w:t>
      </w:r>
      <w:r w:rsidR="008D5CE5">
        <w:rPr>
          <w:rFonts w:ascii="Trebuchet MS" w:hAnsi="Trebuchet MS"/>
          <w:lang w:val="en-US"/>
        </w:rPr>
        <w:t>CRPD</w:t>
      </w:r>
      <w:r w:rsidR="001D2E3F" w:rsidRPr="001D2E3F">
        <w:rPr>
          <w:rFonts w:ascii="Trebuchet MS" w:hAnsi="Trebuchet MS"/>
          <w:lang w:val="en-US"/>
        </w:rPr>
        <w:t>, including co-legislators and advisers, and, of course, persons</w:t>
      </w:r>
      <w:r w:rsidR="001D2E3F">
        <w:rPr>
          <w:rFonts w:ascii="Trebuchet MS" w:hAnsi="Trebuchet MS"/>
          <w:lang w:val="en-US"/>
        </w:rPr>
        <w:t xml:space="preserve"> with a disability</w:t>
      </w:r>
      <w:r w:rsidR="001D2E3F" w:rsidRPr="001D2E3F">
        <w:rPr>
          <w:rFonts w:ascii="Trebuchet MS" w:hAnsi="Trebuchet MS"/>
          <w:lang w:val="en-US"/>
        </w:rPr>
        <w:t xml:space="preserve"> themselves </w:t>
      </w:r>
      <w:r>
        <w:rPr>
          <w:rFonts w:ascii="Trebuchet MS" w:hAnsi="Trebuchet MS"/>
          <w:lang w:val="en-US"/>
        </w:rPr>
        <w:t>and/</w:t>
      </w:r>
      <w:r w:rsidR="001D2E3F" w:rsidRPr="001D2E3F">
        <w:rPr>
          <w:rFonts w:ascii="Trebuchet MS" w:hAnsi="Trebuchet MS"/>
          <w:lang w:val="en-US"/>
        </w:rPr>
        <w:t>or persons and organizations protecting their interests.</w:t>
      </w:r>
      <w:r w:rsidR="001D2E3F">
        <w:rPr>
          <w:rFonts w:ascii="Trebuchet MS" w:hAnsi="Trebuchet MS"/>
          <w:lang w:val="en-US"/>
        </w:rPr>
        <w:t xml:space="preserve"> </w:t>
      </w:r>
      <w:r w:rsidR="008D5CE5">
        <w:rPr>
          <w:rFonts w:ascii="Trebuchet MS" w:hAnsi="Trebuchet MS"/>
          <w:lang w:val="en-US"/>
        </w:rPr>
        <w:t>The checklist is attached to this written contribution.</w:t>
      </w:r>
    </w:p>
    <w:p w14:paraId="43B4DD29" w14:textId="77777777" w:rsidR="008D5CE5" w:rsidRPr="008D5CE5" w:rsidRDefault="008D5CE5" w:rsidP="008D5CE5">
      <w:pPr>
        <w:pStyle w:val="ListParagraph"/>
        <w:rPr>
          <w:rFonts w:ascii="Trebuchet MS" w:hAnsi="Trebuchet MS"/>
          <w:color w:val="FF0000"/>
          <w:lang w:val="en-GB"/>
        </w:rPr>
      </w:pPr>
    </w:p>
    <w:p w14:paraId="0C954171" w14:textId="262B65D2" w:rsidR="008D5CE5" w:rsidRPr="008211D4" w:rsidRDefault="000F692D" w:rsidP="00EA1C6F">
      <w:pPr>
        <w:pStyle w:val="ListParagraph"/>
        <w:numPr>
          <w:ilvl w:val="0"/>
          <w:numId w:val="1"/>
        </w:numPr>
        <w:spacing w:after="0"/>
        <w:ind w:left="0" w:firstLine="0"/>
        <w:rPr>
          <w:rFonts w:ascii="Trebuchet MS" w:hAnsi="Trebuchet MS"/>
          <w:color w:val="FF0000"/>
          <w:lang w:val="en-GB"/>
        </w:rPr>
      </w:pPr>
      <w:r>
        <w:rPr>
          <w:rFonts w:ascii="Trebuchet MS" w:hAnsi="Trebuchet MS"/>
          <w:lang w:val="en-GB"/>
        </w:rPr>
        <w:t>T</w:t>
      </w:r>
      <w:r w:rsidR="008D5CE5">
        <w:rPr>
          <w:rFonts w:ascii="Trebuchet MS" w:hAnsi="Trebuchet MS"/>
          <w:lang w:val="en-GB"/>
        </w:rPr>
        <w:t xml:space="preserve">he Institute wishes to emphasize the importance of </w:t>
      </w:r>
      <w:r w:rsidR="006D5C9F">
        <w:rPr>
          <w:rFonts w:ascii="Trebuchet MS" w:hAnsi="Trebuchet MS"/>
          <w:lang w:val="en-GB"/>
        </w:rPr>
        <w:t>the obligation under article 4</w:t>
      </w:r>
      <w:r>
        <w:rPr>
          <w:rFonts w:ascii="Trebuchet MS" w:hAnsi="Trebuchet MS"/>
          <w:lang w:val="en-GB"/>
        </w:rPr>
        <w:t>(</w:t>
      </w:r>
      <w:r w:rsidR="006D5C9F">
        <w:rPr>
          <w:rFonts w:ascii="Trebuchet MS" w:hAnsi="Trebuchet MS"/>
          <w:lang w:val="en-GB"/>
        </w:rPr>
        <w:t>3</w:t>
      </w:r>
      <w:r>
        <w:rPr>
          <w:rFonts w:ascii="Trebuchet MS" w:hAnsi="Trebuchet MS"/>
          <w:lang w:val="en-GB"/>
        </w:rPr>
        <w:t>)</w:t>
      </w:r>
      <w:r w:rsidR="006D5C9F">
        <w:rPr>
          <w:rFonts w:ascii="Trebuchet MS" w:hAnsi="Trebuchet MS"/>
          <w:lang w:val="en-GB"/>
        </w:rPr>
        <w:t xml:space="preserve"> CRPD to closely consult with and actively involve persons with disabilities in the development and implementation of legislation and policies concerning persons with disabilities. </w:t>
      </w:r>
      <w:r w:rsidR="0070175C">
        <w:rPr>
          <w:rFonts w:ascii="Trebuchet MS" w:hAnsi="Trebuchet MS"/>
          <w:lang w:val="en-GB"/>
        </w:rPr>
        <w:t>As the CRPD-committee has explained</w:t>
      </w:r>
      <w:r>
        <w:rPr>
          <w:rFonts w:ascii="Trebuchet MS" w:hAnsi="Trebuchet MS"/>
          <w:lang w:val="en-GB"/>
        </w:rPr>
        <w:t xml:space="preserve"> before</w:t>
      </w:r>
      <w:r w:rsidR="0070175C">
        <w:rPr>
          <w:rFonts w:ascii="Trebuchet MS" w:hAnsi="Trebuchet MS"/>
          <w:lang w:val="en-GB"/>
        </w:rPr>
        <w:t xml:space="preserve">, effective participation means </w:t>
      </w:r>
      <w:r w:rsidR="009025FC">
        <w:rPr>
          <w:rFonts w:ascii="Trebuchet MS" w:hAnsi="Trebuchet MS"/>
          <w:lang w:val="en-GB"/>
        </w:rPr>
        <w:t>consultation based on transparency, mutual respect, meaningful dialogue and a sincere aim to reach a collective agreement. Consultation should not be a mere formality.</w:t>
      </w:r>
      <w:r w:rsidR="009025FC">
        <w:rPr>
          <w:rStyle w:val="FootnoteReference"/>
          <w:rFonts w:ascii="Trebuchet MS" w:hAnsi="Trebuchet MS"/>
          <w:lang w:val="en-GB"/>
        </w:rPr>
        <w:footnoteReference w:id="16"/>
      </w:r>
      <w:r w:rsidR="009025FC">
        <w:rPr>
          <w:rFonts w:ascii="Trebuchet MS" w:hAnsi="Trebuchet MS"/>
          <w:lang w:val="en-GB"/>
        </w:rPr>
        <w:t xml:space="preserve"> The Institute has observed that for a meaningful dialogue to exist</w:t>
      </w:r>
      <w:r>
        <w:rPr>
          <w:rFonts w:ascii="Trebuchet MS" w:hAnsi="Trebuchet MS"/>
          <w:lang w:val="en-GB"/>
        </w:rPr>
        <w:t>,</w:t>
      </w:r>
      <w:r w:rsidR="009025FC">
        <w:rPr>
          <w:rFonts w:ascii="Trebuchet MS" w:hAnsi="Trebuchet MS"/>
          <w:lang w:val="en-GB"/>
        </w:rPr>
        <w:t xml:space="preserve"> proper feedback</w:t>
      </w:r>
      <w:r>
        <w:rPr>
          <w:rFonts w:ascii="Trebuchet MS" w:hAnsi="Trebuchet MS"/>
          <w:lang w:val="en-GB"/>
        </w:rPr>
        <w:t>, explaining</w:t>
      </w:r>
      <w:r w:rsidR="009025FC">
        <w:rPr>
          <w:rFonts w:ascii="Trebuchet MS" w:hAnsi="Trebuchet MS"/>
          <w:lang w:val="en-GB"/>
        </w:rPr>
        <w:t xml:space="preserve"> choices </w:t>
      </w:r>
      <w:r>
        <w:rPr>
          <w:rFonts w:ascii="Trebuchet MS" w:hAnsi="Trebuchet MS"/>
          <w:lang w:val="en-GB"/>
        </w:rPr>
        <w:t xml:space="preserve">made </w:t>
      </w:r>
      <w:r w:rsidR="009025FC">
        <w:rPr>
          <w:rFonts w:ascii="Trebuchet MS" w:hAnsi="Trebuchet MS"/>
          <w:lang w:val="en-GB"/>
        </w:rPr>
        <w:t>and reflecti</w:t>
      </w:r>
      <w:r>
        <w:rPr>
          <w:rFonts w:ascii="Trebuchet MS" w:hAnsi="Trebuchet MS"/>
          <w:lang w:val="en-GB"/>
        </w:rPr>
        <w:t>ng</w:t>
      </w:r>
      <w:r w:rsidR="009025FC">
        <w:rPr>
          <w:rFonts w:ascii="Trebuchet MS" w:hAnsi="Trebuchet MS"/>
          <w:lang w:val="en-GB"/>
        </w:rPr>
        <w:t xml:space="preserve"> on input by persons with disabilities</w:t>
      </w:r>
      <w:r>
        <w:rPr>
          <w:rFonts w:ascii="Trebuchet MS" w:hAnsi="Trebuchet MS"/>
          <w:lang w:val="en-GB"/>
        </w:rPr>
        <w:t>,</w:t>
      </w:r>
      <w:r w:rsidR="009025FC">
        <w:rPr>
          <w:rFonts w:ascii="Trebuchet MS" w:hAnsi="Trebuchet MS"/>
          <w:lang w:val="en-GB"/>
        </w:rPr>
        <w:t xml:space="preserve"> is necessary.</w:t>
      </w:r>
      <w:r w:rsidR="009025FC">
        <w:rPr>
          <w:rStyle w:val="FootnoteReference"/>
          <w:rFonts w:ascii="Trebuchet MS" w:hAnsi="Trebuchet MS"/>
          <w:lang w:val="en-GB"/>
        </w:rPr>
        <w:footnoteReference w:id="17"/>
      </w:r>
    </w:p>
    <w:p w14:paraId="54FC53D5" w14:textId="77777777" w:rsidR="00752EB4" w:rsidRDefault="00752EB4" w:rsidP="008211D4">
      <w:pPr>
        <w:spacing w:after="0"/>
        <w:rPr>
          <w:rFonts w:ascii="Trebuchet MS" w:hAnsi="Trebuchet MS"/>
          <w:b/>
          <w:color w:val="FF0000"/>
          <w:sz w:val="28"/>
          <w:lang w:val="en-GB"/>
        </w:rPr>
      </w:pPr>
    </w:p>
    <w:p w14:paraId="6F28ECAA" w14:textId="77777777" w:rsidR="008211D4" w:rsidRPr="00243B74" w:rsidRDefault="008211D4" w:rsidP="008211D4">
      <w:pPr>
        <w:spacing w:after="0"/>
        <w:rPr>
          <w:rFonts w:ascii="Trebuchet MS" w:hAnsi="Trebuchet MS"/>
          <w:b/>
          <w:color w:val="FF0000"/>
          <w:sz w:val="28"/>
          <w:lang w:val="en-GB"/>
        </w:rPr>
      </w:pPr>
      <w:r w:rsidRPr="00243B74">
        <w:rPr>
          <w:rFonts w:ascii="Trebuchet MS" w:hAnsi="Trebuchet MS"/>
          <w:b/>
          <w:color w:val="FF0000"/>
          <w:sz w:val="28"/>
          <w:lang w:val="en-GB"/>
        </w:rPr>
        <w:lastRenderedPageBreak/>
        <w:t>Relationship with other provisions of the CRPD</w:t>
      </w:r>
    </w:p>
    <w:p w14:paraId="100C313E" w14:textId="77777777" w:rsidR="008211D4" w:rsidRPr="008211D4" w:rsidRDefault="008211D4" w:rsidP="008211D4">
      <w:pPr>
        <w:spacing w:after="0"/>
        <w:rPr>
          <w:rFonts w:ascii="Trebuchet MS" w:hAnsi="Trebuchet MS"/>
          <w:color w:val="FF0000"/>
          <w:lang w:val="en-GB"/>
        </w:rPr>
      </w:pPr>
    </w:p>
    <w:p w14:paraId="7DD84124" w14:textId="570BB6CC" w:rsidR="0040464E" w:rsidRDefault="0040464E" w:rsidP="0040464E">
      <w:pPr>
        <w:pStyle w:val="ListParagraph"/>
        <w:numPr>
          <w:ilvl w:val="0"/>
          <w:numId w:val="1"/>
        </w:numPr>
        <w:spacing w:after="0"/>
        <w:ind w:left="0" w:firstLine="0"/>
        <w:rPr>
          <w:rFonts w:ascii="Trebuchet MS" w:hAnsi="Trebuchet MS"/>
          <w:lang w:val="en-GB"/>
        </w:rPr>
      </w:pPr>
      <w:r>
        <w:rPr>
          <w:rFonts w:ascii="Trebuchet MS" w:hAnsi="Trebuchet MS"/>
          <w:lang w:val="en-GB"/>
        </w:rPr>
        <w:t xml:space="preserve">Participation in the labour market is closely connected to general principles laid down in article 3 of the CRPD. Participation in the labour market strengthens personal autonomy and the freedom to make one’s own choices, it enables persons to participate in society and it improves equality of opportunity. </w:t>
      </w:r>
      <w:r w:rsidRPr="00A94887">
        <w:rPr>
          <w:rFonts w:ascii="Trebuchet MS" w:hAnsi="Trebuchet MS"/>
          <w:lang w:val="en-GB"/>
        </w:rPr>
        <w:t>Other provisions that are interconnected with the right to work</w:t>
      </w:r>
      <w:r>
        <w:rPr>
          <w:rFonts w:ascii="Trebuchet MS" w:hAnsi="Trebuchet MS"/>
          <w:lang w:val="en-GB"/>
        </w:rPr>
        <w:t xml:space="preserve"> and applicable general principles</w:t>
      </w:r>
      <w:r w:rsidRPr="00A94887">
        <w:rPr>
          <w:rFonts w:ascii="Trebuchet MS" w:hAnsi="Trebuchet MS"/>
          <w:lang w:val="en-GB"/>
        </w:rPr>
        <w:t xml:space="preserve"> are article 24 on inclusive education, article 28 on an adequate standard of living and article 19 on independent living and being included in the community. </w:t>
      </w:r>
      <w:r>
        <w:rPr>
          <w:rFonts w:ascii="Trebuchet MS" w:hAnsi="Trebuchet MS"/>
          <w:lang w:val="en-GB"/>
        </w:rPr>
        <w:t>Education is a stepping-stone for participation in the labour market. Furthermore, having a job provides income, enables persons to participate in society and offers them perspective for the future.</w:t>
      </w:r>
    </w:p>
    <w:p w14:paraId="59204120" w14:textId="77777777" w:rsidR="0040464E" w:rsidRDefault="0040464E" w:rsidP="0040464E">
      <w:pPr>
        <w:pStyle w:val="ListParagraph"/>
        <w:spacing w:after="0"/>
        <w:ind w:left="0"/>
        <w:rPr>
          <w:rFonts w:ascii="Trebuchet MS" w:hAnsi="Trebuchet MS"/>
          <w:lang w:val="en-GB"/>
        </w:rPr>
      </w:pPr>
    </w:p>
    <w:p w14:paraId="3EC9D830" w14:textId="50F66697" w:rsidR="005A0DFC" w:rsidRDefault="005A0DFC" w:rsidP="008211D4">
      <w:pPr>
        <w:pStyle w:val="ListParagraph"/>
        <w:numPr>
          <w:ilvl w:val="0"/>
          <w:numId w:val="1"/>
        </w:numPr>
        <w:spacing w:after="0"/>
        <w:ind w:left="0" w:firstLine="0"/>
        <w:rPr>
          <w:rFonts w:ascii="Trebuchet MS" w:hAnsi="Trebuchet MS"/>
          <w:lang w:val="en-GB"/>
        </w:rPr>
      </w:pPr>
      <w:r>
        <w:rPr>
          <w:rFonts w:ascii="Trebuchet MS" w:hAnsi="Trebuchet MS"/>
          <w:lang w:val="en-GB"/>
        </w:rPr>
        <w:t xml:space="preserve">The right to work for persons with disabilities as laid down in article 27 CRPD is closely related to other provisions of the </w:t>
      </w:r>
      <w:r w:rsidR="000F692D">
        <w:rPr>
          <w:rFonts w:ascii="Trebuchet MS" w:hAnsi="Trebuchet MS"/>
          <w:lang w:val="en-GB"/>
        </w:rPr>
        <w:t>C</w:t>
      </w:r>
      <w:r>
        <w:rPr>
          <w:rFonts w:ascii="Trebuchet MS" w:hAnsi="Trebuchet MS"/>
          <w:lang w:val="en-GB"/>
        </w:rPr>
        <w:t xml:space="preserve">onvention. </w:t>
      </w:r>
      <w:r w:rsidR="000F692D">
        <w:rPr>
          <w:rFonts w:ascii="Trebuchet MS" w:hAnsi="Trebuchet MS"/>
          <w:lang w:val="en-GB"/>
        </w:rPr>
        <w:t xml:space="preserve">These written comments have offered some examples. </w:t>
      </w:r>
      <w:r>
        <w:rPr>
          <w:rFonts w:ascii="Trebuchet MS" w:hAnsi="Trebuchet MS"/>
          <w:lang w:val="en-GB"/>
        </w:rPr>
        <w:t xml:space="preserve">This </w:t>
      </w:r>
      <w:r w:rsidR="000F692D">
        <w:rPr>
          <w:rFonts w:ascii="Trebuchet MS" w:hAnsi="Trebuchet MS"/>
          <w:lang w:val="en-GB"/>
        </w:rPr>
        <w:t xml:space="preserve">close relation has </w:t>
      </w:r>
      <w:r>
        <w:rPr>
          <w:rFonts w:ascii="Trebuchet MS" w:hAnsi="Trebuchet MS"/>
          <w:lang w:val="en-GB"/>
        </w:rPr>
        <w:t>bec</w:t>
      </w:r>
      <w:r w:rsidR="000F692D">
        <w:rPr>
          <w:rFonts w:ascii="Trebuchet MS" w:hAnsi="Trebuchet MS"/>
          <w:lang w:val="en-GB"/>
        </w:rPr>
        <w:t>o</w:t>
      </w:r>
      <w:r>
        <w:rPr>
          <w:rFonts w:ascii="Trebuchet MS" w:hAnsi="Trebuchet MS"/>
          <w:lang w:val="en-GB"/>
        </w:rPr>
        <w:t>me even more clear to the In</w:t>
      </w:r>
      <w:r w:rsidR="00046A6E">
        <w:rPr>
          <w:rFonts w:ascii="Trebuchet MS" w:hAnsi="Trebuchet MS"/>
          <w:lang w:val="en-GB"/>
        </w:rPr>
        <w:t xml:space="preserve">stitute in </w:t>
      </w:r>
      <w:r w:rsidR="000F692D">
        <w:rPr>
          <w:rFonts w:ascii="Trebuchet MS" w:hAnsi="Trebuchet MS"/>
          <w:lang w:val="en-GB"/>
        </w:rPr>
        <w:t>exchanges</w:t>
      </w:r>
      <w:r>
        <w:rPr>
          <w:rFonts w:ascii="Trebuchet MS" w:hAnsi="Trebuchet MS"/>
          <w:lang w:val="en-GB"/>
        </w:rPr>
        <w:t xml:space="preserve"> with persons with disabilities and their (representative) organisations on the topic of the right to work</w:t>
      </w:r>
      <w:r w:rsidR="000F692D">
        <w:rPr>
          <w:rFonts w:ascii="Trebuchet MS" w:hAnsi="Trebuchet MS"/>
          <w:lang w:val="en-GB"/>
        </w:rPr>
        <w:t xml:space="preserve">, for instance at round tables held in January 2020. Articles 19, 24, 27 and 28 of the CRPD </w:t>
      </w:r>
      <w:r w:rsidR="004051AB">
        <w:rPr>
          <w:rFonts w:ascii="Trebuchet MS" w:hAnsi="Trebuchet MS"/>
          <w:lang w:val="en-GB"/>
        </w:rPr>
        <w:t>were said to be rather strongly connected</w:t>
      </w:r>
      <w:r w:rsidR="000F692D">
        <w:rPr>
          <w:rFonts w:ascii="Trebuchet MS" w:hAnsi="Trebuchet MS"/>
          <w:lang w:val="en-GB"/>
        </w:rPr>
        <w:t>.</w:t>
      </w:r>
    </w:p>
    <w:p w14:paraId="607779E9" w14:textId="77777777" w:rsidR="005A0DFC" w:rsidRDefault="005A0DFC" w:rsidP="005A0DFC">
      <w:pPr>
        <w:pStyle w:val="ListParagraph"/>
        <w:spacing w:after="0"/>
        <w:ind w:left="0"/>
        <w:rPr>
          <w:rFonts w:ascii="Trebuchet MS" w:hAnsi="Trebuchet MS"/>
          <w:lang w:val="en-GB"/>
        </w:rPr>
      </w:pPr>
    </w:p>
    <w:p w14:paraId="4C2D5649" w14:textId="77777777" w:rsidR="00747965" w:rsidRPr="00747965" w:rsidRDefault="00747965" w:rsidP="00747965">
      <w:pPr>
        <w:pStyle w:val="ListParagraph"/>
        <w:rPr>
          <w:rFonts w:ascii="Trebuchet MS" w:hAnsi="Trebuchet MS"/>
          <w:lang w:val="en-GB"/>
        </w:rPr>
      </w:pPr>
    </w:p>
    <w:p w14:paraId="02541AA5" w14:textId="77777777" w:rsidR="00747965" w:rsidRDefault="00747965" w:rsidP="00747965">
      <w:pPr>
        <w:spacing w:after="0"/>
        <w:rPr>
          <w:rFonts w:ascii="Trebuchet MS" w:hAnsi="Trebuchet MS"/>
          <w:lang w:val="en-GB"/>
        </w:rPr>
      </w:pPr>
    </w:p>
    <w:p w14:paraId="6F8EE389" w14:textId="77777777" w:rsidR="00747965" w:rsidRDefault="00747965" w:rsidP="00747965">
      <w:pPr>
        <w:spacing w:after="0"/>
        <w:rPr>
          <w:rFonts w:ascii="Trebuchet MS" w:hAnsi="Trebuchet MS"/>
          <w:lang w:val="en-GB"/>
        </w:rPr>
      </w:pPr>
    </w:p>
    <w:p w14:paraId="57BBF66E" w14:textId="77777777" w:rsidR="00747965" w:rsidRDefault="00747965" w:rsidP="00747965">
      <w:pPr>
        <w:spacing w:after="0"/>
        <w:rPr>
          <w:rFonts w:ascii="Trebuchet MS" w:hAnsi="Trebuchet MS"/>
          <w:lang w:val="en-GB"/>
        </w:rPr>
      </w:pPr>
    </w:p>
    <w:p w14:paraId="60E9CDE0" w14:textId="77777777" w:rsidR="00747965" w:rsidRDefault="00747965" w:rsidP="00747965">
      <w:pPr>
        <w:spacing w:after="0"/>
        <w:rPr>
          <w:rFonts w:ascii="Trebuchet MS" w:hAnsi="Trebuchet MS"/>
          <w:lang w:val="en-GB"/>
        </w:rPr>
      </w:pPr>
    </w:p>
    <w:p w14:paraId="048BE425" w14:textId="77777777" w:rsidR="00747965" w:rsidRDefault="00747965" w:rsidP="00747965">
      <w:pPr>
        <w:spacing w:after="0"/>
        <w:rPr>
          <w:rFonts w:ascii="Trebuchet MS" w:hAnsi="Trebuchet MS"/>
          <w:lang w:val="en-GB"/>
        </w:rPr>
      </w:pPr>
    </w:p>
    <w:p w14:paraId="05BC03C9" w14:textId="77777777" w:rsidR="00747965" w:rsidRDefault="00747965" w:rsidP="00747965">
      <w:pPr>
        <w:spacing w:after="0"/>
        <w:rPr>
          <w:rFonts w:ascii="Trebuchet MS" w:hAnsi="Trebuchet MS"/>
          <w:lang w:val="en-GB"/>
        </w:rPr>
      </w:pPr>
    </w:p>
    <w:p w14:paraId="18E9ED2B" w14:textId="77777777" w:rsidR="00747965" w:rsidRDefault="00747965" w:rsidP="00747965">
      <w:pPr>
        <w:spacing w:after="0"/>
        <w:rPr>
          <w:rFonts w:ascii="Trebuchet MS" w:hAnsi="Trebuchet MS"/>
          <w:lang w:val="en-GB"/>
        </w:rPr>
      </w:pPr>
    </w:p>
    <w:p w14:paraId="613C5878" w14:textId="77777777" w:rsidR="00747965" w:rsidRDefault="00747965" w:rsidP="00747965">
      <w:pPr>
        <w:spacing w:after="0"/>
        <w:rPr>
          <w:rFonts w:ascii="Trebuchet MS" w:hAnsi="Trebuchet MS"/>
          <w:lang w:val="en-GB"/>
        </w:rPr>
      </w:pPr>
    </w:p>
    <w:p w14:paraId="631AE93B" w14:textId="77777777" w:rsidR="00747965" w:rsidRDefault="00747965" w:rsidP="00747965">
      <w:pPr>
        <w:spacing w:after="0"/>
        <w:rPr>
          <w:rFonts w:ascii="Trebuchet MS" w:hAnsi="Trebuchet MS"/>
          <w:lang w:val="en-GB"/>
        </w:rPr>
      </w:pPr>
    </w:p>
    <w:p w14:paraId="1A725D05" w14:textId="77777777" w:rsidR="00747965" w:rsidRDefault="00747965" w:rsidP="00747965">
      <w:pPr>
        <w:spacing w:after="0"/>
        <w:rPr>
          <w:rFonts w:ascii="Trebuchet MS" w:hAnsi="Trebuchet MS"/>
          <w:lang w:val="en-GB"/>
        </w:rPr>
      </w:pPr>
    </w:p>
    <w:p w14:paraId="30674177" w14:textId="77777777" w:rsidR="00747965" w:rsidRDefault="00747965" w:rsidP="00747965">
      <w:pPr>
        <w:spacing w:after="0"/>
        <w:rPr>
          <w:rFonts w:ascii="Trebuchet MS" w:hAnsi="Trebuchet MS"/>
          <w:lang w:val="en-GB"/>
        </w:rPr>
      </w:pPr>
    </w:p>
    <w:p w14:paraId="04473200" w14:textId="77777777" w:rsidR="00747965" w:rsidRDefault="00747965" w:rsidP="00747965">
      <w:pPr>
        <w:spacing w:after="0"/>
        <w:rPr>
          <w:rFonts w:ascii="Trebuchet MS" w:hAnsi="Trebuchet MS"/>
          <w:lang w:val="en-GB"/>
        </w:rPr>
      </w:pPr>
    </w:p>
    <w:p w14:paraId="3A55CD38" w14:textId="77777777" w:rsidR="00747965" w:rsidRDefault="00747965" w:rsidP="00747965">
      <w:pPr>
        <w:spacing w:after="0"/>
        <w:rPr>
          <w:rFonts w:ascii="Trebuchet MS" w:hAnsi="Trebuchet MS"/>
          <w:lang w:val="en-GB"/>
        </w:rPr>
      </w:pPr>
    </w:p>
    <w:p w14:paraId="08AE9F0F" w14:textId="77777777" w:rsidR="00747965" w:rsidRDefault="00747965" w:rsidP="00747965">
      <w:pPr>
        <w:spacing w:after="0"/>
        <w:rPr>
          <w:rFonts w:ascii="Trebuchet MS" w:hAnsi="Trebuchet MS"/>
          <w:lang w:val="en-GB"/>
        </w:rPr>
      </w:pPr>
    </w:p>
    <w:p w14:paraId="2E18C164" w14:textId="77777777" w:rsidR="00747965" w:rsidRDefault="00747965" w:rsidP="00747965">
      <w:pPr>
        <w:spacing w:after="0"/>
        <w:rPr>
          <w:rFonts w:ascii="Trebuchet MS" w:hAnsi="Trebuchet MS"/>
          <w:lang w:val="en-GB"/>
        </w:rPr>
      </w:pPr>
    </w:p>
    <w:p w14:paraId="06BFE2FD" w14:textId="77777777" w:rsidR="00747965" w:rsidRDefault="00747965" w:rsidP="00747965">
      <w:pPr>
        <w:spacing w:after="0"/>
        <w:rPr>
          <w:rFonts w:ascii="Trebuchet MS" w:hAnsi="Trebuchet MS"/>
          <w:lang w:val="en-GB"/>
        </w:rPr>
      </w:pPr>
    </w:p>
    <w:p w14:paraId="0A73A63B" w14:textId="77777777" w:rsidR="00747965" w:rsidRDefault="00747965" w:rsidP="00747965">
      <w:pPr>
        <w:spacing w:after="0"/>
        <w:rPr>
          <w:rFonts w:ascii="Trebuchet MS" w:hAnsi="Trebuchet MS"/>
          <w:lang w:val="en-GB"/>
        </w:rPr>
      </w:pPr>
    </w:p>
    <w:p w14:paraId="11BCE041" w14:textId="77777777" w:rsidR="00747965" w:rsidRDefault="00747965" w:rsidP="00747965">
      <w:pPr>
        <w:spacing w:after="0"/>
        <w:rPr>
          <w:rFonts w:ascii="Trebuchet MS" w:hAnsi="Trebuchet MS"/>
          <w:lang w:val="en-GB"/>
        </w:rPr>
      </w:pPr>
    </w:p>
    <w:p w14:paraId="15F3E7A5" w14:textId="77777777" w:rsidR="00747965" w:rsidRDefault="00747965" w:rsidP="00747965">
      <w:pPr>
        <w:spacing w:after="0"/>
        <w:rPr>
          <w:rFonts w:ascii="Trebuchet MS" w:hAnsi="Trebuchet MS"/>
          <w:lang w:val="en-GB"/>
        </w:rPr>
      </w:pPr>
    </w:p>
    <w:p w14:paraId="490A6A1A" w14:textId="77777777" w:rsidR="00747965" w:rsidRDefault="00747965" w:rsidP="00747965">
      <w:pPr>
        <w:spacing w:after="0"/>
        <w:rPr>
          <w:rFonts w:ascii="Trebuchet MS" w:hAnsi="Trebuchet MS"/>
          <w:lang w:val="en-GB"/>
        </w:rPr>
      </w:pPr>
    </w:p>
    <w:p w14:paraId="2F953406" w14:textId="77777777" w:rsidR="001A0C99" w:rsidRDefault="001A0C99" w:rsidP="00747965">
      <w:pPr>
        <w:spacing w:after="0"/>
        <w:rPr>
          <w:rFonts w:ascii="Trebuchet MS" w:hAnsi="Trebuchet MS"/>
          <w:lang w:val="en-GB"/>
        </w:rPr>
      </w:pPr>
    </w:p>
    <w:p w14:paraId="456F5738" w14:textId="77777777" w:rsidR="0040464E" w:rsidRDefault="0040464E" w:rsidP="00747965">
      <w:pPr>
        <w:spacing w:after="0"/>
        <w:rPr>
          <w:rFonts w:ascii="Trebuchet MS" w:hAnsi="Trebuchet MS"/>
          <w:b/>
          <w:color w:val="FF0000"/>
          <w:sz w:val="28"/>
          <w:lang w:val="en-GB"/>
        </w:rPr>
      </w:pPr>
    </w:p>
    <w:p w14:paraId="5B71DD14" w14:textId="77777777" w:rsidR="0040464E" w:rsidRDefault="0040464E" w:rsidP="00747965">
      <w:pPr>
        <w:spacing w:after="0"/>
        <w:rPr>
          <w:rFonts w:ascii="Trebuchet MS" w:hAnsi="Trebuchet MS"/>
          <w:b/>
          <w:color w:val="FF0000"/>
          <w:sz w:val="28"/>
          <w:lang w:val="en-GB"/>
        </w:rPr>
      </w:pPr>
    </w:p>
    <w:p w14:paraId="3A3B2B06" w14:textId="77777777" w:rsidR="0040464E" w:rsidRDefault="0040464E" w:rsidP="00747965">
      <w:pPr>
        <w:spacing w:after="0"/>
        <w:rPr>
          <w:rFonts w:ascii="Trebuchet MS" w:hAnsi="Trebuchet MS"/>
          <w:b/>
          <w:color w:val="FF0000"/>
          <w:sz w:val="28"/>
          <w:lang w:val="en-GB"/>
        </w:rPr>
      </w:pPr>
    </w:p>
    <w:p w14:paraId="0AEE4818" w14:textId="77777777" w:rsidR="0040464E" w:rsidRDefault="0040464E" w:rsidP="00747965">
      <w:pPr>
        <w:spacing w:after="0"/>
        <w:rPr>
          <w:rFonts w:ascii="Trebuchet MS" w:hAnsi="Trebuchet MS"/>
          <w:b/>
          <w:color w:val="FF0000"/>
          <w:sz w:val="28"/>
          <w:lang w:val="en-GB"/>
        </w:rPr>
      </w:pPr>
    </w:p>
    <w:p w14:paraId="72507C0F" w14:textId="77777777" w:rsidR="0040464E" w:rsidRDefault="0040464E" w:rsidP="00747965">
      <w:pPr>
        <w:spacing w:after="0"/>
        <w:rPr>
          <w:rFonts w:ascii="Trebuchet MS" w:hAnsi="Trebuchet MS"/>
          <w:b/>
          <w:color w:val="FF0000"/>
          <w:sz w:val="28"/>
          <w:lang w:val="en-GB"/>
        </w:rPr>
      </w:pPr>
    </w:p>
    <w:p w14:paraId="14B44642" w14:textId="77777777" w:rsidR="0040464E" w:rsidRDefault="0040464E" w:rsidP="00747965">
      <w:pPr>
        <w:spacing w:after="0"/>
        <w:rPr>
          <w:rFonts w:ascii="Trebuchet MS" w:hAnsi="Trebuchet MS"/>
          <w:b/>
          <w:color w:val="FF0000"/>
          <w:sz w:val="28"/>
          <w:lang w:val="en-GB"/>
        </w:rPr>
      </w:pPr>
    </w:p>
    <w:p w14:paraId="62F820B9" w14:textId="77777777" w:rsidR="0040464E" w:rsidRDefault="0040464E" w:rsidP="00747965">
      <w:pPr>
        <w:spacing w:after="0"/>
        <w:rPr>
          <w:rFonts w:ascii="Trebuchet MS" w:hAnsi="Trebuchet MS"/>
          <w:b/>
          <w:color w:val="FF0000"/>
          <w:sz w:val="28"/>
          <w:lang w:val="en-GB"/>
        </w:rPr>
      </w:pPr>
    </w:p>
    <w:p w14:paraId="640C55BC" w14:textId="77777777" w:rsidR="0040464E" w:rsidRDefault="0040464E" w:rsidP="00747965">
      <w:pPr>
        <w:spacing w:after="0"/>
        <w:rPr>
          <w:rFonts w:ascii="Trebuchet MS" w:hAnsi="Trebuchet MS"/>
          <w:b/>
          <w:color w:val="FF0000"/>
          <w:sz w:val="28"/>
          <w:lang w:val="en-GB"/>
        </w:rPr>
      </w:pPr>
    </w:p>
    <w:p w14:paraId="48420927" w14:textId="77777777" w:rsidR="0040464E" w:rsidRDefault="0040464E" w:rsidP="00747965">
      <w:pPr>
        <w:spacing w:after="0"/>
        <w:rPr>
          <w:rFonts w:ascii="Trebuchet MS" w:hAnsi="Trebuchet MS"/>
          <w:b/>
          <w:color w:val="FF0000"/>
          <w:sz w:val="28"/>
          <w:lang w:val="en-GB"/>
        </w:rPr>
      </w:pPr>
    </w:p>
    <w:p w14:paraId="286600AD" w14:textId="77777777" w:rsidR="0040464E" w:rsidRDefault="0040464E" w:rsidP="00747965">
      <w:pPr>
        <w:spacing w:after="0"/>
        <w:rPr>
          <w:rFonts w:ascii="Trebuchet MS" w:hAnsi="Trebuchet MS"/>
          <w:b/>
          <w:color w:val="FF0000"/>
          <w:sz w:val="28"/>
          <w:lang w:val="en-GB"/>
        </w:rPr>
      </w:pPr>
    </w:p>
    <w:p w14:paraId="6C34A8B7" w14:textId="77777777" w:rsidR="0040464E" w:rsidRDefault="0040464E" w:rsidP="00747965">
      <w:pPr>
        <w:spacing w:after="0"/>
        <w:rPr>
          <w:rFonts w:ascii="Trebuchet MS" w:hAnsi="Trebuchet MS"/>
          <w:b/>
          <w:color w:val="FF0000"/>
          <w:sz w:val="28"/>
          <w:lang w:val="en-GB"/>
        </w:rPr>
      </w:pPr>
    </w:p>
    <w:p w14:paraId="3B395357" w14:textId="77777777" w:rsidR="0040464E" w:rsidRDefault="0040464E" w:rsidP="00747965">
      <w:pPr>
        <w:spacing w:after="0"/>
        <w:rPr>
          <w:rFonts w:ascii="Trebuchet MS" w:hAnsi="Trebuchet MS"/>
          <w:b/>
          <w:color w:val="FF0000"/>
          <w:sz w:val="28"/>
          <w:lang w:val="en-GB"/>
        </w:rPr>
      </w:pPr>
    </w:p>
    <w:p w14:paraId="4316989A" w14:textId="77777777" w:rsidR="0040464E" w:rsidRDefault="0040464E" w:rsidP="00747965">
      <w:pPr>
        <w:spacing w:after="0"/>
        <w:rPr>
          <w:rFonts w:ascii="Trebuchet MS" w:hAnsi="Trebuchet MS"/>
          <w:b/>
          <w:color w:val="FF0000"/>
          <w:sz w:val="28"/>
          <w:lang w:val="en-GB"/>
        </w:rPr>
      </w:pPr>
    </w:p>
    <w:p w14:paraId="5BE2601F" w14:textId="77777777" w:rsidR="009F3D33" w:rsidRDefault="009F3D33" w:rsidP="00747965">
      <w:pPr>
        <w:spacing w:after="0"/>
        <w:rPr>
          <w:rFonts w:ascii="Trebuchet MS" w:hAnsi="Trebuchet MS"/>
          <w:b/>
          <w:color w:val="FF0000"/>
          <w:sz w:val="28"/>
          <w:lang w:val="en-GB"/>
        </w:rPr>
      </w:pPr>
    </w:p>
    <w:p w14:paraId="09F99616" w14:textId="77777777" w:rsidR="00747965" w:rsidRPr="00243B74" w:rsidRDefault="00747965" w:rsidP="00747965">
      <w:pPr>
        <w:spacing w:after="0"/>
        <w:rPr>
          <w:rFonts w:ascii="Trebuchet MS" w:hAnsi="Trebuchet MS"/>
          <w:sz w:val="28"/>
          <w:lang w:val="en-GB"/>
        </w:rPr>
      </w:pPr>
      <w:r w:rsidRPr="00243B74">
        <w:rPr>
          <w:rFonts w:ascii="Trebuchet MS" w:hAnsi="Trebuchet MS"/>
          <w:b/>
          <w:color w:val="FF0000"/>
          <w:sz w:val="28"/>
          <w:lang w:val="en-GB"/>
        </w:rPr>
        <w:t xml:space="preserve">Appendix I </w:t>
      </w:r>
    </w:p>
    <w:p w14:paraId="46FF7D8B" w14:textId="77777777" w:rsidR="008211D4" w:rsidRPr="00747965" w:rsidRDefault="00A94887" w:rsidP="00747965">
      <w:pPr>
        <w:spacing w:after="0"/>
        <w:rPr>
          <w:rFonts w:ascii="Trebuchet MS" w:hAnsi="Trebuchet MS"/>
          <w:lang w:val="en-GB"/>
        </w:rPr>
      </w:pPr>
      <w:r w:rsidRPr="00747965">
        <w:rPr>
          <w:rFonts w:ascii="Trebuchet MS" w:hAnsi="Trebuchet MS"/>
          <w:lang w:val="en-GB"/>
        </w:rPr>
        <w:t xml:space="preserve"> </w:t>
      </w:r>
      <w:r w:rsidR="00046A6E" w:rsidRPr="00747965">
        <w:rPr>
          <w:rFonts w:ascii="Trebuchet MS" w:hAnsi="Trebuchet MS"/>
          <w:lang w:val="en-GB"/>
        </w:rPr>
        <w:t xml:space="preserve"> </w:t>
      </w:r>
    </w:p>
    <w:tbl>
      <w:tblPr>
        <w:tblStyle w:val="TableGrid"/>
        <w:tblW w:w="0" w:type="auto"/>
        <w:tblLook w:val="04A0" w:firstRow="1" w:lastRow="0" w:firstColumn="1" w:lastColumn="0" w:noHBand="0" w:noVBand="1"/>
      </w:tblPr>
      <w:tblGrid>
        <w:gridCol w:w="9212"/>
      </w:tblGrid>
      <w:tr w:rsidR="00747965" w:rsidRPr="00F12F7D" w14:paraId="7F6027D6" w14:textId="77777777" w:rsidTr="00747965">
        <w:tc>
          <w:tcPr>
            <w:tcW w:w="9212" w:type="dxa"/>
            <w:shd w:val="clear" w:color="auto" w:fill="auto"/>
          </w:tcPr>
          <w:p w14:paraId="52801623" w14:textId="77777777" w:rsidR="00747965" w:rsidRPr="00243B74" w:rsidRDefault="00747965" w:rsidP="00A75918">
            <w:pPr>
              <w:spacing w:before="240"/>
              <w:rPr>
                <w:rFonts w:ascii="Trebuchet MS" w:hAnsi="Trebuchet MS"/>
                <w:b/>
                <w:color w:val="FF0000"/>
              </w:rPr>
            </w:pPr>
            <w:r w:rsidRPr="00243B74">
              <w:rPr>
                <w:rFonts w:ascii="Trebuchet MS" w:hAnsi="Trebuchet MS"/>
                <w:b/>
                <w:color w:val="FF0000"/>
              </w:rPr>
              <w:t>CRPD checklist for (draft) legislation and regulations on and for persons with work-related disabilities from a young age</w:t>
            </w:r>
          </w:p>
          <w:p w14:paraId="16DE11FC" w14:textId="77777777" w:rsidR="00747965" w:rsidRPr="00243B74" w:rsidRDefault="00747965" w:rsidP="00A75918">
            <w:pPr>
              <w:spacing w:before="240"/>
              <w:rPr>
                <w:rFonts w:ascii="Trebuchet MS" w:hAnsi="Trebuchet MS"/>
                <w:b/>
              </w:rPr>
            </w:pPr>
            <w:r w:rsidRPr="00243B74">
              <w:rPr>
                <w:rFonts w:ascii="Trebuchet MS" w:hAnsi="Trebuchet MS"/>
                <w:b/>
              </w:rPr>
              <w:t>I Principles check</w:t>
            </w:r>
          </w:p>
          <w:p w14:paraId="6064BF25" w14:textId="2C2D0B54" w:rsidR="00747965" w:rsidRPr="00243B74" w:rsidRDefault="00747965" w:rsidP="00747965">
            <w:pPr>
              <w:pStyle w:val="ListParagraph"/>
              <w:numPr>
                <w:ilvl w:val="0"/>
                <w:numId w:val="3"/>
              </w:numPr>
              <w:spacing w:before="240"/>
              <w:contextualSpacing w:val="0"/>
              <w:rPr>
                <w:rFonts w:ascii="Trebuchet MS" w:hAnsi="Trebuchet MS"/>
              </w:rPr>
            </w:pPr>
            <w:r w:rsidRPr="00243B74">
              <w:rPr>
                <w:rFonts w:ascii="Trebuchet MS" w:hAnsi="Trebuchet MS"/>
              </w:rPr>
              <w:t xml:space="preserve">Does the </w:t>
            </w:r>
            <w:r w:rsidR="004051AB">
              <w:rPr>
                <w:rFonts w:ascii="Trebuchet MS" w:hAnsi="Trebuchet MS"/>
              </w:rPr>
              <w:t xml:space="preserve">legislative </w:t>
            </w:r>
            <w:r w:rsidRPr="00243B74">
              <w:rPr>
                <w:rFonts w:ascii="Trebuchet MS" w:hAnsi="Trebuchet MS"/>
              </w:rPr>
              <w:t xml:space="preserve">proposal give (more) </w:t>
            </w:r>
            <w:r w:rsidR="00243B74" w:rsidRPr="00243B74">
              <w:rPr>
                <w:rFonts w:ascii="Trebuchet MS" w:hAnsi="Trebuchet MS"/>
              </w:rPr>
              <w:t>autonomy</w:t>
            </w:r>
            <w:r w:rsidRPr="00243B74">
              <w:rPr>
                <w:rFonts w:ascii="Trebuchet MS" w:hAnsi="Trebuchet MS"/>
              </w:rPr>
              <w:t xml:space="preserve"> to persons with disabilities from childhood? For example, does the proposal allow for freedom of choice and does it contribute to the independence of these persons? </w:t>
            </w:r>
          </w:p>
          <w:p w14:paraId="1405DD0A" w14:textId="466643AA" w:rsidR="00747965" w:rsidRPr="00243B74" w:rsidRDefault="00747965" w:rsidP="00747965">
            <w:pPr>
              <w:pStyle w:val="ListParagraph"/>
              <w:numPr>
                <w:ilvl w:val="0"/>
                <w:numId w:val="3"/>
              </w:numPr>
              <w:spacing w:before="240"/>
              <w:contextualSpacing w:val="0"/>
              <w:rPr>
                <w:rFonts w:ascii="Trebuchet MS" w:hAnsi="Trebuchet MS"/>
              </w:rPr>
            </w:pPr>
            <w:r w:rsidRPr="00243B74">
              <w:rPr>
                <w:rFonts w:ascii="Trebuchet MS" w:hAnsi="Trebuchet MS"/>
              </w:rPr>
              <w:t xml:space="preserve">Does the </w:t>
            </w:r>
            <w:r w:rsidR="004051AB">
              <w:rPr>
                <w:rFonts w:ascii="Trebuchet MS" w:hAnsi="Trebuchet MS"/>
              </w:rPr>
              <w:t xml:space="preserve">legislative </w:t>
            </w:r>
            <w:r w:rsidRPr="00243B74">
              <w:rPr>
                <w:rFonts w:ascii="Trebuchet MS" w:hAnsi="Trebuchet MS"/>
              </w:rPr>
              <w:t>proposal treat persons with disabilities the same as</w:t>
            </w:r>
            <w:r w:rsidR="00243B74" w:rsidRPr="00243B74">
              <w:rPr>
                <w:rFonts w:ascii="Trebuchet MS" w:hAnsi="Trebuchet MS"/>
              </w:rPr>
              <w:t>,</w:t>
            </w:r>
            <w:r w:rsidRPr="00243B74">
              <w:rPr>
                <w:rFonts w:ascii="Trebuchet MS" w:hAnsi="Trebuchet MS"/>
              </w:rPr>
              <w:t xml:space="preserve"> or </w:t>
            </w:r>
            <w:r w:rsidR="004051AB">
              <w:rPr>
                <w:rFonts w:ascii="Trebuchet MS" w:hAnsi="Trebuchet MS"/>
              </w:rPr>
              <w:t xml:space="preserve">rather </w:t>
            </w:r>
            <w:r w:rsidRPr="00243B74">
              <w:rPr>
                <w:rFonts w:ascii="Trebuchet MS" w:hAnsi="Trebuchet MS"/>
              </w:rPr>
              <w:t xml:space="preserve">differently from persons without disabilities? </w:t>
            </w:r>
          </w:p>
          <w:p w14:paraId="3FFD8001" w14:textId="0C710945" w:rsidR="00747965" w:rsidRPr="00243B74" w:rsidRDefault="00747965" w:rsidP="00747965">
            <w:pPr>
              <w:pStyle w:val="ListParagraph"/>
              <w:numPr>
                <w:ilvl w:val="0"/>
                <w:numId w:val="3"/>
              </w:numPr>
              <w:spacing w:before="240"/>
              <w:contextualSpacing w:val="0"/>
              <w:rPr>
                <w:rFonts w:ascii="Trebuchet MS" w:hAnsi="Trebuchet MS"/>
              </w:rPr>
            </w:pPr>
            <w:r w:rsidRPr="00243B74">
              <w:rPr>
                <w:rFonts w:ascii="Trebuchet MS" w:hAnsi="Trebuchet MS"/>
              </w:rPr>
              <w:t xml:space="preserve">How does the </w:t>
            </w:r>
            <w:r w:rsidR="004051AB">
              <w:rPr>
                <w:rFonts w:ascii="Trebuchet MS" w:hAnsi="Trebuchet MS"/>
              </w:rPr>
              <w:t xml:space="preserve">legislative </w:t>
            </w:r>
            <w:r w:rsidRPr="00243B74">
              <w:rPr>
                <w:rFonts w:ascii="Trebuchet MS" w:hAnsi="Trebuchet MS"/>
              </w:rPr>
              <w:t xml:space="preserve">proposal contribute to genuine participation and inclusion of persons with disabilities in society? </w:t>
            </w:r>
          </w:p>
          <w:p w14:paraId="7B24891E" w14:textId="053F2621" w:rsidR="00747965" w:rsidRPr="00243B74" w:rsidRDefault="00747965" w:rsidP="00747965">
            <w:pPr>
              <w:pStyle w:val="ListParagraph"/>
              <w:numPr>
                <w:ilvl w:val="0"/>
                <w:numId w:val="3"/>
              </w:numPr>
              <w:spacing w:before="240"/>
              <w:contextualSpacing w:val="0"/>
              <w:rPr>
                <w:rFonts w:ascii="Trebuchet MS" w:hAnsi="Trebuchet MS"/>
              </w:rPr>
            </w:pPr>
            <w:r w:rsidRPr="00243B74">
              <w:rPr>
                <w:rFonts w:ascii="Trebuchet MS" w:hAnsi="Trebuchet MS"/>
              </w:rPr>
              <w:t xml:space="preserve">Does </w:t>
            </w:r>
            <w:r w:rsidR="004051AB">
              <w:rPr>
                <w:rFonts w:ascii="Trebuchet MS" w:hAnsi="Trebuchet MS"/>
              </w:rPr>
              <w:t>the proposal</w:t>
            </w:r>
            <w:r w:rsidRPr="00243B74">
              <w:rPr>
                <w:rFonts w:ascii="Trebuchet MS" w:hAnsi="Trebuchet MS"/>
              </w:rPr>
              <w:t xml:space="preserve"> </w:t>
            </w:r>
            <w:r w:rsidR="004051AB">
              <w:rPr>
                <w:rFonts w:ascii="Trebuchet MS" w:hAnsi="Trebuchet MS"/>
              </w:rPr>
              <w:t>allow for</w:t>
            </w:r>
            <w:r w:rsidRPr="00243B74">
              <w:rPr>
                <w:rFonts w:ascii="Trebuchet MS" w:hAnsi="Trebuchet MS"/>
              </w:rPr>
              <w:t xml:space="preserve"> evaluation</w:t>
            </w:r>
            <w:r w:rsidR="004051AB">
              <w:rPr>
                <w:rFonts w:ascii="Trebuchet MS" w:hAnsi="Trebuchet MS"/>
              </w:rPr>
              <w:t xml:space="preserve"> at some point</w:t>
            </w:r>
            <w:r w:rsidRPr="00243B74">
              <w:rPr>
                <w:rFonts w:ascii="Trebuchet MS" w:hAnsi="Trebuchet MS"/>
              </w:rPr>
              <w:t>?</w:t>
            </w:r>
          </w:p>
          <w:p w14:paraId="43AD2D2C" w14:textId="77777777" w:rsidR="00747965" w:rsidRPr="00243B74" w:rsidRDefault="00747965" w:rsidP="00A75918">
            <w:pPr>
              <w:spacing w:before="240"/>
              <w:rPr>
                <w:rFonts w:ascii="Trebuchet MS" w:hAnsi="Trebuchet MS"/>
                <w:b/>
              </w:rPr>
            </w:pPr>
            <w:r w:rsidRPr="00243B74">
              <w:rPr>
                <w:rFonts w:ascii="Trebuchet MS" w:hAnsi="Trebuchet MS"/>
                <w:b/>
              </w:rPr>
              <w:t>II Rights and obligations check</w:t>
            </w:r>
          </w:p>
          <w:p w14:paraId="65AAD2C4" w14:textId="485792AD" w:rsidR="00747965" w:rsidRPr="00243B74" w:rsidRDefault="00747965" w:rsidP="00747965">
            <w:pPr>
              <w:pStyle w:val="ListParagraph"/>
              <w:numPr>
                <w:ilvl w:val="0"/>
                <w:numId w:val="4"/>
              </w:numPr>
              <w:spacing w:before="240"/>
              <w:contextualSpacing w:val="0"/>
              <w:rPr>
                <w:rFonts w:ascii="Trebuchet MS" w:hAnsi="Trebuchet MS"/>
              </w:rPr>
            </w:pPr>
            <w:r w:rsidRPr="00243B74">
              <w:rPr>
                <w:rFonts w:ascii="Trebuchet MS" w:hAnsi="Trebuchet MS"/>
              </w:rPr>
              <w:t xml:space="preserve">How </w:t>
            </w:r>
            <w:r w:rsidR="004051AB">
              <w:rPr>
                <w:rFonts w:ascii="Trebuchet MS" w:hAnsi="Trebuchet MS"/>
              </w:rPr>
              <w:t>and when was/</w:t>
            </w:r>
            <w:r w:rsidR="00243B74" w:rsidRPr="00243B74">
              <w:rPr>
                <w:rFonts w:ascii="Trebuchet MS" w:hAnsi="Trebuchet MS"/>
              </w:rPr>
              <w:t>is</w:t>
            </w:r>
            <w:r w:rsidRPr="00243B74">
              <w:rPr>
                <w:rFonts w:ascii="Trebuchet MS" w:hAnsi="Trebuchet MS"/>
              </w:rPr>
              <w:t xml:space="preserve"> ‘close consultation’ with persons with disabilities and their</w:t>
            </w:r>
            <w:r w:rsidR="00243B74" w:rsidRPr="00243B74">
              <w:rPr>
                <w:rFonts w:ascii="Trebuchet MS" w:hAnsi="Trebuchet MS"/>
              </w:rPr>
              <w:t xml:space="preserve"> (representative)</w:t>
            </w:r>
            <w:r w:rsidRPr="00243B74">
              <w:rPr>
                <w:rFonts w:ascii="Trebuchet MS" w:hAnsi="Trebuchet MS"/>
              </w:rPr>
              <w:t xml:space="preserve"> organisations implemented </w:t>
            </w:r>
            <w:r w:rsidR="004051AB">
              <w:rPr>
                <w:rFonts w:ascii="Trebuchet MS" w:hAnsi="Trebuchet MS"/>
              </w:rPr>
              <w:t>with regard to this legislative</w:t>
            </w:r>
            <w:r w:rsidRPr="00243B74">
              <w:rPr>
                <w:rFonts w:ascii="Trebuchet MS" w:hAnsi="Trebuchet MS"/>
              </w:rPr>
              <w:t xml:space="preserve"> proposal?</w:t>
            </w:r>
          </w:p>
          <w:p w14:paraId="6564849D" w14:textId="77777777" w:rsidR="00747965" w:rsidRPr="00243B74" w:rsidRDefault="00243B74" w:rsidP="00747965">
            <w:pPr>
              <w:pStyle w:val="ListParagraph"/>
              <w:numPr>
                <w:ilvl w:val="0"/>
                <w:numId w:val="4"/>
              </w:numPr>
              <w:spacing w:before="240"/>
              <w:contextualSpacing w:val="0"/>
              <w:rPr>
                <w:rFonts w:ascii="Trebuchet MS" w:hAnsi="Trebuchet MS"/>
              </w:rPr>
            </w:pPr>
            <w:r w:rsidRPr="00243B74">
              <w:rPr>
                <w:rFonts w:ascii="Trebuchet MS" w:hAnsi="Trebuchet MS"/>
              </w:rPr>
              <w:t>Are</w:t>
            </w:r>
            <w:r w:rsidR="00747965" w:rsidRPr="00243B74">
              <w:rPr>
                <w:rFonts w:ascii="Trebuchet MS" w:hAnsi="Trebuchet MS"/>
              </w:rPr>
              <w:t xml:space="preserve"> the proposed measures</w:t>
            </w:r>
            <w:r w:rsidRPr="00243B74">
              <w:rPr>
                <w:rFonts w:ascii="Trebuchet MS" w:hAnsi="Trebuchet MS"/>
              </w:rPr>
              <w:t xml:space="preserve"> understandable for persons with disabilities,</w:t>
            </w:r>
            <w:r w:rsidR="00747965" w:rsidRPr="00243B74">
              <w:rPr>
                <w:rFonts w:ascii="Trebuchet MS" w:hAnsi="Trebuchet MS"/>
              </w:rPr>
              <w:t xml:space="preserve"> or can their</w:t>
            </w:r>
            <w:r w:rsidRPr="00243B74">
              <w:rPr>
                <w:rFonts w:ascii="Trebuchet MS" w:hAnsi="Trebuchet MS"/>
              </w:rPr>
              <w:t xml:space="preserve"> (representative)</w:t>
            </w:r>
            <w:r w:rsidR="00747965" w:rsidRPr="00243B74">
              <w:rPr>
                <w:rFonts w:ascii="Trebuchet MS" w:hAnsi="Trebuchet MS"/>
              </w:rPr>
              <w:t xml:space="preserve"> organizations at least explain these measures to them?</w:t>
            </w:r>
          </w:p>
          <w:p w14:paraId="5C406BF3" w14:textId="62A2D2DC" w:rsidR="00747965" w:rsidRPr="00243B74" w:rsidRDefault="00747965" w:rsidP="00747965">
            <w:pPr>
              <w:pStyle w:val="ListParagraph"/>
              <w:numPr>
                <w:ilvl w:val="0"/>
                <w:numId w:val="4"/>
              </w:numPr>
              <w:spacing w:before="240"/>
              <w:contextualSpacing w:val="0"/>
              <w:rPr>
                <w:rFonts w:ascii="Trebuchet MS" w:hAnsi="Trebuchet MS"/>
              </w:rPr>
            </w:pPr>
            <w:r w:rsidRPr="00243B74">
              <w:rPr>
                <w:rFonts w:ascii="Trebuchet MS" w:hAnsi="Trebuchet MS"/>
              </w:rPr>
              <w:t xml:space="preserve">Are there any specific questions about the interpretation of the </w:t>
            </w:r>
            <w:r w:rsidR="00243B74" w:rsidRPr="00243B74">
              <w:rPr>
                <w:rFonts w:ascii="Trebuchet MS" w:hAnsi="Trebuchet MS"/>
              </w:rPr>
              <w:t xml:space="preserve">Convention on the </w:t>
            </w:r>
            <w:r w:rsidR="00243B74" w:rsidRPr="00243B74">
              <w:rPr>
                <w:rFonts w:ascii="Trebuchet MS" w:hAnsi="Trebuchet MS"/>
              </w:rPr>
              <w:lastRenderedPageBreak/>
              <w:t>rights of persons with disabilities</w:t>
            </w:r>
            <w:r w:rsidRPr="00243B74">
              <w:rPr>
                <w:rFonts w:ascii="Trebuchet MS" w:hAnsi="Trebuchet MS"/>
              </w:rPr>
              <w:t xml:space="preserve"> that require further investigation or </w:t>
            </w:r>
            <w:r w:rsidR="004051AB">
              <w:rPr>
                <w:rFonts w:ascii="Trebuchet MS" w:hAnsi="Trebuchet MS"/>
              </w:rPr>
              <w:t xml:space="preserve">additional </w:t>
            </w:r>
            <w:r w:rsidRPr="00243B74">
              <w:rPr>
                <w:rFonts w:ascii="Trebuchet MS" w:hAnsi="Trebuchet MS"/>
              </w:rPr>
              <w:t>advi</w:t>
            </w:r>
            <w:r w:rsidR="004051AB">
              <w:rPr>
                <w:rFonts w:ascii="Trebuchet MS" w:hAnsi="Trebuchet MS"/>
              </w:rPr>
              <w:t>sory opinions</w:t>
            </w:r>
            <w:r w:rsidRPr="00243B74">
              <w:rPr>
                <w:rFonts w:ascii="Trebuchet MS" w:hAnsi="Trebuchet MS"/>
              </w:rPr>
              <w:t>?</w:t>
            </w:r>
          </w:p>
          <w:p w14:paraId="2E7A3F37" w14:textId="1719E4EC" w:rsidR="00747965" w:rsidRPr="00243B74" w:rsidRDefault="00747965" w:rsidP="00747965">
            <w:pPr>
              <w:pStyle w:val="ListParagraph"/>
              <w:numPr>
                <w:ilvl w:val="0"/>
                <w:numId w:val="4"/>
              </w:numPr>
              <w:spacing w:before="240"/>
              <w:contextualSpacing w:val="0"/>
              <w:rPr>
                <w:rFonts w:ascii="Trebuchet MS" w:hAnsi="Trebuchet MS"/>
              </w:rPr>
            </w:pPr>
            <w:r w:rsidRPr="00243B74">
              <w:rPr>
                <w:rFonts w:ascii="Trebuchet MS" w:hAnsi="Trebuchet MS"/>
              </w:rPr>
              <w:t xml:space="preserve">Does the proposal </w:t>
            </w:r>
            <w:r w:rsidR="004051AB">
              <w:rPr>
                <w:rFonts w:ascii="Trebuchet MS" w:hAnsi="Trebuchet MS"/>
              </w:rPr>
              <w:t>add to the</w:t>
            </w:r>
            <w:r w:rsidRPr="00243B74">
              <w:rPr>
                <w:rFonts w:ascii="Trebuchet MS" w:hAnsi="Trebuchet MS"/>
              </w:rPr>
              <w:t xml:space="preserve"> implement</w:t>
            </w:r>
            <w:r w:rsidR="004051AB">
              <w:rPr>
                <w:rFonts w:ascii="Trebuchet MS" w:hAnsi="Trebuchet MS"/>
              </w:rPr>
              <w:t>ation of</w:t>
            </w:r>
            <w:r w:rsidRPr="00243B74">
              <w:rPr>
                <w:rFonts w:ascii="Trebuchet MS" w:hAnsi="Trebuchet MS"/>
              </w:rPr>
              <w:t xml:space="preserve"> the </w:t>
            </w:r>
            <w:r w:rsidR="004051AB">
              <w:rPr>
                <w:rFonts w:ascii="Trebuchet MS" w:hAnsi="Trebuchet MS"/>
              </w:rPr>
              <w:t>C</w:t>
            </w:r>
            <w:r w:rsidRPr="00243B74">
              <w:rPr>
                <w:rFonts w:ascii="Trebuchet MS" w:hAnsi="Trebuchet MS"/>
              </w:rPr>
              <w:t>onvention</w:t>
            </w:r>
            <w:r w:rsidR="004051AB">
              <w:rPr>
                <w:rFonts w:ascii="Trebuchet MS" w:hAnsi="Trebuchet MS"/>
              </w:rPr>
              <w:t xml:space="preserve"> in the Netherlands</w:t>
            </w:r>
            <w:r w:rsidRPr="00243B74">
              <w:rPr>
                <w:rFonts w:ascii="Trebuchet MS" w:hAnsi="Trebuchet MS"/>
              </w:rPr>
              <w:t>? Which provisions</w:t>
            </w:r>
            <w:r w:rsidR="00243B74" w:rsidRPr="00243B74">
              <w:rPr>
                <w:rFonts w:ascii="Trebuchet MS" w:hAnsi="Trebuchet MS"/>
              </w:rPr>
              <w:t xml:space="preserve"> of the </w:t>
            </w:r>
            <w:r w:rsidR="004051AB">
              <w:rPr>
                <w:rFonts w:ascii="Trebuchet MS" w:hAnsi="Trebuchet MS"/>
              </w:rPr>
              <w:t>CRPD</w:t>
            </w:r>
            <w:r w:rsidRPr="00243B74">
              <w:rPr>
                <w:rFonts w:ascii="Trebuchet MS" w:hAnsi="Trebuchet MS"/>
              </w:rPr>
              <w:t xml:space="preserve"> does the proposal implement or (partly) affect? </w:t>
            </w:r>
          </w:p>
          <w:p w14:paraId="22D7F713" w14:textId="77777777" w:rsidR="00747965" w:rsidRPr="00243B74" w:rsidRDefault="00747965" w:rsidP="00747965">
            <w:pPr>
              <w:pStyle w:val="ListParagraph"/>
              <w:numPr>
                <w:ilvl w:val="0"/>
                <w:numId w:val="4"/>
              </w:numPr>
              <w:spacing w:before="240"/>
              <w:contextualSpacing w:val="0"/>
              <w:rPr>
                <w:rFonts w:ascii="Trebuchet MS" w:hAnsi="Trebuchet MS"/>
              </w:rPr>
            </w:pPr>
            <w:r w:rsidRPr="00243B74">
              <w:rPr>
                <w:rFonts w:ascii="Trebuchet MS" w:hAnsi="Trebuchet MS"/>
              </w:rPr>
              <w:t xml:space="preserve">If the proposal (partly) leads - or if it cannot be ruled out that it may lead - to a deterioration of the position of persons with disabilities from </w:t>
            </w:r>
            <w:r w:rsidR="00243B74" w:rsidRPr="00243B74">
              <w:rPr>
                <w:rFonts w:ascii="Trebuchet MS" w:hAnsi="Trebuchet MS"/>
              </w:rPr>
              <w:t>a young age</w:t>
            </w:r>
            <w:r w:rsidRPr="00243B74">
              <w:rPr>
                <w:rFonts w:ascii="Trebuchet MS" w:hAnsi="Trebuchet MS"/>
              </w:rPr>
              <w:t>, the question arises whether the following cumulative criteria have been met:</w:t>
            </w:r>
            <w:r w:rsidRPr="00243B74">
              <w:rPr>
                <w:rStyle w:val="FootnoteReference"/>
                <w:rFonts w:ascii="Trebuchet MS" w:hAnsi="Trebuchet MS"/>
              </w:rPr>
              <w:footnoteReference w:id="18"/>
            </w:r>
          </w:p>
          <w:p w14:paraId="522E626D" w14:textId="77777777" w:rsidR="00747965" w:rsidRPr="00243B74" w:rsidRDefault="00747965" w:rsidP="00747965">
            <w:pPr>
              <w:pStyle w:val="ListParagraph"/>
              <w:numPr>
                <w:ilvl w:val="0"/>
                <w:numId w:val="5"/>
              </w:numPr>
              <w:spacing w:before="240"/>
              <w:contextualSpacing w:val="0"/>
              <w:rPr>
                <w:rFonts w:ascii="Trebuchet MS" w:hAnsi="Trebuchet MS"/>
              </w:rPr>
            </w:pPr>
            <w:r w:rsidRPr="00243B74">
              <w:rPr>
                <w:rFonts w:ascii="Trebuchet MS" w:hAnsi="Trebuchet MS"/>
              </w:rPr>
              <w:t>there is reasonable justification for the proposal;</w:t>
            </w:r>
          </w:p>
          <w:p w14:paraId="5882D739" w14:textId="77777777" w:rsidR="00747965" w:rsidRPr="00243B74" w:rsidRDefault="00747965" w:rsidP="00747965">
            <w:pPr>
              <w:pStyle w:val="ListParagraph"/>
              <w:numPr>
                <w:ilvl w:val="0"/>
                <w:numId w:val="5"/>
              </w:numPr>
              <w:spacing w:before="240"/>
              <w:contextualSpacing w:val="0"/>
              <w:rPr>
                <w:rFonts w:ascii="Trebuchet MS" w:hAnsi="Trebuchet MS"/>
              </w:rPr>
            </w:pPr>
            <w:r w:rsidRPr="00243B74">
              <w:rPr>
                <w:rFonts w:ascii="Trebuchet MS" w:hAnsi="Trebuchet MS"/>
              </w:rPr>
              <w:t>alternatives were comprehensively examined;</w:t>
            </w:r>
          </w:p>
          <w:p w14:paraId="2E878791" w14:textId="77777777" w:rsidR="00747965" w:rsidRPr="00243B74" w:rsidRDefault="00747965" w:rsidP="00747965">
            <w:pPr>
              <w:pStyle w:val="ListParagraph"/>
              <w:numPr>
                <w:ilvl w:val="0"/>
                <w:numId w:val="5"/>
              </w:numPr>
              <w:spacing w:before="240"/>
              <w:contextualSpacing w:val="0"/>
              <w:rPr>
                <w:rFonts w:ascii="Trebuchet MS" w:hAnsi="Trebuchet MS"/>
              </w:rPr>
            </w:pPr>
            <w:r w:rsidRPr="00243B74">
              <w:rPr>
                <w:rFonts w:ascii="Trebuchet MS" w:hAnsi="Trebuchet MS"/>
              </w:rPr>
              <w:t>there was genuine participation of the groups affected by the proposal;</w:t>
            </w:r>
          </w:p>
          <w:p w14:paraId="206881B2" w14:textId="77777777" w:rsidR="00747965" w:rsidRPr="00243B74" w:rsidRDefault="00747965" w:rsidP="00747965">
            <w:pPr>
              <w:pStyle w:val="ListParagraph"/>
              <w:numPr>
                <w:ilvl w:val="0"/>
                <w:numId w:val="5"/>
              </w:numPr>
              <w:spacing w:before="240"/>
              <w:contextualSpacing w:val="0"/>
              <w:rPr>
                <w:rFonts w:ascii="Trebuchet MS" w:hAnsi="Trebuchet MS"/>
              </w:rPr>
            </w:pPr>
            <w:r w:rsidRPr="00243B74">
              <w:rPr>
                <w:rFonts w:ascii="Trebuchet MS" w:hAnsi="Trebuchet MS"/>
              </w:rPr>
              <w:t>there is no direct or indirect discrimination based on disability;</w:t>
            </w:r>
          </w:p>
          <w:p w14:paraId="64445018" w14:textId="77777777" w:rsidR="00747965" w:rsidRPr="00243B74" w:rsidRDefault="00747965" w:rsidP="00747965">
            <w:pPr>
              <w:pStyle w:val="ListParagraph"/>
              <w:numPr>
                <w:ilvl w:val="0"/>
                <w:numId w:val="5"/>
              </w:numPr>
              <w:spacing w:before="240"/>
              <w:contextualSpacing w:val="0"/>
              <w:rPr>
                <w:rFonts w:ascii="Trebuchet MS" w:hAnsi="Trebuchet MS"/>
              </w:rPr>
            </w:pPr>
            <w:r w:rsidRPr="00243B74">
              <w:rPr>
                <w:rFonts w:ascii="Trebuchet MS" w:hAnsi="Trebuchet MS"/>
              </w:rPr>
              <w:t>there is no unreasonable impact on acquired social security rights;</w:t>
            </w:r>
            <w:r w:rsidRPr="00243B74">
              <w:rPr>
                <w:rStyle w:val="FootnoteReference"/>
                <w:rFonts w:ascii="Trebuchet MS" w:hAnsi="Trebuchet MS"/>
              </w:rPr>
              <w:footnoteReference w:id="19"/>
            </w:r>
          </w:p>
          <w:p w14:paraId="2BC19F08" w14:textId="576FE416" w:rsidR="00747965" w:rsidRPr="00243B74" w:rsidRDefault="00747965" w:rsidP="00747965">
            <w:pPr>
              <w:pStyle w:val="ListParagraph"/>
              <w:numPr>
                <w:ilvl w:val="0"/>
                <w:numId w:val="5"/>
              </w:numPr>
              <w:spacing w:before="240"/>
              <w:contextualSpacing w:val="0"/>
              <w:rPr>
                <w:rFonts w:ascii="Trebuchet MS" w:hAnsi="Trebuchet MS"/>
              </w:rPr>
            </w:pPr>
            <w:r w:rsidRPr="00243B74">
              <w:rPr>
                <w:rFonts w:ascii="Trebuchet MS" w:hAnsi="Trebuchet MS"/>
              </w:rPr>
              <w:t>persons with disabilities are not deprived of access to the minimum essential level of social security, also in view of the explanation of this concept given by the Committee on the Rights of Persons with Disabilities; and</w:t>
            </w:r>
          </w:p>
          <w:p w14:paraId="3DFEC87A" w14:textId="77777777" w:rsidR="00747965" w:rsidRPr="00243B74" w:rsidRDefault="00747965" w:rsidP="00747965">
            <w:pPr>
              <w:pStyle w:val="ListParagraph"/>
              <w:numPr>
                <w:ilvl w:val="0"/>
                <w:numId w:val="5"/>
              </w:numPr>
              <w:spacing w:before="240"/>
              <w:contextualSpacing w:val="0"/>
              <w:rPr>
                <w:rFonts w:ascii="Trebuchet MS" w:hAnsi="Trebuchet MS"/>
              </w:rPr>
            </w:pPr>
            <w:r w:rsidRPr="00243B74">
              <w:rPr>
                <w:rFonts w:ascii="Trebuchet MS" w:hAnsi="Trebuchet MS"/>
              </w:rPr>
              <w:t>an independent review was carried out or is still being carried out.</w:t>
            </w:r>
          </w:p>
          <w:p w14:paraId="725DD09A" w14:textId="77777777" w:rsidR="00747965" w:rsidRPr="00243B74" w:rsidRDefault="00747965" w:rsidP="00A75918">
            <w:pPr>
              <w:spacing w:before="240"/>
              <w:rPr>
                <w:rFonts w:ascii="Trebuchet MS" w:hAnsi="Trebuchet MS"/>
                <w:b/>
              </w:rPr>
            </w:pPr>
            <w:r w:rsidRPr="00243B74">
              <w:rPr>
                <w:rFonts w:ascii="Trebuchet MS" w:hAnsi="Trebuchet MS"/>
                <w:b/>
              </w:rPr>
              <w:t>III Coordination check</w:t>
            </w:r>
          </w:p>
          <w:p w14:paraId="14188D73" w14:textId="7A8DFC3A" w:rsidR="00747965" w:rsidRPr="00243B74" w:rsidRDefault="00747965" w:rsidP="00747965">
            <w:pPr>
              <w:pStyle w:val="ListParagraph"/>
              <w:numPr>
                <w:ilvl w:val="0"/>
                <w:numId w:val="6"/>
              </w:numPr>
              <w:spacing w:before="240"/>
              <w:contextualSpacing w:val="0"/>
              <w:rPr>
                <w:rFonts w:ascii="Trebuchet MS" w:hAnsi="Trebuchet MS"/>
              </w:rPr>
            </w:pPr>
            <w:r w:rsidRPr="00243B74">
              <w:rPr>
                <w:rFonts w:ascii="Trebuchet MS" w:hAnsi="Trebuchet MS"/>
              </w:rPr>
              <w:t xml:space="preserve">Is the </w:t>
            </w:r>
            <w:r w:rsidR="004051AB">
              <w:rPr>
                <w:rFonts w:ascii="Trebuchet MS" w:hAnsi="Trebuchet MS"/>
              </w:rPr>
              <w:t xml:space="preserve">legislative </w:t>
            </w:r>
            <w:r w:rsidRPr="00243B74">
              <w:rPr>
                <w:rFonts w:ascii="Trebuchet MS" w:hAnsi="Trebuchet MS"/>
              </w:rPr>
              <w:t xml:space="preserve">proposal part of the national programme implementing the </w:t>
            </w:r>
            <w:r w:rsidR="004051AB">
              <w:rPr>
                <w:rFonts w:ascii="Trebuchet MS" w:hAnsi="Trebuchet MS"/>
              </w:rPr>
              <w:t>CRPD</w:t>
            </w:r>
            <w:r w:rsidRPr="00243B74">
              <w:rPr>
                <w:rFonts w:ascii="Trebuchet MS" w:hAnsi="Trebuchet MS"/>
              </w:rPr>
              <w:t xml:space="preserve"> in the Netherlands?</w:t>
            </w:r>
          </w:p>
          <w:p w14:paraId="0CF71EAA" w14:textId="34122DEA" w:rsidR="00747965" w:rsidRPr="006E0E5D" w:rsidRDefault="00747965" w:rsidP="00747965">
            <w:pPr>
              <w:pStyle w:val="ListParagraph"/>
              <w:numPr>
                <w:ilvl w:val="0"/>
                <w:numId w:val="6"/>
              </w:numPr>
              <w:spacing w:before="240"/>
              <w:contextualSpacing w:val="0"/>
            </w:pPr>
            <w:r w:rsidRPr="00243B74">
              <w:rPr>
                <w:rFonts w:ascii="Trebuchet MS" w:hAnsi="Trebuchet MS"/>
              </w:rPr>
              <w:t xml:space="preserve">How does the proposal relate to other (planned) measures that implement or are relevant to the implementation of the </w:t>
            </w:r>
            <w:r w:rsidR="004051AB">
              <w:rPr>
                <w:rFonts w:ascii="Trebuchet MS" w:hAnsi="Trebuchet MS"/>
              </w:rPr>
              <w:t>CRPD</w:t>
            </w:r>
            <w:r w:rsidRPr="00243B74">
              <w:rPr>
                <w:rFonts w:ascii="Trebuchet MS" w:hAnsi="Trebuchet MS"/>
              </w:rPr>
              <w:t xml:space="preserve"> in the Netherlands?</w:t>
            </w:r>
          </w:p>
        </w:tc>
      </w:tr>
    </w:tbl>
    <w:p w14:paraId="26E532E8" w14:textId="77777777" w:rsidR="008254FC" w:rsidRPr="008254FC" w:rsidRDefault="008254FC" w:rsidP="008254FC">
      <w:pPr>
        <w:rPr>
          <w:rFonts w:ascii="Trebuchet MS" w:hAnsi="Trebuchet MS"/>
          <w:lang w:val="en-US"/>
        </w:rPr>
      </w:pPr>
    </w:p>
    <w:sectPr w:rsidR="008254FC" w:rsidRPr="008254FC">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D297" w16cex:dateUtc="2021-03-02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235A9A" w16cid:durableId="23E8D2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CCB5F" w14:textId="77777777" w:rsidR="008254FC" w:rsidRDefault="008254FC" w:rsidP="008254FC">
      <w:pPr>
        <w:spacing w:after="0" w:line="240" w:lineRule="auto"/>
      </w:pPr>
      <w:r>
        <w:separator/>
      </w:r>
    </w:p>
  </w:endnote>
  <w:endnote w:type="continuationSeparator" w:id="0">
    <w:p w14:paraId="6200A3DF" w14:textId="77777777" w:rsidR="008254FC" w:rsidRDefault="008254FC" w:rsidP="0082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calaSansOT-Italic">
    <w:altName w:val="Calibri"/>
    <w:panose1 w:val="00000000000000000000"/>
    <w:charset w:val="00"/>
    <w:family w:val="swiss"/>
    <w:notTrueType/>
    <w:pitch w:val="default"/>
    <w:sig w:usb0="00000003" w:usb1="00000000" w:usb2="00000000" w:usb3="00000000" w:csb0="00000001" w:csb1="00000000"/>
  </w:font>
  <w:font w:name="ScalaSansOT-Regular">
    <w:altName w:val="ScalaSansOT-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013390"/>
      <w:docPartObj>
        <w:docPartGallery w:val="Page Numbers (Bottom of Page)"/>
        <w:docPartUnique/>
      </w:docPartObj>
    </w:sdtPr>
    <w:sdtEndPr/>
    <w:sdtContent>
      <w:p w14:paraId="4FC93D35" w14:textId="1CBDB063" w:rsidR="00F12F7D" w:rsidRDefault="00F12F7D">
        <w:pPr>
          <w:pStyle w:val="Footer"/>
          <w:jc w:val="center"/>
        </w:pPr>
        <w:r>
          <w:fldChar w:fldCharType="begin"/>
        </w:r>
        <w:r>
          <w:instrText>PAGE   \* MERGEFORMAT</w:instrText>
        </w:r>
        <w:r>
          <w:fldChar w:fldCharType="separate"/>
        </w:r>
        <w:r w:rsidR="00C5365E">
          <w:rPr>
            <w:noProof/>
          </w:rPr>
          <w:t>2</w:t>
        </w:r>
        <w:r>
          <w:fldChar w:fldCharType="end"/>
        </w:r>
      </w:p>
    </w:sdtContent>
  </w:sdt>
  <w:p w14:paraId="65B6235C" w14:textId="77777777" w:rsidR="008C406E" w:rsidRDefault="008C4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C3F53" w14:textId="77777777" w:rsidR="008C406E" w:rsidRDefault="008C406E" w:rsidP="00882F5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EEB0B" w14:textId="77777777" w:rsidR="008254FC" w:rsidRDefault="008254FC" w:rsidP="008254FC">
      <w:pPr>
        <w:spacing w:after="0" w:line="240" w:lineRule="auto"/>
      </w:pPr>
      <w:r>
        <w:separator/>
      </w:r>
    </w:p>
  </w:footnote>
  <w:footnote w:type="continuationSeparator" w:id="0">
    <w:p w14:paraId="37ECEB1A" w14:textId="77777777" w:rsidR="008254FC" w:rsidRDefault="008254FC" w:rsidP="008254FC">
      <w:pPr>
        <w:spacing w:after="0" w:line="240" w:lineRule="auto"/>
      </w:pPr>
      <w:r>
        <w:continuationSeparator/>
      </w:r>
    </w:p>
  </w:footnote>
  <w:footnote w:id="1">
    <w:p w14:paraId="58C5A89A" w14:textId="4529AF24" w:rsidR="008254FC" w:rsidRPr="00B061C6" w:rsidRDefault="008254FC">
      <w:pPr>
        <w:pStyle w:val="FootnoteText"/>
        <w:rPr>
          <w:rFonts w:ascii="Trebuchet MS" w:hAnsi="Trebuchet MS"/>
          <w:lang w:val="en-US"/>
        </w:rPr>
      </w:pPr>
      <w:r w:rsidRPr="00B061C6">
        <w:rPr>
          <w:rStyle w:val="FootnoteReference"/>
          <w:rFonts w:ascii="Trebuchet MS" w:hAnsi="Trebuchet MS"/>
        </w:rPr>
        <w:footnoteRef/>
      </w:r>
      <w:r w:rsidRPr="00B061C6">
        <w:rPr>
          <w:rFonts w:ascii="Trebuchet MS" w:hAnsi="Trebuchet MS"/>
          <w:lang w:val="en-US"/>
        </w:rPr>
        <w:t xml:space="preserve"> </w:t>
      </w:r>
      <w:r w:rsidR="001802D4" w:rsidRPr="00B061C6">
        <w:rPr>
          <w:rFonts w:ascii="Trebuchet MS" w:hAnsi="Trebuchet MS"/>
          <w:lang w:val="en-US"/>
        </w:rPr>
        <w:t xml:space="preserve">Netherlands Institute for Human Rights, </w:t>
      </w:r>
      <w:r w:rsidR="001802D4" w:rsidRPr="00B061C6">
        <w:rPr>
          <w:rFonts w:ascii="Trebuchet MS" w:hAnsi="Trebuchet MS"/>
          <w:i/>
          <w:lang w:val="en-US"/>
        </w:rPr>
        <w:t xml:space="preserve">Submission to the committee on the rights of persons with disabilities concerning the initial report of the Netherlands, </w:t>
      </w:r>
      <w:r w:rsidR="001802D4" w:rsidRPr="00B061C6">
        <w:rPr>
          <w:rFonts w:ascii="Trebuchet MS" w:hAnsi="Trebuchet MS"/>
          <w:lang w:val="en-US"/>
        </w:rPr>
        <w:t>March 2018</w:t>
      </w:r>
      <w:r w:rsidR="00FC06D2" w:rsidRPr="00B061C6">
        <w:rPr>
          <w:rFonts w:ascii="Trebuchet MS" w:hAnsi="Trebuchet MS"/>
          <w:lang w:val="en-US"/>
        </w:rPr>
        <w:t xml:space="preserve"> (available at </w:t>
      </w:r>
      <w:hyperlink r:id="rId1" w:history="1">
        <w:r w:rsidR="00FC06D2" w:rsidRPr="00B061C6">
          <w:rPr>
            <w:rStyle w:val="Hyperlink"/>
            <w:rFonts w:ascii="Trebuchet MS" w:hAnsi="Trebuchet MS"/>
            <w:lang w:val="en-US"/>
          </w:rPr>
          <w:t>Rapportage aan het Comité voor de rechten van personen met een handicap 2018 | Mensenrechten</w:t>
        </w:r>
      </w:hyperlink>
      <w:r w:rsidR="00FC06D2" w:rsidRPr="00B061C6">
        <w:rPr>
          <w:rFonts w:ascii="Trebuchet MS" w:hAnsi="Trebuchet MS"/>
          <w:lang w:val="en-US"/>
        </w:rPr>
        <w:t>)</w:t>
      </w:r>
      <w:r w:rsidR="001802D4" w:rsidRPr="00B061C6">
        <w:rPr>
          <w:rFonts w:ascii="Trebuchet MS" w:hAnsi="Trebuchet MS"/>
          <w:lang w:val="en-US"/>
        </w:rPr>
        <w:t xml:space="preserve">. </w:t>
      </w:r>
    </w:p>
  </w:footnote>
  <w:footnote w:id="2">
    <w:p w14:paraId="31E21242" w14:textId="21F45FB3" w:rsidR="00F45977" w:rsidRPr="00B061C6" w:rsidRDefault="00F45977">
      <w:pPr>
        <w:pStyle w:val="FootnoteText"/>
        <w:rPr>
          <w:rFonts w:ascii="Trebuchet MS" w:hAnsi="Trebuchet MS"/>
          <w:lang w:val="en-US"/>
        </w:rPr>
      </w:pPr>
      <w:r w:rsidRPr="00B061C6">
        <w:rPr>
          <w:rStyle w:val="FootnoteReference"/>
          <w:rFonts w:ascii="Trebuchet MS" w:hAnsi="Trebuchet MS"/>
        </w:rPr>
        <w:footnoteRef/>
      </w:r>
      <w:r w:rsidRPr="00B061C6">
        <w:rPr>
          <w:rFonts w:ascii="Trebuchet MS" w:hAnsi="Trebuchet MS"/>
        </w:rPr>
        <w:t xml:space="preserve"> </w:t>
      </w:r>
      <w:r w:rsidR="001802D4" w:rsidRPr="00B061C6">
        <w:rPr>
          <w:rFonts w:ascii="Trebuchet MS" w:hAnsi="Trebuchet MS"/>
        </w:rPr>
        <w:t xml:space="preserve">Netherlands Institute for Human Rights, </w:t>
      </w:r>
      <w:r w:rsidR="00EA0540" w:rsidRPr="00B061C6">
        <w:rPr>
          <w:rFonts w:ascii="Trebuchet MS" w:hAnsi="Trebuchet MS"/>
          <w:i/>
        </w:rPr>
        <w:t xml:space="preserve">De positive van mensen met een arbeidsbeperking van jongs af aan in het licht van het VN-verdrag handicap. </w:t>
      </w:r>
      <w:r w:rsidR="00EA0540" w:rsidRPr="00B061C6">
        <w:rPr>
          <w:rFonts w:ascii="Trebuchet MS" w:hAnsi="Trebuchet MS"/>
          <w:i/>
          <w:lang w:val="en-US"/>
        </w:rPr>
        <w:t xml:space="preserve">Breed advies </w:t>
      </w:r>
      <w:r w:rsidR="001C54BA" w:rsidRPr="00B061C6">
        <w:rPr>
          <w:rFonts w:ascii="Trebuchet MS" w:hAnsi="Trebuchet MS"/>
          <w:lang w:val="en-US"/>
        </w:rPr>
        <w:t>[</w:t>
      </w:r>
      <w:r w:rsidR="00EA0540" w:rsidRPr="00B061C6">
        <w:rPr>
          <w:rFonts w:ascii="Trebuchet MS" w:hAnsi="Trebuchet MS"/>
          <w:lang w:val="en-US"/>
        </w:rPr>
        <w:t>Comprehensive</w:t>
      </w:r>
      <w:r w:rsidR="00FC06D2" w:rsidRPr="009F3D33">
        <w:rPr>
          <w:rFonts w:ascii="Trebuchet MS" w:hAnsi="Trebuchet MS"/>
          <w:lang w:val="en-US"/>
        </w:rPr>
        <w:t xml:space="preserve"> advisory</w:t>
      </w:r>
      <w:r w:rsidR="00EA0540" w:rsidRPr="009F3D33">
        <w:rPr>
          <w:rFonts w:ascii="Trebuchet MS" w:hAnsi="Trebuchet MS"/>
          <w:lang w:val="en-US"/>
        </w:rPr>
        <w:t xml:space="preserve"> opinion on the position of persons with a work-related disability from a young age in light of the CRPD</w:t>
      </w:r>
      <w:r w:rsidR="001C54BA" w:rsidRPr="00B061C6">
        <w:rPr>
          <w:rFonts w:ascii="Trebuchet MS" w:hAnsi="Trebuchet MS"/>
          <w:lang w:val="en-US"/>
        </w:rPr>
        <w:t>]</w:t>
      </w:r>
      <w:r w:rsidR="00EA0540" w:rsidRPr="00B061C6">
        <w:rPr>
          <w:rFonts w:ascii="Trebuchet MS" w:hAnsi="Trebuchet MS"/>
          <w:i/>
          <w:lang w:val="en-US"/>
        </w:rPr>
        <w:t xml:space="preserve">, </w:t>
      </w:r>
      <w:r w:rsidR="001C54BA" w:rsidRPr="00B061C6">
        <w:rPr>
          <w:rFonts w:ascii="Trebuchet MS" w:hAnsi="Trebuchet MS"/>
          <w:iCs/>
          <w:lang w:val="en-US"/>
        </w:rPr>
        <w:t xml:space="preserve">Utrecht </w:t>
      </w:r>
      <w:r w:rsidR="00EA0540" w:rsidRPr="00B061C6">
        <w:rPr>
          <w:rFonts w:ascii="Trebuchet MS" w:hAnsi="Trebuchet MS"/>
          <w:lang w:val="en-US"/>
        </w:rPr>
        <w:t>27 February 2020</w:t>
      </w:r>
      <w:r w:rsidR="00132C90" w:rsidRPr="00B061C6">
        <w:rPr>
          <w:rFonts w:ascii="Trebuchet MS" w:hAnsi="Trebuchet MS"/>
          <w:lang w:val="en-US"/>
        </w:rPr>
        <w:t>;</w:t>
      </w:r>
      <w:r w:rsidR="00EA0540" w:rsidRPr="00B061C6">
        <w:rPr>
          <w:rFonts w:ascii="Trebuchet MS" w:hAnsi="Trebuchet MS"/>
          <w:i/>
          <w:lang w:val="en-US"/>
        </w:rPr>
        <w:t xml:space="preserve"> </w:t>
      </w:r>
      <w:r w:rsidR="00132C90" w:rsidRPr="00B061C6">
        <w:rPr>
          <w:rFonts w:ascii="Trebuchet MS" w:hAnsi="Trebuchet MS"/>
          <w:lang w:val="en-US"/>
        </w:rPr>
        <w:t xml:space="preserve">Netherlands Institute for Human Rights, </w:t>
      </w:r>
      <w:r w:rsidR="00132C90" w:rsidRPr="00B061C6">
        <w:rPr>
          <w:rFonts w:ascii="Trebuchet MS" w:hAnsi="Trebuchet MS"/>
          <w:i/>
          <w:lang w:val="en-US"/>
        </w:rPr>
        <w:t xml:space="preserve">Het werkt anders. </w:t>
      </w:r>
      <w:r w:rsidR="00132C90" w:rsidRPr="00B061C6">
        <w:rPr>
          <w:rFonts w:ascii="Trebuchet MS" w:hAnsi="Trebuchet MS"/>
          <w:i/>
        </w:rPr>
        <w:t xml:space="preserve">Handreiking om de arbeidsparticipatie van mensen met een visuele of auditieve beperking te bevorderen </w:t>
      </w:r>
      <w:r w:rsidR="001C54BA" w:rsidRPr="00B061C6">
        <w:rPr>
          <w:rFonts w:ascii="Trebuchet MS" w:hAnsi="Trebuchet MS"/>
        </w:rPr>
        <w:t>[</w:t>
      </w:r>
      <w:r w:rsidR="00132C90" w:rsidRPr="00B061C6">
        <w:rPr>
          <w:rFonts w:ascii="Trebuchet MS" w:hAnsi="Trebuchet MS"/>
        </w:rPr>
        <w:t xml:space="preserve">It works differently. </w:t>
      </w:r>
      <w:r w:rsidR="00132C90" w:rsidRPr="00B061C6">
        <w:rPr>
          <w:rFonts w:ascii="Trebuchet MS" w:hAnsi="Trebuchet MS"/>
          <w:lang w:val="en-US"/>
        </w:rPr>
        <w:t>Guideline to improve the position of persons with a visual or auditive disability on the labour market</w:t>
      </w:r>
      <w:r w:rsidR="001C54BA" w:rsidRPr="00B061C6">
        <w:rPr>
          <w:rFonts w:ascii="Trebuchet MS" w:hAnsi="Trebuchet MS"/>
          <w:lang w:val="en-US"/>
        </w:rPr>
        <w:t>]</w:t>
      </w:r>
      <w:r w:rsidR="00132C90" w:rsidRPr="00B061C6">
        <w:rPr>
          <w:rFonts w:ascii="Trebuchet MS" w:hAnsi="Trebuchet MS"/>
          <w:lang w:val="en-US"/>
        </w:rPr>
        <w:t xml:space="preserve">, </w:t>
      </w:r>
      <w:r w:rsidR="001C54BA" w:rsidRPr="00B061C6">
        <w:rPr>
          <w:rFonts w:ascii="Trebuchet MS" w:hAnsi="Trebuchet MS"/>
          <w:lang w:val="en-US"/>
        </w:rPr>
        <w:t xml:space="preserve">Utrecht </w:t>
      </w:r>
      <w:r w:rsidR="00FC06D2" w:rsidRPr="00B061C6">
        <w:rPr>
          <w:rFonts w:ascii="Trebuchet MS" w:hAnsi="Trebuchet MS"/>
          <w:lang w:val="en-US"/>
        </w:rPr>
        <w:t>September</w:t>
      </w:r>
      <w:r w:rsidR="001C54BA" w:rsidRPr="00B061C6">
        <w:rPr>
          <w:rFonts w:ascii="Trebuchet MS" w:hAnsi="Trebuchet MS"/>
          <w:lang w:val="en-US"/>
        </w:rPr>
        <w:t xml:space="preserve"> </w:t>
      </w:r>
      <w:r w:rsidR="00132C90" w:rsidRPr="00B061C6">
        <w:rPr>
          <w:rFonts w:ascii="Trebuchet MS" w:hAnsi="Trebuchet MS"/>
          <w:lang w:val="en-US"/>
        </w:rPr>
        <w:t>2020.</w:t>
      </w:r>
    </w:p>
  </w:footnote>
  <w:footnote w:id="3">
    <w:p w14:paraId="48E3408C" w14:textId="77777777" w:rsidR="00B8554E" w:rsidRPr="00EA0540" w:rsidRDefault="00B8554E">
      <w:pPr>
        <w:pStyle w:val="FootnoteText"/>
        <w:rPr>
          <w:rFonts w:ascii="Trebuchet MS" w:hAnsi="Trebuchet MS"/>
          <w:lang w:val="en-US"/>
        </w:rPr>
      </w:pPr>
      <w:r w:rsidRPr="00B061C6">
        <w:rPr>
          <w:rStyle w:val="FootnoteReference"/>
          <w:rFonts w:ascii="Trebuchet MS" w:hAnsi="Trebuchet MS"/>
        </w:rPr>
        <w:footnoteRef/>
      </w:r>
      <w:r w:rsidR="00EA0540" w:rsidRPr="00B061C6">
        <w:rPr>
          <w:rFonts w:ascii="Trebuchet MS" w:hAnsi="Trebuchet MS"/>
          <w:lang w:val="en-US"/>
        </w:rPr>
        <w:t xml:space="preserve"> </w:t>
      </w:r>
      <w:r w:rsidR="00132C90" w:rsidRPr="00B061C6">
        <w:rPr>
          <w:rFonts w:ascii="Trebuchet MS" w:hAnsi="Trebuchet MS"/>
          <w:lang w:val="en-US"/>
        </w:rPr>
        <w:t>Ávailable at &lt;</w:t>
      </w:r>
      <w:hyperlink r:id="rId2" w:history="1">
        <w:r w:rsidR="00132C90" w:rsidRPr="00B061C6">
          <w:rPr>
            <w:rStyle w:val="Hyperlink"/>
            <w:rFonts w:ascii="Trebuchet MS" w:hAnsi="Trebuchet MS"/>
            <w:lang w:val="en-US"/>
          </w:rPr>
          <w:t>OHCHR | GeneralDiscussions</w:t>
        </w:r>
      </w:hyperlink>
      <w:r w:rsidR="00132C90" w:rsidRPr="00B061C6">
        <w:rPr>
          <w:rFonts w:ascii="Trebuchet MS" w:hAnsi="Trebuchet MS"/>
          <w:lang w:val="en-US"/>
        </w:rPr>
        <w:t>&gt;.</w:t>
      </w:r>
      <w:r w:rsidR="00132C90" w:rsidRPr="00132C90">
        <w:rPr>
          <w:lang w:val="en-US"/>
        </w:rPr>
        <w:t xml:space="preserve"> </w:t>
      </w:r>
    </w:p>
  </w:footnote>
  <w:footnote w:id="4">
    <w:p w14:paraId="51301B24" w14:textId="720C15BA" w:rsidR="00575719" w:rsidRPr="00B061C6" w:rsidRDefault="00575719">
      <w:pPr>
        <w:pStyle w:val="FootnoteText"/>
        <w:rPr>
          <w:rFonts w:ascii="Trebuchet MS" w:hAnsi="Trebuchet MS"/>
          <w:lang w:val="en-US"/>
        </w:rPr>
      </w:pPr>
      <w:r w:rsidRPr="00B061C6">
        <w:rPr>
          <w:rStyle w:val="FootnoteReference"/>
          <w:rFonts w:ascii="Trebuchet MS" w:hAnsi="Trebuchet MS"/>
        </w:rPr>
        <w:footnoteRef/>
      </w:r>
      <w:r w:rsidRPr="00B061C6">
        <w:rPr>
          <w:rFonts w:ascii="Trebuchet MS" w:hAnsi="Trebuchet MS"/>
          <w:lang w:val="en-US"/>
        </w:rPr>
        <w:t xml:space="preserve"> </w:t>
      </w:r>
      <w:r w:rsidR="00EA0540" w:rsidRPr="00B061C6">
        <w:rPr>
          <w:rFonts w:ascii="Trebuchet MS" w:hAnsi="Trebuchet MS"/>
          <w:lang w:val="en-US"/>
        </w:rPr>
        <w:t xml:space="preserve">Committee on the Rights of Persons with Disabilities , </w:t>
      </w:r>
      <w:r w:rsidR="00EA0540" w:rsidRPr="00B061C6">
        <w:rPr>
          <w:rFonts w:ascii="Trebuchet MS" w:hAnsi="Trebuchet MS" w:cs="ScalaSansOT-Italic"/>
          <w:i/>
          <w:iCs/>
          <w:lang w:val="en-US"/>
        </w:rPr>
        <w:t xml:space="preserve">General Comment No. 4 (2016) on the right to inclusive education, </w:t>
      </w:r>
      <w:r w:rsidR="00EA0540" w:rsidRPr="00B061C6">
        <w:rPr>
          <w:rFonts w:ascii="Trebuchet MS" w:hAnsi="Trebuchet MS"/>
          <w:lang w:val="en-US"/>
        </w:rPr>
        <w:t xml:space="preserve">CRPD/C/GC/4, 25 </w:t>
      </w:r>
      <w:r w:rsidR="00A2627B" w:rsidRPr="00B061C6">
        <w:rPr>
          <w:rFonts w:ascii="Trebuchet MS" w:hAnsi="Trebuchet MS"/>
          <w:lang w:val="en-US"/>
        </w:rPr>
        <w:t>N</w:t>
      </w:r>
      <w:r w:rsidR="00EA0540" w:rsidRPr="00B061C6">
        <w:rPr>
          <w:rFonts w:ascii="Trebuchet MS" w:hAnsi="Trebuchet MS"/>
          <w:lang w:val="en-US"/>
        </w:rPr>
        <w:t xml:space="preserve">ovember 2016, </w:t>
      </w:r>
      <w:r w:rsidRPr="00B061C6">
        <w:rPr>
          <w:rFonts w:ascii="Trebuchet MS" w:hAnsi="Trebuchet MS"/>
          <w:lang w:val="en-US"/>
        </w:rPr>
        <w:t>par</w:t>
      </w:r>
      <w:r w:rsidR="00352237" w:rsidRPr="00B061C6">
        <w:rPr>
          <w:rFonts w:ascii="Trebuchet MS" w:hAnsi="Trebuchet MS"/>
          <w:lang w:val="en-US"/>
        </w:rPr>
        <w:t>a</w:t>
      </w:r>
      <w:r w:rsidRPr="00B061C6">
        <w:rPr>
          <w:rFonts w:ascii="Trebuchet MS" w:hAnsi="Trebuchet MS"/>
          <w:lang w:val="en-US"/>
        </w:rPr>
        <w:t xml:space="preserve"> 56</w:t>
      </w:r>
      <w:r w:rsidR="00352237" w:rsidRPr="00B061C6">
        <w:rPr>
          <w:rFonts w:ascii="Trebuchet MS" w:hAnsi="Trebuchet MS"/>
          <w:lang w:val="en-US"/>
        </w:rPr>
        <w:t>.</w:t>
      </w:r>
    </w:p>
  </w:footnote>
  <w:footnote w:id="5">
    <w:p w14:paraId="45CF963E" w14:textId="74EFB9E8" w:rsidR="005C3CC4" w:rsidRPr="00B061C6" w:rsidRDefault="005C3CC4">
      <w:pPr>
        <w:pStyle w:val="FootnoteText"/>
        <w:rPr>
          <w:rFonts w:ascii="Trebuchet MS" w:hAnsi="Trebuchet MS"/>
          <w:lang w:val="en-US"/>
        </w:rPr>
      </w:pPr>
      <w:r w:rsidRPr="00B061C6">
        <w:rPr>
          <w:rStyle w:val="FootnoteReference"/>
          <w:rFonts w:ascii="Trebuchet MS" w:hAnsi="Trebuchet MS"/>
        </w:rPr>
        <w:footnoteRef/>
      </w:r>
      <w:r w:rsidRPr="00F12F7D">
        <w:rPr>
          <w:rFonts w:ascii="Trebuchet MS" w:hAnsi="Trebuchet MS"/>
          <w:lang w:val="en-GB"/>
        </w:rPr>
        <w:t xml:space="preserve"> </w:t>
      </w:r>
      <w:r w:rsidRPr="00B061C6">
        <w:rPr>
          <w:rFonts w:ascii="Trebuchet MS" w:hAnsi="Trebuchet MS"/>
          <w:lang w:val="en-US"/>
        </w:rPr>
        <w:t xml:space="preserve">NIHR, </w:t>
      </w:r>
      <w:r w:rsidRPr="00B061C6">
        <w:rPr>
          <w:rFonts w:ascii="Trebuchet MS" w:hAnsi="Trebuchet MS"/>
          <w:i/>
          <w:lang w:val="en-US"/>
        </w:rPr>
        <w:t xml:space="preserve">Comprehensive opinion, </w:t>
      </w:r>
      <w:r w:rsidRPr="00B061C6">
        <w:rPr>
          <w:rFonts w:ascii="Trebuchet MS" w:hAnsi="Trebuchet MS"/>
          <w:lang w:val="en-US"/>
        </w:rPr>
        <w:t>pp. 14-15.</w:t>
      </w:r>
    </w:p>
  </w:footnote>
  <w:footnote w:id="6">
    <w:p w14:paraId="3D8E1D94" w14:textId="20DE1C01" w:rsidR="00A2771C" w:rsidRPr="00B061C6" w:rsidRDefault="00A2771C">
      <w:pPr>
        <w:pStyle w:val="FootnoteText"/>
        <w:rPr>
          <w:rFonts w:ascii="Trebuchet MS" w:hAnsi="Trebuchet MS"/>
          <w:lang w:val="en-US"/>
        </w:rPr>
      </w:pPr>
      <w:r w:rsidRPr="00B061C6">
        <w:rPr>
          <w:rStyle w:val="FootnoteReference"/>
          <w:rFonts w:ascii="Trebuchet MS" w:hAnsi="Trebuchet MS"/>
        </w:rPr>
        <w:footnoteRef/>
      </w:r>
      <w:r w:rsidRPr="00B061C6">
        <w:rPr>
          <w:rFonts w:ascii="Trebuchet MS" w:hAnsi="Trebuchet MS"/>
          <w:lang w:val="en-US"/>
        </w:rPr>
        <w:t xml:space="preserve"> </w:t>
      </w:r>
      <w:r w:rsidR="00A57C9D" w:rsidRPr="00B061C6">
        <w:rPr>
          <w:rFonts w:ascii="Trebuchet MS" w:hAnsi="Trebuchet MS"/>
          <w:lang w:val="en-US"/>
        </w:rPr>
        <w:t xml:space="preserve">NIHR, </w:t>
      </w:r>
      <w:r w:rsidR="00A57C9D" w:rsidRPr="00B061C6">
        <w:rPr>
          <w:rFonts w:ascii="Trebuchet MS" w:hAnsi="Trebuchet MS"/>
          <w:i/>
          <w:lang w:val="en-US"/>
        </w:rPr>
        <w:t>C</w:t>
      </w:r>
      <w:r w:rsidR="00EA0540" w:rsidRPr="00B061C6">
        <w:rPr>
          <w:rFonts w:ascii="Trebuchet MS" w:hAnsi="Trebuchet MS"/>
          <w:i/>
          <w:lang w:val="en-US"/>
        </w:rPr>
        <w:t>omprehensive opinion</w:t>
      </w:r>
      <w:r w:rsidR="00EA0540" w:rsidRPr="00B061C6">
        <w:rPr>
          <w:rFonts w:ascii="Trebuchet MS" w:hAnsi="Trebuchet MS"/>
          <w:lang w:val="en-US"/>
        </w:rPr>
        <w:t>,</w:t>
      </w:r>
      <w:r w:rsidRPr="00B061C6">
        <w:rPr>
          <w:rFonts w:ascii="Trebuchet MS" w:hAnsi="Trebuchet MS"/>
          <w:lang w:val="en-US"/>
        </w:rPr>
        <w:t xml:space="preserve"> p</w:t>
      </w:r>
      <w:r w:rsidR="00352237" w:rsidRPr="00B061C6">
        <w:rPr>
          <w:rFonts w:ascii="Trebuchet MS" w:hAnsi="Trebuchet MS"/>
          <w:lang w:val="en-US"/>
        </w:rPr>
        <w:t>p</w:t>
      </w:r>
      <w:r w:rsidRPr="00B061C6">
        <w:rPr>
          <w:rFonts w:ascii="Trebuchet MS" w:hAnsi="Trebuchet MS"/>
          <w:lang w:val="en-US"/>
        </w:rPr>
        <w:t>. 15-16</w:t>
      </w:r>
      <w:r w:rsidR="00EA0540" w:rsidRPr="00B061C6">
        <w:rPr>
          <w:rFonts w:ascii="Trebuchet MS" w:hAnsi="Trebuchet MS"/>
          <w:lang w:val="en-US"/>
        </w:rPr>
        <w:t>.</w:t>
      </w:r>
    </w:p>
  </w:footnote>
  <w:footnote w:id="7">
    <w:p w14:paraId="10118704" w14:textId="54AA6E0A" w:rsidR="00D02B17" w:rsidRPr="00EA0540" w:rsidRDefault="00D02B17">
      <w:pPr>
        <w:pStyle w:val="FootnoteText"/>
        <w:rPr>
          <w:rFonts w:ascii="Trebuchet MS" w:hAnsi="Trebuchet MS"/>
          <w:lang w:val="en-US"/>
        </w:rPr>
      </w:pPr>
      <w:r w:rsidRPr="00B061C6">
        <w:rPr>
          <w:rStyle w:val="FootnoteReference"/>
          <w:rFonts w:ascii="Trebuchet MS" w:hAnsi="Trebuchet MS"/>
        </w:rPr>
        <w:footnoteRef/>
      </w:r>
      <w:r w:rsidRPr="00B061C6">
        <w:rPr>
          <w:rFonts w:ascii="Trebuchet MS" w:hAnsi="Trebuchet MS"/>
          <w:lang w:val="en-US"/>
        </w:rPr>
        <w:t xml:space="preserve"> </w:t>
      </w:r>
      <w:r w:rsidR="00EA0540" w:rsidRPr="00B061C6">
        <w:rPr>
          <w:rFonts w:ascii="Trebuchet MS" w:hAnsi="Trebuchet MS"/>
          <w:lang w:val="en-US"/>
        </w:rPr>
        <w:t xml:space="preserve">Committee on the Rights of Persons with Disabilities, </w:t>
      </w:r>
      <w:r w:rsidR="00EA0540" w:rsidRPr="00B061C6">
        <w:rPr>
          <w:rFonts w:ascii="Trebuchet MS" w:hAnsi="Trebuchet MS" w:cs="ScalaSansOT-Italic"/>
          <w:i/>
          <w:iCs/>
          <w:lang w:val="en-US"/>
        </w:rPr>
        <w:t xml:space="preserve">General comment no. 6 on equality and non-discrimination, </w:t>
      </w:r>
      <w:r w:rsidR="00EA0540" w:rsidRPr="00B061C6">
        <w:rPr>
          <w:rFonts w:ascii="Trebuchet MS" w:hAnsi="Trebuchet MS"/>
          <w:lang w:val="en-US"/>
        </w:rPr>
        <w:t xml:space="preserve">CRPD/C/ GC/6, 26 </w:t>
      </w:r>
      <w:r w:rsidR="00A2627B" w:rsidRPr="00B061C6">
        <w:rPr>
          <w:rFonts w:ascii="Trebuchet MS" w:hAnsi="Trebuchet MS"/>
          <w:lang w:val="en-US"/>
        </w:rPr>
        <w:t>A</w:t>
      </w:r>
      <w:r w:rsidR="00EA0540" w:rsidRPr="00B061C6">
        <w:rPr>
          <w:rFonts w:ascii="Trebuchet MS" w:hAnsi="Trebuchet MS"/>
          <w:lang w:val="en-US"/>
        </w:rPr>
        <w:t xml:space="preserve">pril 2018, </w:t>
      </w:r>
      <w:r w:rsidR="00352237" w:rsidRPr="00B061C6">
        <w:rPr>
          <w:rFonts w:ascii="Trebuchet MS" w:hAnsi="Trebuchet MS"/>
          <w:lang w:val="en-US"/>
        </w:rPr>
        <w:t>para</w:t>
      </w:r>
      <w:r w:rsidR="00EA0540" w:rsidRPr="00B061C6">
        <w:rPr>
          <w:rFonts w:ascii="Trebuchet MS" w:hAnsi="Trebuchet MS"/>
          <w:lang w:val="en-US"/>
        </w:rPr>
        <w:t xml:space="preserve"> </w:t>
      </w:r>
      <w:r w:rsidRPr="00B061C6">
        <w:rPr>
          <w:rFonts w:ascii="Trebuchet MS" w:hAnsi="Trebuchet MS"/>
          <w:lang w:val="en-US"/>
        </w:rPr>
        <w:t>67</w:t>
      </w:r>
      <w:r w:rsidR="00EA0540" w:rsidRPr="00B061C6">
        <w:rPr>
          <w:rFonts w:ascii="Trebuchet MS" w:hAnsi="Trebuchet MS"/>
          <w:lang w:val="en-US"/>
        </w:rPr>
        <w:t>.</w:t>
      </w:r>
      <w:r w:rsidRPr="00EA0540">
        <w:rPr>
          <w:rFonts w:ascii="Trebuchet MS" w:hAnsi="Trebuchet MS"/>
          <w:lang w:val="en-US"/>
        </w:rPr>
        <w:t xml:space="preserve"> </w:t>
      </w:r>
    </w:p>
  </w:footnote>
  <w:footnote w:id="8">
    <w:p w14:paraId="78A33A7C" w14:textId="4C7F0C13" w:rsidR="00A2627B" w:rsidRPr="00B061C6" w:rsidRDefault="00A2627B">
      <w:pPr>
        <w:pStyle w:val="FootnoteText"/>
        <w:rPr>
          <w:rFonts w:ascii="Trebuchet MS" w:hAnsi="Trebuchet MS"/>
        </w:rPr>
      </w:pPr>
      <w:r w:rsidRPr="00B061C6">
        <w:rPr>
          <w:rStyle w:val="FootnoteReference"/>
          <w:rFonts w:ascii="Trebuchet MS" w:hAnsi="Trebuchet MS"/>
        </w:rPr>
        <w:footnoteRef/>
      </w:r>
      <w:r w:rsidRPr="00B061C6">
        <w:rPr>
          <w:rFonts w:ascii="Trebuchet MS" w:hAnsi="Trebuchet MS"/>
        </w:rPr>
        <w:t xml:space="preserve"> </w:t>
      </w:r>
      <w:r w:rsidR="005C3CC4" w:rsidRPr="00B061C6">
        <w:rPr>
          <w:rFonts w:ascii="Trebuchet MS" w:hAnsi="Trebuchet MS"/>
        </w:rPr>
        <w:t xml:space="preserve">Wet gelijke behandeling op grond van handicap of chronische ziekte [Equality (disability) act 2003]. </w:t>
      </w:r>
    </w:p>
  </w:footnote>
  <w:footnote w:id="9">
    <w:p w14:paraId="03601A65" w14:textId="487037A3" w:rsidR="00A2627B" w:rsidRPr="00B061C6" w:rsidRDefault="00A2627B">
      <w:pPr>
        <w:pStyle w:val="FootnoteText"/>
        <w:rPr>
          <w:rFonts w:ascii="Trebuchet MS" w:hAnsi="Trebuchet MS"/>
        </w:rPr>
      </w:pPr>
      <w:r w:rsidRPr="00B061C6">
        <w:rPr>
          <w:rStyle w:val="FootnoteReference"/>
          <w:rFonts w:ascii="Trebuchet MS" w:hAnsi="Trebuchet MS"/>
        </w:rPr>
        <w:footnoteRef/>
      </w:r>
      <w:r w:rsidRPr="00B061C6">
        <w:rPr>
          <w:rFonts w:ascii="Trebuchet MS" w:hAnsi="Trebuchet MS"/>
        </w:rPr>
        <w:t xml:space="preserve"> </w:t>
      </w:r>
      <w:r w:rsidR="008352F8" w:rsidRPr="00B061C6">
        <w:rPr>
          <w:rFonts w:ascii="Trebuchet MS" w:hAnsi="Trebuchet MS"/>
        </w:rPr>
        <w:t xml:space="preserve">NIHR, </w:t>
      </w:r>
      <w:r w:rsidR="008352F8" w:rsidRPr="00B061C6">
        <w:rPr>
          <w:rFonts w:ascii="Trebuchet MS" w:hAnsi="Trebuchet MS"/>
          <w:i/>
        </w:rPr>
        <w:t xml:space="preserve">Oordeel 2020-62, </w:t>
      </w:r>
      <w:r w:rsidR="008352F8" w:rsidRPr="00B061C6">
        <w:rPr>
          <w:rFonts w:ascii="Trebuchet MS" w:hAnsi="Trebuchet MS"/>
        </w:rPr>
        <w:t xml:space="preserve">27 July 2020; NIHR, </w:t>
      </w:r>
      <w:r w:rsidR="008352F8" w:rsidRPr="00B061C6">
        <w:rPr>
          <w:rFonts w:ascii="Trebuchet MS" w:hAnsi="Trebuchet MS"/>
          <w:i/>
        </w:rPr>
        <w:t xml:space="preserve">Oordeel 2020-26, 19 </w:t>
      </w:r>
      <w:r w:rsidR="008352F8" w:rsidRPr="00B061C6">
        <w:rPr>
          <w:rFonts w:ascii="Trebuchet MS" w:hAnsi="Trebuchet MS"/>
        </w:rPr>
        <w:t>March 2020</w:t>
      </w:r>
      <w:r w:rsidR="008352F8" w:rsidRPr="00B061C6">
        <w:rPr>
          <w:rFonts w:ascii="Trebuchet MS" w:hAnsi="Trebuchet MS"/>
          <w:i/>
        </w:rPr>
        <w:t xml:space="preserve">; </w:t>
      </w:r>
      <w:r w:rsidR="008352F8" w:rsidRPr="00B061C6">
        <w:rPr>
          <w:rFonts w:ascii="Trebuchet MS" w:hAnsi="Trebuchet MS"/>
        </w:rPr>
        <w:t xml:space="preserve">NIHR, </w:t>
      </w:r>
      <w:r w:rsidR="008352F8" w:rsidRPr="00B061C6">
        <w:rPr>
          <w:rFonts w:ascii="Trebuchet MS" w:hAnsi="Trebuchet MS"/>
          <w:i/>
        </w:rPr>
        <w:t xml:space="preserve">Oordeel 2018-82, </w:t>
      </w:r>
      <w:r w:rsidR="008352F8" w:rsidRPr="00B061C6">
        <w:rPr>
          <w:rFonts w:ascii="Trebuchet MS" w:hAnsi="Trebuchet MS"/>
        </w:rPr>
        <w:t>26 July 2018.</w:t>
      </w:r>
    </w:p>
  </w:footnote>
  <w:footnote w:id="10">
    <w:p w14:paraId="0B756C8A" w14:textId="2C0C68D3" w:rsidR="006B12E1" w:rsidRPr="00B061C6" w:rsidRDefault="006B12E1">
      <w:pPr>
        <w:pStyle w:val="FootnoteText"/>
        <w:rPr>
          <w:rFonts w:ascii="Trebuchet MS" w:hAnsi="Trebuchet MS"/>
          <w:lang w:val="en-US"/>
        </w:rPr>
      </w:pPr>
      <w:r w:rsidRPr="00B061C6">
        <w:rPr>
          <w:rStyle w:val="FootnoteReference"/>
          <w:rFonts w:ascii="Trebuchet MS" w:hAnsi="Trebuchet MS"/>
        </w:rPr>
        <w:footnoteRef/>
      </w:r>
      <w:r w:rsidRPr="00B061C6">
        <w:rPr>
          <w:rFonts w:ascii="Trebuchet MS" w:hAnsi="Trebuchet MS"/>
          <w:lang w:val="en-US"/>
        </w:rPr>
        <w:t xml:space="preserve"> </w:t>
      </w:r>
      <w:r w:rsidR="00EA0540" w:rsidRPr="00B061C6">
        <w:rPr>
          <w:rFonts w:ascii="Trebuchet MS" w:hAnsi="Trebuchet MS"/>
          <w:lang w:val="en-US"/>
        </w:rPr>
        <w:t xml:space="preserve">NIHR, </w:t>
      </w:r>
      <w:r w:rsidR="00A57C9D" w:rsidRPr="00B061C6">
        <w:rPr>
          <w:rFonts w:ascii="Trebuchet MS" w:hAnsi="Trebuchet MS"/>
          <w:i/>
          <w:lang w:val="en-US"/>
        </w:rPr>
        <w:t>C</w:t>
      </w:r>
      <w:r w:rsidR="00EA0540" w:rsidRPr="00B061C6">
        <w:rPr>
          <w:rFonts w:ascii="Trebuchet MS" w:hAnsi="Trebuchet MS"/>
          <w:i/>
          <w:lang w:val="en-US"/>
        </w:rPr>
        <w:t xml:space="preserve">omprehensive opinion, </w:t>
      </w:r>
      <w:r w:rsidR="00EA0540" w:rsidRPr="00B061C6">
        <w:rPr>
          <w:rFonts w:ascii="Trebuchet MS" w:hAnsi="Trebuchet MS"/>
          <w:lang w:val="en-US"/>
        </w:rPr>
        <w:t>p</w:t>
      </w:r>
      <w:r w:rsidR="00352237" w:rsidRPr="00B061C6">
        <w:rPr>
          <w:rFonts w:ascii="Trebuchet MS" w:hAnsi="Trebuchet MS"/>
          <w:lang w:val="en-US"/>
        </w:rPr>
        <w:t>p</w:t>
      </w:r>
      <w:r w:rsidR="00EA0540" w:rsidRPr="00B061C6">
        <w:rPr>
          <w:rFonts w:ascii="Trebuchet MS" w:hAnsi="Trebuchet MS"/>
          <w:lang w:val="en-US"/>
        </w:rPr>
        <w:t xml:space="preserve">. 18-21; NIHR, </w:t>
      </w:r>
      <w:r w:rsidR="00EA0540" w:rsidRPr="00B061C6">
        <w:rPr>
          <w:rFonts w:ascii="Trebuchet MS" w:hAnsi="Trebuchet MS"/>
          <w:i/>
          <w:lang w:val="en-US"/>
        </w:rPr>
        <w:t>It works differently</w:t>
      </w:r>
      <w:r w:rsidRPr="00B061C6">
        <w:rPr>
          <w:rFonts w:ascii="Trebuchet MS" w:hAnsi="Trebuchet MS"/>
          <w:lang w:val="en-US"/>
        </w:rPr>
        <w:t xml:space="preserve">, </w:t>
      </w:r>
      <w:r w:rsidR="00EA0540" w:rsidRPr="00B061C6">
        <w:rPr>
          <w:rFonts w:ascii="Trebuchet MS" w:hAnsi="Trebuchet MS"/>
          <w:lang w:val="en-US"/>
        </w:rPr>
        <w:t>p</w:t>
      </w:r>
      <w:r w:rsidR="00352237" w:rsidRPr="00B061C6">
        <w:rPr>
          <w:rFonts w:ascii="Trebuchet MS" w:hAnsi="Trebuchet MS"/>
          <w:lang w:val="en-US"/>
        </w:rPr>
        <w:t>p</w:t>
      </w:r>
      <w:r w:rsidR="00EA0540" w:rsidRPr="00B061C6">
        <w:rPr>
          <w:rFonts w:ascii="Trebuchet MS" w:hAnsi="Trebuchet MS"/>
          <w:lang w:val="en-US"/>
        </w:rPr>
        <w:t>. 10-20.</w:t>
      </w:r>
    </w:p>
  </w:footnote>
  <w:footnote w:id="11">
    <w:p w14:paraId="32D19392" w14:textId="1413431B" w:rsidR="00592237" w:rsidRPr="009F3D33" w:rsidRDefault="00592237">
      <w:pPr>
        <w:pStyle w:val="FootnoteText"/>
        <w:rPr>
          <w:rFonts w:ascii="Trebuchet MS" w:hAnsi="Trebuchet MS"/>
          <w:lang w:val="en-US"/>
        </w:rPr>
      </w:pPr>
      <w:r w:rsidRPr="009F3D33">
        <w:rPr>
          <w:rStyle w:val="FootnoteReference"/>
          <w:rFonts w:ascii="Trebuchet MS" w:hAnsi="Trebuchet MS"/>
        </w:rPr>
        <w:footnoteRef/>
      </w:r>
      <w:r w:rsidRPr="009F3D33">
        <w:rPr>
          <w:rFonts w:ascii="Trebuchet MS" w:hAnsi="Trebuchet MS"/>
          <w:lang w:val="en-US"/>
        </w:rPr>
        <w:t xml:space="preserve"> </w:t>
      </w:r>
      <w:r w:rsidR="00EA0540" w:rsidRPr="009F3D33">
        <w:rPr>
          <w:rFonts w:ascii="Trebuchet MS" w:hAnsi="Trebuchet MS"/>
          <w:lang w:val="en-US"/>
        </w:rPr>
        <w:t xml:space="preserve">CRPD, </w:t>
      </w:r>
      <w:r w:rsidRPr="009F3D33">
        <w:rPr>
          <w:rFonts w:ascii="Trebuchet MS" w:hAnsi="Trebuchet MS"/>
          <w:i/>
          <w:lang w:val="en-US"/>
        </w:rPr>
        <w:t>General comment</w:t>
      </w:r>
      <w:r w:rsidRPr="009F3D33">
        <w:rPr>
          <w:rFonts w:ascii="Trebuchet MS" w:hAnsi="Trebuchet MS"/>
          <w:lang w:val="en-US"/>
        </w:rPr>
        <w:t xml:space="preserve"> </w:t>
      </w:r>
      <w:r w:rsidR="00EA0540" w:rsidRPr="009F3D33">
        <w:rPr>
          <w:rFonts w:ascii="Trebuchet MS" w:hAnsi="Trebuchet MS"/>
          <w:i/>
          <w:lang w:val="en-US"/>
        </w:rPr>
        <w:t>no. 6</w:t>
      </w:r>
      <w:r w:rsidR="00EA0540" w:rsidRPr="009F3D33">
        <w:rPr>
          <w:rFonts w:ascii="Trebuchet MS" w:hAnsi="Trebuchet MS"/>
          <w:lang w:val="en-US"/>
        </w:rPr>
        <w:t>,</w:t>
      </w:r>
      <w:r w:rsidRPr="009F3D33">
        <w:rPr>
          <w:rFonts w:ascii="Trebuchet MS" w:hAnsi="Trebuchet MS"/>
          <w:lang w:val="en-US"/>
        </w:rPr>
        <w:t xml:space="preserve"> par</w:t>
      </w:r>
      <w:r w:rsidR="00352237" w:rsidRPr="009F3D33">
        <w:rPr>
          <w:rFonts w:ascii="Trebuchet MS" w:hAnsi="Trebuchet MS"/>
          <w:lang w:val="en-US"/>
        </w:rPr>
        <w:t>a</w:t>
      </w:r>
      <w:r w:rsidRPr="009F3D33">
        <w:rPr>
          <w:rFonts w:ascii="Trebuchet MS" w:hAnsi="Trebuchet MS"/>
          <w:lang w:val="en-US"/>
        </w:rPr>
        <w:t xml:space="preserve"> 17</w:t>
      </w:r>
      <w:r w:rsidR="00EA0540" w:rsidRPr="009F3D33">
        <w:rPr>
          <w:rFonts w:ascii="Trebuchet MS" w:hAnsi="Trebuchet MS"/>
          <w:lang w:val="en-US"/>
        </w:rPr>
        <w:t>.</w:t>
      </w:r>
    </w:p>
  </w:footnote>
  <w:footnote w:id="12">
    <w:p w14:paraId="2D170CAD" w14:textId="6952816A" w:rsidR="000312E4" w:rsidRPr="00B061C6" w:rsidRDefault="000312E4">
      <w:pPr>
        <w:pStyle w:val="FootnoteText"/>
        <w:rPr>
          <w:rFonts w:ascii="Trebuchet MS" w:hAnsi="Trebuchet MS"/>
          <w:lang w:val="en-US"/>
        </w:rPr>
      </w:pPr>
      <w:r w:rsidRPr="00B061C6">
        <w:rPr>
          <w:rStyle w:val="FootnoteReference"/>
          <w:rFonts w:ascii="Trebuchet MS" w:hAnsi="Trebuchet MS"/>
        </w:rPr>
        <w:footnoteRef/>
      </w:r>
      <w:r w:rsidRPr="00B061C6">
        <w:rPr>
          <w:rFonts w:ascii="Trebuchet MS" w:hAnsi="Trebuchet MS"/>
          <w:lang w:val="en-US"/>
        </w:rPr>
        <w:t xml:space="preserve"> </w:t>
      </w:r>
      <w:r w:rsidR="00EA0540" w:rsidRPr="00B061C6">
        <w:rPr>
          <w:rFonts w:ascii="Trebuchet MS" w:hAnsi="Trebuchet MS"/>
          <w:lang w:val="en-US"/>
        </w:rPr>
        <w:t xml:space="preserve">NIHR, </w:t>
      </w:r>
      <w:r w:rsidR="00A57C9D" w:rsidRPr="00B061C6">
        <w:rPr>
          <w:rFonts w:ascii="Trebuchet MS" w:hAnsi="Trebuchet MS"/>
          <w:i/>
          <w:lang w:val="en-US"/>
        </w:rPr>
        <w:t>C</w:t>
      </w:r>
      <w:r w:rsidR="00EA0540" w:rsidRPr="00B061C6">
        <w:rPr>
          <w:rFonts w:ascii="Trebuchet MS" w:hAnsi="Trebuchet MS"/>
          <w:i/>
          <w:lang w:val="en-US"/>
        </w:rPr>
        <w:t xml:space="preserve">omprehensive opinion, </w:t>
      </w:r>
      <w:r w:rsidR="00EA0540" w:rsidRPr="00B061C6">
        <w:rPr>
          <w:rFonts w:ascii="Trebuchet MS" w:hAnsi="Trebuchet MS"/>
          <w:lang w:val="en-US"/>
        </w:rPr>
        <w:t>p</w:t>
      </w:r>
      <w:r w:rsidR="00352237" w:rsidRPr="00B061C6">
        <w:rPr>
          <w:rFonts w:ascii="Trebuchet MS" w:hAnsi="Trebuchet MS"/>
          <w:lang w:val="en-US"/>
        </w:rPr>
        <w:t>p</w:t>
      </w:r>
      <w:r w:rsidR="00EA0540" w:rsidRPr="00B061C6">
        <w:rPr>
          <w:rFonts w:ascii="Trebuchet MS" w:hAnsi="Trebuchet MS"/>
          <w:lang w:val="en-US"/>
        </w:rPr>
        <w:t xml:space="preserve">. 18-21; NIHR, </w:t>
      </w:r>
      <w:r w:rsidR="00EA0540" w:rsidRPr="00B061C6">
        <w:rPr>
          <w:rFonts w:ascii="Trebuchet MS" w:hAnsi="Trebuchet MS"/>
          <w:i/>
          <w:lang w:val="en-US"/>
        </w:rPr>
        <w:t>It works differently</w:t>
      </w:r>
      <w:r w:rsidR="00EA0540" w:rsidRPr="00B061C6">
        <w:rPr>
          <w:rFonts w:ascii="Trebuchet MS" w:hAnsi="Trebuchet MS"/>
          <w:lang w:val="en-US"/>
        </w:rPr>
        <w:t>, p</w:t>
      </w:r>
      <w:r w:rsidR="00352237" w:rsidRPr="00B061C6">
        <w:rPr>
          <w:rFonts w:ascii="Trebuchet MS" w:hAnsi="Trebuchet MS"/>
          <w:lang w:val="en-US"/>
        </w:rPr>
        <w:t>p</w:t>
      </w:r>
      <w:r w:rsidR="00EA0540" w:rsidRPr="00B061C6">
        <w:rPr>
          <w:rFonts w:ascii="Trebuchet MS" w:hAnsi="Trebuchet MS"/>
          <w:lang w:val="en-US"/>
        </w:rPr>
        <w:t xml:space="preserve">. </w:t>
      </w:r>
      <w:r w:rsidR="001A0C99" w:rsidRPr="00B061C6">
        <w:rPr>
          <w:rFonts w:ascii="Trebuchet MS" w:hAnsi="Trebuchet MS"/>
          <w:lang w:val="en-US"/>
        </w:rPr>
        <w:t>22-23</w:t>
      </w:r>
      <w:r w:rsidR="00EA0540" w:rsidRPr="00B061C6">
        <w:rPr>
          <w:rFonts w:ascii="Trebuchet MS" w:hAnsi="Trebuchet MS"/>
          <w:lang w:val="en-US"/>
        </w:rPr>
        <w:t>.</w:t>
      </w:r>
    </w:p>
  </w:footnote>
  <w:footnote w:id="13">
    <w:p w14:paraId="2EDDA345" w14:textId="5E6A701E" w:rsidR="00B061C6" w:rsidRPr="00B061C6" w:rsidRDefault="00B061C6">
      <w:pPr>
        <w:pStyle w:val="FootnoteText"/>
        <w:rPr>
          <w:rFonts w:ascii="Trebuchet MS" w:hAnsi="Trebuchet MS"/>
          <w:lang w:val="en-US"/>
        </w:rPr>
      </w:pPr>
      <w:r w:rsidRPr="00B061C6">
        <w:rPr>
          <w:rStyle w:val="FootnoteReference"/>
          <w:rFonts w:ascii="Trebuchet MS" w:hAnsi="Trebuchet MS"/>
        </w:rPr>
        <w:footnoteRef/>
      </w:r>
      <w:r w:rsidRPr="00B061C6">
        <w:rPr>
          <w:rFonts w:ascii="Trebuchet MS" w:hAnsi="Trebuchet MS"/>
          <w:lang w:val="en-US"/>
        </w:rPr>
        <w:t xml:space="preserve"> NIHR, </w:t>
      </w:r>
      <w:r w:rsidRPr="00B061C6">
        <w:rPr>
          <w:rFonts w:ascii="Trebuchet MS" w:hAnsi="Trebuchet MS"/>
          <w:i/>
          <w:lang w:val="en-US"/>
        </w:rPr>
        <w:t xml:space="preserve">Comprehensive opinion, </w:t>
      </w:r>
      <w:r w:rsidRPr="00B061C6">
        <w:rPr>
          <w:rFonts w:ascii="Trebuchet MS" w:hAnsi="Trebuchet MS"/>
          <w:lang w:val="en-US"/>
        </w:rPr>
        <w:t>pp. 18-21</w:t>
      </w:r>
    </w:p>
  </w:footnote>
  <w:footnote w:id="14">
    <w:p w14:paraId="34C4C026" w14:textId="2E7113B0" w:rsidR="000D2A06" w:rsidRPr="008352F8" w:rsidRDefault="000D2A06">
      <w:pPr>
        <w:pStyle w:val="FootnoteText"/>
        <w:rPr>
          <w:lang w:val="en-GB"/>
        </w:rPr>
      </w:pPr>
      <w:r w:rsidRPr="00B061C6">
        <w:rPr>
          <w:rStyle w:val="FootnoteReference"/>
          <w:rFonts w:ascii="Trebuchet MS" w:hAnsi="Trebuchet MS"/>
        </w:rPr>
        <w:footnoteRef/>
      </w:r>
      <w:r w:rsidRPr="00B061C6">
        <w:rPr>
          <w:rFonts w:ascii="Trebuchet MS" w:hAnsi="Trebuchet MS"/>
          <w:lang w:val="en-GB"/>
        </w:rPr>
        <w:t xml:space="preserve"> That is: government and Parliament, cf. Article 81 of the Netherlands Constitution.</w:t>
      </w:r>
    </w:p>
  </w:footnote>
  <w:footnote w:id="15">
    <w:p w14:paraId="5BE020B2" w14:textId="247C1019" w:rsidR="000F692D" w:rsidRPr="00B061C6" w:rsidRDefault="000F692D">
      <w:pPr>
        <w:pStyle w:val="FootnoteText"/>
        <w:rPr>
          <w:rFonts w:ascii="Trebuchet MS" w:hAnsi="Trebuchet MS"/>
          <w:lang w:val="en-GB"/>
        </w:rPr>
      </w:pPr>
      <w:r w:rsidRPr="00B061C6">
        <w:rPr>
          <w:rStyle w:val="FootnoteReference"/>
          <w:rFonts w:ascii="Trebuchet MS" w:hAnsi="Trebuchet MS"/>
        </w:rPr>
        <w:footnoteRef/>
      </w:r>
      <w:r w:rsidRPr="00B061C6">
        <w:rPr>
          <w:rFonts w:ascii="Trebuchet MS" w:hAnsi="Trebuchet MS"/>
          <w:lang w:val="en-GB"/>
        </w:rPr>
        <w:t xml:space="preserve"> Cf. Article 4(2) of the CRPD.  </w:t>
      </w:r>
    </w:p>
  </w:footnote>
  <w:footnote w:id="16">
    <w:p w14:paraId="684E0B02" w14:textId="5F7AF8E4" w:rsidR="009025FC" w:rsidRPr="00B061C6" w:rsidRDefault="009025FC" w:rsidP="001A0C99">
      <w:pPr>
        <w:pStyle w:val="Pa3"/>
        <w:rPr>
          <w:rFonts w:ascii="Trebuchet MS" w:hAnsi="Trebuchet MS" w:cs="ScalaSansOT-Italic"/>
          <w:color w:val="000000"/>
          <w:lang w:val="en-US"/>
        </w:rPr>
      </w:pPr>
      <w:r w:rsidRPr="00B061C6">
        <w:rPr>
          <w:rStyle w:val="FootnoteReference"/>
          <w:rFonts w:ascii="Trebuchet MS" w:hAnsi="Trebuchet MS"/>
          <w:sz w:val="20"/>
          <w:szCs w:val="20"/>
        </w:rPr>
        <w:footnoteRef/>
      </w:r>
      <w:r w:rsidRPr="00B061C6">
        <w:rPr>
          <w:rFonts w:ascii="Trebuchet MS" w:hAnsi="Trebuchet MS"/>
          <w:sz w:val="20"/>
          <w:szCs w:val="20"/>
          <w:lang w:val="en-US"/>
        </w:rPr>
        <w:t xml:space="preserve"> </w:t>
      </w:r>
      <w:r w:rsidR="00B061C6" w:rsidRPr="00B061C6">
        <w:rPr>
          <w:rFonts w:ascii="Trebuchet MS" w:hAnsi="Trebuchet MS"/>
          <w:sz w:val="20"/>
          <w:szCs w:val="20"/>
          <w:lang w:val="en-US"/>
        </w:rPr>
        <w:t>CRPD</w:t>
      </w:r>
      <w:r w:rsidR="001A0C99" w:rsidRPr="00B061C6">
        <w:rPr>
          <w:rFonts w:ascii="Trebuchet MS" w:hAnsi="Trebuchet MS"/>
          <w:sz w:val="20"/>
          <w:szCs w:val="20"/>
          <w:lang w:val="en-US"/>
        </w:rPr>
        <w:t xml:space="preserve">, </w:t>
      </w:r>
      <w:r w:rsidR="001A0C99" w:rsidRPr="00B061C6">
        <w:rPr>
          <w:rFonts w:ascii="Trebuchet MS" w:hAnsi="Trebuchet MS" w:cs="ScalaSansOT-Italic"/>
          <w:i/>
          <w:iCs/>
          <w:color w:val="000000"/>
          <w:sz w:val="20"/>
          <w:szCs w:val="20"/>
          <w:lang w:val="en-US"/>
        </w:rPr>
        <w:t>General comment no. 7 on the participation of persons with disabilities, including children with disabilities, through their representative organizations, in the implementation and monitoring of the convention</w:t>
      </w:r>
      <w:r w:rsidR="001A0C99" w:rsidRPr="00B061C6">
        <w:rPr>
          <w:rFonts w:ascii="Trebuchet MS" w:hAnsi="Trebuchet MS" w:cs="ScalaSansOT-Regular"/>
          <w:color w:val="000000"/>
          <w:sz w:val="20"/>
          <w:szCs w:val="20"/>
          <w:lang w:val="en-US"/>
        </w:rPr>
        <w:t>, CRPD/C/GC/7</w:t>
      </w:r>
      <w:r w:rsidRPr="00B061C6">
        <w:rPr>
          <w:rFonts w:ascii="Trebuchet MS" w:hAnsi="Trebuchet MS"/>
          <w:sz w:val="20"/>
          <w:szCs w:val="20"/>
          <w:lang w:val="en-US"/>
        </w:rPr>
        <w:t>,</w:t>
      </w:r>
      <w:r w:rsidR="0040464E">
        <w:rPr>
          <w:rFonts w:ascii="Trebuchet MS" w:hAnsi="Trebuchet MS"/>
          <w:sz w:val="20"/>
          <w:szCs w:val="20"/>
          <w:lang w:val="en-US"/>
        </w:rPr>
        <w:t xml:space="preserve"> 21 September 2018,</w:t>
      </w:r>
      <w:r w:rsidRPr="00B061C6">
        <w:rPr>
          <w:rFonts w:ascii="Trebuchet MS" w:hAnsi="Trebuchet MS"/>
          <w:sz w:val="20"/>
          <w:szCs w:val="20"/>
          <w:lang w:val="en-US"/>
        </w:rPr>
        <w:t xml:space="preserve"> par</w:t>
      </w:r>
      <w:r w:rsidR="00352237" w:rsidRPr="00B061C6">
        <w:rPr>
          <w:rFonts w:ascii="Trebuchet MS" w:hAnsi="Trebuchet MS"/>
          <w:sz w:val="20"/>
          <w:szCs w:val="20"/>
          <w:lang w:val="en-US"/>
        </w:rPr>
        <w:t>as</w:t>
      </w:r>
      <w:r w:rsidRPr="00B061C6">
        <w:rPr>
          <w:rFonts w:ascii="Trebuchet MS" w:hAnsi="Trebuchet MS"/>
          <w:sz w:val="20"/>
          <w:szCs w:val="20"/>
          <w:lang w:val="en-US"/>
        </w:rPr>
        <w:t xml:space="preserve"> 47-48.</w:t>
      </w:r>
    </w:p>
  </w:footnote>
  <w:footnote w:id="17">
    <w:p w14:paraId="1509347B" w14:textId="2F3CE47B" w:rsidR="009025FC" w:rsidRPr="001A0C99" w:rsidRDefault="009025FC">
      <w:pPr>
        <w:pStyle w:val="FootnoteText"/>
        <w:rPr>
          <w:lang w:val="en-US"/>
        </w:rPr>
      </w:pPr>
      <w:r w:rsidRPr="00B061C6">
        <w:rPr>
          <w:rStyle w:val="FootnoteReference"/>
          <w:rFonts w:ascii="Trebuchet MS" w:hAnsi="Trebuchet MS"/>
        </w:rPr>
        <w:footnoteRef/>
      </w:r>
      <w:r w:rsidRPr="00B061C6">
        <w:rPr>
          <w:rFonts w:ascii="Trebuchet MS" w:hAnsi="Trebuchet MS"/>
        </w:rPr>
        <w:t xml:space="preserve"> </w:t>
      </w:r>
      <w:r w:rsidR="00B061C6" w:rsidRPr="00B061C6">
        <w:rPr>
          <w:rFonts w:ascii="Trebuchet MS" w:hAnsi="Trebuchet MS"/>
        </w:rPr>
        <w:t>NIHR</w:t>
      </w:r>
      <w:r w:rsidR="001A0C99" w:rsidRPr="00B061C6">
        <w:rPr>
          <w:rFonts w:ascii="Trebuchet MS" w:hAnsi="Trebuchet MS"/>
        </w:rPr>
        <w:t xml:space="preserve">, </w:t>
      </w:r>
      <w:r w:rsidR="001A0C99" w:rsidRPr="00B061C6">
        <w:rPr>
          <w:rFonts w:ascii="Trebuchet MS" w:hAnsi="Trebuchet MS"/>
          <w:i/>
        </w:rPr>
        <w:t xml:space="preserve">Participatie van mensen met een beperking bij de totstandkoming van wetgeving en beleid. </w:t>
      </w:r>
      <w:r w:rsidR="001A0C99" w:rsidRPr="00B061C6">
        <w:rPr>
          <w:rFonts w:ascii="Trebuchet MS" w:hAnsi="Trebuchet MS"/>
          <w:i/>
          <w:lang w:val="en-US"/>
        </w:rPr>
        <w:t xml:space="preserve">Jaarlijkse rapportage over de naleving van het VN-verdrag handicap in Nederland 2020 </w:t>
      </w:r>
      <w:r w:rsidR="00352237" w:rsidRPr="00B061C6">
        <w:rPr>
          <w:rFonts w:ascii="Trebuchet MS" w:hAnsi="Trebuchet MS"/>
          <w:lang w:val="en-US"/>
        </w:rPr>
        <w:t>[</w:t>
      </w:r>
      <w:r w:rsidR="001A0C99" w:rsidRPr="00B061C6">
        <w:rPr>
          <w:rFonts w:ascii="Trebuchet MS" w:hAnsi="Trebuchet MS"/>
          <w:lang w:val="en-US"/>
        </w:rPr>
        <w:t>Participation of persons with a disability in the development of legislation and policies. Yearly monitor on the implementation of the CRPD in the Netherlands 2020</w:t>
      </w:r>
      <w:r w:rsidR="00352237" w:rsidRPr="00B061C6">
        <w:rPr>
          <w:rFonts w:ascii="Trebuchet MS" w:hAnsi="Trebuchet MS"/>
          <w:lang w:val="en-US"/>
        </w:rPr>
        <w:t>]</w:t>
      </w:r>
      <w:r w:rsidRPr="00B061C6">
        <w:rPr>
          <w:rFonts w:ascii="Trebuchet MS" w:hAnsi="Trebuchet MS"/>
          <w:lang w:val="en-US"/>
        </w:rPr>
        <w:t>,</w:t>
      </w:r>
      <w:r w:rsidR="001A0C99" w:rsidRPr="00B061C6">
        <w:rPr>
          <w:rFonts w:ascii="Trebuchet MS" w:hAnsi="Trebuchet MS"/>
          <w:lang w:val="en-US"/>
        </w:rPr>
        <w:t xml:space="preserve"> December 2020, </w:t>
      </w:r>
      <w:r w:rsidRPr="00B061C6">
        <w:rPr>
          <w:rFonts w:ascii="Trebuchet MS" w:hAnsi="Trebuchet MS"/>
          <w:lang w:val="en-US"/>
        </w:rPr>
        <w:t>p. 32.</w:t>
      </w:r>
    </w:p>
  </w:footnote>
  <w:footnote w:id="18">
    <w:p w14:paraId="1D2F039D" w14:textId="77777777" w:rsidR="00747965" w:rsidRPr="001A0C99" w:rsidRDefault="00747965" w:rsidP="00747965">
      <w:pPr>
        <w:pStyle w:val="FootnoteText"/>
        <w:rPr>
          <w:rFonts w:ascii="Trebuchet MS" w:hAnsi="Trebuchet MS"/>
          <w:lang w:val="en-US"/>
        </w:rPr>
      </w:pPr>
      <w:r>
        <w:rPr>
          <w:rStyle w:val="FootnoteReference"/>
        </w:rPr>
        <w:footnoteRef/>
      </w:r>
      <w:r w:rsidRPr="00747965">
        <w:rPr>
          <w:lang w:val="en-US"/>
        </w:rPr>
        <w:t xml:space="preserve"> </w:t>
      </w:r>
      <w:r w:rsidRPr="001A0C99">
        <w:rPr>
          <w:rFonts w:ascii="Trebuchet MS" w:hAnsi="Trebuchet MS"/>
          <w:lang w:val="en-US"/>
        </w:rPr>
        <w:t xml:space="preserve">These criteria are derived from the wording of the CESCR in </w:t>
      </w:r>
      <w:r w:rsidRPr="001A0C99">
        <w:rPr>
          <w:rFonts w:ascii="Trebuchet MS" w:hAnsi="Trebuchet MS"/>
          <w:i/>
          <w:iCs/>
          <w:lang w:val="en-US"/>
        </w:rPr>
        <w:t>General Comment no.</w:t>
      </w:r>
      <w:r w:rsidRPr="001A0C99">
        <w:rPr>
          <w:rFonts w:ascii="Trebuchet MS" w:hAnsi="Trebuchet MS"/>
          <w:i/>
          <w:lang w:val="en-US"/>
        </w:rPr>
        <w:t xml:space="preserve"> 19. The right to social security, </w:t>
      </w:r>
      <w:r w:rsidRPr="001A0C99">
        <w:rPr>
          <w:rFonts w:ascii="Trebuchet MS" w:hAnsi="Trebuchet MS"/>
          <w:lang w:val="en-US"/>
        </w:rPr>
        <w:t>E/C.12/GC/19 of 4 February 2008, paragraph 42.</w:t>
      </w:r>
    </w:p>
  </w:footnote>
  <w:footnote w:id="19">
    <w:p w14:paraId="2FAA68F7" w14:textId="77777777" w:rsidR="00747965" w:rsidRPr="001A0C99" w:rsidRDefault="00747965" w:rsidP="00747965">
      <w:pPr>
        <w:pStyle w:val="FootnoteText"/>
        <w:rPr>
          <w:rFonts w:ascii="Trebuchet MS" w:hAnsi="Trebuchet MS"/>
          <w:lang w:val="en-US"/>
        </w:rPr>
      </w:pPr>
      <w:r w:rsidRPr="001A0C99">
        <w:rPr>
          <w:rStyle w:val="FootnoteReference"/>
          <w:rFonts w:ascii="Trebuchet MS" w:hAnsi="Trebuchet MS"/>
        </w:rPr>
        <w:footnoteRef/>
      </w:r>
      <w:r w:rsidRPr="001A0C99">
        <w:rPr>
          <w:rFonts w:ascii="Trebuchet MS" w:hAnsi="Trebuchet MS"/>
          <w:lang w:val="en-US"/>
        </w:rPr>
        <w:t xml:space="preserve"> See also Article 1 of the First Protocol to the ECHR.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5096A"/>
    <w:multiLevelType w:val="hybridMultilevel"/>
    <w:tmpl w:val="B036850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AA0AAC"/>
    <w:multiLevelType w:val="hybridMultilevel"/>
    <w:tmpl w:val="334AEEB6"/>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755721"/>
    <w:multiLevelType w:val="hybridMultilevel"/>
    <w:tmpl w:val="9AFA0844"/>
    <w:lvl w:ilvl="0" w:tplc="E522E5BC">
      <w:start w:val="47"/>
      <w:numFmt w:val="bullet"/>
      <w:lvlText w:val="-"/>
      <w:lvlJc w:val="left"/>
      <w:pPr>
        <w:ind w:left="720" w:hanging="360"/>
      </w:pPr>
      <w:rPr>
        <w:rFonts w:ascii="Trebuchet MS" w:eastAsia="Trebuchet MS" w:hAnsi="Trebuchet MS" w:cs="Trebuchet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484A04"/>
    <w:multiLevelType w:val="hybridMultilevel"/>
    <w:tmpl w:val="CB4A61FC"/>
    <w:lvl w:ilvl="0" w:tplc="5C3A788C">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DB64DD"/>
    <w:multiLevelType w:val="hybridMultilevel"/>
    <w:tmpl w:val="27F09E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A433BEC"/>
    <w:multiLevelType w:val="hybridMultilevel"/>
    <w:tmpl w:val="D968EF6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41"/>
    <w:rsid w:val="000312E4"/>
    <w:rsid w:val="00037AAB"/>
    <w:rsid w:val="00046A6E"/>
    <w:rsid w:val="00062BB7"/>
    <w:rsid w:val="0009246D"/>
    <w:rsid w:val="000D2A06"/>
    <w:rsid w:val="000F692D"/>
    <w:rsid w:val="001321BA"/>
    <w:rsid w:val="00132C90"/>
    <w:rsid w:val="001802D4"/>
    <w:rsid w:val="001A0C99"/>
    <w:rsid w:val="001C06B4"/>
    <w:rsid w:val="001C54BA"/>
    <w:rsid w:val="001D2E3F"/>
    <w:rsid w:val="00207286"/>
    <w:rsid w:val="00243B74"/>
    <w:rsid w:val="00264829"/>
    <w:rsid w:val="00351A25"/>
    <w:rsid w:val="00352237"/>
    <w:rsid w:val="0035566A"/>
    <w:rsid w:val="003A61FB"/>
    <w:rsid w:val="003F5E7A"/>
    <w:rsid w:val="0040464E"/>
    <w:rsid w:val="004051AB"/>
    <w:rsid w:val="0040688A"/>
    <w:rsid w:val="004869C5"/>
    <w:rsid w:val="00505948"/>
    <w:rsid w:val="00575719"/>
    <w:rsid w:val="00592237"/>
    <w:rsid w:val="005A0DFC"/>
    <w:rsid w:val="005B20BF"/>
    <w:rsid w:val="005C3CC4"/>
    <w:rsid w:val="005C408B"/>
    <w:rsid w:val="005E4337"/>
    <w:rsid w:val="005F2D7F"/>
    <w:rsid w:val="0062422B"/>
    <w:rsid w:val="0065132A"/>
    <w:rsid w:val="006B09F5"/>
    <w:rsid w:val="006B12E1"/>
    <w:rsid w:val="006D5C9F"/>
    <w:rsid w:val="006D6949"/>
    <w:rsid w:val="0070175C"/>
    <w:rsid w:val="00747965"/>
    <w:rsid w:val="00752EB4"/>
    <w:rsid w:val="00757911"/>
    <w:rsid w:val="007F1794"/>
    <w:rsid w:val="008211D4"/>
    <w:rsid w:val="008254FC"/>
    <w:rsid w:val="008352F8"/>
    <w:rsid w:val="008A34EE"/>
    <w:rsid w:val="008C406E"/>
    <w:rsid w:val="008D5CE5"/>
    <w:rsid w:val="009025FC"/>
    <w:rsid w:val="00906134"/>
    <w:rsid w:val="009141BD"/>
    <w:rsid w:val="009F3D33"/>
    <w:rsid w:val="00A2627B"/>
    <w:rsid w:val="00A2771C"/>
    <w:rsid w:val="00A57C9D"/>
    <w:rsid w:val="00A734EC"/>
    <w:rsid w:val="00A94887"/>
    <w:rsid w:val="00AF0041"/>
    <w:rsid w:val="00AF6D41"/>
    <w:rsid w:val="00B061C6"/>
    <w:rsid w:val="00B70CAB"/>
    <w:rsid w:val="00B8554E"/>
    <w:rsid w:val="00C20CCC"/>
    <w:rsid w:val="00C5365E"/>
    <w:rsid w:val="00C70212"/>
    <w:rsid w:val="00C81828"/>
    <w:rsid w:val="00D02B17"/>
    <w:rsid w:val="00D876FC"/>
    <w:rsid w:val="00EA0540"/>
    <w:rsid w:val="00EA1C6F"/>
    <w:rsid w:val="00EB64BB"/>
    <w:rsid w:val="00ED4E5B"/>
    <w:rsid w:val="00F12F7D"/>
    <w:rsid w:val="00F22A11"/>
    <w:rsid w:val="00F45977"/>
    <w:rsid w:val="00F771ED"/>
    <w:rsid w:val="00F91462"/>
    <w:rsid w:val="00FA6CCD"/>
    <w:rsid w:val="00FC06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3AA0"/>
  <w15:docId w15:val="{2B857E9F-6289-4BED-B1F2-675478FF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041"/>
    <w:pPr>
      <w:ind w:left="720"/>
      <w:contextualSpacing/>
    </w:pPr>
  </w:style>
  <w:style w:type="paragraph" w:styleId="FootnoteText">
    <w:name w:val="footnote text"/>
    <w:aliases w:val="5_G"/>
    <w:basedOn w:val="Normal"/>
    <w:link w:val="FootnoteTextChar"/>
    <w:unhideWhenUsed/>
    <w:rsid w:val="008254FC"/>
    <w:pPr>
      <w:spacing w:after="0" w:line="240" w:lineRule="auto"/>
    </w:pPr>
    <w:rPr>
      <w:sz w:val="20"/>
      <w:szCs w:val="20"/>
    </w:rPr>
  </w:style>
  <w:style w:type="character" w:customStyle="1" w:styleId="FootnoteTextChar">
    <w:name w:val="Footnote Text Char"/>
    <w:aliases w:val="5_G Char"/>
    <w:basedOn w:val="DefaultParagraphFont"/>
    <w:link w:val="FootnoteText"/>
    <w:rsid w:val="008254FC"/>
    <w:rPr>
      <w:sz w:val="20"/>
      <w:szCs w:val="20"/>
    </w:rPr>
  </w:style>
  <w:style w:type="character" w:styleId="FootnoteReference">
    <w:name w:val="footnote reference"/>
    <w:basedOn w:val="DefaultParagraphFont"/>
    <w:uiPriority w:val="99"/>
    <w:semiHidden/>
    <w:unhideWhenUsed/>
    <w:rsid w:val="008254FC"/>
    <w:rPr>
      <w:vertAlign w:val="superscript"/>
    </w:rPr>
  </w:style>
  <w:style w:type="table" w:styleId="TableGrid">
    <w:name w:val="Table Grid"/>
    <w:basedOn w:val="TableNormal"/>
    <w:uiPriority w:val="59"/>
    <w:unhideWhenUsed/>
    <w:rsid w:val="00747965"/>
    <w:pPr>
      <w:widowControl w:val="0"/>
      <w:autoSpaceDE w:val="0"/>
      <w:autoSpaceDN w:val="0"/>
      <w:spacing w:after="0" w:line="240" w:lineRule="auto"/>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C406E"/>
    <w:pPr>
      <w:tabs>
        <w:tab w:val="center" w:pos="4536"/>
        <w:tab w:val="right" w:pos="9072"/>
      </w:tabs>
      <w:spacing w:after="0" w:line="240" w:lineRule="auto"/>
    </w:pPr>
    <w:rPr>
      <w:rFonts w:ascii="Trebuchet MS" w:hAnsi="Trebuchet MS"/>
    </w:rPr>
  </w:style>
  <w:style w:type="character" w:customStyle="1" w:styleId="FooterChar">
    <w:name w:val="Footer Char"/>
    <w:basedOn w:val="DefaultParagraphFont"/>
    <w:link w:val="Footer"/>
    <w:uiPriority w:val="99"/>
    <w:rsid w:val="008C406E"/>
    <w:rPr>
      <w:rFonts w:ascii="Trebuchet MS" w:hAnsi="Trebuchet MS"/>
    </w:rPr>
  </w:style>
  <w:style w:type="paragraph" w:styleId="BalloonText">
    <w:name w:val="Balloon Text"/>
    <w:basedOn w:val="Normal"/>
    <w:link w:val="BalloonTextChar"/>
    <w:uiPriority w:val="99"/>
    <w:semiHidden/>
    <w:unhideWhenUsed/>
    <w:rsid w:val="008C4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06E"/>
    <w:rPr>
      <w:rFonts w:ascii="Tahoma" w:hAnsi="Tahoma" w:cs="Tahoma"/>
      <w:sz w:val="16"/>
      <w:szCs w:val="16"/>
    </w:rPr>
  </w:style>
  <w:style w:type="paragraph" w:customStyle="1" w:styleId="Pa3">
    <w:name w:val="Pa3"/>
    <w:basedOn w:val="Normal"/>
    <w:next w:val="Normal"/>
    <w:uiPriority w:val="99"/>
    <w:rsid w:val="001A0C99"/>
    <w:pPr>
      <w:autoSpaceDE w:val="0"/>
      <w:autoSpaceDN w:val="0"/>
      <w:adjustRightInd w:val="0"/>
      <w:spacing w:after="0" w:line="201" w:lineRule="atLeast"/>
    </w:pPr>
    <w:rPr>
      <w:rFonts w:ascii="ScalaSansOT-Italic" w:hAnsi="ScalaSansOT-Italic"/>
      <w:sz w:val="24"/>
      <w:szCs w:val="24"/>
    </w:rPr>
  </w:style>
  <w:style w:type="character" w:styleId="Hyperlink">
    <w:name w:val="Hyperlink"/>
    <w:basedOn w:val="DefaultParagraphFont"/>
    <w:uiPriority w:val="99"/>
    <w:semiHidden/>
    <w:unhideWhenUsed/>
    <w:rsid w:val="00132C90"/>
    <w:rPr>
      <w:color w:val="0000FF"/>
      <w:u w:val="single"/>
    </w:rPr>
  </w:style>
  <w:style w:type="character" w:styleId="CommentReference">
    <w:name w:val="annotation reference"/>
    <w:basedOn w:val="DefaultParagraphFont"/>
    <w:uiPriority w:val="99"/>
    <w:semiHidden/>
    <w:unhideWhenUsed/>
    <w:rsid w:val="001C54BA"/>
    <w:rPr>
      <w:sz w:val="16"/>
      <w:szCs w:val="16"/>
    </w:rPr>
  </w:style>
  <w:style w:type="paragraph" w:styleId="CommentText">
    <w:name w:val="annotation text"/>
    <w:basedOn w:val="Normal"/>
    <w:link w:val="CommentTextChar"/>
    <w:uiPriority w:val="99"/>
    <w:semiHidden/>
    <w:unhideWhenUsed/>
    <w:rsid w:val="001C54BA"/>
    <w:pPr>
      <w:spacing w:line="240" w:lineRule="auto"/>
    </w:pPr>
    <w:rPr>
      <w:sz w:val="20"/>
      <w:szCs w:val="20"/>
    </w:rPr>
  </w:style>
  <w:style w:type="character" w:customStyle="1" w:styleId="CommentTextChar">
    <w:name w:val="Comment Text Char"/>
    <w:basedOn w:val="DefaultParagraphFont"/>
    <w:link w:val="CommentText"/>
    <w:uiPriority w:val="99"/>
    <w:semiHidden/>
    <w:rsid w:val="001C54BA"/>
    <w:rPr>
      <w:sz w:val="20"/>
      <w:szCs w:val="20"/>
    </w:rPr>
  </w:style>
  <w:style w:type="paragraph" w:styleId="CommentSubject">
    <w:name w:val="annotation subject"/>
    <w:basedOn w:val="CommentText"/>
    <w:next w:val="CommentText"/>
    <w:link w:val="CommentSubjectChar"/>
    <w:uiPriority w:val="99"/>
    <w:semiHidden/>
    <w:unhideWhenUsed/>
    <w:rsid w:val="001C54BA"/>
    <w:rPr>
      <w:b/>
      <w:bCs/>
    </w:rPr>
  </w:style>
  <w:style w:type="character" w:customStyle="1" w:styleId="CommentSubjectChar">
    <w:name w:val="Comment Subject Char"/>
    <w:basedOn w:val="CommentTextChar"/>
    <w:link w:val="CommentSubject"/>
    <w:uiPriority w:val="99"/>
    <w:semiHidden/>
    <w:rsid w:val="001C54BA"/>
    <w:rPr>
      <w:b/>
      <w:bCs/>
      <w:sz w:val="20"/>
      <w:szCs w:val="20"/>
    </w:rPr>
  </w:style>
  <w:style w:type="paragraph" w:styleId="Header">
    <w:name w:val="header"/>
    <w:basedOn w:val="Normal"/>
    <w:link w:val="HeaderChar"/>
    <w:uiPriority w:val="99"/>
    <w:unhideWhenUsed/>
    <w:rsid w:val="009F3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https://mensenrechten.nl/nl/publicatie/5c051025c155b7037d1ec49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917FE6-A60C-4C8F-9404-D8BAAC443F84}">
  <ds:schemaRefs>
    <ds:schemaRef ds:uri="http://schemas.openxmlformats.org/officeDocument/2006/bibliography"/>
  </ds:schemaRefs>
</ds:datastoreItem>
</file>

<file path=customXml/itemProps2.xml><?xml version="1.0" encoding="utf-8"?>
<ds:datastoreItem xmlns:ds="http://schemas.openxmlformats.org/officeDocument/2006/customXml" ds:itemID="{AF2BDD03-D431-4789-A5C8-B68B3B9BB651}"/>
</file>

<file path=customXml/itemProps3.xml><?xml version="1.0" encoding="utf-8"?>
<ds:datastoreItem xmlns:ds="http://schemas.openxmlformats.org/officeDocument/2006/customXml" ds:itemID="{3FBEC1CB-A8C8-4DD8-A9CA-5978C4EEDEAE}"/>
</file>

<file path=customXml/itemProps4.xml><?xml version="1.0" encoding="utf-8"?>
<ds:datastoreItem xmlns:ds="http://schemas.openxmlformats.org/officeDocument/2006/customXml" ds:itemID="{EAC0189E-B4A6-4E62-A176-B2EADF8BA9AE}"/>
</file>

<file path=docProps/app.xml><?xml version="1.0" encoding="utf-8"?>
<Properties xmlns="http://schemas.openxmlformats.org/officeDocument/2006/extended-properties" xmlns:vt="http://schemas.openxmlformats.org/officeDocument/2006/docPropsVTypes">
  <Template>Normal.dotm</Template>
  <TotalTime>4</TotalTime>
  <Pages>8</Pages>
  <Words>2080</Words>
  <Characters>11861</Characters>
  <Application>Microsoft Office Word</Application>
  <DocSecurity>4</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Stolk, A (Mensenrechten)</dc:creator>
  <cp:lastModifiedBy>Janna Iskakova</cp:lastModifiedBy>
  <cp:revision>2</cp:revision>
  <dcterms:created xsi:type="dcterms:W3CDTF">2021-03-15T09:22:00Z</dcterms:created>
  <dcterms:modified xsi:type="dcterms:W3CDTF">2021-03-15T09:22:00Z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