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88" w:rsidRPr="00F8101A" w:rsidRDefault="00365788" w:rsidP="00365788">
      <w:pPr>
        <w:spacing w:after="0" w:line="330" w:lineRule="atLeast"/>
        <w:jc w:val="both"/>
        <w:rPr>
          <w:rFonts w:eastAsia="Times New Roman" w:cstheme="minorHAnsi"/>
          <w:color w:val="000000" w:themeColor="text1"/>
          <w:bdr w:val="none" w:sz="0" w:space="0" w:color="auto" w:frame="1"/>
          <w:lang w:val="en-US" w:eastAsia="pl-PL"/>
        </w:rPr>
      </w:pPr>
      <w:r w:rsidRPr="00365788">
        <w:rPr>
          <w:rFonts w:eastAsia="Times New Roman" w:cstheme="minorHAnsi"/>
          <w:b/>
          <w:color w:val="000000" w:themeColor="text1"/>
          <w:bdr w:val="none" w:sz="0" w:space="0" w:color="auto" w:frame="1"/>
          <w:lang w:val="en-US" w:eastAsia="pl-PL"/>
        </w:rPr>
        <w:t>Foundation Activation</w:t>
      </w:r>
      <w:r w:rsidRPr="00F8101A">
        <w:rPr>
          <w:rFonts w:eastAsia="Times New Roman" w:cstheme="minorHAnsi"/>
          <w:color w:val="000000" w:themeColor="text1"/>
          <w:bdr w:val="none" w:sz="0" w:space="0" w:color="auto" w:frame="1"/>
          <w:lang w:val="en-US" w:eastAsia="pl-PL"/>
        </w:rPr>
        <w:t xml:space="preserve"> – the largest non-governmental organization in Poland which supports professional integration of people with disabilities – puts forward for discussion </w:t>
      </w:r>
      <w:proofErr w:type="spellStart"/>
      <w:r w:rsidRPr="00F8101A">
        <w:rPr>
          <w:rFonts w:eastAsia="Times New Roman" w:cstheme="minorHAnsi"/>
          <w:color w:val="000000" w:themeColor="text1"/>
          <w:bdr w:val="none" w:sz="0" w:space="0" w:color="auto" w:frame="1"/>
          <w:lang w:val="en-US" w:eastAsia="pl-PL"/>
        </w:rPr>
        <w:t>substancial</w:t>
      </w:r>
      <w:proofErr w:type="spellEnd"/>
      <w:r w:rsidRPr="00F8101A">
        <w:rPr>
          <w:rFonts w:eastAsia="Times New Roman" w:cstheme="minorHAnsi"/>
          <w:color w:val="000000" w:themeColor="text1"/>
          <w:bdr w:val="none" w:sz="0" w:space="0" w:color="auto" w:frame="1"/>
          <w:lang w:val="en-US" w:eastAsia="pl-PL"/>
        </w:rPr>
        <w:t xml:space="preserve"> topics regarding situation of people with disabilities in Poland, in the light of Article 27:</w:t>
      </w:r>
    </w:p>
    <w:p w:rsidR="00365788" w:rsidRPr="00F8101A" w:rsidRDefault="00365788" w:rsidP="00365788">
      <w:pPr>
        <w:spacing w:after="0" w:line="330" w:lineRule="atLeast"/>
        <w:rPr>
          <w:rFonts w:eastAsia="Times New Roman" w:cstheme="minorHAnsi"/>
          <w:color w:val="000000" w:themeColor="text1"/>
          <w:bdr w:val="none" w:sz="0" w:space="0" w:color="auto" w:frame="1"/>
          <w:lang w:val="en-US" w:eastAsia="pl-PL"/>
        </w:rPr>
      </w:pPr>
    </w:p>
    <w:p w:rsidR="00365788" w:rsidRPr="00F8101A" w:rsidRDefault="00365788" w:rsidP="00365788">
      <w:pPr>
        <w:pStyle w:val="ListParagraph"/>
        <w:numPr>
          <w:ilvl w:val="0"/>
          <w:numId w:val="1"/>
        </w:num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Salary of working people with disabilities</w:t>
      </w:r>
    </w:p>
    <w:p w:rsidR="00365788" w:rsidRPr="00F8101A" w:rsidRDefault="00365788" w:rsidP="00365788">
      <w:pPr>
        <w:pStyle w:val="ListParagraph"/>
        <w:numPr>
          <w:ilvl w:val="0"/>
          <w:numId w:val="1"/>
        </w:num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The type of work in context of education</w:t>
      </w:r>
    </w:p>
    <w:p w:rsidR="00365788" w:rsidRPr="00F8101A" w:rsidRDefault="00365788" w:rsidP="00365788">
      <w:pPr>
        <w:pStyle w:val="ListParagraph"/>
        <w:numPr>
          <w:ilvl w:val="0"/>
          <w:numId w:val="1"/>
        </w:num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Outdated legal measures concerning the labor market</w:t>
      </w:r>
    </w:p>
    <w:p w:rsidR="00365788" w:rsidRPr="00F8101A" w:rsidRDefault="00365788" w:rsidP="00365788">
      <w:pPr>
        <w:pStyle w:val="ListParagraph"/>
        <w:numPr>
          <w:ilvl w:val="0"/>
          <w:numId w:val="1"/>
        </w:numPr>
        <w:spacing w:after="0" w:line="330" w:lineRule="atLeast"/>
        <w:rPr>
          <w:rFonts w:eastAsia="Times New Roman" w:cstheme="minorHAnsi"/>
          <w:color w:val="000000" w:themeColor="text1"/>
          <w:lang w:eastAsia="pl-PL"/>
        </w:rPr>
      </w:pPr>
      <w:r w:rsidRPr="00F8101A">
        <w:rPr>
          <w:rFonts w:eastAsia="Times New Roman" w:cstheme="minorHAnsi"/>
          <w:color w:val="000000" w:themeColor="text1"/>
          <w:lang w:eastAsia="pl-PL"/>
        </w:rPr>
        <w:t>The employment rate</w:t>
      </w:r>
    </w:p>
    <w:p w:rsidR="00365788" w:rsidRPr="00F8101A" w:rsidRDefault="00365788" w:rsidP="00365788">
      <w:pPr>
        <w:pStyle w:val="ListParagraph"/>
        <w:numPr>
          <w:ilvl w:val="0"/>
          <w:numId w:val="1"/>
        </w:num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The role of NGOs in professional integration process</w:t>
      </w:r>
    </w:p>
    <w:p w:rsidR="00365788" w:rsidRPr="00F8101A" w:rsidRDefault="00365788" w:rsidP="00365788">
      <w:pPr>
        <w:pStyle w:val="ListParagraph"/>
        <w:numPr>
          <w:ilvl w:val="0"/>
          <w:numId w:val="1"/>
        </w:num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 xml:space="preserve">Feasibility of assumptions of the </w:t>
      </w:r>
      <w:proofErr w:type="spellStart"/>
      <w:r w:rsidRPr="00F8101A">
        <w:rPr>
          <w:rFonts w:eastAsia="Times New Roman" w:cstheme="minorHAnsi"/>
          <w:color w:val="000000" w:themeColor="text1"/>
          <w:lang w:val="en-US" w:eastAsia="pl-PL"/>
        </w:rPr>
        <w:t>Govermental</w:t>
      </w:r>
      <w:proofErr w:type="spellEnd"/>
      <w:r w:rsidRPr="00F8101A">
        <w:rPr>
          <w:rFonts w:eastAsia="Times New Roman" w:cstheme="minorHAnsi"/>
          <w:color w:val="000000" w:themeColor="text1"/>
          <w:lang w:val="en-US" w:eastAsia="pl-PL"/>
        </w:rPr>
        <w:t xml:space="preserve"> Strategy for People with Disabilities.</w:t>
      </w:r>
    </w:p>
    <w:p w:rsidR="00365788" w:rsidRPr="00F8101A" w:rsidRDefault="00365788" w:rsidP="00365788">
      <w:pPr>
        <w:pStyle w:val="ListParagraph"/>
        <w:spacing w:after="0" w:line="330" w:lineRule="atLeast"/>
        <w:rPr>
          <w:rFonts w:eastAsia="Times New Roman" w:cstheme="minorHAnsi"/>
          <w:color w:val="000000" w:themeColor="text1"/>
          <w:lang w:val="en-US" w:eastAsia="pl-PL"/>
        </w:rPr>
      </w:pPr>
    </w:p>
    <w:p w:rsidR="00365788" w:rsidRPr="00F8101A" w:rsidRDefault="00365788" w:rsidP="00365788">
      <w:pPr>
        <w:pStyle w:val="ListParagraph"/>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 xml:space="preserve">The biggest problems of people with disabilities on the </w:t>
      </w:r>
      <w:proofErr w:type="spellStart"/>
      <w:r w:rsidRPr="00F8101A">
        <w:rPr>
          <w:rFonts w:eastAsia="Times New Roman" w:cstheme="minorHAnsi"/>
          <w:color w:val="000000" w:themeColor="text1"/>
          <w:lang w:val="en-US" w:eastAsia="pl-PL"/>
        </w:rPr>
        <w:t>labour</w:t>
      </w:r>
      <w:proofErr w:type="spellEnd"/>
      <w:r w:rsidRPr="00F8101A">
        <w:rPr>
          <w:rFonts w:eastAsia="Times New Roman" w:cstheme="minorHAnsi"/>
          <w:color w:val="000000" w:themeColor="text1"/>
          <w:lang w:val="en-US" w:eastAsia="pl-PL"/>
        </w:rPr>
        <w:t xml:space="preserve"> market in Poland:</w:t>
      </w:r>
    </w:p>
    <w:p w:rsidR="00365788" w:rsidRPr="00F8101A" w:rsidRDefault="00365788" w:rsidP="00365788">
      <w:pPr>
        <w:spacing w:after="0" w:line="330" w:lineRule="atLeast"/>
        <w:rPr>
          <w:rFonts w:eastAsia="Times New Roman" w:cstheme="minorHAnsi"/>
          <w:color w:val="000000" w:themeColor="text1"/>
          <w:lang w:val="en-US" w:eastAsia="pl-PL"/>
        </w:rPr>
      </w:pPr>
    </w:p>
    <w:p w:rsidR="00365788" w:rsidRPr="00F8101A" w:rsidRDefault="00365788" w:rsidP="00365788">
      <w:pPr>
        <w:pStyle w:val="ListParagraph"/>
        <w:numPr>
          <w:ilvl w:val="0"/>
          <w:numId w:val="2"/>
        </w:num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Salary of working people with disabilities</w:t>
      </w:r>
    </w:p>
    <w:p w:rsidR="00365788" w:rsidRPr="00F8101A" w:rsidRDefault="00365788" w:rsidP="00365788">
      <w:pPr>
        <w:spacing w:after="0" w:line="330" w:lineRule="atLeast"/>
        <w:jc w:val="both"/>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 xml:space="preserve">Over the years people with disabilities in Poland have received salary around the national minimum </w:t>
      </w:r>
      <w:proofErr w:type="gramStart"/>
      <w:r w:rsidRPr="00F8101A">
        <w:rPr>
          <w:rFonts w:eastAsia="Times New Roman" w:cstheme="minorHAnsi"/>
          <w:color w:val="000000" w:themeColor="text1"/>
          <w:lang w:val="en-US" w:eastAsia="pl-PL"/>
        </w:rPr>
        <w:t>wage  (</w:t>
      </w:r>
      <w:proofErr w:type="gramEnd"/>
      <w:r w:rsidRPr="00F8101A">
        <w:rPr>
          <w:rFonts w:eastAsia="Times New Roman" w:cstheme="minorHAnsi"/>
          <w:color w:val="000000" w:themeColor="text1"/>
          <w:lang w:val="en-US" w:eastAsia="pl-PL"/>
        </w:rPr>
        <w:t xml:space="preserve">the lowest rate concerning full time job defined by the government authorities). This status was noticed in 2017 during the nationwide studies regarding situation of people with disabilities, more over the same results were confirmed in the research carried out between 2018-2020 by </w:t>
      </w:r>
      <w:proofErr w:type="spellStart"/>
      <w:r w:rsidRPr="00F8101A">
        <w:rPr>
          <w:rFonts w:eastAsia="Times New Roman" w:cstheme="minorHAnsi"/>
          <w:color w:val="000000" w:themeColor="text1"/>
          <w:lang w:val="en-US" w:eastAsia="pl-PL"/>
        </w:rPr>
        <w:t>Fundacja</w:t>
      </w:r>
      <w:proofErr w:type="spellEnd"/>
      <w:r w:rsidRPr="00F8101A">
        <w:rPr>
          <w:rFonts w:eastAsia="Times New Roman" w:cstheme="minorHAnsi"/>
          <w:color w:val="000000" w:themeColor="text1"/>
          <w:lang w:val="en-US" w:eastAsia="pl-PL"/>
        </w:rPr>
        <w:t xml:space="preserve"> </w:t>
      </w:r>
      <w:proofErr w:type="spellStart"/>
      <w:r w:rsidRPr="00F8101A">
        <w:rPr>
          <w:rFonts w:eastAsia="Times New Roman" w:cstheme="minorHAnsi"/>
          <w:color w:val="000000" w:themeColor="text1"/>
          <w:lang w:val="en-US" w:eastAsia="pl-PL"/>
        </w:rPr>
        <w:t>Aktywizacja</w:t>
      </w:r>
      <w:proofErr w:type="spellEnd"/>
      <w:r w:rsidRPr="00F8101A">
        <w:rPr>
          <w:rFonts w:eastAsia="Times New Roman" w:cstheme="minorHAnsi"/>
          <w:color w:val="000000" w:themeColor="text1"/>
          <w:lang w:val="en-US" w:eastAsia="pl-PL"/>
        </w:rPr>
        <w:t xml:space="preserve"> (over 1000 questioned interviewees). According to the </w:t>
      </w:r>
      <w:proofErr w:type="spellStart"/>
      <w:r w:rsidRPr="00F8101A">
        <w:rPr>
          <w:rFonts w:eastAsia="Times New Roman" w:cstheme="minorHAnsi"/>
          <w:color w:val="000000" w:themeColor="text1"/>
          <w:lang w:val="en-US" w:eastAsia="pl-PL"/>
        </w:rPr>
        <w:t>Fundacja</w:t>
      </w:r>
      <w:proofErr w:type="spellEnd"/>
      <w:r w:rsidRPr="00F8101A">
        <w:rPr>
          <w:rFonts w:eastAsia="Times New Roman" w:cstheme="minorHAnsi"/>
          <w:color w:val="000000" w:themeColor="text1"/>
          <w:lang w:val="en-US" w:eastAsia="pl-PL"/>
        </w:rPr>
        <w:t xml:space="preserve"> </w:t>
      </w:r>
      <w:proofErr w:type="spellStart"/>
      <w:r w:rsidRPr="00F8101A">
        <w:rPr>
          <w:rFonts w:eastAsia="Times New Roman" w:cstheme="minorHAnsi"/>
          <w:color w:val="000000" w:themeColor="text1"/>
          <w:lang w:val="en-US" w:eastAsia="pl-PL"/>
        </w:rPr>
        <w:t>Aktywizacja</w:t>
      </w:r>
      <w:proofErr w:type="spellEnd"/>
      <w:r w:rsidRPr="00F8101A">
        <w:rPr>
          <w:rFonts w:eastAsia="Times New Roman" w:cstheme="minorHAnsi"/>
          <w:color w:val="000000" w:themeColor="text1"/>
          <w:lang w:val="en-US" w:eastAsia="pl-PL"/>
        </w:rPr>
        <w:t xml:space="preserve"> study only 4</w:t>
      </w:r>
      <w:proofErr w:type="gramStart"/>
      <w:r w:rsidRPr="00F8101A">
        <w:rPr>
          <w:rFonts w:eastAsia="Times New Roman" w:cstheme="minorHAnsi"/>
          <w:color w:val="000000" w:themeColor="text1"/>
          <w:lang w:val="en-US" w:eastAsia="pl-PL"/>
        </w:rPr>
        <w:t>,9</w:t>
      </w:r>
      <w:proofErr w:type="gramEnd"/>
      <w:r w:rsidRPr="00F8101A">
        <w:rPr>
          <w:rFonts w:eastAsia="Times New Roman" w:cstheme="minorHAnsi"/>
          <w:color w:val="000000" w:themeColor="text1"/>
          <w:lang w:val="en-US" w:eastAsia="pl-PL"/>
        </w:rPr>
        <w:t xml:space="preserve">% people with disabilities receive salary above the national minimum wage. </w:t>
      </w:r>
    </w:p>
    <w:p w:rsidR="00365788" w:rsidRPr="00F8101A" w:rsidRDefault="00365788" w:rsidP="00365788">
      <w:pPr>
        <w:spacing w:after="0" w:line="330" w:lineRule="atLeast"/>
        <w:rPr>
          <w:rFonts w:eastAsia="Times New Roman" w:cstheme="minorHAnsi"/>
          <w:color w:val="000000" w:themeColor="text1"/>
          <w:lang w:val="en-US" w:eastAsia="pl-PL"/>
        </w:rPr>
      </w:pPr>
    </w:p>
    <w:p w:rsidR="00365788" w:rsidRPr="00F8101A" w:rsidRDefault="00365788" w:rsidP="00365788">
      <w:pPr>
        <w:spacing w:after="0" w:line="330" w:lineRule="atLeast"/>
        <w:rPr>
          <w:rFonts w:ascii="inherit" w:eastAsia="Times New Roman" w:hAnsi="inherit" w:cs="Calibri"/>
          <w:color w:val="000000" w:themeColor="text1"/>
          <w:sz w:val="24"/>
          <w:szCs w:val="24"/>
          <w:bdr w:val="none" w:sz="0" w:space="0" w:color="auto" w:frame="1"/>
          <w:lang w:eastAsia="pl-PL"/>
        </w:rPr>
      </w:pPr>
      <w:r w:rsidRPr="00F8101A">
        <w:rPr>
          <w:rFonts w:ascii="inherit" w:eastAsia="Times New Roman" w:hAnsi="inherit" w:cs="Calibri"/>
          <w:color w:val="000000" w:themeColor="text1"/>
          <w:sz w:val="24"/>
          <w:szCs w:val="24"/>
          <w:bdr w:val="none" w:sz="0" w:space="0" w:color="auto" w:frame="1"/>
          <w:lang w:eastAsia="pl-PL"/>
        </w:rPr>
        <w:t> </w:t>
      </w:r>
    </w:p>
    <w:p w:rsidR="00365788" w:rsidRPr="00F8101A" w:rsidRDefault="00365788" w:rsidP="00365788">
      <w:pPr>
        <w:pStyle w:val="ListParagraph"/>
        <w:numPr>
          <w:ilvl w:val="0"/>
          <w:numId w:val="2"/>
        </w:num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The type of work in context of education</w:t>
      </w:r>
    </w:p>
    <w:p w:rsidR="00365788" w:rsidRPr="00F8101A" w:rsidRDefault="00365788" w:rsidP="00365788">
      <w:p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 xml:space="preserve">According to </w:t>
      </w:r>
      <w:proofErr w:type="gramStart"/>
      <w:r w:rsidRPr="00F8101A">
        <w:rPr>
          <w:rFonts w:eastAsia="Times New Roman" w:cstheme="minorHAnsi"/>
          <w:color w:val="000000" w:themeColor="text1"/>
          <w:lang w:val="en-US" w:eastAsia="pl-PL"/>
        </w:rPr>
        <w:t>data</w:t>
      </w:r>
      <w:proofErr w:type="gramEnd"/>
      <w:r w:rsidRPr="00F8101A">
        <w:rPr>
          <w:rFonts w:eastAsia="Times New Roman" w:cstheme="minorHAnsi"/>
          <w:color w:val="000000" w:themeColor="text1"/>
          <w:lang w:val="en-US" w:eastAsia="pl-PL"/>
        </w:rPr>
        <w:t xml:space="preserve"> the rate of people with disabilities with university degree systematically grows. However, despite this increase the situation of people with disabilities on the labor </w:t>
      </w:r>
      <w:r w:rsidRPr="00F8101A">
        <w:rPr>
          <w:rFonts w:eastAsia="Times New Roman" w:cstheme="minorHAnsi"/>
          <w:color w:val="000000" w:themeColor="text1"/>
          <w:lang w:val="en-US" w:eastAsia="pl-PL"/>
        </w:rPr>
        <w:lastRenderedPageBreak/>
        <w:t>market has not improved. The majority of people with disabilities work in simple jobs or services (security and cleaning services).  There is no change in perceiving disabled employees as people who can work on higher and better-paid positions.</w:t>
      </w:r>
    </w:p>
    <w:p w:rsidR="00365788" w:rsidRPr="00F8101A" w:rsidRDefault="00365788" w:rsidP="00365788">
      <w:pPr>
        <w:spacing w:after="0" w:line="330" w:lineRule="atLeast"/>
        <w:rPr>
          <w:rFonts w:ascii="inherit" w:eastAsia="Times New Roman" w:hAnsi="inherit" w:cs="Calibri"/>
          <w:color w:val="000000" w:themeColor="text1"/>
          <w:sz w:val="24"/>
          <w:szCs w:val="24"/>
          <w:bdr w:val="none" w:sz="0" w:space="0" w:color="auto" w:frame="1"/>
          <w:lang w:eastAsia="pl-PL"/>
        </w:rPr>
      </w:pPr>
      <w:r w:rsidRPr="00F8101A">
        <w:rPr>
          <w:rFonts w:ascii="inherit" w:eastAsia="Times New Roman" w:hAnsi="inherit" w:cs="Calibri"/>
          <w:color w:val="000000" w:themeColor="text1"/>
          <w:sz w:val="24"/>
          <w:szCs w:val="24"/>
          <w:bdr w:val="none" w:sz="0" w:space="0" w:color="auto" w:frame="1"/>
          <w:lang w:eastAsia="pl-PL"/>
        </w:rPr>
        <w:t> </w:t>
      </w:r>
    </w:p>
    <w:p w:rsidR="00365788" w:rsidRPr="00F8101A" w:rsidRDefault="00365788" w:rsidP="00365788">
      <w:pPr>
        <w:pStyle w:val="ListParagraph"/>
        <w:numPr>
          <w:ilvl w:val="0"/>
          <w:numId w:val="2"/>
        </w:numPr>
        <w:spacing w:after="0" w:line="330" w:lineRule="atLeast"/>
        <w:jc w:val="both"/>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Outdated legal measures concerning the labor market</w:t>
      </w:r>
    </w:p>
    <w:p w:rsidR="00365788" w:rsidRPr="00F8101A" w:rsidRDefault="00365788" w:rsidP="00365788">
      <w:pPr>
        <w:shd w:val="clear" w:color="auto" w:fill="FFFFFF"/>
        <w:spacing w:after="0" w:line="276" w:lineRule="auto"/>
        <w:ind w:right="120"/>
        <w:jc w:val="both"/>
        <w:rPr>
          <w:rFonts w:eastAsia="Times New Roman" w:cstheme="minorHAnsi"/>
          <w:color w:val="000000" w:themeColor="text1"/>
          <w:sz w:val="24"/>
          <w:szCs w:val="24"/>
          <w:bdr w:val="none" w:sz="0" w:space="0" w:color="auto" w:frame="1"/>
          <w:lang w:val="en-US" w:eastAsia="pl-PL"/>
        </w:rPr>
      </w:pPr>
      <w:r w:rsidRPr="00F8101A">
        <w:rPr>
          <w:rFonts w:eastAsia="Times New Roman" w:cstheme="minorHAnsi"/>
          <w:color w:val="000000" w:themeColor="text1"/>
          <w:lang w:val="en-US" w:eastAsia="pl-PL"/>
        </w:rPr>
        <w:t xml:space="preserve">The law regulating employment of people with disabilities </w:t>
      </w:r>
      <w:proofErr w:type="gramStart"/>
      <w:r w:rsidRPr="00F8101A">
        <w:rPr>
          <w:rFonts w:eastAsia="Times New Roman" w:cstheme="minorHAnsi"/>
          <w:color w:val="000000" w:themeColor="text1"/>
          <w:lang w:val="en-US" w:eastAsia="pl-PL"/>
        </w:rPr>
        <w:t>has been implemented</w:t>
      </w:r>
      <w:proofErr w:type="gramEnd"/>
      <w:r w:rsidRPr="00F8101A">
        <w:rPr>
          <w:rFonts w:eastAsia="Times New Roman" w:cstheme="minorHAnsi"/>
          <w:color w:val="000000" w:themeColor="text1"/>
          <w:lang w:val="en-US" w:eastAsia="pl-PL"/>
        </w:rPr>
        <w:t xml:space="preserve"> in 1991 and major changes were made in 1997 by introducing the system of salary subsidies for employers hiring people with disabilities. The mentioned solution has been functioning with minor changes for 24 years. As practice shows</w:t>
      </w:r>
      <w:r w:rsidRPr="00F8101A">
        <w:rPr>
          <w:rFonts w:eastAsia="Times New Roman" w:cstheme="minorHAnsi"/>
          <w:color w:val="000000" w:themeColor="text1"/>
          <w:bdr w:val="none" w:sz="0" w:space="0" w:color="auto" w:frame="1"/>
          <w:lang w:val="en-US" w:eastAsia="pl-PL"/>
        </w:rPr>
        <w:t xml:space="preserve"> the </w:t>
      </w:r>
      <w:proofErr w:type="gramStart"/>
      <w:r w:rsidRPr="00F8101A">
        <w:rPr>
          <w:rFonts w:eastAsia="Times New Roman" w:cstheme="minorHAnsi"/>
          <w:color w:val="000000" w:themeColor="text1"/>
          <w:bdr w:val="none" w:sz="0" w:space="0" w:color="auto" w:frame="1"/>
          <w:lang w:val="en-US" w:eastAsia="pl-PL"/>
        </w:rPr>
        <w:t>current</w:t>
      </w:r>
      <w:proofErr w:type="gramEnd"/>
      <w:r w:rsidRPr="00F8101A">
        <w:rPr>
          <w:rFonts w:eastAsia="Times New Roman" w:cstheme="minorHAnsi"/>
          <w:color w:val="000000" w:themeColor="text1"/>
          <w:bdr w:val="none" w:sz="0" w:space="0" w:color="auto" w:frame="1"/>
          <w:lang w:val="en-US" w:eastAsia="pl-PL"/>
        </w:rPr>
        <w:t xml:space="preserve"> legal system is not </w:t>
      </w:r>
      <w:r w:rsidRPr="00F8101A">
        <w:rPr>
          <w:rFonts w:eastAsia="Times New Roman" w:cstheme="minorHAnsi"/>
          <w:color w:val="000000" w:themeColor="text1"/>
          <w:lang w:val="en" w:eastAsia="pl-PL"/>
        </w:rPr>
        <w:t>efficient</w:t>
      </w:r>
      <w:r w:rsidRPr="00F8101A">
        <w:rPr>
          <w:rFonts w:eastAsia="Times New Roman" w:cstheme="minorHAnsi"/>
          <w:color w:val="000000" w:themeColor="text1"/>
          <w:bdr w:val="none" w:sz="0" w:space="0" w:color="auto" w:frame="1"/>
          <w:lang w:val="en-US" w:eastAsia="pl-PL"/>
        </w:rPr>
        <w:t xml:space="preserve"> as it does not increase the employment rate of people with disabilities.</w:t>
      </w:r>
      <w:r w:rsidRPr="00F8101A">
        <w:rPr>
          <w:rFonts w:eastAsia="Times New Roman" w:cstheme="minorHAnsi"/>
          <w:color w:val="000000" w:themeColor="text1"/>
          <w:sz w:val="24"/>
          <w:szCs w:val="24"/>
          <w:bdr w:val="none" w:sz="0" w:space="0" w:color="auto" w:frame="1"/>
          <w:lang w:val="en-US" w:eastAsia="pl-PL"/>
        </w:rPr>
        <w:t xml:space="preserve"> </w:t>
      </w:r>
    </w:p>
    <w:p w:rsidR="00365788" w:rsidRPr="00F8101A" w:rsidRDefault="00365788" w:rsidP="00365788">
      <w:pPr>
        <w:spacing w:after="0" w:line="330" w:lineRule="atLeast"/>
        <w:rPr>
          <w:rFonts w:ascii="inherit" w:eastAsia="Times New Roman" w:hAnsi="inherit" w:cs="Calibri"/>
          <w:color w:val="000000" w:themeColor="text1"/>
          <w:sz w:val="24"/>
          <w:szCs w:val="24"/>
          <w:bdr w:val="none" w:sz="0" w:space="0" w:color="auto" w:frame="1"/>
          <w:lang w:eastAsia="pl-PL"/>
        </w:rPr>
      </w:pPr>
    </w:p>
    <w:p w:rsidR="00365788" w:rsidRPr="00F8101A" w:rsidRDefault="00365788" w:rsidP="00365788">
      <w:pPr>
        <w:pStyle w:val="ListParagraph"/>
        <w:numPr>
          <w:ilvl w:val="0"/>
          <w:numId w:val="2"/>
        </w:numPr>
        <w:spacing w:after="0" w:line="330" w:lineRule="atLeast"/>
        <w:jc w:val="both"/>
        <w:rPr>
          <w:rFonts w:eastAsia="Times New Roman" w:cstheme="minorHAnsi"/>
          <w:color w:val="000000" w:themeColor="text1"/>
          <w:lang w:eastAsia="pl-PL"/>
        </w:rPr>
      </w:pPr>
      <w:r w:rsidRPr="00F8101A">
        <w:rPr>
          <w:rFonts w:eastAsia="Times New Roman" w:cstheme="minorHAnsi"/>
          <w:color w:val="000000" w:themeColor="text1"/>
          <w:lang w:eastAsia="pl-PL"/>
        </w:rPr>
        <w:t>The employment rate</w:t>
      </w:r>
    </w:p>
    <w:p w:rsidR="00365788" w:rsidRPr="00F8101A" w:rsidRDefault="00365788" w:rsidP="00365788">
      <w:pPr>
        <w:spacing w:after="0" w:line="330" w:lineRule="atLeast"/>
        <w:jc w:val="both"/>
        <w:rPr>
          <w:rFonts w:ascii="Calibri" w:eastAsia="Times New Roman" w:hAnsi="Calibri" w:cs="Calibri"/>
          <w:color w:val="000000" w:themeColor="text1"/>
          <w:lang w:val="en-US" w:eastAsia="pl-PL"/>
        </w:rPr>
      </w:pPr>
      <w:r w:rsidRPr="00F8101A">
        <w:rPr>
          <w:rFonts w:ascii="Calibri" w:eastAsia="Times New Roman" w:hAnsi="Calibri" w:cs="Calibri"/>
          <w:color w:val="000000" w:themeColor="text1"/>
          <w:lang w:val="en-US" w:eastAsia="pl-PL"/>
        </w:rPr>
        <w:t>The employment rate of people with disabilities has not changed for years. Currently it is 26</w:t>
      </w:r>
      <w:proofErr w:type="gramStart"/>
      <w:r w:rsidRPr="00F8101A">
        <w:rPr>
          <w:rFonts w:ascii="Calibri" w:eastAsia="Times New Roman" w:hAnsi="Calibri" w:cs="Calibri"/>
          <w:color w:val="000000" w:themeColor="text1"/>
          <w:lang w:val="en-US" w:eastAsia="pl-PL"/>
        </w:rPr>
        <w:t>,8</w:t>
      </w:r>
      <w:proofErr w:type="gramEnd"/>
      <w:r w:rsidRPr="00F8101A">
        <w:rPr>
          <w:rFonts w:ascii="Calibri" w:eastAsia="Times New Roman" w:hAnsi="Calibri" w:cs="Calibri"/>
          <w:color w:val="000000" w:themeColor="text1"/>
          <w:lang w:val="en-US" w:eastAsia="pl-PL"/>
        </w:rPr>
        <w:t xml:space="preserve">% and is significantly lower than the average employment rate in the EU. A positive change is the reduction in the number of people with disabilities working in sheltered workshops in favor of the open labor market. Nevertheless, it is an apparent change and it is a result of reduction of the number of sheltered workshops in Poland. Generally, people with disabilities work in the same workplace but its status was changed. </w:t>
      </w:r>
    </w:p>
    <w:p w:rsidR="00365788" w:rsidRPr="00F8101A" w:rsidRDefault="00365788" w:rsidP="00365788">
      <w:pPr>
        <w:spacing w:after="0" w:line="330" w:lineRule="atLeast"/>
        <w:rPr>
          <w:rFonts w:ascii="Calibri" w:eastAsia="Times New Roman" w:hAnsi="Calibri" w:cs="Calibri"/>
          <w:color w:val="000000" w:themeColor="text1"/>
          <w:lang w:val="en-US" w:eastAsia="pl-PL"/>
        </w:rPr>
      </w:pPr>
      <w:r w:rsidRPr="00F8101A">
        <w:rPr>
          <w:rFonts w:ascii="inherit" w:eastAsia="Times New Roman" w:hAnsi="inherit" w:cs="Calibri"/>
          <w:color w:val="000000" w:themeColor="text1"/>
          <w:sz w:val="24"/>
          <w:szCs w:val="24"/>
          <w:bdr w:val="none" w:sz="0" w:space="0" w:color="auto" w:frame="1"/>
          <w:lang w:val="en-US" w:eastAsia="pl-PL"/>
        </w:rPr>
        <w:t> </w:t>
      </w:r>
    </w:p>
    <w:p w:rsidR="00365788" w:rsidRPr="00F8101A" w:rsidRDefault="00365788" w:rsidP="00365788">
      <w:pPr>
        <w:pStyle w:val="ListParagraph"/>
        <w:numPr>
          <w:ilvl w:val="0"/>
          <w:numId w:val="2"/>
        </w:numPr>
        <w:spacing w:after="0" w:line="330" w:lineRule="atLeast"/>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The role of NGOs in professional integration</w:t>
      </w:r>
    </w:p>
    <w:p w:rsidR="00365788" w:rsidRPr="00F8101A" w:rsidRDefault="00365788" w:rsidP="00365788">
      <w:pPr>
        <w:spacing w:after="0" w:line="330" w:lineRule="atLeast"/>
        <w:jc w:val="both"/>
        <w:rPr>
          <w:rFonts w:eastAsia="Times New Roman" w:cstheme="minorHAnsi"/>
          <w:color w:val="000000" w:themeColor="text1"/>
          <w:lang w:val="en-US" w:eastAsia="pl-PL"/>
        </w:rPr>
      </w:pPr>
      <w:r w:rsidRPr="00F8101A">
        <w:rPr>
          <w:rFonts w:eastAsia="Times New Roman" w:cstheme="minorHAnsi"/>
          <w:color w:val="000000" w:themeColor="text1"/>
          <w:lang w:val="en-US" w:eastAsia="pl-PL"/>
        </w:rPr>
        <w:t xml:space="preserve">The professional integration in Poland </w:t>
      </w:r>
      <w:proofErr w:type="gramStart"/>
      <w:r w:rsidRPr="00F8101A">
        <w:rPr>
          <w:rFonts w:eastAsia="Times New Roman" w:cstheme="minorHAnsi"/>
          <w:color w:val="000000" w:themeColor="text1"/>
          <w:lang w:val="en-US" w:eastAsia="pl-PL"/>
        </w:rPr>
        <w:t>is mainly realized</w:t>
      </w:r>
      <w:proofErr w:type="gramEnd"/>
      <w:r w:rsidRPr="00F8101A">
        <w:rPr>
          <w:rFonts w:eastAsia="Times New Roman" w:cstheme="minorHAnsi"/>
          <w:color w:val="000000" w:themeColor="text1"/>
          <w:lang w:val="en-US" w:eastAsia="pl-PL"/>
        </w:rPr>
        <w:t xml:space="preserve"> by NGOs. Public labor market institutions are not able to place and keep people with disabilities on the labor market effectively. Only 2% of people in the age of professional activity seek jobs at public labor market institutions. NGOs in Poland do not have permanent sources of </w:t>
      </w:r>
      <w:proofErr w:type="gramStart"/>
      <w:r w:rsidRPr="00F8101A">
        <w:rPr>
          <w:rFonts w:eastAsia="Times New Roman" w:cstheme="minorHAnsi"/>
          <w:color w:val="000000" w:themeColor="text1"/>
          <w:lang w:val="en-US" w:eastAsia="pl-PL"/>
        </w:rPr>
        <w:t>funding,</w:t>
      </w:r>
      <w:proofErr w:type="gramEnd"/>
      <w:r w:rsidRPr="00F8101A">
        <w:rPr>
          <w:rFonts w:eastAsia="Times New Roman" w:cstheme="minorHAnsi"/>
          <w:color w:val="000000" w:themeColor="text1"/>
          <w:lang w:val="en-US" w:eastAsia="pl-PL"/>
        </w:rPr>
        <w:t xml:space="preserve"> their financing is based on projects by the ESF or government funds. The lack of permanent funding makes Polish NGOs incapable of running their actions as the continuous system. NGOs support people with </w:t>
      </w:r>
      <w:proofErr w:type="gramStart"/>
      <w:r w:rsidRPr="00F8101A">
        <w:rPr>
          <w:rFonts w:eastAsia="Times New Roman" w:cstheme="minorHAnsi"/>
          <w:color w:val="000000" w:themeColor="text1"/>
          <w:lang w:val="en-US" w:eastAsia="pl-PL"/>
        </w:rPr>
        <w:t>disabilities  much</w:t>
      </w:r>
      <w:proofErr w:type="gramEnd"/>
      <w:r w:rsidRPr="00F8101A">
        <w:rPr>
          <w:rFonts w:eastAsia="Times New Roman" w:cstheme="minorHAnsi"/>
          <w:color w:val="000000" w:themeColor="text1"/>
          <w:lang w:val="en-US" w:eastAsia="pl-PL"/>
        </w:rPr>
        <w:t xml:space="preserve"> </w:t>
      </w:r>
      <w:r w:rsidRPr="00F8101A">
        <w:rPr>
          <w:rFonts w:eastAsia="Times New Roman" w:cstheme="minorHAnsi"/>
          <w:color w:val="000000" w:themeColor="text1"/>
          <w:lang w:val="en-US" w:eastAsia="pl-PL"/>
        </w:rPr>
        <w:lastRenderedPageBreak/>
        <w:t xml:space="preserve">more efficiently, because they know this environment well and provide services dedicated to factual needs. Research shows the significant role of NGOs – employment </w:t>
      </w:r>
      <w:proofErr w:type="spellStart"/>
      <w:r w:rsidRPr="00F8101A">
        <w:rPr>
          <w:rFonts w:eastAsia="Times New Roman" w:cstheme="minorHAnsi"/>
          <w:color w:val="000000" w:themeColor="text1"/>
          <w:lang w:val="en-US" w:eastAsia="pl-PL"/>
        </w:rPr>
        <w:t>effectivness</w:t>
      </w:r>
      <w:proofErr w:type="spellEnd"/>
      <w:r w:rsidRPr="00F8101A">
        <w:rPr>
          <w:rFonts w:eastAsia="Times New Roman" w:cstheme="minorHAnsi"/>
          <w:color w:val="000000" w:themeColor="text1"/>
          <w:lang w:val="en-US" w:eastAsia="pl-PL"/>
        </w:rPr>
        <w:t xml:space="preserve"> of </w:t>
      </w:r>
      <w:proofErr w:type="spellStart"/>
      <w:r w:rsidRPr="00F8101A">
        <w:rPr>
          <w:rFonts w:eastAsia="Times New Roman" w:cstheme="minorHAnsi"/>
          <w:color w:val="000000" w:themeColor="text1"/>
          <w:lang w:val="en-US" w:eastAsia="pl-PL"/>
        </w:rPr>
        <w:t>Fundacja</w:t>
      </w:r>
      <w:proofErr w:type="spellEnd"/>
      <w:r w:rsidRPr="00F8101A">
        <w:rPr>
          <w:rFonts w:eastAsia="Times New Roman" w:cstheme="minorHAnsi"/>
          <w:color w:val="000000" w:themeColor="text1"/>
          <w:lang w:val="en-US" w:eastAsia="pl-PL"/>
        </w:rPr>
        <w:t xml:space="preserve"> </w:t>
      </w:r>
      <w:proofErr w:type="spellStart"/>
      <w:r w:rsidRPr="00F8101A">
        <w:rPr>
          <w:rFonts w:eastAsia="Times New Roman" w:cstheme="minorHAnsi"/>
          <w:color w:val="000000" w:themeColor="text1"/>
          <w:lang w:val="en-US" w:eastAsia="pl-PL"/>
        </w:rPr>
        <w:t>Aktywizacja</w:t>
      </w:r>
      <w:proofErr w:type="spellEnd"/>
      <w:r w:rsidRPr="00F8101A">
        <w:rPr>
          <w:rFonts w:eastAsia="Times New Roman" w:cstheme="minorHAnsi"/>
          <w:color w:val="000000" w:themeColor="text1"/>
          <w:lang w:val="en-US" w:eastAsia="pl-PL"/>
        </w:rPr>
        <w:t xml:space="preserve"> (surveyed 6 months after taking up employment) is on the level of 79% (even during COVID-19 pandemic).</w:t>
      </w:r>
    </w:p>
    <w:p w:rsidR="00365788" w:rsidRPr="00F8101A" w:rsidRDefault="00365788" w:rsidP="00365788">
      <w:pPr>
        <w:spacing w:after="0" w:line="330" w:lineRule="atLeast"/>
        <w:ind w:left="720"/>
        <w:rPr>
          <w:rFonts w:ascii="Calibri" w:eastAsia="Times New Roman" w:hAnsi="Calibri" w:cs="Calibri"/>
          <w:color w:val="000000" w:themeColor="text1"/>
          <w:lang w:val="en-US" w:eastAsia="pl-PL"/>
        </w:rPr>
      </w:pPr>
      <w:r w:rsidRPr="00F8101A">
        <w:rPr>
          <w:rFonts w:ascii="inherit" w:eastAsia="Times New Roman" w:hAnsi="inherit" w:cs="Calibri"/>
          <w:color w:val="000000" w:themeColor="text1"/>
          <w:sz w:val="24"/>
          <w:szCs w:val="24"/>
          <w:bdr w:val="none" w:sz="0" w:space="0" w:color="auto" w:frame="1"/>
          <w:lang w:val="en-US" w:eastAsia="pl-PL"/>
        </w:rPr>
        <w:t> </w:t>
      </w:r>
      <w:bookmarkStart w:id="0" w:name="_GoBack"/>
      <w:bookmarkEnd w:id="0"/>
    </w:p>
    <w:p w:rsidR="00365788" w:rsidRPr="00F8101A" w:rsidRDefault="00365788" w:rsidP="00365788">
      <w:pPr>
        <w:pStyle w:val="ListParagraph"/>
        <w:rPr>
          <w:color w:val="000000" w:themeColor="text1"/>
        </w:rPr>
      </w:pPr>
    </w:p>
    <w:p w:rsidR="00365788" w:rsidRPr="00F8101A" w:rsidRDefault="00365788" w:rsidP="00365788">
      <w:pPr>
        <w:pStyle w:val="ListParagraph"/>
        <w:numPr>
          <w:ilvl w:val="0"/>
          <w:numId w:val="2"/>
        </w:numPr>
        <w:rPr>
          <w:color w:val="000000" w:themeColor="text1"/>
          <w:lang w:val="en-US"/>
        </w:rPr>
      </w:pPr>
      <w:r w:rsidRPr="00F8101A">
        <w:rPr>
          <w:rFonts w:eastAsia="Times New Roman" w:cstheme="minorHAnsi"/>
          <w:color w:val="000000" w:themeColor="text1"/>
          <w:lang w:val="en-US" w:eastAsia="pl-PL"/>
        </w:rPr>
        <w:t>Feasibility of assumptions of the Governmental Strategy for People with Disabilities.</w:t>
      </w:r>
    </w:p>
    <w:p w:rsidR="00365788" w:rsidRPr="00F8101A" w:rsidRDefault="00365788" w:rsidP="00365788">
      <w:pPr>
        <w:jc w:val="both"/>
        <w:rPr>
          <w:color w:val="000000" w:themeColor="text1"/>
          <w:lang w:val="en-US"/>
        </w:rPr>
      </w:pPr>
      <w:r w:rsidRPr="00F8101A">
        <w:rPr>
          <w:color w:val="000000" w:themeColor="text1"/>
          <w:lang w:val="en-US"/>
        </w:rPr>
        <w:t xml:space="preserve">In February </w:t>
      </w:r>
      <w:proofErr w:type="gramStart"/>
      <w:r w:rsidRPr="00F8101A">
        <w:rPr>
          <w:color w:val="000000" w:themeColor="text1"/>
          <w:lang w:val="en-US"/>
        </w:rPr>
        <w:t>2021</w:t>
      </w:r>
      <w:proofErr w:type="gramEnd"/>
      <w:r w:rsidRPr="00F8101A">
        <w:rPr>
          <w:color w:val="000000" w:themeColor="text1"/>
          <w:lang w:val="en-US"/>
        </w:rPr>
        <w:t xml:space="preserve"> the Governmental Strategy for People with Disabilities was launched. The Strategy assumes reaching 40% of the employment rate by 2030 (it means increasing the number of working people with </w:t>
      </w:r>
      <w:proofErr w:type="gramStart"/>
      <w:r w:rsidRPr="00F8101A">
        <w:rPr>
          <w:color w:val="000000" w:themeColor="text1"/>
          <w:lang w:val="en-US"/>
        </w:rPr>
        <w:t>disabilities  by</w:t>
      </w:r>
      <w:proofErr w:type="gramEnd"/>
      <w:r w:rsidRPr="00F8101A">
        <w:rPr>
          <w:color w:val="000000" w:themeColor="text1"/>
          <w:lang w:val="en-US"/>
        </w:rPr>
        <w:t xml:space="preserve"> over 224 000 people). The assumption is correct, but actions planned</w:t>
      </w:r>
      <w:r w:rsidRPr="00F8101A">
        <w:rPr>
          <w:color w:val="000000" w:themeColor="text1"/>
          <w:lang w:val="en-US"/>
        </w:rPr>
        <w:br/>
        <w:t xml:space="preserve">to achieve the employment rate raise some doubts. Among the planned activities, there are any related to the basic employment support mechanisms which are specified in the Act on Vocational and Social Rehabilitation and Employment of People with Disabilities. Planned actions have the short-term perspective and </w:t>
      </w:r>
      <w:proofErr w:type="gramStart"/>
      <w:r w:rsidRPr="00F8101A">
        <w:rPr>
          <w:color w:val="000000" w:themeColor="text1"/>
          <w:lang w:val="en-US"/>
        </w:rPr>
        <w:t>are based</w:t>
      </w:r>
      <w:proofErr w:type="gramEnd"/>
      <w:r w:rsidRPr="00F8101A">
        <w:rPr>
          <w:color w:val="000000" w:themeColor="text1"/>
          <w:lang w:val="en-US"/>
        </w:rPr>
        <w:t xml:space="preserve"> on projects.  Strategy, analysis and preparation for changes implementation are the key activities regarding the labor market – however there are too few activities </w:t>
      </w:r>
      <w:proofErr w:type="spellStart"/>
      <w:r w:rsidRPr="00F8101A">
        <w:rPr>
          <w:color w:val="000000" w:themeColor="text1"/>
          <w:lang w:val="en-US"/>
        </w:rPr>
        <w:t>plannedfor</w:t>
      </w:r>
      <w:proofErr w:type="spellEnd"/>
      <w:r w:rsidRPr="00F8101A">
        <w:rPr>
          <w:color w:val="000000" w:themeColor="text1"/>
          <w:lang w:val="en-US"/>
        </w:rPr>
        <w:t xml:space="preserve"> realization in the implementing period of the Strategy.</w:t>
      </w:r>
    </w:p>
    <w:p w:rsidR="009D05DD" w:rsidRPr="00365788" w:rsidRDefault="007D55AC" w:rsidP="00365788">
      <w:r w:rsidRPr="00365788">
        <w:t xml:space="preserve"> </w:t>
      </w:r>
    </w:p>
    <w:sectPr w:rsidR="009D05DD" w:rsidRPr="00365788" w:rsidSect="00DB7A21">
      <w:headerReference w:type="default" r:id="rId11"/>
      <w:footerReference w:type="default" r:id="rId12"/>
      <w:pgSz w:w="11906" w:h="16838"/>
      <w:pgMar w:top="1417" w:right="1417" w:bottom="1417" w:left="1417" w:header="19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C3" w:rsidRDefault="000A64C3" w:rsidP="0096319C">
      <w:pPr>
        <w:spacing w:after="0" w:line="240" w:lineRule="auto"/>
      </w:pPr>
      <w:r>
        <w:separator/>
      </w:r>
    </w:p>
  </w:endnote>
  <w:endnote w:type="continuationSeparator" w:id="0">
    <w:p w:rsidR="000A64C3" w:rsidRDefault="000A64C3" w:rsidP="0096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05" w:rsidRPr="00BC69A1" w:rsidRDefault="007B06AA" w:rsidP="00BC69A1">
    <w:pPr>
      <w:pStyle w:val="Stopka-ukryty"/>
    </w:pPr>
    <w:r>
      <w:rPr>
        <w:noProof/>
        <w:lang w:val="en-GB" w:eastAsia="en-GB"/>
      </w:rPr>
      <w:drawing>
        <wp:anchor distT="0" distB="0" distL="114300" distR="114300" simplePos="0" relativeHeight="251663360" behindDoc="0" locked="0" layoutInCell="1" allowOverlap="1">
          <wp:simplePos x="0" y="0"/>
          <wp:positionH relativeFrom="page">
            <wp:align>center</wp:align>
          </wp:positionH>
          <wp:positionV relativeFrom="bottomMargin">
            <wp:align>top</wp:align>
          </wp:positionV>
          <wp:extent cx="5120609" cy="88391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ftr.png"/>
                  <pic:cNvPicPr/>
                </pic:nvPicPr>
                <pic:blipFill>
                  <a:blip r:embed="rId1">
                    <a:extLst>
                      <a:ext uri="{28A0092B-C50C-407E-A947-70E740481C1C}">
                        <a14:useLocalDpi xmlns:a14="http://schemas.microsoft.com/office/drawing/2010/main" val="0"/>
                      </a:ext>
                    </a:extLst>
                  </a:blip>
                  <a:stretch>
                    <a:fillRect/>
                  </a:stretch>
                </pic:blipFill>
                <pic:spPr>
                  <a:xfrm>
                    <a:off x="0" y="0"/>
                    <a:ext cx="5120609" cy="883915"/>
                  </a:xfrm>
                  <a:prstGeom prst="rect">
                    <a:avLst/>
                  </a:prstGeom>
                  <a:noFill/>
                  <a:ln>
                    <a:noFill/>
                  </a:ln>
                </pic:spPr>
              </pic:pic>
            </a:graphicData>
          </a:graphic>
        </wp:anchor>
      </w:drawing>
    </w:r>
    <w:r w:rsidR="00BC69A1" w:rsidRPr="00BC69A1">
      <w:t xml:space="preserve">Siedziba Główna; ul. Wiśniowa 40b lok.8; 02-520 Warszawa; telefon: 22 697 87 84; fax: 22 697; e-mail: </w:t>
    </w:r>
    <w:hyperlink r:id="rId2" w:history="1">
      <w:r w:rsidR="00BC69A1" w:rsidRPr="00BC69A1">
        <w:rPr>
          <w:rStyle w:val="Hyperlink"/>
          <w:color w:val="FFFFFF" w:themeColor="background1"/>
          <w:u w:val="none"/>
        </w:rPr>
        <w:t>fundacja@idn.org.pl</w:t>
      </w:r>
    </w:hyperlink>
    <w:r w:rsidR="00BC69A1" w:rsidRPr="00BC69A1">
      <w:t xml:space="preserve">; </w:t>
    </w:r>
    <w:hyperlink r:id="rId3" w:history="1">
      <w:r w:rsidR="00BC69A1" w:rsidRPr="00BC69A1">
        <w:rPr>
          <w:rStyle w:val="Hyperlink"/>
          <w:color w:val="FFFFFF" w:themeColor="background1"/>
          <w:u w:val="none"/>
        </w:rPr>
        <w:t>www.aktywizacja.org.pl</w:t>
      </w:r>
    </w:hyperlink>
    <w:r w:rsidR="00BC69A1" w:rsidRPr="00BC69A1">
      <w:t>; KRS: 0000049694; NIP: 527-13-11-973; REGON: 006229672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C3" w:rsidRDefault="000A64C3" w:rsidP="0096319C">
      <w:pPr>
        <w:spacing w:after="0" w:line="240" w:lineRule="auto"/>
      </w:pPr>
      <w:r>
        <w:separator/>
      </w:r>
    </w:p>
  </w:footnote>
  <w:footnote w:type="continuationSeparator" w:id="0">
    <w:p w:rsidR="000A64C3" w:rsidRDefault="000A64C3" w:rsidP="00963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9C" w:rsidRDefault="00F172B5">
    <w:pPr>
      <w:pStyle w:val="Header"/>
    </w:pPr>
    <w:r>
      <w:rPr>
        <w:noProof/>
        <w:lang w:val="en-GB" w:eastAsia="en-GB"/>
      </w:rPr>
      <w:drawing>
        <wp:anchor distT="0" distB="0" distL="114300" distR="114300" simplePos="0" relativeHeight="251665408" behindDoc="0" locked="0" layoutInCell="1" allowOverlap="1" wp14:anchorId="0FD9ED98" wp14:editId="367C8BC1">
          <wp:simplePos x="0" y="0"/>
          <wp:positionH relativeFrom="page">
            <wp:align>center</wp:align>
          </wp:positionH>
          <wp:positionV relativeFrom="page">
            <wp:posOffset>69011</wp:posOffset>
          </wp:positionV>
          <wp:extent cx="7559970" cy="1280317"/>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dr-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28031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AA4"/>
    <w:multiLevelType w:val="hybridMultilevel"/>
    <w:tmpl w:val="DE9A6F6A"/>
    <w:lvl w:ilvl="0" w:tplc="FCC82042">
      <w:start w:val="1"/>
      <w:numFmt w:val="decimal"/>
      <w:lvlText w:val="%1."/>
      <w:lvlJc w:val="left"/>
      <w:pPr>
        <w:ind w:left="720" w:hanging="360"/>
      </w:pPr>
      <w:rPr>
        <w:rFonts w:ascii="inherit" w:hAnsi="inheri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EF087C"/>
    <w:multiLevelType w:val="hybridMultilevel"/>
    <w:tmpl w:val="DE9A6F6A"/>
    <w:lvl w:ilvl="0" w:tplc="FCC82042">
      <w:start w:val="1"/>
      <w:numFmt w:val="decimal"/>
      <w:lvlText w:val="%1."/>
      <w:lvlJc w:val="left"/>
      <w:pPr>
        <w:ind w:left="720" w:hanging="360"/>
      </w:pPr>
      <w:rPr>
        <w:rFonts w:ascii="inherit" w:hAnsi="inherit"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88"/>
    <w:rsid w:val="00004D12"/>
    <w:rsid w:val="00020588"/>
    <w:rsid w:val="000A64C3"/>
    <w:rsid w:val="000C5277"/>
    <w:rsid w:val="000F6C5B"/>
    <w:rsid w:val="0010027F"/>
    <w:rsid w:val="00113BDE"/>
    <w:rsid w:val="00132E52"/>
    <w:rsid w:val="00135CDB"/>
    <w:rsid w:val="00142081"/>
    <w:rsid w:val="0014349E"/>
    <w:rsid w:val="00147904"/>
    <w:rsid w:val="00152470"/>
    <w:rsid w:val="00185556"/>
    <w:rsid w:val="001C7150"/>
    <w:rsid w:val="001E32D3"/>
    <w:rsid w:val="001F1359"/>
    <w:rsid w:val="002006AF"/>
    <w:rsid w:val="002013DC"/>
    <w:rsid w:val="00231522"/>
    <w:rsid w:val="00233EDC"/>
    <w:rsid w:val="00236B00"/>
    <w:rsid w:val="00237686"/>
    <w:rsid w:val="00244043"/>
    <w:rsid w:val="00251968"/>
    <w:rsid w:val="002538BF"/>
    <w:rsid w:val="002571CC"/>
    <w:rsid w:val="0025728F"/>
    <w:rsid w:val="0026422D"/>
    <w:rsid w:val="0027792E"/>
    <w:rsid w:val="00281782"/>
    <w:rsid w:val="002A08AD"/>
    <w:rsid w:val="002C7755"/>
    <w:rsid w:val="002D117D"/>
    <w:rsid w:val="002D38B1"/>
    <w:rsid w:val="002D77A2"/>
    <w:rsid w:val="002E5DF7"/>
    <w:rsid w:val="002F5127"/>
    <w:rsid w:val="002F7080"/>
    <w:rsid w:val="003046CD"/>
    <w:rsid w:val="003314BF"/>
    <w:rsid w:val="00337DAA"/>
    <w:rsid w:val="00340DCE"/>
    <w:rsid w:val="00353167"/>
    <w:rsid w:val="00356B6B"/>
    <w:rsid w:val="003619E5"/>
    <w:rsid w:val="003643C2"/>
    <w:rsid w:val="00364E8F"/>
    <w:rsid w:val="00365788"/>
    <w:rsid w:val="00375EE8"/>
    <w:rsid w:val="003B74E0"/>
    <w:rsid w:val="003C13BF"/>
    <w:rsid w:val="00414448"/>
    <w:rsid w:val="00421D64"/>
    <w:rsid w:val="00430AB6"/>
    <w:rsid w:val="00447A39"/>
    <w:rsid w:val="00490ECE"/>
    <w:rsid w:val="004A517F"/>
    <w:rsid w:val="004B17AB"/>
    <w:rsid w:val="004B2C9C"/>
    <w:rsid w:val="004B4943"/>
    <w:rsid w:val="004F03CC"/>
    <w:rsid w:val="00522C07"/>
    <w:rsid w:val="0052492A"/>
    <w:rsid w:val="0053316A"/>
    <w:rsid w:val="0054126F"/>
    <w:rsid w:val="0058040C"/>
    <w:rsid w:val="00584E81"/>
    <w:rsid w:val="005C57C3"/>
    <w:rsid w:val="005F57AD"/>
    <w:rsid w:val="006048BB"/>
    <w:rsid w:val="00610C99"/>
    <w:rsid w:val="0061685C"/>
    <w:rsid w:val="00617F01"/>
    <w:rsid w:val="00653762"/>
    <w:rsid w:val="00653B61"/>
    <w:rsid w:val="006667B6"/>
    <w:rsid w:val="00676D3B"/>
    <w:rsid w:val="00681F15"/>
    <w:rsid w:val="006C6AE2"/>
    <w:rsid w:val="006C6D9D"/>
    <w:rsid w:val="006D65F4"/>
    <w:rsid w:val="006E0EF7"/>
    <w:rsid w:val="006E1CF3"/>
    <w:rsid w:val="0070192D"/>
    <w:rsid w:val="0070406D"/>
    <w:rsid w:val="00717BBC"/>
    <w:rsid w:val="0072789C"/>
    <w:rsid w:val="00730C7B"/>
    <w:rsid w:val="00734463"/>
    <w:rsid w:val="0073446A"/>
    <w:rsid w:val="007375A2"/>
    <w:rsid w:val="00751E48"/>
    <w:rsid w:val="007532CE"/>
    <w:rsid w:val="0076741F"/>
    <w:rsid w:val="007729C0"/>
    <w:rsid w:val="00785023"/>
    <w:rsid w:val="007A0F4A"/>
    <w:rsid w:val="007A530F"/>
    <w:rsid w:val="007B018E"/>
    <w:rsid w:val="007B06AA"/>
    <w:rsid w:val="007C3F13"/>
    <w:rsid w:val="007D55AC"/>
    <w:rsid w:val="007F20E2"/>
    <w:rsid w:val="007F4367"/>
    <w:rsid w:val="007F6C6B"/>
    <w:rsid w:val="00817834"/>
    <w:rsid w:val="00832971"/>
    <w:rsid w:val="008441A9"/>
    <w:rsid w:val="00854E34"/>
    <w:rsid w:val="008A282A"/>
    <w:rsid w:val="008B669C"/>
    <w:rsid w:val="008B690B"/>
    <w:rsid w:val="008C1EA0"/>
    <w:rsid w:val="0091454B"/>
    <w:rsid w:val="00925055"/>
    <w:rsid w:val="00941FA4"/>
    <w:rsid w:val="00943226"/>
    <w:rsid w:val="0096319C"/>
    <w:rsid w:val="0096662C"/>
    <w:rsid w:val="00972C51"/>
    <w:rsid w:val="009767B1"/>
    <w:rsid w:val="00983E08"/>
    <w:rsid w:val="00993F56"/>
    <w:rsid w:val="009A0FB6"/>
    <w:rsid w:val="009D05DD"/>
    <w:rsid w:val="009D59E0"/>
    <w:rsid w:val="009F1F32"/>
    <w:rsid w:val="009F4A61"/>
    <w:rsid w:val="00A02178"/>
    <w:rsid w:val="00A02DF9"/>
    <w:rsid w:val="00A21659"/>
    <w:rsid w:val="00A25D2B"/>
    <w:rsid w:val="00A33D0B"/>
    <w:rsid w:val="00A45C1F"/>
    <w:rsid w:val="00A5232C"/>
    <w:rsid w:val="00A662DE"/>
    <w:rsid w:val="00A7300A"/>
    <w:rsid w:val="00A87560"/>
    <w:rsid w:val="00A87BF4"/>
    <w:rsid w:val="00A91402"/>
    <w:rsid w:val="00AB459D"/>
    <w:rsid w:val="00AC6F71"/>
    <w:rsid w:val="00AD228E"/>
    <w:rsid w:val="00AF2EB4"/>
    <w:rsid w:val="00B02524"/>
    <w:rsid w:val="00B170E6"/>
    <w:rsid w:val="00B60DD9"/>
    <w:rsid w:val="00B91B2F"/>
    <w:rsid w:val="00B939F0"/>
    <w:rsid w:val="00B9403F"/>
    <w:rsid w:val="00B97811"/>
    <w:rsid w:val="00BA0267"/>
    <w:rsid w:val="00BB3485"/>
    <w:rsid w:val="00BB4C2A"/>
    <w:rsid w:val="00BC69A1"/>
    <w:rsid w:val="00BD4CE4"/>
    <w:rsid w:val="00BD58E3"/>
    <w:rsid w:val="00BD640A"/>
    <w:rsid w:val="00C10823"/>
    <w:rsid w:val="00C244BD"/>
    <w:rsid w:val="00C36F23"/>
    <w:rsid w:val="00C663F8"/>
    <w:rsid w:val="00C70A3D"/>
    <w:rsid w:val="00CA434D"/>
    <w:rsid w:val="00CA78B7"/>
    <w:rsid w:val="00CE167F"/>
    <w:rsid w:val="00CE252D"/>
    <w:rsid w:val="00CE25D8"/>
    <w:rsid w:val="00CF7505"/>
    <w:rsid w:val="00D213E6"/>
    <w:rsid w:val="00D3731F"/>
    <w:rsid w:val="00D40814"/>
    <w:rsid w:val="00D7407B"/>
    <w:rsid w:val="00DA5789"/>
    <w:rsid w:val="00DB7A21"/>
    <w:rsid w:val="00DD75C9"/>
    <w:rsid w:val="00DE76E6"/>
    <w:rsid w:val="00E2088F"/>
    <w:rsid w:val="00E21C7D"/>
    <w:rsid w:val="00E358B5"/>
    <w:rsid w:val="00E45A26"/>
    <w:rsid w:val="00E9304B"/>
    <w:rsid w:val="00EA7030"/>
    <w:rsid w:val="00F172B5"/>
    <w:rsid w:val="00F24078"/>
    <w:rsid w:val="00F41864"/>
    <w:rsid w:val="00F424C3"/>
    <w:rsid w:val="00F47C7E"/>
    <w:rsid w:val="00F576CF"/>
    <w:rsid w:val="00F74934"/>
    <w:rsid w:val="00F77569"/>
    <w:rsid w:val="00F84565"/>
    <w:rsid w:val="00FA3DED"/>
    <w:rsid w:val="00FA78DC"/>
    <w:rsid w:val="00FC74E1"/>
    <w:rsid w:val="00FE2E81"/>
    <w:rsid w:val="00FE5A1A"/>
    <w:rsid w:val="00FF7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C5E803-A483-456F-B213-4C811C8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88"/>
    <w:pPr>
      <w:spacing w:after="160" w:line="259" w:lineRule="auto"/>
    </w:pPr>
  </w:style>
  <w:style w:type="paragraph" w:styleId="Heading1">
    <w:name w:val="heading 1"/>
    <w:basedOn w:val="Normal"/>
    <w:next w:val="Normal"/>
    <w:link w:val="Heading1Char"/>
    <w:uiPriority w:val="9"/>
    <w:qFormat/>
    <w:rsid w:val="00653762"/>
    <w:pPr>
      <w:keepNext/>
      <w:keepLines/>
      <w:spacing w:before="480" w:after="0"/>
      <w:outlineLvl w:val="0"/>
    </w:pPr>
    <w:rPr>
      <w:rFonts w:asciiTheme="majorHAnsi" w:eastAsiaTheme="majorEastAsia" w:hAnsiTheme="majorHAnsi" w:cstheme="majorBidi"/>
      <w:b/>
      <w:bCs/>
      <w:color w:val="38384C" w:themeColor="accent3"/>
      <w:sz w:val="28"/>
      <w:szCs w:val="28"/>
    </w:rPr>
  </w:style>
  <w:style w:type="paragraph" w:styleId="Heading2">
    <w:name w:val="heading 2"/>
    <w:basedOn w:val="Normal"/>
    <w:next w:val="Normal"/>
    <w:link w:val="Heading2Char"/>
    <w:uiPriority w:val="9"/>
    <w:unhideWhenUsed/>
    <w:qFormat/>
    <w:rsid w:val="00142081"/>
    <w:pPr>
      <w:keepNext/>
      <w:keepLines/>
      <w:spacing w:before="200" w:after="0"/>
      <w:outlineLvl w:val="1"/>
    </w:pPr>
    <w:rPr>
      <w:rFonts w:asciiTheme="majorHAnsi" w:eastAsiaTheme="majorEastAsia" w:hAnsiTheme="majorHAnsi" w:cstheme="majorBidi"/>
      <w:b/>
      <w:bCs/>
      <w:color w:val="38384C" w:themeColor="accent3"/>
      <w:sz w:val="26"/>
      <w:szCs w:val="26"/>
    </w:rPr>
  </w:style>
  <w:style w:type="paragraph" w:styleId="Heading3">
    <w:name w:val="heading 3"/>
    <w:basedOn w:val="Normal"/>
    <w:next w:val="Normal"/>
    <w:link w:val="Heading3Char"/>
    <w:uiPriority w:val="9"/>
    <w:unhideWhenUsed/>
    <w:qFormat/>
    <w:rsid w:val="00142081"/>
    <w:pPr>
      <w:keepNext/>
      <w:keepLines/>
      <w:spacing w:before="200" w:after="0"/>
      <w:outlineLvl w:val="2"/>
    </w:pPr>
    <w:rPr>
      <w:rFonts w:asciiTheme="majorHAnsi" w:eastAsiaTheme="majorEastAsia" w:hAnsiTheme="majorHAnsi" w:cstheme="majorBidi"/>
      <w:b/>
      <w:bCs/>
      <w:color w:val="38384C"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319C"/>
  </w:style>
  <w:style w:type="paragraph" w:styleId="Footer">
    <w:name w:val="footer"/>
    <w:basedOn w:val="Normal"/>
    <w:link w:val="FooterChar"/>
    <w:uiPriority w:val="99"/>
    <w:unhideWhenUsed/>
    <w:rsid w:val="009631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319C"/>
  </w:style>
  <w:style w:type="paragraph" w:styleId="BalloonText">
    <w:name w:val="Balloon Text"/>
    <w:basedOn w:val="Normal"/>
    <w:link w:val="BalloonTextChar"/>
    <w:uiPriority w:val="99"/>
    <w:semiHidden/>
    <w:unhideWhenUsed/>
    <w:rsid w:val="00963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9C"/>
    <w:rPr>
      <w:rFonts w:ascii="Tahoma" w:hAnsi="Tahoma" w:cs="Tahoma"/>
      <w:sz w:val="16"/>
      <w:szCs w:val="16"/>
    </w:rPr>
  </w:style>
  <w:style w:type="table" w:styleId="TableGrid">
    <w:name w:val="Table Grid"/>
    <w:basedOn w:val="TableNormal"/>
    <w:uiPriority w:val="59"/>
    <w:rsid w:val="00A8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TableNormal"/>
    <w:next w:val="TableGrid"/>
    <w:uiPriority w:val="59"/>
    <w:rsid w:val="0052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TableNormal"/>
    <w:next w:val="TableGrid"/>
    <w:uiPriority w:val="59"/>
    <w:rsid w:val="0052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42081"/>
    <w:pPr>
      <w:pBdr>
        <w:bottom w:val="single" w:sz="8" w:space="4" w:color="990000" w:themeColor="accent1"/>
      </w:pBdr>
      <w:spacing w:after="300" w:line="240" w:lineRule="auto"/>
      <w:contextualSpacing/>
    </w:pPr>
    <w:rPr>
      <w:rFonts w:asciiTheme="majorHAnsi" w:eastAsiaTheme="majorEastAsia" w:hAnsiTheme="majorHAnsi" w:cstheme="majorBidi"/>
      <w:color w:val="38384C" w:themeColor="accent3"/>
      <w:spacing w:val="5"/>
      <w:kern w:val="28"/>
      <w:sz w:val="52"/>
      <w:szCs w:val="52"/>
    </w:rPr>
  </w:style>
  <w:style w:type="character" w:customStyle="1" w:styleId="TitleChar">
    <w:name w:val="Title Char"/>
    <w:basedOn w:val="DefaultParagraphFont"/>
    <w:link w:val="Title"/>
    <w:uiPriority w:val="10"/>
    <w:rsid w:val="00142081"/>
    <w:rPr>
      <w:rFonts w:asciiTheme="majorHAnsi" w:eastAsiaTheme="majorEastAsia" w:hAnsiTheme="majorHAnsi" w:cstheme="majorBidi"/>
      <w:color w:val="38384C" w:themeColor="accent3"/>
      <w:spacing w:val="5"/>
      <w:kern w:val="28"/>
      <w:sz w:val="52"/>
      <w:szCs w:val="52"/>
    </w:rPr>
  </w:style>
  <w:style w:type="character" w:customStyle="1" w:styleId="Heading1Char">
    <w:name w:val="Heading 1 Char"/>
    <w:basedOn w:val="DefaultParagraphFont"/>
    <w:link w:val="Heading1"/>
    <w:uiPriority w:val="9"/>
    <w:rsid w:val="00653762"/>
    <w:rPr>
      <w:rFonts w:asciiTheme="majorHAnsi" w:eastAsiaTheme="majorEastAsia" w:hAnsiTheme="majorHAnsi" w:cstheme="majorBidi"/>
      <w:b/>
      <w:bCs/>
      <w:color w:val="38384C" w:themeColor="accent3"/>
      <w:sz w:val="28"/>
      <w:szCs w:val="28"/>
    </w:rPr>
  </w:style>
  <w:style w:type="character" w:customStyle="1" w:styleId="Heading2Char">
    <w:name w:val="Heading 2 Char"/>
    <w:basedOn w:val="DefaultParagraphFont"/>
    <w:link w:val="Heading2"/>
    <w:uiPriority w:val="9"/>
    <w:rsid w:val="00142081"/>
    <w:rPr>
      <w:rFonts w:asciiTheme="majorHAnsi" w:eastAsiaTheme="majorEastAsia" w:hAnsiTheme="majorHAnsi" w:cstheme="majorBidi"/>
      <w:b/>
      <w:bCs/>
      <w:color w:val="38384C" w:themeColor="accent3"/>
      <w:sz w:val="26"/>
      <w:szCs w:val="26"/>
    </w:rPr>
  </w:style>
  <w:style w:type="character" w:customStyle="1" w:styleId="Heading3Char">
    <w:name w:val="Heading 3 Char"/>
    <w:basedOn w:val="DefaultParagraphFont"/>
    <w:link w:val="Heading3"/>
    <w:uiPriority w:val="9"/>
    <w:rsid w:val="00142081"/>
    <w:rPr>
      <w:rFonts w:asciiTheme="majorHAnsi" w:eastAsiaTheme="majorEastAsia" w:hAnsiTheme="majorHAnsi" w:cstheme="majorBidi"/>
      <w:b/>
      <w:bCs/>
      <w:color w:val="38384C" w:themeColor="accent3"/>
    </w:rPr>
  </w:style>
  <w:style w:type="paragraph" w:styleId="Subtitle">
    <w:name w:val="Subtitle"/>
    <w:basedOn w:val="Normal"/>
    <w:next w:val="Normal"/>
    <w:link w:val="SubtitleChar"/>
    <w:uiPriority w:val="11"/>
    <w:qFormat/>
    <w:rsid w:val="00142081"/>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uiPriority w:val="11"/>
    <w:rsid w:val="00142081"/>
    <w:rPr>
      <w:rFonts w:asciiTheme="majorHAnsi" w:eastAsiaTheme="majorEastAsia" w:hAnsiTheme="majorHAnsi" w:cstheme="majorBidi"/>
      <w:i/>
      <w:iCs/>
      <w:color w:val="990000" w:themeColor="accent1"/>
      <w:spacing w:val="15"/>
      <w:sz w:val="24"/>
      <w:szCs w:val="24"/>
    </w:rPr>
  </w:style>
  <w:style w:type="paragraph" w:customStyle="1" w:styleId="Adresat">
    <w:name w:val="Adresat"/>
    <w:basedOn w:val="Normal"/>
    <w:link w:val="AdresatZnak"/>
    <w:qFormat/>
    <w:rsid w:val="000F6C5B"/>
    <w:pPr>
      <w:autoSpaceDE w:val="0"/>
      <w:autoSpaceDN w:val="0"/>
      <w:adjustRightInd w:val="0"/>
      <w:spacing w:after="0" w:line="240" w:lineRule="auto"/>
      <w:ind w:left="5387"/>
    </w:pPr>
    <w:rPr>
      <w:rFonts w:asciiTheme="majorHAnsi" w:hAnsiTheme="majorHAnsi"/>
      <w:b/>
      <w:bCs/>
      <w:sz w:val="24"/>
      <w:szCs w:val="24"/>
    </w:rPr>
  </w:style>
  <w:style w:type="character" w:customStyle="1" w:styleId="AdresatZnak">
    <w:name w:val="Adresat Znak"/>
    <w:basedOn w:val="DefaultParagraphFont"/>
    <w:link w:val="Adresat"/>
    <w:rsid w:val="000F6C5B"/>
    <w:rPr>
      <w:rFonts w:asciiTheme="majorHAnsi" w:hAnsiTheme="majorHAnsi"/>
      <w:b/>
      <w:bCs/>
      <w:sz w:val="24"/>
      <w:szCs w:val="24"/>
    </w:rPr>
  </w:style>
  <w:style w:type="paragraph" w:styleId="NoSpacing">
    <w:name w:val="No Spacing"/>
    <w:uiPriority w:val="1"/>
    <w:qFormat/>
    <w:rsid w:val="002C7755"/>
    <w:pPr>
      <w:spacing w:after="0" w:line="240" w:lineRule="auto"/>
    </w:pPr>
  </w:style>
  <w:style w:type="paragraph" w:styleId="Date">
    <w:name w:val="Date"/>
    <w:basedOn w:val="Normal"/>
    <w:next w:val="Normal"/>
    <w:link w:val="DateChar"/>
    <w:uiPriority w:val="99"/>
    <w:unhideWhenUsed/>
    <w:qFormat/>
    <w:rsid w:val="00E9304B"/>
    <w:pPr>
      <w:jc w:val="right"/>
    </w:pPr>
  </w:style>
  <w:style w:type="character" w:customStyle="1" w:styleId="DateChar">
    <w:name w:val="Date Char"/>
    <w:basedOn w:val="DefaultParagraphFont"/>
    <w:link w:val="Date"/>
    <w:uiPriority w:val="99"/>
    <w:rsid w:val="00E9304B"/>
  </w:style>
  <w:style w:type="character" w:styleId="Hyperlink">
    <w:name w:val="Hyperlink"/>
    <w:basedOn w:val="DefaultParagraphFont"/>
    <w:uiPriority w:val="99"/>
    <w:unhideWhenUsed/>
    <w:rsid w:val="00A21659"/>
    <w:rPr>
      <w:color w:val="7C7C9E" w:themeColor="accent3" w:themeTint="99"/>
      <w:u w:val="single"/>
    </w:rPr>
  </w:style>
  <w:style w:type="character" w:styleId="IntenseEmphasis">
    <w:name w:val="Intense Emphasis"/>
    <w:basedOn w:val="DefaultParagraphFont"/>
    <w:uiPriority w:val="21"/>
    <w:qFormat/>
    <w:rsid w:val="00BC69A1"/>
    <w:rPr>
      <w:b/>
      <w:bCs/>
      <w:i/>
      <w:iCs/>
      <w:color w:val="990000" w:themeColor="accent1"/>
    </w:rPr>
  </w:style>
  <w:style w:type="paragraph" w:customStyle="1" w:styleId="Stopka-ukryty">
    <w:name w:val="Stopka - ukryty"/>
    <w:basedOn w:val="Normal"/>
    <w:link w:val="Stopka-ukrytyZnak"/>
    <w:rsid w:val="00BC69A1"/>
    <w:pPr>
      <w:jc w:val="center"/>
    </w:pPr>
    <w:rPr>
      <w:color w:val="FFFFFF" w:themeColor="background1"/>
      <w:sz w:val="16"/>
      <w:szCs w:val="16"/>
    </w:rPr>
  </w:style>
  <w:style w:type="character" w:styleId="SubtleEmphasis">
    <w:name w:val="Subtle Emphasis"/>
    <w:basedOn w:val="DefaultParagraphFont"/>
    <w:uiPriority w:val="19"/>
    <w:qFormat/>
    <w:rsid w:val="00BC69A1"/>
    <w:rPr>
      <w:i/>
      <w:iCs/>
      <w:color w:val="38384C" w:themeColor="accent3"/>
    </w:rPr>
  </w:style>
  <w:style w:type="character" w:customStyle="1" w:styleId="Stopka-ukrytyZnak">
    <w:name w:val="Stopka - ukryty Znak"/>
    <w:basedOn w:val="DefaultParagraphFont"/>
    <w:link w:val="Stopka-ukryty"/>
    <w:rsid w:val="00BC69A1"/>
    <w:rPr>
      <w:color w:val="FFFFFF" w:themeColor="background1"/>
      <w:sz w:val="16"/>
      <w:szCs w:val="16"/>
    </w:rPr>
  </w:style>
  <w:style w:type="character" w:styleId="Emphasis">
    <w:name w:val="Emphasis"/>
    <w:basedOn w:val="DefaultParagraphFont"/>
    <w:uiPriority w:val="20"/>
    <w:qFormat/>
    <w:rsid w:val="00AC6F71"/>
    <w:rPr>
      <w:b/>
      <w:i/>
      <w:iCs/>
      <w:color w:val="38384C" w:themeColor="accent3"/>
    </w:rPr>
  </w:style>
  <w:style w:type="paragraph" w:styleId="IntenseQuote">
    <w:name w:val="Intense Quote"/>
    <w:basedOn w:val="Normal"/>
    <w:next w:val="Normal"/>
    <w:link w:val="IntenseQuoteChar"/>
    <w:uiPriority w:val="30"/>
    <w:qFormat/>
    <w:rsid w:val="009D05DD"/>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uiPriority w:val="30"/>
    <w:rsid w:val="009D05DD"/>
    <w:rPr>
      <w:b/>
      <w:bCs/>
      <w:i/>
      <w:iCs/>
      <w:color w:val="990000" w:themeColor="accent1"/>
    </w:rPr>
  </w:style>
  <w:style w:type="paragraph" w:styleId="Quote">
    <w:name w:val="Quote"/>
    <w:basedOn w:val="Normal"/>
    <w:next w:val="Normal"/>
    <w:link w:val="QuoteChar"/>
    <w:uiPriority w:val="29"/>
    <w:qFormat/>
    <w:rsid w:val="009D05DD"/>
    <w:rPr>
      <w:i/>
      <w:iCs/>
      <w:color w:val="000000" w:themeColor="text1"/>
    </w:rPr>
  </w:style>
  <w:style w:type="character" w:customStyle="1" w:styleId="QuoteChar">
    <w:name w:val="Quote Char"/>
    <w:basedOn w:val="DefaultParagraphFont"/>
    <w:link w:val="Quote"/>
    <w:uiPriority w:val="29"/>
    <w:rsid w:val="009D05DD"/>
    <w:rPr>
      <w:i/>
      <w:iCs/>
      <w:color w:val="000000" w:themeColor="text1"/>
    </w:rPr>
  </w:style>
  <w:style w:type="paragraph" w:styleId="ListParagraph">
    <w:name w:val="List Paragraph"/>
    <w:basedOn w:val="Normal"/>
    <w:uiPriority w:val="34"/>
    <w:qFormat/>
    <w:rsid w:val="00365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ktywizacja.org.pl" TargetMode="External"/><Relationship Id="rId2" Type="http://schemas.openxmlformats.org/officeDocument/2006/relationships/hyperlink" Target="mailto:fundacja@idn.org.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ncia\Downloads\Formatka_2019_Biuro%20zarz&#261;du_Narbutta.dotx" TargetMode="External"/></Relationships>
</file>

<file path=word/theme/theme1.xml><?xml version="1.0" encoding="utf-8"?>
<a:theme xmlns:a="http://schemas.openxmlformats.org/drawingml/2006/main" name="Motyw pakietu Office">
  <a:themeElements>
    <a:clrScheme name="FPMiINR1">
      <a:dk1>
        <a:sysClr val="windowText" lastClr="000000"/>
      </a:dk1>
      <a:lt1>
        <a:srgbClr val="FFFFFF"/>
      </a:lt1>
      <a:dk2>
        <a:srgbClr val="5F5F5F"/>
      </a:dk2>
      <a:lt2>
        <a:srgbClr val="FFFFFF"/>
      </a:lt2>
      <a:accent1>
        <a:srgbClr val="990000"/>
      </a:accent1>
      <a:accent2>
        <a:srgbClr val="FF530D"/>
      </a:accent2>
      <a:accent3>
        <a:srgbClr val="38384C"/>
      </a:accent3>
      <a:accent4>
        <a:srgbClr val="C4C4C4"/>
      </a:accent4>
      <a:accent5>
        <a:srgbClr val="5F5F5F"/>
      </a:accent5>
      <a:accent6>
        <a:srgbClr val="FFFFFF"/>
      </a:accent6>
      <a:hlink>
        <a:srgbClr val="FF530D"/>
      </a:hlink>
      <a:folHlink>
        <a:srgbClr val="C0C7BC"/>
      </a:folHlink>
    </a:clrScheme>
    <a:fontScheme name="Niestandardowy 1">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039F-DD6D-4617-BBC1-4BEAE3D59A29}"/>
</file>

<file path=customXml/itemProps2.xml><?xml version="1.0" encoding="utf-8"?>
<ds:datastoreItem xmlns:ds="http://schemas.openxmlformats.org/officeDocument/2006/customXml" ds:itemID="{F0EF4BB5-2605-489D-B942-0B281D8B29E2}">
  <ds:schemaRefs>
    <ds:schemaRef ds:uri="http://schemas.microsoft.com/sharepoint/v3/contenttype/forms"/>
  </ds:schemaRefs>
</ds:datastoreItem>
</file>

<file path=customXml/itemProps3.xml><?xml version="1.0" encoding="utf-8"?>
<ds:datastoreItem xmlns:ds="http://schemas.openxmlformats.org/officeDocument/2006/customXml" ds:itemID="{513B84B3-4CB0-4AB7-8E61-BA5DC422CE67}">
  <ds:schemaRef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40a9cc80-f536-43a2-86db-0c5c34cb7c98"/>
    <ds:schemaRef ds:uri="http://schemas.microsoft.com/office/2006/documentManagement/types"/>
    <ds:schemaRef ds:uri="b89c9d79-9f5d-442d-8b79-dd296a1cdeb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C8AE3C5-5EEA-4362-B4C8-F3AA328C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Formatka_2019_Biuro zarządu_Narbutta.dotx</Template>
  <TotalTime>0</TotalTime>
  <Pages>2</Pages>
  <Words>691</Words>
  <Characters>3941</Characters>
  <Application>Microsoft Office Word</Application>
  <DocSecurity>4</DocSecurity>
  <Lines>32</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Daniłowska</dc:creator>
  <cp:lastModifiedBy>Janna Iskakova</cp:lastModifiedBy>
  <cp:revision>2</cp:revision>
  <cp:lastPrinted>2018-03-01T13:43:00Z</cp:lastPrinted>
  <dcterms:created xsi:type="dcterms:W3CDTF">2021-03-09T10:16:00Z</dcterms:created>
  <dcterms:modified xsi:type="dcterms:W3CDTF">2021-03-09T10:16:00Z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