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FD" w:rsidRDefault="003408FD">
      <w:pPr>
        <w:rPr>
          <w:b/>
          <w:i/>
        </w:rPr>
      </w:pPr>
      <w:bookmarkStart w:id="0" w:name="_GoBack"/>
      <w:bookmarkEnd w:id="0"/>
    </w:p>
    <w:p w:rsidR="003408FD" w:rsidRDefault="008F0BE5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“Los desafíos en la aplicación del artículo 27 de la Convención  para</w:t>
      </w:r>
    </w:p>
    <w:p w:rsidR="003408FD" w:rsidRDefault="008F0BE5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con las personas con discapacidad múltiple  o pluridiscapacidad ”</w:t>
      </w:r>
    </w:p>
    <w:p w:rsidR="003408FD" w:rsidRDefault="003408FD">
      <w:pPr>
        <w:spacing w:line="360" w:lineRule="auto"/>
        <w:rPr>
          <w:sz w:val="24"/>
          <w:szCs w:val="24"/>
        </w:rPr>
      </w:pPr>
    </w:p>
    <w:p w:rsidR="003408FD" w:rsidRDefault="008F0B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Reconociendo la necesidad de promover y proteger los derechos  humanos de todas las personas con discapacidad, incluidas aquellas que  necesitan un apoyo más intenso, y que desde su nacimiento se les niegan sus derechos fundamentales, me refiero a personas</w:t>
      </w:r>
      <w:r>
        <w:rPr>
          <w:sz w:val="24"/>
          <w:szCs w:val="24"/>
        </w:rPr>
        <w:t xml:space="preserve"> con discapacidad múltiple o pluridiscapacidad, que  además de la discapacidad, viven en su mayoría con un estado de salud precario, incluido deterioro neurológico  y el acumulado de barreras sociales, físicas, económicas que se constituyen en violencia, y</w:t>
      </w:r>
      <w:r>
        <w:rPr>
          <w:sz w:val="24"/>
          <w:szCs w:val="24"/>
        </w:rPr>
        <w:t>a que se enfrentan a  una triple discriminación: tanto por la discapacidad, por el diagnóstico y por el manejo y apoyos especializados que requieren, lo que lamentablemente constituye  una tríada constante en esta población.</w:t>
      </w:r>
    </w:p>
    <w:p w:rsidR="003408FD" w:rsidRDefault="008F0B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Referirnos a la población que e</w:t>
      </w:r>
      <w:r>
        <w:rPr>
          <w:sz w:val="24"/>
          <w:szCs w:val="24"/>
        </w:rPr>
        <w:t>nfrenta esta tríada, es referimos a personas que requieren de otra persona incluso las 24 horas del día para satisfacer necesidades de cuidado tan básicas como su aseo, alimentación, movilidad y traslado, así como de apoyos para la comunicación, aprendizaj</w:t>
      </w:r>
      <w:r>
        <w:rPr>
          <w:sz w:val="24"/>
          <w:szCs w:val="24"/>
        </w:rPr>
        <w:t>e y realización de actividades, sumado a esto, gran parte de esta población es no verbal, y muchas enfrentan discapacidad intelectual que limita la adquisición de conocimientos o habilidades a largo plazo, lo que implica un reto mayor de pautar métodos efi</w:t>
      </w:r>
      <w:r>
        <w:rPr>
          <w:sz w:val="24"/>
          <w:szCs w:val="24"/>
        </w:rPr>
        <w:t>caces de apoyos para la toma de decisiones.</w:t>
      </w:r>
    </w:p>
    <w:p w:rsidR="003408FD" w:rsidRDefault="008F0B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 lo que para garantizar y alcanzar  los principios  de la convencion y  que deben guiar a los estados y a las personas para la aplicación de la misma, no debe hacerse sólo desde un enfoque de igualdad en derec</w:t>
      </w:r>
      <w:r>
        <w:rPr>
          <w:sz w:val="24"/>
          <w:szCs w:val="24"/>
        </w:rPr>
        <w:t xml:space="preserve">ho,  sino también de interseccionalidad y equidad. </w:t>
      </w:r>
    </w:p>
    <w:p w:rsidR="003408FD" w:rsidRDefault="008F0BE5">
      <w:p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Desde el neoliberalismo, la premisa es la apropiación de los derechos sociales solo es a través de un "empleo formal" en donde desde nuestro punto de vista ya no hablamos de derechos sino de "prestaciones</w:t>
      </w:r>
      <w:r>
        <w:rPr>
          <w:sz w:val="24"/>
          <w:szCs w:val="24"/>
        </w:rPr>
        <w:t xml:space="preserve">", lo que  nos hace reflexionar sobre la invisibilidad en la que viven las personas con discapacidad múltiple que exigen una alta demanda de cuidado y apoyos para la vida diaria; partiendo desde el hecho que </w:t>
      </w:r>
      <w:r>
        <w:rPr>
          <w:sz w:val="24"/>
          <w:szCs w:val="24"/>
        </w:rPr>
        <w:lastRenderedPageBreak/>
        <w:t>también son parte de la diversidad y que en much</w:t>
      </w:r>
      <w:r>
        <w:rPr>
          <w:sz w:val="24"/>
          <w:szCs w:val="24"/>
        </w:rPr>
        <w:t xml:space="preserve">os casos  </w:t>
      </w:r>
      <w:r>
        <w:rPr>
          <w:b/>
          <w:i/>
          <w:sz w:val="24"/>
          <w:szCs w:val="24"/>
        </w:rPr>
        <w:t xml:space="preserve">aún con los apoyos necesarios no podrán insertarse en un empleo. </w:t>
      </w:r>
    </w:p>
    <w:p w:rsidR="003408FD" w:rsidRDefault="008F0BE5">
      <w:pPr>
        <w:spacing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La falta de garantías por parte del estado de los derechos fundamentales, que de manera  progresiva los  ha ido relegando a una mera responsabilidad de las familias atenta contra l</w:t>
      </w:r>
      <w:r>
        <w:rPr>
          <w:b/>
          <w:i/>
          <w:sz w:val="24"/>
          <w:szCs w:val="24"/>
        </w:rPr>
        <w:t xml:space="preserve">a autonomía tanto de las personas con discapacidad como de sus familias, </w:t>
      </w:r>
      <w:r>
        <w:rPr>
          <w:i/>
          <w:sz w:val="24"/>
          <w:szCs w:val="24"/>
        </w:rPr>
        <w:t>ya que por la falta de servicios de cuidados y apoyos, incluida la asistencia personal, este trabajo lo tiene que asumir la familia, y en la familia por lo regular es una mujer la que</w:t>
      </w:r>
      <w:r>
        <w:rPr>
          <w:i/>
          <w:sz w:val="24"/>
          <w:szCs w:val="24"/>
        </w:rPr>
        <w:t xml:space="preserve"> tiene que abandonar su proyecto de vida para atender estas necesidades. </w:t>
      </w:r>
    </w:p>
    <w:p w:rsidR="003408FD" w:rsidRDefault="008F0B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Por lo que desde nuestra mirada, además de garantizar el derecho al empleo, es necesario asegurar el derecho de las personas con discapacidad múltiple o pluridiscapacidad el derecho </w:t>
      </w:r>
      <w:r>
        <w:rPr>
          <w:sz w:val="24"/>
          <w:szCs w:val="24"/>
        </w:rPr>
        <w:t>a " la renta básica", también conocida como "ingreso ciudadano universal" (Del Val Blanco), que tiene sus raíces en la aspiración de autonomía, libertad y emancipación inherente al ejercicio pleno de los derechos humanos.</w:t>
      </w:r>
    </w:p>
    <w:p w:rsidR="003408FD" w:rsidRDefault="008F0BE5">
      <w:pPr>
        <w:spacing w:line="360" w:lineRule="auto"/>
        <w:rPr>
          <w:sz w:val="14"/>
          <w:szCs w:val="14"/>
        </w:rPr>
      </w:pPr>
      <w:r>
        <w:rPr>
          <w:sz w:val="24"/>
          <w:szCs w:val="24"/>
        </w:rPr>
        <w:t>Una Renta Básica contiene el poten</w:t>
      </w:r>
      <w:r>
        <w:rPr>
          <w:sz w:val="24"/>
          <w:szCs w:val="24"/>
        </w:rPr>
        <w:t>cial de transferir el poder a las personas con discapacidad mediante la desmercantilización de la fuerza de trabajo y el fortalecimiento de la justicia distributiva (</w:t>
      </w:r>
      <w:r>
        <w:rPr>
          <w:sz w:val="14"/>
          <w:szCs w:val="14"/>
        </w:rPr>
        <w:t>Russell, M.2001)</w:t>
      </w:r>
      <w:r>
        <w:rPr>
          <w:sz w:val="24"/>
          <w:szCs w:val="24"/>
        </w:rPr>
        <w:t xml:space="preserve"> al reconocer que: Una buena sociedad garantizará que todos tengan la segu</w:t>
      </w:r>
      <w:r>
        <w:rPr>
          <w:sz w:val="24"/>
          <w:szCs w:val="24"/>
        </w:rPr>
        <w:t>ridad suficiente para que puedan tener una existencia digna y ejercer su sentido de ocupación. La justicia distributiva tiene que ver tanto con la distribución de la seguridad como con la distribución del ingreso y el equilibrio del control y la libertad (</w:t>
      </w:r>
      <w:r>
        <w:rPr>
          <w:sz w:val="24"/>
          <w:szCs w:val="24"/>
        </w:rPr>
        <w:t xml:space="preserve"> </w:t>
      </w:r>
      <w:r>
        <w:rPr>
          <w:sz w:val="14"/>
          <w:szCs w:val="14"/>
        </w:rPr>
        <w:t>De pie, G.2002).</w:t>
      </w:r>
    </w:p>
    <w:p w:rsidR="003408FD" w:rsidRDefault="003408FD">
      <w:pPr>
        <w:spacing w:line="360" w:lineRule="auto"/>
        <w:rPr>
          <w:sz w:val="14"/>
          <w:szCs w:val="14"/>
        </w:rPr>
      </w:pPr>
    </w:p>
    <w:p w:rsidR="003408FD" w:rsidRDefault="008F0BE5">
      <w:pPr>
        <w:spacing w:line="360" w:lineRule="auto"/>
        <w:rPr>
          <w:sz w:val="14"/>
          <w:szCs w:val="14"/>
        </w:rPr>
      </w:pPr>
      <w:r>
        <w:rPr>
          <w:b/>
          <w:i/>
          <w:sz w:val="24"/>
          <w:szCs w:val="24"/>
        </w:rPr>
        <w:t>Una renta básica que desde el neoliberalismo en el que nos desarrollamos les permita "pagar por los servicios" donde actualmente se da la única opción de acceder a sus derechos fundamentales, me refiero a  transporte, la salud, y la educ</w:t>
      </w:r>
      <w:r>
        <w:rPr>
          <w:b/>
          <w:i/>
          <w:sz w:val="24"/>
          <w:szCs w:val="24"/>
        </w:rPr>
        <w:t>ación (y por ende a la tan anhelada autonomía,  que se construye de forma gradual desde el nacimiento a través del desarrollo de habilidades y de ambientes ricos que  nos permitan experimentar,  para luego  decidir y ser autónomos).</w:t>
      </w:r>
    </w:p>
    <w:p w:rsidR="003408FD" w:rsidRDefault="003408FD">
      <w:pPr>
        <w:spacing w:line="360" w:lineRule="auto"/>
        <w:rPr>
          <w:sz w:val="14"/>
          <w:szCs w:val="14"/>
        </w:rPr>
      </w:pPr>
    </w:p>
    <w:p w:rsidR="003408FD" w:rsidRDefault="003408FD">
      <w:pPr>
        <w:spacing w:line="360" w:lineRule="auto"/>
        <w:rPr>
          <w:sz w:val="14"/>
          <w:szCs w:val="14"/>
        </w:rPr>
      </w:pPr>
    </w:p>
    <w:p w:rsidR="003408FD" w:rsidRDefault="008F0B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La ONU ya ha abordado</w:t>
      </w:r>
      <w:r>
        <w:rPr>
          <w:sz w:val="24"/>
          <w:szCs w:val="24"/>
        </w:rPr>
        <w:t xml:space="preserve"> el tema a través de varios escenarios  como un mecanismo necesario como parte del paquete de medidas económicas que nos ayudará a salir de los retos económicos que ha dejado la pandemia del virus SARS-COV 2. La CEPAL también propone avanzar hacia un ingre</w:t>
      </w:r>
      <w:r>
        <w:rPr>
          <w:sz w:val="24"/>
          <w:szCs w:val="24"/>
        </w:rPr>
        <w:t>so básico para ayudar a la población más vulnerable a superar los efectos del coronavirus.</w:t>
      </w:r>
    </w:p>
    <w:p w:rsidR="003408FD" w:rsidRDefault="003408FD">
      <w:pPr>
        <w:spacing w:line="360" w:lineRule="auto"/>
        <w:rPr>
          <w:sz w:val="24"/>
          <w:szCs w:val="24"/>
        </w:rPr>
      </w:pPr>
    </w:p>
    <w:p w:rsidR="003408FD" w:rsidRDefault="008F0BE5">
      <w:pPr>
        <w:spacing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Desde nuestro punto de vista la Renta Básica debe de ser una garantía permanente para las personas con discapacidad que tienen y experimentan más retos para una Inc</w:t>
      </w:r>
      <w:r>
        <w:rPr>
          <w:b/>
          <w:i/>
          <w:sz w:val="24"/>
          <w:szCs w:val="24"/>
        </w:rPr>
        <w:t>lusión sustantiva</w:t>
      </w:r>
      <w:r>
        <w:rPr>
          <w:sz w:val="24"/>
          <w:szCs w:val="24"/>
        </w:rPr>
        <w:t xml:space="preserve"> y que como base de cálculo debe considerar  los gastos mínimos que se deben cubrir para tener una vida digna y un ejercicio de derechos pleno, en el caso de personas con discapacidad múltiple,  se debe considerar: no sólo la alimentación,</w:t>
      </w:r>
      <w:r>
        <w:rPr>
          <w:sz w:val="24"/>
          <w:szCs w:val="24"/>
        </w:rPr>
        <w:t xml:space="preserve">  que en muchos casos es especializada, sino también los medicamentos, estudios clínicos,  insumos médicos, ayudas técnicas: de reposo, de traslado, de comunicación y aprendizaje; el pago de transporte y educación cuando el estado no los pueda ofrecer de f</w:t>
      </w:r>
      <w:r>
        <w:rPr>
          <w:sz w:val="24"/>
          <w:szCs w:val="24"/>
        </w:rPr>
        <w:t>orma gratuita y la asistencia personal, de no ser así no estamos brindando un piso común de oportunidades desde la equidad inclusiva e igualdad sustantiva, donde las personas con discapacidad múltiple en futuros próximos puedan contar con todo lo necesario</w:t>
      </w:r>
      <w:r>
        <w:rPr>
          <w:sz w:val="24"/>
          <w:szCs w:val="24"/>
        </w:rPr>
        <w:t xml:space="preserve"> para poder desarrollar sus habilidades y contar con los apoyos necesarios para desarrollar un trabajo o un empleo, pero aún si no es posible insertarse en un empleo, tendrían la posibilidad de desarrollarse y vivir en comunidad dentro de la comunidad, sin</w:t>
      </w:r>
      <w:r>
        <w:rPr>
          <w:sz w:val="24"/>
          <w:szCs w:val="24"/>
        </w:rPr>
        <w:t xml:space="preserve"> depender de "prestaciones sociales" derivadas del  parentesco o del ingreso económico de su familia, y entonces alcanzar la anhelada autonomía que es el fin último de la Convención. </w:t>
      </w:r>
    </w:p>
    <w:p w:rsidR="003408FD" w:rsidRDefault="003408FD">
      <w:pPr>
        <w:spacing w:line="360" w:lineRule="auto"/>
        <w:rPr>
          <w:sz w:val="14"/>
          <w:szCs w:val="14"/>
        </w:rPr>
      </w:pPr>
    </w:p>
    <w:p w:rsidR="003408FD" w:rsidRDefault="003408FD">
      <w:pPr>
        <w:spacing w:line="360" w:lineRule="auto"/>
        <w:rPr>
          <w:sz w:val="14"/>
          <w:szCs w:val="14"/>
        </w:rPr>
      </w:pPr>
    </w:p>
    <w:p w:rsidR="003408FD" w:rsidRDefault="008F0BE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Elaborado por: Margarita Garfias</w:t>
      </w:r>
    </w:p>
    <w:p w:rsidR="003408FD" w:rsidRDefault="003408FD">
      <w:pPr>
        <w:spacing w:line="360" w:lineRule="auto"/>
        <w:rPr>
          <w:sz w:val="14"/>
          <w:szCs w:val="14"/>
        </w:rPr>
      </w:pPr>
    </w:p>
    <w:p w:rsidR="003408FD" w:rsidRDefault="003408FD">
      <w:pPr>
        <w:spacing w:line="360" w:lineRule="auto"/>
        <w:rPr>
          <w:sz w:val="14"/>
          <w:szCs w:val="14"/>
        </w:rPr>
      </w:pPr>
    </w:p>
    <w:sectPr w:rsidR="003408F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0BE5">
      <w:pPr>
        <w:spacing w:line="240" w:lineRule="auto"/>
      </w:pPr>
      <w:r>
        <w:separator/>
      </w:r>
    </w:p>
  </w:endnote>
  <w:endnote w:type="continuationSeparator" w:id="0">
    <w:p w:rsidR="00000000" w:rsidRDefault="008F0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FD" w:rsidRDefault="008F0BE5"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0BE5">
      <w:pPr>
        <w:spacing w:line="240" w:lineRule="auto"/>
      </w:pPr>
      <w:r>
        <w:separator/>
      </w:r>
    </w:p>
  </w:footnote>
  <w:footnote w:type="continuationSeparator" w:id="0">
    <w:p w:rsidR="00000000" w:rsidRDefault="008F0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FD" w:rsidRDefault="008F0BE5">
    <w:r>
      <w:rPr>
        <w:noProof/>
      </w:rPr>
      <w:drawing>
        <wp:inline distT="114300" distB="114300" distL="114300" distR="114300">
          <wp:extent cx="1415143" cy="87085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143" cy="870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FD"/>
    <w:rsid w:val="003408FD"/>
    <w:rsid w:val="008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19616-116F-47BD-9D11-CB1DF2C4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918405-2B79-4069-945A-36570EC3F617}"/>
</file>

<file path=customXml/itemProps2.xml><?xml version="1.0" encoding="utf-8"?>
<ds:datastoreItem xmlns:ds="http://schemas.openxmlformats.org/officeDocument/2006/customXml" ds:itemID="{37596CF9-D54F-412D-81B3-B5E18A611158}"/>
</file>

<file path=customXml/itemProps3.xml><?xml version="1.0" encoding="utf-8"?>
<ds:datastoreItem xmlns:ds="http://schemas.openxmlformats.org/officeDocument/2006/customXml" ds:itemID="{A0A65E28-2521-4E77-888D-4C2965473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STEVOLI Margherita</dc:creator>
  <cp:lastModifiedBy>STEVOLI Margherita</cp:lastModifiedBy>
  <cp:revision>2</cp:revision>
  <dcterms:created xsi:type="dcterms:W3CDTF">2021-03-18T18:05:00Z</dcterms:created>
  <dcterms:modified xsi:type="dcterms:W3CDTF">2021-03-18T18:05:00Z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