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7121E" w14:textId="72DD2F89" w:rsidR="00254DB9" w:rsidRPr="00254DB9" w:rsidRDefault="00FF542A" w:rsidP="00254DB9">
      <w:pPr>
        <w:spacing w:line="259" w:lineRule="auto"/>
        <w:jc w:val="both"/>
        <w:rPr>
          <w:b/>
          <w:lang w:val="en-GB"/>
        </w:rPr>
      </w:pPr>
      <w:bookmarkStart w:id="0" w:name="_GoBack"/>
      <w:bookmarkEnd w:id="0"/>
      <w:r>
        <w:rPr>
          <w:b/>
          <w:lang w:val="en-GB"/>
        </w:rPr>
        <w:t xml:space="preserve">A la </w:t>
      </w:r>
      <w:proofErr w:type="spellStart"/>
      <w:r>
        <w:rPr>
          <w:b/>
          <w:lang w:val="en-GB"/>
        </w:rPr>
        <w:t>atención</w:t>
      </w:r>
      <w:proofErr w:type="spellEnd"/>
      <w:r>
        <w:rPr>
          <w:b/>
          <w:lang w:val="en-GB"/>
        </w:rPr>
        <w:t xml:space="preserve"> de</w:t>
      </w:r>
      <w:r w:rsidR="00254DB9" w:rsidRPr="00254DB9">
        <w:rPr>
          <w:b/>
          <w:lang w:val="en-GB"/>
        </w:rPr>
        <w:t>,</w:t>
      </w:r>
    </w:p>
    <w:p w14:paraId="1A6F03DC" w14:textId="77777777" w:rsidR="00254DB9" w:rsidRPr="00254DB9" w:rsidRDefault="00254DB9" w:rsidP="00254DB9">
      <w:pPr>
        <w:spacing w:line="259" w:lineRule="auto"/>
        <w:jc w:val="both"/>
        <w:rPr>
          <w:b/>
          <w:lang w:val="en-GB"/>
        </w:rPr>
      </w:pPr>
      <w:r w:rsidRPr="00254DB9">
        <w:rPr>
          <w:b/>
          <w:lang w:val="en-GB"/>
        </w:rPr>
        <w:t>Committee on the Rights of Persons with Disabilities (CRPD)</w:t>
      </w:r>
    </w:p>
    <w:p w14:paraId="2FF3C53F" w14:textId="77777777" w:rsidR="00254DB9" w:rsidRPr="00254DB9" w:rsidRDefault="00254DB9" w:rsidP="00254DB9">
      <w:pPr>
        <w:spacing w:line="259" w:lineRule="auto"/>
        <w:jc w:val="both"/>
        <w:rPr>
          <w:b/>
          <w:lang w:val="en-GB"/>
        </w:rPr>
      </w:pPr>
      <w:r w:rsidRPr="00254DB9">
        <w:rPr>
          <w:b/>
          <w:lang w:val="en-GB"/>
        </w:rPr>
        <w:t>Human Rights Treaties Division (HRTD)</w:t>
      </w:r>
    </w:p>
    <w:p w14:paraId="35E2CFD0" w14:textId="77777777" w:rsidR="00254DB9" w:rsidRPr="00254DB9" w:rsidRDefault="00254DB9" w:rsidP="00254DB9">
      <w:pPr>
        <w:spacing w:line="259" w:lineRule="auto"/>
        <w:jc w:val="both"/>
        <w:rPr>
          <w:b/>
          <w:lang w:val="en-GB"/>
        </w:rPr>
      </w:pPr>
      <w:r w:rsidRPr="00254DB9">
        <w:rPr>
          <w:b/>
          <w:lang w:val="en-GB"/>
        </w:rPr>
        <w:t>Office of the United Nations High Commissioner for Human Rights (OHCHR)</w:t>
      </w:r>
    </w:p>
    <w:p w14:paraId="594B34CE" w14:textId="77777777" w:rsidR="00254DB9" w:rsidRPr="00254DB9" w:rsidRDefault="00254DB9" w:rsidP="00254DB9">
      <w:pPr>
        <w:spacing w:line="259" w:lineRule="auto"/>
        <w:jc w:val="both"/>
        <w:rPr>
          <w:b/>
          <w:lang w:val="en-GB"/>
        </w:rPr>
      </w:pPr>
      <w:r w:rsidRPr="00254DB9">
        <w:rPr>
          <w:b/>
          <w:lang w:val="en-GB"/>
        </w:rPr>
        <w:t xml:space="preserve">Palais Wilson - 52, rue des </w:t>
      </w:r>
      <w:proofErr w:type="spellStart"/>
      <w:r w:rsidRPr="00254DB9">
        <w:rPr>
          <w:b/>
          <w:lang w:val="en-GB"/>
        </w:rPr>
        <w:t>Pâquis</w:t>
      </w:r>
      <w:proofErr w:type="spellEnd"/>
    </w:p>
    <w:p w14:paraId="03939856" w14:textId="35359F4C" w:rsidR="00254DB9" w:rsidRPr="00254DB9" w:rsidRDefault="00254DB9" w:rsidP="00254DB9">
      <w:pPr>
        <w:spacing w:line="259" w:lineRule="auto"/>
        <w:jc w:val="both"/>
        <w:rPr>
          <w:b/>
          <w:lang w:val="en-GB"/>
        </w:rPr>
      </w:pPr>
      <w:r w:rsidRPr="00254DB9">
        <w:rPr>
          <w:b/>
          <w:lang w:val="en-GB"/>
        </w:rPr>
        <w:t>CH-1201 Geneva (Switzerland)</w:t>
      </w:r>
    </w:p>
    <w:p w14:paraId="6F4509D4" w14:textId="77777777" w:rsidR="00254DB9" w:rsidRPr="00254DB9" w:rsidRDefault="00254DB9" w:rsidP="00254DB9">
      <w:pPr>
        <w:pStyle w:val="ListParagraph"/>
        <w:spacing w:after="160" w:line="259" w:lineRule="auto"/>
        <w:ind w:left="1080"/>
        <w:jc w:val="both"/>
        <w:rPr>
          <w:rFonts w:ascii="Alegreya Sans" w:hAnsi="Alegreya Sans"/>
          <w:b/>
          <w:sz w:val="22"/>
          <w:szCs w:val="22"/>
          <w:lang w:val="en-US"/>
        </w:rPr>
      </w:pPr>
    </w:p>
    <w:p w14:paraId="33A46536" w14:textId="77777777" w:rsidR="00254DB9" w:rsidRPr="00254DB9" w:rsidRDefault="00254DB9" w:rsidP="00254DB9">
      <w:pPr>
        <w:pStyle w:val="ListParagraph"/>
        <w:spacing w:after="160" w:line="259" w:lineRule="auto"/>
        <w:ind w:left="1080"/>
        <w:jc w:val="both"/>
        <w:rPr>
          <w:rFonts w:ascii="Alegreya Sans" w:hAnsi="Alegreya Sans"/>
          <w:b/>
          <w:sz w:val="22"/>
          <w:szCs w:val="22"/>
          <w:lang w:val="en-US"/>
        </w:rPr>
      </w:pPr>
    </w:p>
    <w:p w14:paraId="35E21344" w14:textId="7DC15BC9" w:rsidR="00254DB9" w:rsidRPr="00650830" w:rsidRDefault="00254DB9" w:rsidP="00254DB9">
      <w:pPr>
        <w:pStyle w:val="ListParagraph"/>
        <w:spacing w:after="160" w:line="259" w:lineRule="auto"/>
        <w:ind w:left="0"/>
        <w:jc w:val="center"/>
        <w:rPr>
          <w:rFonts w:ascii="Alegreya Sans" w:hAnsi="Alegreya Sans"/>
          <w:b/>
          <w:sz w:val="22"/>
          <w:szCs w:val="22"/>
          <w:lang w:val="en-US"/>
        </w:rPr>
      </w:pPr>
      <w:r w:rsidRPr="00650830">
        <w:rPr>
          <w:rFonts w:ascii="Alegreya Sans" w:hAnsi="Alegreya Sans"/>
          <w:b/>
          <w:sz w:val="22"/>
          <w:szCs w:val="22"/>
          <w:lang w:val="en-US"/>
        </w:rPr>
        <w:t>C</w:t>
      </w:r>
      <w:r w:rsidR="00650830" w:rsidRPr="00650830">
        <w:rPr>
          <w:rFonts w:ascii="Alegreya Sans" w:hAnsi="Alegreya Sans"/>
          <w:b/>
          <w:sz w:val="22"/>
          <w:szCs w:val="22"/>
          <w:lang w:val="en-US"/>
        </w:rPr>
        <w:t xml:space="preserve">RPD GENERAL DISCUSSION ON ART. </w:t>
      </w:r>
      <w:r w:rsidR="00650830">
        <w:rPr>
          <w:rFonts w:ascii="Alegreya Sans" w:hAnsi="Alegreya Sans"/>
          <w:b/>
          <w:sz w:val="22"/>
          <w:szCs w:val="22"/>
          <w:lang w:val="en-US"/>
        </w:rPr>
        <w:t>27</w:t>
      </w:r>
    </w:p>
    <w:p w14:paraId="42F57557" w14:textId="77777777" w:rsidR="00254DB9" w:rsidRPr="00650830" w:rsidRDefault="00254DB9" w:rsidP="00254DB9">
      <w:pPr>
        <w:pStyle w:val="ListParagraph"/>
        <w:spacing w:after="160" w:line="259" w:lineRule="auto"/>
        <w:ind w:left="0"/>
        <w:jc w:val="both"/>
        <w:rPr>
          <w:rFonts w:ascii="Alegreya Sans" w:hAnsi="Alegreya Sans"/>
          <w:b/>
          <w:sz w:val="22"/>
          <w:szCs w:val="22"/>
          <w:lang w:val="en-US"/>
        </w:rPr>
      </w:pPr>
    </w:p>
    <w:p w14:paraId="4F9E330A" w14:textId="549F253D" w:rsidR="00254DB9" w:rsidRPr="00B2396A" w:rsidRDefault="00254DB9" w:rsidP="00B2396A">
      <w:pPr>
        <w:pStyle w:val="ListParagraph"/>
        <w:ind w:left="0"/>
        <w:jc w:val="both"/>
        <w:rPr>
          <w:rFonts w:ascii="Alegreya Sans" w:hAnsi="Alegreya Sans"/>
          <w:sz w:val="22"/>
          <w:szCs w:val="22"/>
        </w:rPr>
      </w:pPr>
      <w:r w:rsidRPr="00B2396A">
        <w:rPr>
          <w:rFonts w:ascii="Alegreya Sans" w:hAnsi="Alegreya Sans"/>
          <w:sz w:val="22"/>
          <w:szCs w:val="22"/>
        </w:rPr>
        <w:t xml:space="preserve">En atención a la invitación del Comité </w:t>
      </w:r>
      <w:r w:rsidR="00C11973" w:rsidRPr="00B2396A">
        <w:rPr>
          <w:rFonts w:ascii="Alegreya Sans" w:hAnsi="Alegreya Sans"/>
          <w:sz w:val="22"/>
          <w:szCs w:val="22"/>
        </w:rPr>
        <w:t>de los Derechos de las Personas con Discapacidad</w:t>
      </w:r>
      <w:r w:rsidRPr="00B2396A">
        <w:rPr>
          <w:rFonts w:ascii="Alegreya Sans" w:hAnsi="Alegreya Sans"/>
          <w:sz w:val="22"/>
          <w:szCs w:val="22"/>
        </w:rPr>
        <w:t xml:space="preserve"> de las Naciones Unidas, </w:t>
      </w:r>
      <w:r w:rsidR="00C11973" w:rsidRPr="00B2396A">
        <w:rPr>
          <w:rFonts w:ascii="Alegreya Sans" w:hAnsi="Alegreya Sans"/>
          <w:sz w:val="22"/>
          <w:szCs w:val="22"/>
        </w:rPr>
        <w:t xml:space="preserve">a los Estados partes de la CDPD, a las entidades y organismos especializados de las Naciones Unidas, a otros mecanismos de derechos humanos de las Naciones Unidas, a las organizaciones no gubernamentales, a las organizaciones de personas con discapacidad y a otras partes interesadas a participar en el debate general sobre el derecho de las personas con discapacidad a trabajar y al empleo, con el objetivo de preparar la elaboración por parte del Comité de una </w:t>
      </w:r>
      <w:r w:rsidR="00C11973" w:rsidRPr="00B2396A">
        <w:rPr>
          <w:rFonts w:ascii="Alegreya Sans" w:hAnsi="Alegreya Sans"/>
          <w:b/>
          <w:i/>
          <w:sz w:val="22"/>
          <w:szCs w:val="22"/>
        </w:rPr>
        <w:t>Observación General sobre el derecho de las personas con discapacidad a trabajar y al empleo</w:t>
      </w:r>
      <w:r w:rsidR="00C11973" w:rsidRPr="00B2396A">
        <w:rPr>
          <w:rFonts w:ascii="Alegreya Sans" w:hAnsi="Alegreya Sans"/>
          <w:sz w:val="22"/>
          <w:szCs w:val="22"/>
        </w:rPr>
        <w:t>, que sirva de orientación para los Estados partes de la Convención acerca de las medidas que deberían adoptar para asegurar el pleno cumplimiento de sus obligaciones de respetar, proteger y cumplir los derechos humanos de las personas con discapacidad en relación con el artículo 27 de la Convención; así como a presentar contribuciones por escrito, la Confederación Nacional de Centros Especiales de Empleo formula</w:t>
      </w:r>
      <w:r w:rsidR="00271991" w:rsidRPr="00B2396A">
        <w:rPr>
          <w:rFonts w:ascii="Alegreya Sans" w:hAnsi="Alegreya Sans"/>
          <w:sz w:val="22"/>
          <w:szCs w:val="22"/>
        </w:rPr>
        <w:t xml:space="preserve"> su</w:t>
      </w:r>
      <w:r w:rsidR="00C11973" w:rsidRPr="00B2396A">
        <w:rPr>
          <w:rFonts w:ascii="Alegreya Sans" w:hAnsi="Alegreya Sans"/>
          <w:sz w:val="22"/>
          <w:szCs w:val="22"/>
        </w:rPr>
        <w:t xml:space="preserve"> contribución escrita en los siguientes términos:</w:t>
      </w:r>
      <w:r w:rsidRPr="00B2396A">
        <w:rPr>
          <w:rFonts w:ascii="Alegreya Sans" w:hAnsi="Alegreya Sans"/>
          <w:sz w:val="22"/>
          <w:szCs w:val="22"/>
        </w:rPr>
        <w:t xml:space="preserve">    </w:t>
      </w:r>
    </w:p>
    <w:p w14:paraId="132C09F6" w14:textId="77777777" w:rsidR="00880036" w:rsidRDefault="00880036" w:rsidP="009333F9">
      <w:pPr>
        <w:pStyle w:val="Heading1"/>
        <w:numPr>
          <w:ilvl w:val="0"/>
          <w:numId w:val="17"/>
        </w:numPr>
        <w:rPr>
          <w:rFonts w:ascii="Alegreya Sans" w:hAnsi="Alegreya Sans"/>
          <w:color w:val="000000" w:themeColor="text1"/>
          <w:sz w:val="24"/>
          <w:szCs w:val="24"/>
        </w:rPr>
      </w:pPr>
      <w:r w:rsidRPr="00D847BB">
        <w:rPr>
          <w:rFonts w:ascii="Alegreya Sans" w:hAnsi="Alegreya Sans"/>
          <w:color w:val="000000" w:themeColor="text1"/>
          <w:sz w:val="24"/>
          <w:szCs w:val="24"/>
        </w:rPr>
        <w:lastRenderedPageBreak/>
        <w:t>INTRODUCCIÓN</w:t>
      </w:r>
    </w:p>
    <w:p w14:paraId="441F72F7" w14:textId="77777777" w:rsidR="00D847BB" w:rsidRPr="00D847BB" w:rsidRDefault="00D847BB" w:rsidP="00D847BB"/>
    <w:p w14:paraId="7685F9A5" w14:textId="134BF973" w:rsidR="00F0534D" w:rsidRDefault="00F0534D" w:rsidP="00F0534D">
      <w:pPr>
        <w:jc w:val="both"/>
        <w:rPr>
          <w:bCs/>
        </w:rPr>
      </w:pPr>
      <w:r w:rsidRPr="00F0534D">
        <w:rPr>
          <w:b/>
          <w:bCs/>
        </w:rPr>
        <w:t>Consejo Español para la Defensa de la Discapacidad y la Dependencia</w:t>
      </w:r>
      <w:r>
        <w:rPr>
          <w:b/>
          <w:bCs/>
        </w:rPr>
        <w:t xml:space="preserve"> (CEDDD)</w:t>
      </w:r>
      <w:r>
        <w:t xml:space="preserve"> </w:t>
      </w:r>
      <w:r w:rsidR="00425030">
        <w:t xml:space="preserve">es </w:t>
      </w:r>
      <w:r w:rsidRPr="00F0534D">
        <w:rPr>
          <w:bCs/>
        </w:rPr>
        <w:t xml:space="preserve">una entidad asociativa, de carácter representativo y ámbito español, que tiene como misión la defensa de los derechos e intereses de personas, asociaciones y entidades comprometidas con la defensa, la mejora y la representación de </w:t>
      </w:r>
      <w:r w:rsidR="00425030">
        <w:rPr>
          <w:bCs/>
        </w:rPr>
        <w:t xml:space="preserve">las </w:t>
      </w:r>
      <w:r w:rsidRPr="00F0534D">
        <w:rPr>
          <w:bCs/>
        </w:rPr>
        <w:t>personas con Discapacidad, personas mayores y personas en situación de Dependencia.</w:t>
      </w:r>
    </w:p>
    <w:p w14:paraId="545BB32E" w14:textId="77777777" w:rsidR="00F0534D" w:rsidRPr="00F0534D" w:rsidRDefault="00F0534D" w:rsidP="00F0534D">
      <w:pPr>
        <w:jc w:val="both"/>
      </w:pPr>
    </w:p>
    <w:p w14:paraId="0CC72AA7" w14:textId="5E3ACDFB" w:rsidR="00F0534D" w:rsidRPr="00F0534D" w:rsidRDefault="00F0534D" w:rsidP="00F0534D">
      <w:pPr>
        <w:jc w:val="both"/>
        <w:rPr>
          <w:b/>
          <w:bCs/>
          <w:lang w:val="es-ES_tradnl"/>
        </w:rPr>
      </w:pPr>
      <w:r w:rsidRPr="00F0534D">
        <w:rPr>
          <w:bCs/>
          <w:lang w:val="es-ES_tradnl"/>
        </w:rPr>
        <w:t xml:space="preserve">En la actualidad integramos e impulsamos la voz de </w:t>
      </w:r>
      <w:r w:rsidRPr="00F0534D">
        <w:rPr>
          <w:b/>
          <w:bCs/>
          <w:lang w:val="es-ES_tradnl"/>
        </w:rPr>
        <w:t>más de 3.000 entidades</w:t>
      </w:r>
      <w:r w:rsidRPr="00F0534D">
        <w:rPr>
          <w:bCs/>
          <w:lang w:val="es-ES_tradnl"/>
        </w:rPr>
        <w:t xml:space="preserve"> y asociaciones que representan a la discapacidad, a la dependencia y a las personas mayores ofreciendo apoyos como centros de atención temprana, Escuelas de Educación Especial, Centros Especiales de Empleo, espacios sociosanitarios, centros asistenciales, servicios de atención a domicilio, asociaciones de usuarios, sindicatos, Colegios Profesionales, entre otros. En suma, el CEDDD representa a </w:t>
      </w:r>
      <w:r w:rsidRPr="00F0534D">
        <w:rPr>
          <w:b/>
          <w:bCs/>
          <w:lang w:val="es-ES_tradnl"/>
        </w:rPr>
        <w:t>más de 200.000 personas atendidas y sus familias, 350.000 profesionales y trabajadores y voluntarios</w:t>
      </w:r>
      <w:r w:rsidRPr="00F0534D">
        <w:rPr>
          <w:bCs/>
          <w:lang w:val="es-ES_tradnl"/>
        </w:rPr>
        <w:t xml:space="preserve">, integrando de forma abierta y sin exclusiones a todas aquellas personas, asociaciones y entidades, empresas e instituciones que trabajan para la defensa, la mejora y la representación de personas antes mencionadas. </w:t>
      </w:r>
    </w:p>
    <w:p w14:paraId="685741D8" w14:textId="77777777" w:rsidR="00F0534D" w:rsidRPr="00F0534D" w:rsidRDefault="00F0534D" w:rsidP="00B2396A">
      <w:pPr>
        <w:jc w:val="both"/>
      </w:pPr>
    </w:p>
    <w:p w14:paraId="3B380492" w14:textId="77777777" w:rsidR="00F0534D" w:rsidRDefault="00F0534D" w:rsidP="00B2396A">
      <w:pPr>
        <w:jc w:val="both"/>
      </w:pPr>
    </w:p>
    <w:p w14:paraId="532C074D" w14:textId="54C6FF21" w:rsidR="00F0534D" w:rsidRDefault="00F0534D" w:rsidP="00B2396A">
      <w:pPr>
        <w:jc w:val="both"/>
      </w:pPr>
      <w:r>
        <w:t xml:space="preserve">Una de las principales áreas de </w:t>
      </w:r>
      <w:r w:rsidR="003E4D2D">
        <w:t xml:space="preserve">trabajo en </w:t>
      </w:r>
      <w:r>
        <w:t xml:space="preserve">CEDDD es el </w:t>
      </w:r>
      <w:r w:rsidRPr="003E4D2D">
        <w:rPr>
          <w:b/>
          <w:bCs/>
        </w:rPr>
        <w:t>empleo para personas con discapacidad</w:t>
      </w:r>
      <w:r>
        <w:t xml:space="preserve">, integrando y representando en su seno entidades de empresas inclusivas o Centros Especiales de </w:t>
      </w:r>
      <w:r w:rsidR="003E4D2D">
        <w:t>Empleo,</w:t>
      </w:r>
      <w:r>
        <w:t xml:space="preserve"> así como sindicatos de trabajadores con discapacidad. </w:t>
      </w:r>
    </w:p>
    <w:p w14:paraId="18FDB8AB" w14:textId="77777777" w:rsidR="00F0534D" w:rsidRDefault="00F0534D" w:rsidP="00B2396A">
      <w:pPr>
        <w:jc w:val="both"/>
      </w:pPr>
    </w:p>
    <w:p w14:paraId="54B174F2" w14:textId="634FB92F" w:rsidR="00880036" w:rsidRDefault="00F0534D" w:rsidP="00B2396A">
      <w:pPr>
        <w:jc w:val="both"/>
      </w:pPr>
      <w:r>
        <w:t xml:space="preserve">Entre dichas entidades, está </w:t>
      </w:r>
      <w:r w:rsidR="00880036" w:rsidRPr="00B2396A">
        <w:rPr>
          <w:b/>
        </w:rPr>
        <w:t>Confederación Nacional de Centros Especiales de Empleo</w:t>
      </w:r>
      <w:r>
        <w:rPr>
          <w:b/>
        </w:rPr>
        <w:t xml:space="preserve"> (CONACEE)</w:t>
      </w:r>
      <w:r w:rsidR="00880036" w:rsidRPr="00B2396A">
        <w:t xml:space="preserve">, una asociación </w:t>
      </w:r>
      <w:r w:rsidR="00271991" w:rsidRPr="00B2396A">
        <w:t xml:space="preserve">española </w:t>
      </w:r>
      <w:r w:rsidR="00880036" w:rsidRPr="00B2396A">
        <w:lastRenderedPageBreak/>
        <w:t>sin ánimo de lucro,</w:t>
      </w:r>
      <w:r w:rsidR="00271991" w:rsidRPr="00B2396A">
        <w:t xml:space="preserve"> y de ámbito nacional,</w:t>
      </w:r>
      <w:r w:rsidR="00880036" w:rsidRPr="00B2396A">
        <w:t xml:space="preserve"> creada el año 2.000, cuyos socios son Federaciones y Asociaciones de centros especiales de empleo, convirtiéndose en la Primera y más Antigua Patronal de Centros E</w:t>
      </w:r>
      <w:r w:rsidR="00271991" w:rsidRPr="00B2396A">
        <w:t xml:space="preserve">speciales de Empleo de España. </w:t>
      </w:r>
      <w:r w:rsidR="003E4D2D">
        <w:t xml:space="preserve"> </w:t>
      </w:r>
      <w:r w:rsidR="00880036" w:rsidRPr="00B2396A">
        <w:t xml:space="preserve">La Misión primordial de CONACEE es la de representar a los Centros Especiales de </w:t>
      </w:r>
      <w:proofErr w:type="gramStart"/>
      <w:r w:rsidR="00880036" w:rsidRPr="00B2396A">
        <w:t>Empleo</w:t>
      </w:r>
      <w:proofErr w:type="gramEnd"/>
      <w:r w:rsidR="00880036" w:rsidRPr="00B2396A">
        <w:t xml:space="preserve"> así como fomentar la contratación laboral de personas con discapacidad. </w:t>
      </w:r>
      <w:r w:rsidR="003E4D2D">
        <w:t xml:space="preserve">CONACEE </w:t>
      </w:r>
      <w:r w:rsidR="00880036" w:rsidRPr="00B2396A">
        <w:t xml:space="preserve">se enfoca en el asesoramiento, mantenimiento y crecimiento de los Centros Especiales de Empleo con el fin de insertar laboralmente al mayor número de personas posible. Además, </w:t>
      </w:r>
      <w:r w:rsidR="003E4D2D">
        <w:t>trabaja</w:t>
      </w:r>
      <w:r w:rsidR="00880036" w:rsidRPr="00B2396A">
        <w:t xml:space="preserve"> para dar a conocer la función que desempeñan estas entidades como </w:t>
      </w:r>
      <w:proofErr w:type="spellStart"/>
      <w:r w:rsidR="00880036" w:rsidRPr="00B2396A">
        <w:t>insertoras</w:t>
      </w:r>
      <w:proofErr w:type="spellEnd"/>
      <w:r w:rsidR="00880036" w:rsidRPr="00B2396A">
        <w:t xml:space="preserve"> socio-laborales y como agentes socio-económicos, con el fin de equipararlas, cada vez más, a las empresas ordinarias como opciones válidas de empleo.</w:t>
      </w:r>
    </w:p>
    <w:p w14:paraId="45916D7A" w14:textId="7721B948" w:rsidR="003B23B7" w:rsidRDefault="003B23B7" w:rsidP="00B2396A">
      <w:pPr>
        <w:jc w:val="both"/>
      </w:pPr>
    </w:p>
    <w:p w14:paraId="48A6527C" w14:textId="048026A8" w:rsidR="003B23B7" w:rsidRDefault="003B23B7" w:rsidP="003B23B7">
      <w:pPr>
        <w:jc w:val="both"/>
      </w:pPr>
      <w:r>
        <w:t xml:space="preserve">En el ámbito internacional, CEDDD es miembro de la </w:t>
      </w:r>
      <w:proofErr w:type="spellStart"/>
      <w:r>
        <w:rPr>
          <w:b/>
          <w:bCs/>
        </w:rPr>
        <w:t>European</w:t>
      </w:r>
      <w:proofErr w:type="spellEnd"/>
      <w:r>
        <w:rPr>
          <w:b/>
          <w:bCs/>
        </w:rPr>
        <w:t xml:space="preserve"> </w:t>
      </w:r>
      <w:proofErr w:type="spellStart"/>
      <w:r>
        <w:rPr>
          <w:b/>
          <w:bCs/>
        </w:rPr>
        <w:t>Association</w:t>
      </w:r>
      <w:proofErr w:type="spellEnd"/>
      <w:r>
        <w:rPr>
          <w:b/>
          <w:bCs/>
        </w:rPr>
        <w:t xml:space="preserve"> of </w:t>
      </w:r>
      <w:proofErr w:type="spellStart"/>
      <w:r>
        <w:rPr>
          <w:b/>
          <w:bCs/>
        </w:rPr>
        <w:t>Services</w:t>
      </w:r>
      <w:proofErr w:type="spellEnd"/>
      <w:r>
        <w:rPr>
          <w:b/>
          <w:bCs/>
        </w:rPr>
        <w:t xml:space="preserve"> </w:t>
      </w:r>
      <w:proofErr w:type="spellStart"/>
      <w:r>
        <w:rPr>
          <w:b/>
          <w:bCs/>
        </w:rPr>
        <w:t>Providers</w:t>
      </w:r>
      <w:proofErr w:type="spellEnd"/>
      <w:r>
        <w:rPr>
          <w:b/>
          <w:bCs/>
        </w:rPr>
        <w:t xml:space="preserve"> </w:t>
      </w:r>
      <w:proofErr w:type="spellStart"/>
      <w:r>
        <w:rPr>
          <w:b/>
          <w:bCs/>
        </w:rPr>
        <w:t>for</w:t>
      </w:r>
      <w:proofErr w:type="spellEnd"/>
      <w:r>
        <w:rPr>
          <w:b/>
          <w:bCs/>
        </w:rPr>
        <w:t xml:space="preserve"> </w:t>
      </w:r>
      <w:proofErr w:type="spellStart"/>
      <w:r>
        <w:rPr>
          <w:b/>
          <w:bCs/>
        </w:rPr>
        <w:t>Persons</w:t>
      </w:r>
      <w:proofErr w:type="spellEnd"/>
      <w:r>
        <w:rPr>
          <w:b/>
          <w:bCs/>
        </w:rPr>
        <w:t xml:space="preserve"> </w:t>
      </w:r>
      <w:proofErr w:type="spellStart"/>
      <w:r>
        <w:rPr>
          <w:b/>
          <w:bCs/>
        </w:rPr>
        <w:t>with</w:t>
      </w:r>
      <w:proofErr w:type="spellEnd"/>
      <w:r>
        <w:rPr>
          <w:b/>
          <w:bCs/>
        </w:rPr>
        <w:t xml:space="preserve"> </w:t>
      </w:r>
      <w:proofErr w:type="spellStart"/>
      <w:r>
        <w:rPr>
          <w:b/>
          <w:bCs/>
        </w:rPr>
        <w:t>Disabilities</w:t>
      </w:r>
      <w:proofErr w:type="spellEnd"/>
      <w:r>
        <w:rPr>
          <w:b/>
          <w:bCs/>
        </w:rPr>
        <w:t xml:space="preserve"> (EASPD) </w:t>
      </w:r>
      <w:r w:rsidRPr="003B23B7">
        <w:t xml:space="preserve">organización europea sin ánimo de lucro que representa a más de 17.000 proveedores de servicios en 34 países europeos. Más de un tercio de </w:t>
      </w:r>
      <w:r>
        <w:t>sus</w:t>
      </w:r>
      <w:r w:rsidRPr="003B23B7">
        <w:t xml:space="preserve"> miembros brindan servicios relacionados con el empleo a personas con discapacidad en todo el continente. EASPD es miembro del </w:t>
      </w:r>
      <w:proofErr w:type="spellStart"/>
      <w:r w:rsidRPr="003B23B7">
        <w:t>European</w:t>
      </w:r>
      <w:proofErr w:type="spellEnd"/>
      <w:r w:rsidRPr="003B23B7">
        <w:t xml:space="preserve"> </w:t>
      </w:r>
      <w:proofErr w:type="spellStart"/>
      <w:r w:rsidRPr="003B23B7">
        <w:t>Disability</w:t>
      </w:r>
      <w:proofErr w:type="spellEnd"/>
      <w:r w:rsidRPr="003B23B7">
        <w:t xml:space="preserve"> </w:t>
      </w:r>
      <w:proofErr w:type="spellStart"/>
      <w:r w:rsidRPr="003B23B7">
        <w:t>Forum</w:t>
      </w:r>
      <w:proofErr w:type="spellEnd"/>
      <w:r w:rsidRPr="003B23B7">
        <w:t xml:space="preserve"> (EDF), participa en la Conferencia de Estados Partes de la Convención de las Naciones Unidas sobre los Derechos de las Personas con Discapacidad (en adelante, UN CRPD) y es miembro del Grupo de Alto Nivel sobre Discapacidad de la Comisión Europea. </w:t>
      </w:r>
    </w:p>
    <w:p w14:paraId="24A65BC6" w14:textId="77777777" w:rsidR="003B23B7" w:rsidRDefault="003B23B7" w:rsidP="003B23B7">
      <w:pPr>
        <w:jc w:val="both"/>
      </w:pPr>
    </w:p>
    <w:p w14:paraId="266A19B8" w14:textId="7133E00A" w:rsidR="003B23B7" w:rsidRPr="003B23B7" w:rsidRDefault="003B23B7" w:rsidP="003B23B7">
      <w:pPr>
        <w:jc w:val="both"/>
        <w:rPr>
          <w:b/>
          <w:bCs/>
        </w:rPr>
      </w:pPr>
      <w:r>
        <w:t xml:space="preserve">Por su parte, CONACEE es miembro fundador de la </w:t>
      </w:r>
      <w:proofErr w:type="spellStart"/>
      <w:r w:rsidRPr="003E4D2D">
        <w:rPr>
          <w:b/>
          <w:bCs/>
        </w:rPr>
        <w:t>European</w:t>
      </w:r>
      <w:proofErr w:type="spellEnd"/>
      <w:r w:rsidRPr="003E4D2D">
        <w:rPr>
          <w:b/>
          <w:bCs/>
        </w:rPr>
        <w:t xml:space="preserve"> </w:t>
      </w:r>
      <w:proofErr w:type="spellStart"/>
      <w:r w:rsidRPr="003E4D2D">
        <w:rPr>
          <w:b/>
          <w:bCs/>
        </w:rPr>
        <w:t>Confederation</w:t>
      </w:r>
      <w:proofErr w:type="spellEnd"/>
      <w:r w:rsidRPr="003E4D2D">
        <w:rPr>
          <w:b/>
          <w:bCs/>
        </w:rPr>
        <w:t xml:space="preserve"> of Inclusive </w:t>
      </w:r>
      <w:proofErr w:type="spellStart"/>
      <w:r w:rsidRPr="003E4D2D">
        <w:rPr>
          <w:b/>
          <w:bCs/>
        </w:rPr>
        <w:t>Enterprises</w:t>
      </w:r>
      <w:proofErr w:type="spellEnd"/>
      <w:r w:rsidRPr="003E4D2D">
        <w:rPr>
          <w:b/>
          <w:bCs/>
        </w:rPr>
        <w:t xml:space="preserve"> (</w:t>
      </w:r>
      <w:proofErr w:type="spellStart"/>
      <w:r w:rsidRPr="003E4D2D">
        <w:rPr>
          <w:b/>
          <w:bCs/>
        </w:rPr>
        <w:t>EuCIE</w:t>
      </w:r>
      <w:proofErr w:type="spellEnd"/>
      <w:r w:rsidRPr="003E4D2D">
        <w:rPr>
          <w:b/>
          <w:bCs/>
        </w:rPr>
        <w:t>)</w:t>
      </w:r>
      <w:r>
        <w:t xml:space="preserve"> que representa a las principales organizaciones de empresas inclusivas para personas con discapacidad en Europa</w:t>
      </w:r>
      <w:r w:rsidRPr="003B23B7">
        <w:t xml:space="preserve">. </w:t>
      </w:r>
    </w:p>
    <w:p w14:paraId="4B18B9D9" w14:textId="77777777" w:rsidR="00271991" w:rsidRPr="00B2396A" w:rsidRDefault="00271991" w:rsidP="00B2396A">
      <w:pPr>
        <w:jc w:val="both"/>
      </w:pPr>
    </w:p>
    <w:p w14:paraId="0E9EA462" w14:textId="4EC572A1" w:rsidR="00271991" w:rsidRDefault="003E4D2D" w:rsidP="00B2396A">
      <w:pPr>
        <w:jc w:val="both"/>
      </w:pPr>
      <w:r>
        <w:lastRenderedPageBreak/>
        <w:t>En definitiva y como se verá a lo largo de este documento, los</w:t>
      </w:r>
      <w:r w:rsidR="00271991" w:rsidRPr="00B2396A">
        <w:t xml:space="preserve"> Centros Especiales de Empleo están reconocidos en España como Entidades de la Economía Social y de Interés Económico General, en virtud de la Ley de Economía Social.</w:t>
      </w:r>
    </w:p>
    <w:p w14:paraId="7B0338F0" w14:textId="45AC4FFD" w:rsidR="003B23B7" w:rsidRDefault="003B23B7" w:rsidP="00B2396A">
      <w:pPr>
        <w:jc w:val="both"/>
      </w:pPr>
    </w:p>
    <w:p w14:paraId="7E858009" w14:textId="2EBC80D9" w:rsidR="003B23B7" w:rsidRPr="00B2396A" w:rsidRDefault="003B23B7" w:rsidP="00B2396A">
      <w:pPr>
        <w:jc w:val="both"/>
      </w:pPr>
      <w:r w:rsidRPr="003B23B7">
        <w:t xml:space="preserve">A los efectos de este documento, </w:t>
      </w:r>
      <w:r>
        <w:t>CEDDD</w:t>
      </w:r>
      <w:r w:rsidRPr="003B23B7">
        <w:t xml:space="preserve"> describe un </w:t>
      </w:r>
      <w:r w:rsidR="00425030">
        <w:t>empleo</w:t>
      </w:r>
      <w:r w:rsidRPr="003B23B7">
        <w:t xml:space="preserve"> decente como el que proporciona igual remuneración por un trabajo de igual valor, condiciones de trabajo seguras y saludables, derechos laborales, formación, oportunidades de promoción profesional, ajustes razonables; </w:t>
      </w:r>
      <w:r>
        <w:t>todo ello en el marco d</w:t>
      </w:r>
      <w:r w:rsidRPr="003B23B7">
        <w:t xml:space="preserve">el artículo 27 de la </w:t>
      </w:r>
      <w:r>
        <w:t>CRPD</w:t>
      </w:r>
      <w:r w:rsidRPr="003B23B7">
        <w:t xml:space="preserve"> de las Naciones Unidas.</w:t>
      </w:r>
    </w:p>
    <w:p w14:paraId="36E059E2" w14:textId="77777777" w:rsidR="00880036" w:rsidRDefault="00880036" w:rsidP="009333F9">
      <w:pPr>
        <w:pStyle w:val="Heading1"/>
        <w:numPr>
          <w:ilvl w:val="0"/>
          <w:numId w:val="17"/>
        </w:numPr>
        <w:rPr>
          <w:rFonts w:ascii="Alegreya Sans" w:hAnsi="Alegreya Sans"/>
          <w:color w:val="000000" w:themeColor="text1"/>
          <w:sz w:val="24"/>
          <w:szCs w:val="24"/>
        </w:rPr>
      </w:pPr>
      <w:r w:rsidRPr="00D847BB">
        <w:rPr>
          <w:rFonts w:ascii="Alegreya Sans" w:hAnsi="Alegreya Sans"/>
          <w:color w:val="000000" w:themeColor="text1"/>
          <w:sz w:val="24"/>
          <w:szCs w:val="24"/>
        </w:rPr>
        <w:t>CONTEXTO DEL EMPLEO PERSONAS CON DISCAPACIDAD EN ESPAÑA</w:t>
      </w:r>
    </w:p>
    <w:p w14:paraId="7B39CB1A" w14:textId="77777777" w:rsidR="00D847BB" w:rsidRPr="00D847BB" w:rsidRDefault="00D847BB" w:rsidP="00D847BB"/>
    <w:p w14:paraId="33F15AA4" w14:textId="5E4D9869" w:rsidR="000C382E" w:rsidRDefault="00D77948" w:rsidP="00B2396A">
      <w:pPr>
        <w:jc w:val="both"/>
      </w:pPr>
      <w:r w:rsidRPr="00B2396A">
        <w:t>De acuerdo con los datos sobre el empleo de las personas con discapacidad en España publicados por el Instituto Nacional de Estadística (</w:t>
      </w:r>
      <w:hyperlink r:id="rId8" w:history="1">
        <w:r w:rsidR="000C382E" w:rsidRPr="00B2396A">
          <w:rPr>
            <w:rStyle w:val="Hyperlink"/>
          </w:rPr>
          <w:t>https://www.ine.es/prensa/epd_2019.pdf</w:t>
        </w:r>
      </w:hyperlink>
      <w:r w:rsidRPr="00B2396A">
        <w:t xml:space="preserve"> </w:t>
      </w:r>
      <w:r w:rsidR="000C382E" w:rsidRPr="00B2396A">
        <w:t>), en 2019</w:t>
      </w:r>
      <w:r w:rsidRPr="00B2396A">
        <w:t xml:space="preserve"> en España, </w:t>
      </w:r>
      <w:r w:rsidR="000C382E" w:rsidRPr="00B2396A">
        <w:t xml:space="preserve">había 1.876.900 personas con discapacidad en edad de trabajar (de 16 a 64 años), lo que supuso el 6,2% de la población </w:t>
      </w:r>
      <w:r w:rsidR="00292ADA" w:rsidRPr="00B2396A">
        <w:t>en edad de trabajar tenía reconocida alguna discapacidad en grado igual o superior al 33%</w:t>
      </w:r>
      <w:r w:rsidR="000C382E" w:rsidRPr="00B2396A">
        <w:t>.</w:t>
      </w:r>
      <w:r w:rsidR="00292ADA" w:rsidRPr="00B2396A">
        <w:t xml:space="preserve"> De estos sólo el</w:t>
      </w:r>
      <w:r w:rsidR="000C382E" w:rsidRPr="00B2396A">
        <w:t xml:space="preserve"> </w:t>
      </w:r>
      <w:r w:rsidR="00292ADA" w:rsidRPr="00B2396A">
        <w:t xml:space="preserve">34,0% estaban ocupados o parados, mientras que el resto se consideran inactivos, es decir, que o no están disponibles o no están en condiciones de incorporarse al mercado laboral. </w:t>
      </w:r>
    </w:p>
    <w:p w14:paraId="2A757F66" w14:textId="77777777" w:rsidR="00FF542A" w:rsidRPr="00B2396A" w:rsidRDefault="00FF542A" w:rsidP="00B2396A">
      <w:pPr>
        <w:jc w:val="both"/>
      </w:pPr>
    </w:p>
    <w:p w14:paraId="4BD08DAA" w14:textId="138F6F9F" w:rsidR="00D77948" w:rsidRDefault="00292ADA" w:rsidP="00B2396A">
      <w:pPr>
        <w:jc w:val="both"/>
      </w:pPr>
      <w:r w:rsidRPr="00B2396A">
        <w:t xml:space="preserve">Adicionalmente, la </w:t>
      </w:r>
      <w:r w:rsidRPr="00B2396A">
        <w:rPr>
          <w:b/>
        </w:rPr>
        <w:t>brecha en la tasa de empleo y la tasa de desempleo</w:t>
      </w:r>
      <w:r w:rsidRPr="00B2396A">
        <w:t xml:space="preserve"> entre las personas con discapacidad y las personas sin discapacidad es elevadísima: </w:t>
      </w:r>
      <w:r w:rsidR="000C382E" w:rsidRPr="00B2396A">
        <w:t xml:space="preserve">La tasa de empleo </w:t>
      </w:r>
      <w:r w:rsidRPr="00B2396A">
        <w:t xml:space="preserve">de personas con discapacidad </w:t>
      </w:r>
      <w:r w:rsidR="000C382E" w:rsidRPr="00B2396A">
        <w:t>fue del 25,9%, 41 puntos inferior a la de las personas sin discapacidad. Dicha tasa aumen</w:t>
      </w:r>
      <w:r w:rsidR="004042FB" w:rsidRPr="00B2396A">
        <w:t xml:space="preserve">tó 0,1 puntos respecto a 2018. </w:t>
      </w:r>
      <w:r w:rsidR="000C382E" w:rsidRPr="00B2396A">
        <w:t xml:space="preserve">Por su parte, la tasa de paro superó en 10 puntos a la de la población sin discapacidad (23,9% </w:t>
      </w:r>
      <w:r w:rsidR="000C382E" w:rsidRPr="00B2396A">
        <w:lastRenderedPageBreak/>
        <w:t xml:space="preserve">frente a 13,9%). Respecto al año 2018, la tasa de paro se redujo 1,3 puntos (1,2 en el caso de las personas sin discapacidad).  </w:t>
      </w:r>
    </w:p>
    <w:p w14:paraId="0503DB35" w14:textId="5EAE4CB1" w:rsidR="00880036" w:rsidRPr="00D847BB" w:rsidRDefault="00880036" w:rsidP="009333F9">
      <w:pPr>
        <w:pStyle w:val="Heading1"/>
        <w:numPr>
          <w:ilvl w:val="0"/>
          <w:numId w:val="17"/>
        </w:numPr>
        <w:rPr>
          <w:rFonts w:ascii="Alegreya Sans" w:hAnsi="Alegreya Sans"/>
          <w:color w:val="000000" w:themeColor="text1"/>
          <w:sz w:val="24"/>
          <w:szCs w:val="24"/>
        </w:rPr>
      </w:pPr>
      <w:r w:rsidRPr="00D847BB">
        <w:rPr>
          <w:rFonts w:ascii="Alegreya Sans" w:hAnsi="Alegreya Sans"/>
          <w:color w:val="000000" w:themeColor="text1"/>
          <w:sz w:val="24"/>
          <w:szCs w:val="24"/>
        </w:rPr>
        <w:t>METODOLOGÍAS DE APOYO AL EMPLEO</w:t>
      </w:r>
      <w:r w:rsidR="004042FB" w:rsidRPr="00D847BB">
        <w:rPr>
          <w:rFonts w:ascii="Alegreya Sans" w:hAnsi="Alegreya Sans"/>
          <w:color w:val="000000" w:themeColor="text1"/>
          <w:sz w:val="24"/>
          <w:szCs w:val="24"/>
        </w:rPr>
        <w:t xml:space="preserve"> DE LAS PERSONAS CON DISCAPACIDAD</w:t>
      </w:r>
      <w:r w:rsidRPr="00D847BB">
        <w:rPr>
          <w:rFonts w:ascii="Alegreya Sans" w:hAnsi="Alegreya Sans"/>
          <w:color w:val="000000" w:themeColor="text1"/>
          <w:sz w:val="24"/>
          <w:szCs w:val="24"/>
        </w:rPr>
        <w:t xml:space="preserve"> EN ESPAÑA</w:t>
      </w:r>
    </w:p>
    <w:p w14:paraId="7726B77B" w14:textId="77777777" w:rsidR="00FF542A" w:rsidRPr="00B2396A" w:rsidRDefault="00FF542A" w:rsidP="00FF542A">
      <w:pPr>
        <w:pStyle w:val="ListParagraph"/>
        <w:ind w:left="1080"/>
        <w:jc w:val="both"/>
        <w:rPr>
          <w:rFonts w:ascii="Alegreya Sans" w:hAnsi="Alegreya Sans"/>
          <w:b/>
          <w:sz w:val="22"/>
          <w:szCs w:val="22"/>
        </w:rPr>
      </w:pPr>
    </w:p>
    <w:p w14:paraId="0A75F8AB" w14:textId="51C25A79" w:rsidR="004042FB" w:rsidRPr="00B2396A" w:rsidRDefault="004042FB" w:rsidP="00B2396A">
      <w:pPr>
        <w:shd w:val="clear" w:color="auto" w:fill="FFFFFF"/>
        <w:jc w:val="both"/>
        <w:textAlignment w:val="baseline"/>
        <w:rPr>
          <w:rFonts w:eastAsia="Times New Roman" w:cs="Arial"/>
          <w:iCs/>
          <w:color w:val="000000"/>
          <w:bdr w:val="none" w:sz="0" w:space="0" w:color="auto" w:frame="1"/>
        </w:rPr>
      </w:pPr>
      <w:r w:rsidRPr="00B2396A">
        <w:rPr>
          <w:rFonts w:eastAsia="Times New Roman" w:cs="Arial"/>
          <w:color w:val="000000"/>
        </w:rPr>
        <w:t>Toda persona adulta en edad laboral (entre 18 y 65 años) con discapacidad</w:t>
      </w:r>
      <w:r w:rsidR="00271991" w:rsidRPr="00B2396A">
        <w:rPr>
          <w:rFonts w:eastAsia="Times New Roman" w:cs="Arial"/>
          <w:color w:val="000000"/>
        </w:rPr>
        <w:t xml:space="preserve"> en España</w:t>
      </w:r>
      <w:r w:rsidRPr="00B2396A">
        <w:rPr>
          <w:rFonts w:eastAsia="Times New Roman" w:cs="Arial"/>
          <w:color w:val="000000"/>
        </w:rPr>
        <w:t>, una vez finaliza su educación, tiene acceso diversas alternativas, en función de su grado de afectación, formación, experiencia y</w:t>
      </w:r>
      <w:r w:rsidR="0033348C" w:rsidRPr="00B2396A">
        <w:rPr>
          <w:rFonts w:eastAsia="Times New Roman" w:cs="Arial"/>
          <w:color w:val="000000"/>
        </w:rPr>
        <w:t xml:space="preserve"> </w:t>
      </w:r>
      <w:r w:rsidRPr="00B2396A">
        <w:rPr>
          <w:rFonts w:eastAsia="Times New Roman" w:cs="Arial"/>
          <w:i/>
          <w:iCs/>
          <w:color w:val="000000"/>
          <w:bdr w:val="none" w:sz="0" w:space="0" w:color="auto" w:frame="1"/>
        </w:rPr>
        <w:t xml:space="preserve">empleabilidad </w:t>
      </w:r>
      <w:r w:rsidRPr="00B2396A">
        <w:rPr>
          <w:rFonts w:eastAsia="Times New Roman" w:cs="Arial"/>
          <w:iCs/>
          <w:color w:val="000000"/>
          <w:bdr w:val="none" w:sz="0" w:space="0" w:color="auto" w:frame="1"/>
        </w:rPr>
        <w:t>incluidos, entre</w:t>
      </w:r>
      <w:r w:rsidRPr="00B2396A">
        <w:rPr>
          <w:rFonts w:eastAsia="Times New Roman" w:cs="Arial"/>
          <w:i/>
          <w:iCs/>
          <w:color w:val="000000"/>
          <w:bdr w:val="none" w:sz="0" w:space="0" w:color="auto" w:frame="1"/>
        </w:rPr>
        <w:t xml:space="preserve"> </w:t>
      </w:r>
      <w:r w:rsidRPr="00B2396A">
        <w:rPr>
          <w:rFonts w:eastAsia="Times New Roman" w:cs="Arial"/>
          <w:iCs/>
          <w:color w:val="000000"/>
          <w:bdr w:val="none" w:sz="0" w:space="0" w:color="auto" w:frame="1"/>
        </w:rPr>
        <w:t xml:space="preserve">otros, servicios de habilitación profesional, personal y social, cuidados personales, rehabilitación, asistencia especializada o actividades de convivencia y tiempo libre, con el objetivo de favorecer el máximo desarrollo de sus capacidades y posibilidades de participación social. </w:t>
      </w:r>
    </w:p>
    <w:p w14:paraId="4BDE7F9E" w14:textId="77777777" w:rsidR="004042FB" w:rsidRPr="00B2396A" w:rsidRDefault="004042FB" w:rsidP="00B2396A">
      <w:pPr>
        <w:shd w:val="clear" w:color="auto" w:fill="FFFFFF"/>
        <w:jc w:val="both"/>
        <w:textAlignment w:val="baseline"/>
        <w:rPr>
          <w:rFonts w:eastAsia="Times New Roman" w:cs="Arial"/>
          <w:color w:val="000000"/>
        </w:rPr>
      </w:pPr>
    </w:p>
    <w:p w14:paraId="2AAF615C" w14:textId="58719914" w:rsidR="00227D82" w:rsidRPr="00B2396A" w:rsidRDefault="00227D82" w:rsidP="00B2396A">
      <w:pPr>
        <w:shd w:val="clear" w:color="auto" w:fill="FFFFFF"/>
        <w:jc w:val="both"/>
        <w:textAlignment w:val="baseline"/>
        <w:rPr>
          <w:rFonts w:eastAsia="Times New Roman" w:cs="Arial"/>
          <w:color w:val="000000"/>
        </w:rPr>
      </w:pPr>
      <w:r w:rsidRPr="00B2396A">
        <w:rPr>
          <w:rFonts w:eastAsia="Times New Roman" w:cs="Arial"/>
          <w:color w:val="000000"/>
        </w:rPr>
        <w:t>El</w:t>
      </w:r>
      <w:r w:rsidR="004042FB" w:rsidRPr="00B2396A">
        <w:rPr>
          <w:rFonts w:eastAsia="Times New Roman" w:cs="Arial"/>
          <w:color w:val="000000"/>
        </w:rPr>
        <w:t xml:space="preserve"> empleo tiene una incuestionable misión social. El empleo </w:t>
      </w:r>
      <w:r w:rsidRPr="00B2396A">
        <w:rPr>
          <w:rFonts w:eastAsia="Times New Roman" w:cs="Arial"/>
          <w:color w:val="000000"/>
        </w:rPr>
        <w:t xml:space="preserve">en todas sus modalidades laborales </w:t>
      </w:r>
      <w:r w:rsidR="004042FB" w:rsidRPr="00B2396A">
        <w:rPr>
          <w:rFonts w:eastAsia="Times New Roman" w:cs="Arial"/>
          <w:color w:val="000000"/>
        </w:rPr>
        <w:t xml:space="preserve">constituye una herramienta imprescindible para que la persona con discapacidad cuente con oportunidades reales de aprendizaje, desarrollo y realización personal. Para favorecer la empleabilidad de las personas con discapacidad en España se </w:t>
      </w:r>
      <w:r w:rsidRPr="00B2396A">
        <w:rPr>
          <w:rFonts w:eastAsia="Times New Roman" w:cs="Arial"/>
          <w:color w:val="000000"/>
        </w:rPr>
        <w:t>configuran dos</w:t>
      </w:r>
      <w:r w:rsidR="004042FB" w:rsidRPr="00B2396A">
        <w:rPr>
          <w:rFonts w:eastAsia="Times New Roman" w:cs="Arial"/>
          <w:color w:val="000000"/>
        </w:rPr>
        <w:t xml:space="preserve"> modalidades de empleo</w:t>
      </w:r>
      <w:r w:rsidRPr="00B2396A">
        <w:rPr>
          <w:rFonts w:eastAsia="Times New Roman" w:cs="Arial"/>
          <w:color w:val="000000"/>
        </w:rPr>
        <w:t xml:space="preserve">: </w:t>
      </w:r>
      <w:r w:rsidRPr="00B2396A">
        <w:rPr>
          <w:rFonts w:eastAsia="Times New Roman" w:cs="Arial"/>
          <w:b/>
          <w:color w:val="000000"/>
        </w:rPr>
        <w:t>el empleo</w:t>
      </w:r>
      <w:r w:rsidR="004042FB" w:rsidRPr="00B2396A">
        <w:rPr>
          <w:rFonts w:eastAsia="Times New Roman" w:cs="Arial"/>
          <w:b/>
          <w:color w:val="000000"/>
        </w:rPr>
        <w:t xml:space="preserve"> </w:t>
      </w:r>
      <w:r w:rsidR="004042FB" w:rsidRPr="00B2396A">
        <w:rPr>
          <w:rFonts w:eastAsia="Times New Roman" w:cs="Arial"/>
          <w:b/>
          <w:bCs/>
          <w:color w:val="000000"/>
          <w:bdr w:val="none" w:sz="0" w:space="0" w:color="auto" w:frame="1"/>
        </w:rPr>
        <w:t>ordinario</w:t>
      </w:r>
      <w:r w:rsidR="004042FB" w:rsidRPr="00B2396A">
        <w:rPr>
          <w:rFonts w:eastAsia="Times New Roman" w:cs="Arial"/>
          <w:color w:val="000000"/>
        </w:rPr>
        <w:t xml:space="preserve"> y</w:t>
      </w:r>
      <w:r w:rsidRPr="00B2396A">
        <w:rPr>
          <w:rFonts w:eastAsia="Times New Roman" w:cs="Arial"/>
          <w:color w:val="000000"/>
        </w:rPr>
        <w:t xml:space="preserve"> </w:t>
      </w:r>
      <w:r w:rsidRPr="00B2396A">
        <w:rPr>
          <w:rFonts w:eastAsia="Times New Roman" w:cs="Arial"/>
          <w:b/>
          <w:color w:val="000000"/>
        </w:rPr>
        <w:t xml:space="preserve">el </w:t>
      </w:r>
      <w:r w:rsidR="004042FB" w:rsidRPr="00B2396A">
        <w:rPr>
          <w:rFonts w:eastAsia="Times New Roman" w:cs="Arial"/>
          <w:b/>
          <w:color w:val="000000"/>
        </w:rPr>
        <w:t>empleo</w:t>
      </w:r>
      <w:r w:rsidR="004042FB" w:rsidRPr="00B2396A">
        <w:rPr>
          <w:rFonts w:eastAsia="Times New Roman" w:cs="Arial"/>
          <w:color w:val="000000"/>
        </w:rPr>
        <w:t xml:space="preserve"> </w:t>
      </w:r>
      <w:r w:rsidR="004042FB" w:rsidRPr="00B2396A">
        <w:rPr>
          <w:rFonts w:eastAsia="Times New Roman" w:cs="Arial"/>
          <w:b/>
          <w:bCs/>
          <w:color w:val="000000"/>
          <w:bdr w:val="none" w:sz="0" w:space="0" w:color="auto" w:frame="1"/>
        </w:rPr>
        <w:t>protegido</w:t>
      </w:r>
      <w:r w:rsidR="00271991" w:rsidRPr="00B2396A">
        <w:rPr>
          <w:rFonts w:eastAsia="Times New Roman" w:cs="Arial"/>
          <w:b/>
          <w:bCs/>
          <w:color w:val="000000"/>
          <w:bdr w:val="none" w:sz="0" w:space="0" w:color="auto" w:frame="1"/>
        </w:rPr>
        <w:t>- a través de las Empresas Sociales o Empresas Inclusivas</w:t>
      </w:r>
      <w:r w:rsidR="006A4908" w:rsidRPr="00B2396A">
        <w:rPr>
          <w:rFonts w:eastAsia="Times New Roman" w:cs="Arial"/>
          <w:b/>
          <w:bCs/>
          <w:color w:val="000000"/>
          <w:bdr w:val="none" w:sz="0" w:space="0" w:color="auto" w:frame="1"/>
        </w:rPr>
        <w:t>,</w:t>
      </w:r>
      <w:r w:rsidR="00271991" w:rsidRPr="00B2396A">
        <w:rPr>
          <w:rFonts w:eastAsia="Times New Roman" w:cs="Arial"/>
          <w:b/>
          <w:bCs/>
          <w:color w:val="000000"/>
          <w:bdr w:val="none" w:sz="0" w:space="0" w:color="auto" w:frame="1"/>
        </w:rPr>
        <w:t xml:space="preserve"> que en España se denomin</w:t>
      </w:r>
      <w:r w:rsidR="006A4908" w:rsidRPr="00B2396A">
        <w:rPr>
          <w:rFonts w:eastAsia="Times New Roman" w:cs="Arial"/>
          <w:b/>
          <w:bCs/>
          <w:color w:val="000000"/>
          <w:bdr w:val="none" w:sz="0" w:space="0" w:color="auto" w:frame="1"/>
        </w:rPr>
        <w:t xml:space="preserve">an: </w:t>
      </w:r>
      <w:r w:rsidR="00271991" w:rsidRPr="00B2396A">
        <w:rPr>
          <w:rFonts w:eastAsia="Times New Roman" w:cs="Arial"/>
          <w:b/>
          <w:bCs/>
          <w:color w:val="000000"/>
          <w:bdr w:val="none" w:sz="0" w:space="0" w:color="auto" w:frame="1"/>
        </w:rPr>
        <w:t>Centros Especiales de Empleo</w:t>
      </w:r>
      <w:r w:rsidRPr="00B2396A">
        <w:rPr>
          <w:rFonts w:eastAsia="Times New Roman" w:cs="Arial"/>
          <w:color w:val="000000"/>
        </w:rPr>
        <w:t>.</w:t>
      </w:r>
      <w:r w:rsidR="004042FB" w:rsidRPr="00B2396A">
        <w:rPr>
          <w:rFonts w:eastAsia="Times New Roman" w:cs="Arial"/>
          <w:color w:val="000000"/>
        </w:rPr>
        <w:t xml:space="preserve"> </w:t>
      </w:r>
    </w:p>
    <w:p w14:paraId="02C8BC82" w14:textId="6139D267" w:rsidR="004042FB" w:rsidRPr="00D847BB" w:rsidRDefault="004042FB" w:rsidP="009333F9">
      <w:pPr>
        <w:pStyle w:val="Heading2"/>
        <w:numPr>
          <w:ilvl w:val="0"/>
          <w:numId w:val="19"/>
        </w:numPr>
        <w:rPr>
          <w:color w:val="000000" w:themeColor="text1"/>
          <w:sz w:val="22"/>
          <w:szCs w:val="22"/>
        </w:rPr>
      </w:pPr>
      <w:r w:rsidRPr="00D847BB">
        <w:rPr>
          <w:color w:val="000000" w:themeColor="text1"/>
          <w:sz w:val="22"/>
          <w:szCs w:val="22"/>
        </w:rPr>
        <w:t>Empleo Ordinario</w:t>
      </w:r>
    </w:p>
    <w:p w14:paraId="20D39783" w14:textId="77777777" w:rsidR="00E2681C" w:rsidRPr="00B2396A" w:rsidRDefault="00E2681C" w:rsidP="00B2396A">
      <w:pPr>
        <w:shd w:val="clear" w:color="auto" w:fill="FFFFFF"/>
        <w:jc w:val="both"/>
        <w:textAlignment w:val="baseline"/>
        <w:rPr>
          <w:rFonts w:eastAsia="Times New Roman" w:cs="Arial"/>
          <w:color w:val="000000"/>
        </w:rPr>
      </w:pPr>
    </w:p>
    <w:p w14:paraId="706847E4" w14:textId="4B3038FB" w:rsidR="00E2681C" w:rsidRPr="00B2396A" w:rsidRDefault="00E2681C" w:rsidP="00B2396A">
      <w:pPr>
        <w:shd w:val="clear" w:color="auto" w:fill="FFFFFF"/>
        <w:jc w:val="both"/>
        <w:textAlignment w:val="baseline"/>
        <w:rPr>
          <w:rFonts w:eastAsia="Times New Roman" w:cs="Arial"/>
          <w:color w:val="000000"/>
        </w:rPr>
      </w:pPr>
      <w:r w:rsidRPr="00B2396A">
        <w:rPr>
          <w:rFonts w:eastAsia="Times New Roman" w:cs="Arial"/>
          <w:color w:val="000000"/>
        </w:rPr>
        <w:t>Bajo esta modalidad laboral la persona con discapacidad desempeña un puesto de trabajo en una empresa convencional. En este entorno</w:t>
      </w:r>
      <w:r w:rsidRPr="00B2396A">
        <w:rPr>
          <w:rFonts w:eastAsia="Times New Roman" w:cs="Arial"/>
          <w:b/>
          <w:bCs/>
          <w:color w:val="000000"/>
          <w:bdr w:val="none" w:sz="0" w:space="0" w:color="auto" w:frame="1"/>
        </w:rPr>
        <w:t xml:space="preserve"> la integración de la persona con discapacidad se produce de forma plena </w:t>
      </w:r>
      <w:r w:rsidRPr="00B2396A">
        <w:rPr>
          <w:rFonts w:eastAsia="Times New Roman" w:cs="Arial"/>
          <w:bCs/>
          <w:color w:val="000000"/>
          <w:bdr w:val="none" w:sz="0" w:space="0" w:color="auto" w:frame="1"/>
        </w:rPr>
        <w:t xml:space="preserve">pues </w:t>
      </w:r>
      <w:r w:rsidRPr="00B2396A">
        <w:rPr>
          <w:rFonts w:eastAsia="Times New Roman" w:cs="Arial"/>
          <w:color w:val="000000"/>
        </w:rPr>
        <w:t xml:space="preserve">convive y se equipara con </w:t>
      </w:r>
      <w:r w:rsidRPr="00B2396A">
        <w:rPr>
          <w:rFonts w:eastAsia="Times New Roman" w:cs="Arial"/>
          <w:color w:val="000000"/>
        </w:rPr>
        <w:lastRenderedPageBreak/>
        <w:t xml:space="preserve">compañeros sin ningún tipo de discapacidad, normalizándose su presencia en la compañía. El </w:t>
      </w:r>
      <w:r w:rsidRPr="00B2396A">
        <w:rPr>
          <w:rFonts w:eastAsia="Times New Roman" w:cs="Arial"/>
          <w:b/>
          <w:bCs/>
          <w:color w:val="000000"/>
          <w:bdr w:val="none" w:sz="0" w:space="0" w:color="auto" w:frame="1"/>
        </w:rPr>
        <w:t>empleo ordinario</w:t>
      </w:r>
      <w:r w:rsidRPr="00B2396A">
        <w:rPr>
          <w:rFonts w:eastAsia="Times New Roman" w:cs="Arial"/>
          <w:color w:val="000000"/>
        </w:rPr>
        <w:t xml:space="preserve"> constituye, por tanto, el máximo exponente de la plena inclusión de las personas con discapacidad, por ello, </w:t>
      </w:r>
      <w:r w:rsidRPr="00B2396A">
        <w:rPr>
          <w:rFonts w:eastAsia="Times New Roman" w:cs="Arial"/>
          <w:b/>
          <w:color w:val="000000"/>
        </w:rPr>
        <w:t>siempre que sea posible</w:t>
      </w:r>
      <w:r w:rsidRPr="00B2396A">
        <w:rPr>
          <w:rFonts w:eastAsia="Times New Roman" w:cs="Arial"/>
          <w:color w:val="000000"/>
        </w:rPr>
        <w:t>, todas las modalidades laborales han de ir encaminadas</w:t>
      </w:r>
      <w:r w:rsidR="0033348C" w:rsidRPr="00B2396A">
        <w:rPr>
          <w:rFonts w:eastAsia="Times New Roman" w:cs="Arial"/>
          <w:color w:val="000000"/>
        </w:rPr>
        <w:t xml:space="preserve"> al empleo ordinario</w:t>
      </w:r>
      <w:r w:rsidRPr="00B2396A">
        <w:rPr>
          <w:rFonts w:eastAsia="Times New Roman" w:cs="Arial"/>
          <w:color w:val="000000"/>
        </w:rPr>
        <w:t xml:space="preserve">. </w:t>
      </w:r>
    </w:p>
    <w:p w14:paraId="28CB360C" w14:textId="77777777" w:rsidR="00E2681C" w:rsidRPr="00B2396A" w:rsidRDefault="00E2681C" w:rsidP="00B2396A">
      <w:pPr>
        <w:shd w:val="clear" w:color="auto" w:fill="FFFFFF"/>
        <w:jc w:val="both"/>
        <w:textAlignment w:val="baseline"/>
        <w:rPr>
          <w:rFonts w:eastAsia="Times New Roman" w:cs="Arial"/>
          <w:color w:val="000000"/>
        </w:rPr>
      </w:pPr>
    </w:p>
    <w:p w14:paraId="631D0E51" w14:textId="190A7F6A" w:rsidR="00227D82" w:rsidRPr="00B2396A" w:rsidRDefault="00227D82" w:rsidP="00B2396A">
      <w:pPr>
        <w:shd w:val="clear" w:color="auto" w:fill="FFFFFF"/>
        <w:jc w:val="both"/>
        <w:textAlignment w:val="baseline"/>
        <w:rPr>
          <w:rFonts w:eastAsia="Times New Roman" w:cs="Arial"/>
          <w:color w:val="000000"/>
        </w:rPr>
      </w:pPr>
      <w:r w:rsidRPr="00B2396A">
        <w:rPr>
          <w:rFonts w:eastAsia="Times New Roman" w:cs="Arial"/>
          <w:color w:val="000000"/>
        </w:rPr>
        <w:t>Para lograr la mayor empleabilidad de las personas con discapacidad en el empleo ordinario, en España se establecen diversas medidas de obligatorio cumplimiento y de acción positiva</w:t>
      </w:r>
      <w:r w:rsidR="006A4908" w:rsidRPr="00B2396A">
        <w:rPr>
          <w:rFonts w:eastAsia="Times New Roman" w:cs="Arial"/>
          <w:color w:val="000000"/>
        </w:rPr>
        <w:t xml:space="preserve"> que lo favorecen</w:t>
      </w:r>
      <w:r w:rsidRPr="00B2396A">
        <w:rPr>
          <w:rFonts w:eastAsia="Times New Roman" w:cs="Arial"/>
          <w:color w:val="000000"/>
        </w:rPr>
        <w:t xml:space="preserve">, incluidas, entre otras, las siguientes: </w:t>
      </w:r>
    </w:p>
    <w:p w14:paraId="16E542DA" w14:textId="77777777" w:rsidR="00E2681C" w:rsidRPr="00B2396A" w:rsidRDefault="00E2681C" w:rsidP="00B2396A">
      <w:pPr>
        <w:shd w:val="clear" w:color="auto" w:fill="FFFFFF"/>
        <w:jc w:val="both"/>
        <w:textAlignment w:val="baseline"/>
        <w:rPr>
          <w:rFonts w:eastAsia="Times New Roman" w:cs="Arial"/>
          <w:b/>
          <w:bCs/>
          <w:color w:val="303030"/>
          <w:bdr w:val="none" w:sz="0" w:space="0" w:color="auto" w:frame="1"/>
        </w:rPr>
      </w:pPr>
    </w:p>
    <w:p w14:paraId="2D4C548A" w14:textId="50D9714C" w:rsidR="003C2CDB" w:rsidRPr="00B2396A" w:rsidRDefault="003C2CDB" w:rsidP="00B2396A">
      <w:pPr>
        <w:pStyle w:val="ListParagraph"/>
        <w:numPr>
          <w:ilvl w:val="0"/>
          <w:numId w:val="7"/>
        </w:numPr>
        <w:shd w:val="clear" w:color="auto" w:fill="FFFFFF"/>
        <w:ind w:left="284" w:hanging="284"/>
        <w:jc w:val="both"/>
        <w:textAlignment w:val="baseline"/>
        <w:rPr>
          <w:rFonts w:ascii="Alegreya Sans" w:eastAsia="Times New Roman" w:hAnsi="Alegreya Sans" w:cs="Arial"/>
          <w:color w:val="000000"/>
          <w:sz w:val="22"/>
          <w:szCs w:val="22"/>
        </w:rPr>
      </w:pPr>
      <w:r w:rsidRPr="00B2396A">
        <w:rPr>
          <w:rFonts w:ascii="Alegreya Sans" w:eastAsia="Times New Roman" w:hAnsi="Alegreya Sans" w:cs="Arial"/>
          <w:b/>
          <w:bCs/>
          <w:color w:val="303030"/>
          <w:sz w:val="22"/>
          <w:szCs w:val="22"/>
          <w:bdr w:val="none" w:sz="0" w:space="0" w:color="auto" w:frame="1"/>
        </w:rPr>
        <w:t xml:space="preserve">Un sistema de cuotas, </w:t>
      </w:r>
      <w:r w:rsidRPr="00B2396A">
        <w:rPr>
          <w:rFonts w:ascii="Alegreya Sans" w:eastAsia="Times New Roman" w:hAnsi="Alegreya Sans" w:cs="Arial"/>
          <w:bCs/>
          <w:color w:val="303030"/>
          <w:sz w:val="22"/>
          <w:szCs w:val="22"/>
          <w:bdr w:val="none" w:sz="0" w:space="0" w:color="auto" w:frame="1"/>
        </w:rPr>
        <w:t>según el cual, l</w:t>
      </w:r>
      <w:r w:rsidR="00227D82" w:rsidRPr="00B2396A">
        <w:rPr>
          <w:rFonts w:ascii="Alegreya Sans" w:eastAsia="Times New Roman" w:hAnsi="Alegreya Sans" w:cs="Arial"/>
          <w:bCs/>
          <w:color w:val="303030"/>
          <w:sz w:val="22"/>
          <w:szCs w:val="22"/>
          <w:bdr w:val="none" w:sz="0" w:space="0" w:color="auto" w:frame="1"/>
        </w:rPr>
        <w:t>as</w:t>
      </w:r>
      <w:r w:rsidR="004042FB" w:rsidRPr="00B2396A">
        <w:rPr>
          <w:rFonts w:ascii="Alegreya Sans" w:eastAsia="Times New Roman" w:hAnsi="Alegreya Sans" w:cs="Arial"/>
          <w:color w:val="000000"/>
          <w:sz w:val="22"/>
          <w:szCs w:val="22"/>
        </w:rPr>
        <w:t xml:space="preserve"> empresas de más de 50 trabajadores</w:t>
      </w:r>
      <w:r w:rsidR="00227D82" w:rsidRPr="00B2396A">
        <w:rPr>
          <w:rFonts w:ascii="Alegreya Sans" w:eastAsia="Times New Roman" w:hAnsi="Alegreya Sans" w:cs="Arial"/>
          <w:color w:val="000000"/>
          <w:sz w:val="22"/>
          <w:szCs w:val="22"/>
        </w:rPr>
        <w:t xml:space="preserve"> están obligadas a incorporar en sus plantillas</w:t>
      </w:r>
      <w:r w:rsidR="004042FB" w:rsidRPr="00B2396A">
        <w:rPr>
          <w:rFonts w:ascii="Alegreya Sans" w:eastAsia="Times New Roman" w:hAnsi="Alegreya Sans" w:cs="Arial"/>
          <w:color w:val="000000"/>
          <w:sz w:val="22"/>
          <w:szCs w:val="22"/>
        </w:rPr>
        <w:t xml:space="preserve"> un porcentaje de personas con discapacidad no inferior al 2%</w:t>
      </w:r>
      <w:r w:rsidRPr="00B2396A">
        <w:rPr>
          <w:rFonts w:ascii="Alegreya Sans" w:eastAsia="Times New Roman" w:hAnsi="Alegreya Sans" w:cs="Arial"/>
          <w:color w:val="000000"/>
          <w:sz w:val="22"/>
          <w:szCs w:val="22"/>
        </w:rPr>
        <w:t>, con penalizaciones en caso de incumplimiento y con posibilidad de recurrir a medidas alternativas con el mismo objetivo (la integración laboral) pero más gravosas económicamente</w:t>
      </w:r>
      <w:r w:rsidR="004042FB" w:rsidRPr="00B2396A">
        <w:rPr>
          <w:rFonts w:ascii="Alegreya Sans" w:eastAsia="Times New Roman" w:hAnsi="Alegreya Sans" w:cs="Arial"/>
          <w:color w:val="000000"/>
          <w:sz w:val="22"/>
          <w:szCs w:val="22"/>
        </w:rPr>
        <w:t>.</w:t>
      </w:r>
      <w:r w:rsidR="00227D82" w:rsidRPr="00B2396A">
        <w:rPr>
          <w:rFonts w:ascii="Alegreya Sans" w:eastAsia="Times New Roman" w:hAnsi="Alegreya Sans" w:cs="Arial"/>
          <w:color w:val="000000"/>
          <w:sz w:val="22"/>
          <w:szCs w:val="22"/>
        </w:rPr>
        <w:t xml:space="preserve"> </w:t>
      </w:r>
    </w:p>
    <w:p w14:paraId="3A77B6F4" w14:textId="230E39CA" w:rsidR="004042FB" w:rsidRPr="00B2396A" w:rsidRDefault="003C2CDB" w:rsidP="00B2396A">
      <w:pPr>
        <w:pStyle w:val="ListParagraph"/>
        <w:numPr>
          <w:ilvl w:val="0"/>
          <w:numId w:val="7"/>
        </w:numPr>
        <w:shd w:val="clear" w:color="auto" w:fill="FFFFFF"/>
        <w:ind w:left="284" w:hanging="284"/>
        <w:jc w:val="both"/>
        <w:textAlignment w:val="baseline"/>
        <w:rPr>
          <w:rFonts w:ascii="Alegreya Sans" w:eastAsia="Times New Roman" w:hAnsi="Alegreya Sans" w:cs="Arial"/>
          <w:color w:val="000000"/>
          <w:sz w:val="22"/>
          <w:szCs w:val="22"/>
        </w:rPr>
      </w:pPr>
      <w:r w:rsidRPr="00B2396A">
        <w:rPr>
          <w:rFonts w:ascii="Alegreya Sans" w:eastAsia="Times New Roman" w:hAnsi="Alegreya Sans" w:cs="Arial"/>
          <w:color w:val="000000"/>
          <w:sz w:val="22"/>
          <w:szCs w:val="22"/>
        </w:rPr>
        <w:t xml:space="preserve">La aplicación de </w:t>
      </w:r>
      <w:r w:rsidR="00227D82" w:rsidRPr="00B2396A">
        <w:rPr>
          <w:rFonts w:ascii="Alegreya Sans" w:eastAsia="Times New Roman" w:hAnsi="Alegreya Sans" w:cs="Arial"/>
          <w:b/>
          <w:color w:val="000000"/>
          <w:sz w:val="22"/>
          <w:szCs w:val="22"/>
        </w:rPr>
        <w:t>reducciones y bonificaciones</w:t>
      </w:r>
      <w:r w:rsidR="00227D82" w:rsidRPr="00B2396A">
        <w:rPr>
          <w:rFonts w:ascii="Alegreya Sans" w:eastAsia="Times New Roman" w:hAnsi="Alegreya Sans" w:cs="Arial"/>
          <w:color w:val="000000"/>
          <w:sz w:val="22"/>
          <w:szCs w:val="22"/>
        </w:rPr>
        <w:t xml:space="preserve"> en las cuotas de cotización</w:t>
      </w:r>
      <w:r w:rsidRPr="00B2396A">
        <w:rPr>
          <w:rFonts w:ascii="Alegreya Sans" w:eastAsia="Times New Roman" w:hAnsi="Alegreya Sans" w:cs="Arial"/>
          <w:color w:val="000000"/>
          <w:sz w:val="22"/>
          <w:szCs w:val="22"/>
        </w:rPr>
        <w:t xml:space="preserve"> a la Seguridad Social</w:t>
      </w:r>
      <w:r w:rsidR="00227D82" w:rsidRPr="00B2396A">
        <w:rPr>
          <w:rFonts w:ascii="Alegreya Sans" w:eastAsia="Times New Roman" w:hAnsi="Alegreya Sans" w:cs="Arial"/>
          <w:color w:val="000000"/>
          <w:sz w:val="22"/>
          <w:szCs w:val="22"/>
        </w:rPr>
        <w:t xml:space="preserve">, tanto para trabajadores asalariados como por cuenta propia, o </w:t>
      </w:r>
      <w:r w:rsidRPr="00B2396A">
        <w:rPr>
          <w:rFonts w:ascii="Alegreya Sans" w:eastAsia="Times New Roman" w:hAnsi="Alegreya Sans" w:cs="Arial"/>
          <w:color w:val="000000"/>
          <w:sz w:val="22"/>
          <w:szCs w:val="22"/>
        </w:rPr>
        <w:t xml:space="preserve">la aplicación de una </w:t>
      </w:r>
      <w:r w:rsidR="00227D82" w:rsidRPr="00B2396A">
        <w:rPr>
          <w:rFonts w:ascii="Alegreya Sans" w:eastAsia="Times New Roman" w:hAnsi="Alegreya Sans" w:cs="Arial"/>
          <w:color w:val="000000"/>
          <w:sz w:val="22"/>
          <w:szCs w:val="22"/>
        </w:rPr>
        <w:t>modalidad de contratación específica para personas con discapacidad, en el caso del empleo por cuenta ajena.</w:t>
      </w:r>
    </w:p>
    <w:p w14:paraId="6405758B" w14:textId="307DF890" w:rsidR="004042FB" w:rsidRPr="00B2396A" w:rsidRDefault="003C2CDB" w:rsidP="00B2396A">
      <w:pPr>
        <w:pStyle w:val="ListParagraph"/>
        <w:numPr>
          <w:ilvl w:val="0"/>
          <w:numId w:val="7"/>
        </w:numPr>
        <w:shd w:val="clear" w:color="auto" w:fill="FFFFFF"/>
        <w:ind w:left="284" w:hanging="284"/>
        <w:jc w:val="both"/>
        <w:textAlignment w:val="baseline"/>
        <w:rPr>
          <w:rFonts w:ascii="Alegreya Sans" w:eastAsia="Times New Roman" w:hAnsi="Alegreya Sans" w:cs="Arial"/>
          <w:color w:val="000000"/>
          <w:sz w:val="22"/>
          <w:szCs w:val="22"/>
        </w:rPr>
      </w:pPr>
      <w:r w:rsidRPr="00B2396A">
        <w:rPr>
          <w:rFonts w:ascii="Alegreya Sans" w:eastAsia="Times New Roman" w:hAnsi="Alegreya Sans" w:cs="Arial"/>
          <w:color w:val="000000"/>
          <w:sz w:val="22"/>
          <w:szCs w:val="22"/>
        </w:rPr>
        <w:t>Recursos materiales y humanos par</w:t>
      </w:r>
      <w:r w:rsidR="0033348C" w:rsidRPr="00B2396A">
        <w:rPr>
          <w:rFonts w:ascii="Alegreya Sans" w:eastAsia="Times New Roman" w:hAnsi="Alegreya Sans" w:cs="Arial"/>
          <w:color w:val="000000"/>
          <w:sz w:val="22"/>
          <w:szCs w:val="22"/>
        </w:rPr>
        <w:t xml:space="preserve">a apoyar la inserción, incluidas subvenciones al ajuste del </w:t>
      </w:r>
      <w:r w:rsidR="00663CF7" w:rsidRPr="00B2396A">
        <w:rPr>
          <w:rFonts w:ascii="Alegreya Sans" w:eastAsia="Times New Roman" w:hAnsi="Alegreya Sans" w:cs="Arial"/>
          <w:color w:val="000000"/>
          <w:sz w:val="22"/>
          <w:szCs w:val="22"/>
        </w:rPr>
        <w:t>puesto, o</w:t>
      </w:r>
      <w:r w:rsidR="0033348C" w:rsidRPr="00B2396A">
        <w:rPr>
          <w:rFonts w:ascii="Alegreya Sans" w:eastAsia="Times New Roman" w:hAnsi="Alegreya Sans" w:cs="Arial"/>
          <w:color w:val="000000"/>
          <w:sz w:val="22"/>
          <w:szCs w:val="22"/>
        </w:rPr>
        <w:t xml:space="preserve"> a la contratación indefinida, o </w:t>
      </w:r>
      <w:r w:rsidRPr="00B2396A">
        <w:rPr>
          <w:rFonts w:ascii="Alegreya Sans" w:eastAsia="Times New Roman" w:hAnsi="Alegreya Sans" w:cs="Arial"/>
          <w:color w:val="000000"/>
          <w:sz w:val="22"/>
          <w:szCs w:val="22"/>
        </w:rPr>
        <w:t>e</w:t>
      </w:r>
      <w:r w:rsidR="004042FB" w:rsidRPr="00B2396A">
        <w:rPr>
          <w:rFonts w:ascii="Alegreya Sans" w:eastAsia="Times New Roman" w:hAnsi="Alegreya Sans" w:cs="Arial"/>
          <w:color w:val="000000"/>
          <w:sz w:val="22"/>
          <w:szCs w:val="22"/>
        </w:rPr>
        <w:t xml:space="preserve">l </w:t>
      </w:r>
      <w:r w:rsidR="004042FB" w:rsidRPr="00B2396A">
        <w:rPr>
          <w:rFonts w:ascii="Alegreya Sans" w:eastAsia="Times New Roman" w:hAnsi="Alegreya Sans" w:cs="Arial"/>
          <w:b/>
          <w:bCs/>
          <w:color w:val="000000"/>
          <w:sz w:val="22"/>
          <w:szCs w:val="22"/>
          <w:bdr w:val="none" w:sz="0" w:space="0" w:color="auto" w:frame="1"/>
        </w:rPr>
        <w:t>empleo con apoyo</w:t>
      </w:r>
      <w:r w:rsidR="0033348C" w:rsidRPr="00B2396A">
        <w:rPr>
          <w:rFonts w:ascii="Alegreya Sans" w:eastAsia="Times New Roman" w:hAnsi="Alegreya Sans" w:cs="Arial"/>
          <w:color w:val="000000"/>
          <w:sz w:val="22"/>
          <w:szCs w:val="22"/>
        </w:rPr>
        <w:t xml:space="preserve">: </w:t>
      </w:r>
      <w:r w:rsidR="004042FB" w:rsidRPr="00B2396A">
        <w:rPr>
          <w:rFonts w:ascii="Alegreya Sans" w:eastAsia="Times New Roman" w:hAnsi="Alegreya Sans" w:cs="Arial"/>
          <w:color w:val="000000"/>
          <w:sz w:val="22"/>
          <w:szCs w:val="22"/>
        </w:rPr>
        <w:t>una modalidad, dentro del empleo ordinario, en la que un preparador laboral experto acompaña a la persona con discapacidad, orientándola y ofreciéndola apoyos clave en su desempeño.</w:t>
      </w:r>
    </w:p>
    <w:p w14:paraId="42C6D59B" w14:textId="77777777" w:rsidR="006A4908" w:rsidRPr="00B2396A" w:rsidRDefault="006A4908" w:rsidP="00B2396A">
      <w:pPr>
        <w:pStyle w:val="ListParagraph"/>
        <w:shd w:val="clear" w:color="auto" w:fill="FFFFFF"/>
        <w:ind w:left="284"/>
        <w:jc w:val="both"/>
        <w:textAlignment w:val="baseline"/>
        <w:rPr>
          <w:rFonts w:ascii="Alegreya Sans" w:eastAsia="Times New Roman" w:hAnsi="Alegreya Sans" w:cs="Arial"/>
          <w:color w:val="000000"/>
          <w:sz w:val="22"/>
          <w:szCs w:val="22"/>
        </w:rPr>
      </w:pPr>
    </w:p>
    <w:p w14:paraId="276E50BB" w14:textId="7CB00DDF" w:rsidR="004042FB" w:rsidRPr="00B2396A" w:rsidRDefault="006A4908" w:rsidP="00B2396A">
      <w:pPr>
        <w:shd w:val="clear" w:color="auto" w:fill="FFFFFF"/>
        <w:jc w:val="both"/>
        <w:textAlignment w:val="baseline"/>
        <w:rPr>
          <w:rFonts w:eastAsia="Times New Roman" w:cs="Arial"/>
          <w:color w:val="000000"/>
        </w:rPr>
      </w:pPr>
      <w:r w:rsidRPr="00B2396A">
        <w:rPr>
          <w:rFonts w:eastAsia="Times New Roman" w:cs="Arial"/>
          <w:color w:val="000000"/>
        </w:rPr>
        <w:t xml:space="preserve">El sistema español es susceptible de mejora pues </w:t>
      </w:r>
      <w:r w:rsidR="00613465" w:rsidRPr="00B2396A">
        <w:rPr>
          <w:rFonts w:eastAsia="Times New Roman" w:cs="Arial"/>
          <w:color w:val="000000"/>
        </w:rPr>
        <w:t xml:space="preserve">el sistema de cuotas y sus acciones positivas y penalizaciones en caso </w:t>
      </w:r>
      <w:r w:rsidR="00613465" w:rsidRPr="00B2396A">
        <w:rPr>
          <w:rFonts w:eastAsia="Times New Roman" w:cs="Arial"/>
          <w:color w:val="000000"/>
        </w:rPr>
        <w:lastRenderedPageBreak/>
        <w:t xml:space="preserve">de incumplimiento, </w:t>
      </w:r>
      <w:r w:rsidRPr="00B2396A">
        <w:rPr>
          <w:rFonts w:eastAsia="Times New Roman" w:cs="Arial"/>
          <w:color w:val="000000"/>
        </w:rPr>
        <w:t>debería hacerse</w:t>
      </w:r>
      <w:r w:rsidR="00613465" w:rsidRPr="00B2396A">
        <w:rPr>
          <w:rFonts w:eastAsia="Times New Roman" w:cs="Arial"/>
          <w:color w:val="000000"/>
        </w:rPr>
        <w:t xml:space="preserve"> extensivo a todo tipo de entidades operadoras en España y no sólo a Empresas, incluyendo exigencia</w:t>
      </w:r>
      <w:r w:rsidRPr="00B2396A">
        <w:rPr>
          <w:rFonts w:eastAsia="Times New Roman" w:cs="Arial"/>
          <w:color w:val="000000"/>
        </w:rPr>
        <w:t>s similares</w:t>
      </w:r>
      <w:r w:rsidR="00613465" w:rsidRPr="00B2396A">
        <w:rPr>
          <w:rFonts w:eastAsia="Times New Roman" w:cs="Arial"/>
          <w:color w:val="000000"/>
        </w:rPr>
        <w:t xml:space="preserve"> a entidades no lucrativas, asociativas,</w:t>
      </w:r>
      <w:r w:rsidRPr="00B2396A">
        <w:rPr>
          <w:rFonts w:eastAsia="Times New Roman" w:cs="Arial"/>
          <w:color w:val="000000"/>
        </w:rPr>
        <w:t xml:space="preserve"> fundaciones,</w:t>
      </w:r>
      <w:r w:rsidR="00613465" w:rsidRPr="00B2396A">
        <w:rPr>
          <w:rFonts w:eastAsia="Times New Roman" w:cs="Arial"/>
          <w:color w:val="000000"/>
        </w:rPr>
        <w:t xml:space="preserve"> instituciones y organismos públicos, etc…</w:t>
      </w:r>
      <w:r w:rsidR="007277DC" w:rsidRPr="00B2396A">
        <w:rPr>
          <w:rFonts w:eastAsia="Times New Roman" w:cs="Arial"/>
          <w:color w:val="000000"/>
        </w:rPr>
        <w:t xml:space="preserve"> con actividad en España.</w:t>
      </w:r>
    </w:p>
    <w:p w14:paraId="5A8D9CEE" w14:textId="70AB526A" w:rsidR="004042FB" w:rsidRPr="00D847BB" w:rsidRDefault="003C2CDB" w:rsidP="009333F9">
      <w:pPr>
        <w:pStyle w:val="Heading2"/>
        <w:numPr>
          <w:ilvl w:val="0"/>
          <w:numId w:val="19"/>
        </w:numPr>
        <w:rPr>
          <w:color w:val="000000" w:themeColor="text1"/>
          <w:sz w:val="22"/>
          <w:szCs w:val="22"/>
        </w:rPr>
      </w:pPr>
      <w:r w:rsidRPr="00D847BB">
        <w:rPr>
          <w:color w:val="000000" w:themeColor="text1"/>
          <w:sz w:val="22"/>
          <w:szCs w:val="22"/>
        </w:rPr>
        <w:t>Empleo Protegido</w:t>
      </w:r>
      <w:r w:rsidR="00271991" w:rsidRPr="00D847BB">
        <w:rPr>
          <w:color w:val="000000" w:themeColor="text1"/>
          <w:sz w:val="22"/>
          <w:szCs w:val="22"/>
        </w:rPr>
        <w:t xml:space="preserve"> en la Empresa Social o Empresa Inclusiva</w:t>
      </w:r>
    </w:p>
    <w:p w14:paraId="528BA364" w14:textId="77777777" w:rsidR="00FF542A" w:rsidRPr="00B2396A" w:rsidRDefault="00FF542A" w:rsidP="00FF542A">
      <w:pPr>
        <w:pStyle w:val="ListParagraph"/>
        <w:jc w:val="both"/>
        <w:rPr>
          <w:rFonts w:ascii="Alegreya Sans" w:hAnsi="Alegreya Sans"/>
          <w:b/>
          <w:sz w:val="22"/>
          <w:szCs w:val="22"/>
        </w:rPr>
      </w:pPr>
    </w:p>
    <w:p w14:paraId="126635BB" w14:textId="771D3440" w:rsidR="003C2CDB" w:rsidRPr="00B2396A" w:rsidRDefault="00663CF7" w:rsidP="00B2396A">
      <w:pPr>
        <w:jc w:val="both"/>
      </w:pPr>
      <w:r w:rsidRPr="00B2396A">
        <w:rPr>
          <w:rFonts w:eastAsiaTheme="minorHAnsi" w:cs="Times New Roman"/>
          <w:b/>
        </w:rPr>
        <w:t xml:space="preserve">Los </w:t>
      </w:r>
      <w:r w:rsidRPr="00B2396A">
        <w:rPr>
          <w:b/>
        </w:rPr>
        <w:t>Centros especiales de empleo (CEEs)</w:t>
      </w:r>
      <w:r w:rsidR="003C2CDB" w:rsidRPr="00B2396A">
        <w:t xml:space="preserve"> constituyen, en el sistema jurídico español, la manifestación del empleo protegido, entendido como aquél destinado específicamente a personas con discapacidad que se considera</w:t>
      </w:r>
      <w:r w:rsidR="00D038D1" w:rsidRPr="00B2396A">
        <w:t xml:space="preserve"> que</w:t>
      </w:r>
      <w:r w:rsidR="003C2CDB" w:rsidRPr="00B2396A">
        <w:t xml:space="preserve"> tienen especiales dificultades para acceder al mercado de trabajo ordinario, </w:t>
      </w:r>
      <w:r w:rsidR="00271991" w:rsidRPr="00B2396A">
        <w:t xml:space="preserve">y </w:t>
      </w:r>
      <w:r w:rsidR="003C2CDB" w:rsidRPr="00B2396A">
        <w:t xml:space="preserve">concebidos para ayudarlas a </w:t>
      </w:r>
      <w:r w:rsidR="00271991" w:rsidRPr="00B2396A">
        <w:t>superar tales dificultades</w:t>
      </w:r>
      <w:r w:rsidR="003C2CDB" w:rsidRPr="00B2396A">
        <w:t>, siendo su objetivo último servir de trampolín para la integración de las personas con discapacidad en la empresa ordinaria.</w:t>
      </w:r>
      <w:r w:rsidR="007277DC" w:rsidRPr="00B2396A">
        <w:t xml:space="preserve"> Sin embargo, los </w:t>
      </w:r>
      <w:proofErr w:type="spellStart"/>
      <w:r w:rsidR="007277DC" w:rsidRPr="00B2396A">
        <w:t>CEEs</w:t>
      </w:r>
      <w:proofErr w:type="spellEnd"/>
      <w:r w:rsidR="007277DC" w:rsidRPr="00B2396A">
        <w:t xml:space="preserve"> se configuran como Empresas Sociales y, como tales, están reconocidos en España como Entidades de la Economía Social y de Interés Económico General, en virtud de la Ley de Economía Social. Por lo tanto, son unas figuras con unas características propias que los diferencian de los Talleres Ocupacionales o Centros Ocupacionales, con los que no han de ser confundidos.</w:t>
      </w:r>
    </w:p>
    <w:p w14:paraId="4F9736C6" w14:textId="77777777" w:rsidR="007277DC" w:rsidRPr="00B2396A" w:rsidRDefault="007277DC" w:rsidP="00B2396A">
      <w:pPr>
        <w:jc w:val="both"/>
        <w:rPr>
          <w:b/>
        </w:rPr>
      </w:pPr>
    </w:p>
    <w:p w14:paraId="37D6EA58" w14:textId="279F23F5" w:rsidR="00271991" w:rsidRPr="00B2396A" w:rsidRDefault="00271991" w:rsidP="00B2396A">
      <w:pPr>
        <w:jc w:val="both"/>
      </w:pPr>
      <w:r w:rsidRPr="00B2396A">
        <w:t xml:space="preserve">La legislación española define los CEEs como centros que realizan </w:t>
      </w:r>
      <w:r w:rsidR="00B97C59" w:rsidRPr="00B2396A">
        <w:t>una actividad</w:t>
      </w:r>
      <w:r w:rsidRPr="00B2396A">
        <w:rPr>
          <w:b/>
        </w:rPr>
        <w:t xml:space="preserve"> productiv</w:t>
      </w:r>
      <w:r w:rsidR="00B97C59" w:rsidRPr="00B2396A">
        <w:rPr>
          <w:b/>
        </w:rPr>
        <w:t>a de bienes o servicios, participando regularmente en las operaciones del mercado,</w:t>
      </w:r>
      <w:r w:rsidRPr="00B2396A">
        <w:rPr>
          <w:b/>
        </w:rPr>
        <w:t xml:space="preserve"> con la finalidad de asegurar un empleo remunerado para las personas con discapacidad y</w:t>
      </w:r>
      <w:r w:rsidRPr="00B2396A">
        <w:t xml:space="preserve">, a la vez, </w:t>
      </w:r>
      <w:r w:rsidR="00B97C59" w:rsidRPr="00B2396A">
        <w:t>con</w:t>
      </w:r>
      <w:r w:rsidRPr="00B2396A">
        <w:t xml:space="preserve"> el objetivo de </w:t>
      </w:r>
      <w:r w:rsidRPr="00B2396A">
        <w:rPr>
          <w:b/>
        </w:rPr>
        <w:t>favorecer la inclusión del mayor número posible de personas</w:t>
      </w:r>
      <w:r w:rsidRPr="00B2396A">
        <w:t xml:space="preserve"> con discapacidad en el régimen de empleo ordinario. De este modo los CEEs poseen una naturaleza mixta</w:t>
      </w:r>
      <w:r w:rsidR="00B97C59" w:rsidRPr="00B2396A">
        <w:t>, pues</w:t>
      </w:r>
      <w:r w:rsidRPr="00B2396A">
        <w:t xml:space="preserve"> ofrecen a los profesionales con discapacidad un trabajo remunerado, y favorecen su incorporación al entorno laboral normalizado</w:t>
      </w:r>
      <w:r w:rsidR="00B97C59" w:rsidRPr="00B2396A">
        <w:t xml:space="preserve">. Con </w:t>
      </w:r>
      <w:r w:rsidR="00B97C59" w:rsidRPr="00B2396A">
        <w:lastRenderedPageBreak/>
        <w:t xml:space="preserve">este último fin de configurarse como </w:t>
      </w:r>
      <w:r w:rsidR="00B97C59" w:rsidRPr="00B2396A">
        <w:rPr>
          <w:b/>
        </w:rPr>
        <w:t xml:space="preserve">una herramienta de tránsito </w:t>
      </w:r>
      <w:r w:rsidR="00B97C59" w:rsidRPr="00B2396A">
        <w:t xml:space="preserve">o un puente para su futura inclusión en el mercado de trabajo ordinario, los </w:t>
      </w:r>
      <w:proofErr w:type="spellStart"/>
      <w:r w:rsidR="00B97C59" w:rsidRPr="00B2396A">
        <w:t>CEEs</w:t>
      </w:r>
      <w:proofErr w:type="spellEnd"/>
      <w:r w:rsidR="00B97C59" w:rsidRPr="00B2396A">
        <w:t xml:space="preserve"> deben prestar a sus trabajadores de unos </w:t>
      </w:r>
      <w:r w:rsidRPr="00B2396A">
        <w:t>servicios de ajust</w:t>
      </w:r>
      <w:r w:rsidR="00B97C59" w:rsidRPr="00B2396A">
        <w:t>e personal o social específicos</w:t>
      </w:r>
      <w:r w:rsidRPr="00B2396A">
        <w:t xml:space="preserve">. </w:t>
      </w:r>
      <w:r w:rsidR="00663CF7" w:rsidRPr="00B2396A">
        <w:t xml:space="preserve">Los </w:t>
      </w:r>
      <w:proofErr w:type="spellStart"/>
      <w:r w:rsidR="00663CF7" w:rsidRPr="00B2396A">
        <w:t>CEEs</w:t>
      </w:r>
      <w:proofErr w:type="spellEnd"/>
      <w:r w:rsidR="00663CF7" w:rsidRPr="00B2396A">
        <w:t xml:space="preserve"> </w:t>
      </w:r>
      <w:r w:rsidR="003C2CDB" w:rsidRPr="00B2396A">
        <w:t>están r</w:t>
      </w:r>
      <w:r w:rsidR="00EB5F00" w:rsidRPr="00B2396A">
        <w:t xml:space="preserve">egulados por el Real Decreto 2273/1985, </w:t>
      </w:r>
      <w:r w:rsidR="003C2CDB" w:rsidRPr="00B2396A">
        <w:t xml:space="preserve">y </w:t>
      </w:r>
      <w:r w:rsidRPr="00B2396A">
        <w:t>pueden ser</w:t>
      </w:r>
      <w:r w:rsidR="00EB5F00" w:rsidRPr="00B2396A">
        <w:t xml:space="preserve"> </w:t>
      </w:r>
      <w:r w:rsidR="00EB5F00" w:rsidRPr="00B2396A">
        <w:rPr>
          <w:b/>
        </w:rPr>
        <w:t>empresas, públicas o privadas</w:t>
      </w:r>
      <w:r w:rsidRPr="00B2396A">
        <w:t>, con y sin ánimo de lucro</w:t>
      </w:r>
      <w:r w:rsidR="00EB5F00" w:rsidRPr="00B2396A">
        <w:t>,</w:t>
      </w:r>
      <w:r w:rsidR="00B97C59" w:rsidRPr="00B2396A">
        <w:t>…</w:t>
      </w:r>
      <w:r w:rsidRPr="00B2396A">
        <w:t xml:space="preserve"> aunque todas ellas han de tener una plantilla </w:t>
      </w:r>
      <w:r w:rsidR="00EB5F00" w:rsidRPr="00B2396A">
        <w:t xml:space="preserve">compuesta, al menos, por un 70% de personas con discapacidad. </w:t>
      </w:r>
    </w:p>
    <w:p w14:paraId="187A5B1B" w14:textId="77777777" w:rsidR="008F6664" w:rsidRPr="00B2396A" w:rsidRDefault="008F6664" w:rsidP="00B2396A">
      <w:pPr>
        <w:jc w:val="both"/>
        <w:rPr>
          <w:color w:val="000000" w:themeColor="text1"/>
        </w:rPr>
      </w:pPr>
    </w:p>
    <w:p w14:paraId="7904D0FE" w14:textId="58127937" w:rsidR="0054276B" w:rsidRPr="00B2396A" w:rsidRDefault="008F6664" w:rsidP="00B2396A">
      <w:pPr>
        <w:jc w:val="both"/>
        <w:rPr>
          <w:color w:val="000000" w:themeColor="text1"/>
        </w:rPr>
      </w:pPr>
      <w:r w:rsidRPr="00B2396A">
        <w:rPr>
          <w:color w:val="000000" w:themeColor="text1"/>
        </w:rPr>
        <w:t xml:space="preserve">El número de trabajadores con discapacidad en Centros Especiales de Empleo (2019, España) ascendió a cerca de 100 mil, lo que representa casi un </w:t>
      </w:r>
      <w:r w:rsidRPr="00B2396A">
        <w:rPr>
          <w:b/>
          <w:color w:val="000000" w:themeColor="text1"/>
        </w:rPr>
        <w:t>20% del total de trabajadores con discapacidad ocupados</w:t>
      </w:r>
      <w:r w:rsidRPr="00B2396A">
        <w:rPr>
          <w:color w:val="000000" w:themeColor="text1"/>
        </w:rPr>
        <w:t xml:space="preserve">. En conclusión, </w:t>
      </w:r>
      <w:r w:rsidR="007277DC" w:rsidRPr="00B2396A">
        <w:rPr>
          <w:color w:val="000000" w:themeColor="text1"/>
        </w:rPr>
        <w:t xml:space="preserve">los </w:t>
      </w:r>
      <w:proofErr w:type="spellStart"/>
      <w:r w:rsidR="007277DC" w:rsidRPr="00B2396A">
        <w:rPr>
          <w:color w:val="000000" w:themeColor="text1"/>
        </w:rPr>
        <w:t>CEEs</w:t>
      </w:r>
      <w:proofErr w:type="spellEnd"/>
      <w:r w:rsidR="007277DC" w:rsidRPr="00B2396A">
        <w:rPr>
          <w:color w:val="000000" w:themeColor="text1"/>
        </w:rPr>
        <w:t xml:space="preserve"> constituyen</w:t>
      </w:r>
      <w:r w:rsidRPr="00B2396A">
        <w:rPr>
          <w:color w:val="000000" w:themeColor="text1"/>
        </w:rPr>
        <w:t xml:space="preserve"> una alternativa válida</w:t>
      </w:r>
      <w:r w:rsidR="007277DC" w:rsidRPr="00B2396A">
        <w:rPr>
          <w:color w:val="000000" w:themeColor="text1"/>
        </w:rPr>
        <w:t xml:space="preserve"> de empleo</w:t>
      </w:r>
      <w:r w:rsidR="00B97C59" w:rsidRPr="00B2396A">
        <w:rPr>
          <w:color w:val="000000" w:themeColor="text1"/>
        </w:rPr>
        <w:t xml:space="preserve"> para el empleo de las personas con discapacidad</w:t>
      </w:r>
      <w:r w:rsidRPr="00B2396A">
        <w:rPr>
          <w:color w:val="000000" w:themeColor="text1"/>
        </w:rPr>
        <w:t>, pero n</w:t>
      </w:r>
      <w:r w:rsidR="00B97C59" w:rsidRPr="00B2396A">
        <w:rPr>
          <w:color w:val="000000" w:themeColor="text1"/>
        </w:rPr>
        <w:t xml:space="preserve">o la única, configurándose </w:t>
      </w:r>
      <w:r w:rsidRPr="00B2396A">
        <w:rPr>
          <w:color w:val="000000" w:themeColor="text1"/>
        </w:rPr>
        <w:t>como una herramienta de tránsito</w:t>
      </w:r>
      <w:r w:rsidR="007277DC" w:rsidRPr="00B2396A">
        <w:rPr>
          <w:color w:val="000000" w:themeColor="text1"/>
        </w:rPr>
        <w:t>,</w:t>
      </w:r>
      <w:r w:rsidRPr="00B2396A">
        <w:rPr>
          <w:color w:val="000000" w:themeColor="text1"/>
        </w:rPr>
        <w:t xml:space="preserve"> distinta</w:t>
      </w:r>
      <w:r w:rsidR="007277DC" w:rsidRPr="00B2396A">
        <w:rPr>
          <w:color w:val="000000" w:themeColor="text1"/>
        </w:rPr>
        <w:t xml:space="preserve"> y complementaria a la</w:t>
      </w:r>
      <w:r w:rsidRPr="00B2396A">
        <w:rPr>
          <w:color w:val="000000" w:themeColor="text1"/>
        </w:rPr>
        <w:t xml:space="preserve"> empresa ordinaria.</w:t>
      </w:r>
    </w:p>
    <w:p w14:paraId="3B5DA92C" w14:textId="77777777" w:rsidR="009333F9" w:rsidRDefault="009333F9" w:rsidP="00B2396A">
      <w:pPr>
        <w:jc w:val="both"/>
      </w:pPr>
    </w:p>
    <w:p w14:paraId="382BEBDF" w14:textId="5C448396" w:rsidR="00155081" w:rsidRPr="00155081" w:rsidRDefault="005B4DA0" w:rsidP="00155081">
      <w:pPr>
        <w:pStyle w:val="Heading3"/>
        <w:keepLines w:val="0"/>
        <w:numPr>
          <w:ilvl w:val="0"/>
          <w:numId w:val="13"/>
        </w:numPr>
        <w:jc w:val="both"/>
        <w:rPr>
          <w:rFonts w:ascii="Alegreya Sans" w:hAnsi="Alegreya Sans"/>
          <w:color w:val="000000" w:themeColor="text1"/>
          <w:sz w:val="22"/>
          <w:szCs w:val="22"/>
        </w:rPr>
      </w:pPr>
      <w:r w:rsidRPr="00155081">
        <w:rPr>
          <w:rFonts w:ascii="Alegreya Sans" w:hAnsi="Alegreya Sans"/>
          <w:color w:val="000000" w:themeColor="text1"/>
          <w:sz w:val="22"/>
          <w:szCs w:val="22"/>
        </w:rPr>
        <w:t>Así, es importante que tengamos presente</w:t>
      </w:r>
      <w:r w:rsidR="00E2681C" w:rsidRPr="00155081">
        <w:rPr>
          <w:rFonts w:ascii="Alegreya Sans" w:hAnsi="Alegreya Sans"/>
          <w:color w:val="000000" w:themeColor="text1"/>
          <w:sz w:val="22"/>
          <w:szCs w:val="22"/>
        </w:rPr>
        <w:t xml:space="preserve"> </w:t>
      </w:r>
      <w:r w:rsidR="00155081">
        <w:rPr>
          <w:rFonts w:ascii="Alegreya Sans" w:hAnsi="Alegreya Sans"/>
          <w:color w:val="000000" w:themeColor="text1"/>
          <w:sz w:val="22"/>
          <w:szCs w:val="22"/>
        </w:rPr>
        <w:t>las siguientes características</w:t>
      </w:r>
      <w:r w:rsidR="00E2681C" w:rsidRPr="00155081">
        <w:rPr>
          <w:rFonts w:ascii="Alegreya Sans" w:hAnsi="Alegreya Sans"/>
          <w:color w:val="000000" w:themeColor="text1"/>
          <w:sz w:val="22"/>
          <w:szCs w:val="22"/>
        </w:rPr>
        <w:t xml:space="preserve"> que concurren en los </w:t>
      </w:r>
      <w:proofErr w:type="spellStart"/>
      <w:r w:rsidR="00E2681C" w:rsidRPr="00155081">
        <w:rPr>
          <w:rFonts w:ascii="Alegreya Sans" w:hAnsi="Alegreya Sans"/>
          <w:color w:val="000000" w:themeColor="text1"/>
          <w:sz w:val="22"/>
          <w:szCs w:val="22"/>
        </w:rPr>
        <w:t>CEEs</w:t>
      </w:r>
      <w:proofErr w:type="spellEnd"/>
      <w:r w:rsidR="00D038D1" w:rsidRPr="00155081">
        <w:rPr>
          <w:rFonts w:ascii="Alegreya Sans" w:hAnsi="Alegreya Sans"/>
          <w:color w:val="000000" w:themeColor="text1"/>
          <w:sz w:val="22"/>
          <w:szCs w:val="22"/>
        </w:rPr>
        <w:t xml:space="preserve"> españoles</w:t>
      </w:r>
      <w:r w:rsidR="001D30B9" w:rsidRPr="00155081">
        <w:rPr>
          <w:rFonts w:ascii="Alegreya Sans" w:hAnsi="Alegreya Sans"/>
          <w:color w:val="000000" w:themeColor="text1"/>
          <w:sz w:val="22"/>
          <w:szCs w:val="22"/>
        </w:rPr>
        <w:t xml:space="preserve"> y que los configuran como herramientas de integración </w:t>
      </w:r>
      <w:r w:rsidR="005243C0" w:rsidRPr="00155081">
        <w:rPr>
          <w:rFonts w:ascii="Alegreya Sans" w:hAnsi="Alegreya Sans"/>
          <w:color w:val="000000" w:themeColor="text1"/>
          <w:sz w:val="22"/>
          <w:szCs w:val="22"/>
        </w:rPr>
        <w:t>plenamente válida al amparo del artículo 27 de la CDPD</w:t>
      </w:r>
      <w:r w:rsidR="009333F9" w:rsidRPr="00155081">
        <w:rPr>
          <w:rFonts w:ascii="Alegreya Sans" w:hAnsi="Alegreya Sans"/>
          <w:color w:val="000000" w:themeColor="text1"/>
          <w:sz w:val="22"/>
          <w:szCs w:val="22"/>
        </w:rPr>
        <w:t>, con los matices que en su caso se indican</w:t>
      </w:r>
      <w:r w:rsidR="00E2681C" w:rsidRPr="00155081">
        <w:rPr>
          <w:rFonts w:ascii="Alegreya Sans" w:hAnsi="Alegreya Sans"/>
          <w:color w:val="000000" w:themeColor="text1"/>
          <w:sz w:val="22"/>
          <w:szCs w:val="22"/>
        </w:rPr>
        <w:t>:</w:t>
      </w:r>
    </w:p>
    <w:p w14:paraId="5E9FAEF2" w14:textId="77777777" w:rsidR="00962BC1" w:rsidRPr="00B2396A" w:rsidRDefault="00962BC1" w:rsidP="00B2396A">
      <w:pPr>
        <w:jc w:val="both"/>
      </w:pPr>
    </w:p>
    <w:p w14:paraId="522BAED1" w14:textId="283D420E" w:rsidR="00D038D1" w:rsidRPr="00962BC1" w:rsidRDefault="00D038D1" w:rsidP="009333F9">
      <w:pPr>
        <w:pStyle w:val="Heading3"/>
        <w:keepLines w:val="0"/>
        <w:numPr>
          <w:ilvl w:val="1"/>
          <w:numId w:val="13"/>
        </w:numPr>
        <w:ind w:left="425" w:hanging="431"/>
        <w:jc w:val="both"/>
        <w:rPr>
          <w:rFonts w:ascii="Alegreya Sans" w:hAnsi="Alegreya Sans"/>
          <w:color w:val="000000" w:themeColor="text1"/>
          <w:sz w:val="22"/>
          <w:szCs w:val="22"/>
        </w:rPr>
      </w:pPr>
      <w:r w:rsidRPr="00962BC1">
        <w:rPr>
          <w:rFonts w:ascii="Alegreya Sans" w:hAnsi="Alegreya Sans"/>
          <w:color w:val="000000" w:themeColor="text1"/>
          <w:sz w:val="22"/>
          <w:szCs w:val="22"/>
        </w:rPr>
        <w:t>-. L</w:t>
      </w:r>
      <w:r w:rsidRPr="00962BC1">
        <w:rPr>
          <w:rFonts w:ascii="Alegreya Sans" w:hAnsi="Alegreya Sans"/>
          <w:b/>
          <w:color w:val="000000" w:themeColor="text1"/>
          <w:sz w:val="22"/>
          <w:szCs w:val="22"/>
        </w:rPr>
        <w:t>a diversidad de las plantillas</w:t>
      </w:r>
      <w:r w:rsidRPr="00962BC1">
        <w:rPr>
          <w:rFonts w:ascii="Alegreya Sans" w:hAnsi="Alegreya Sans"/>
          <w:color w:val="000000" w:themeColor="text1"/>
          <w:sz w:val="22"/>
          <w:szCs w:val="22"/>
        </w:rPr>
        <w:t xml:space="preserve"> que componen los CEEs: aun contando con un mínimo del 70% de personas con discapacidad en sus plantillas el tipo y grado de discapacidad de las mismas es heterogéneo y se ajusta a la actividad productiva y operativa en el mercado. De los</w:t>
      </w:r>
      <w:r w:rsidRPr="00962BC1">
        <w:rPr>
          <w:rFonts w:ascii="Alegreya Sans" w:hAnsi="Alegreya Sans"/>
          <w:b/>
          <w:color w:val="000000" w:themeColor="text1"/>
          <w:sz w:val="22"/>
          <w:szCs w:val="22"/>
        </w:rPr>
        <w:t xml:space="preserve"> en los 2.202 </w:t>
      </w:r>
      <w:proofErr w:type="spellStart"/>
      <w:r w:rsidRPr="00962BC1">
        <w:rPr>
          <w:rFonts w:ascii="Alegreya Sans" w:hAnsi="Alegreya Sans"/>
          <w:b/>
          <w:color w:val="000000" w:themeColor="text1"/>
          <w:sz w:val="22"/>
          <w:szCs w:val="22"/>
        </w:rPr>
        <w:t>CEEs</w:t>
      </w:r>
      <w:proofErr w:type="spellEnd"/>
      <w:r w:rsidRPr="00962BC1">
        <w:rPr>
          <w:rFonts w:ascii="Alegreya Sans" w:hAnsi="Alegreya Sans"/>
          <w:b/>
          <w:color w:val="000000" w:themeColor="text1"/>
          <w:sz w:val="22"/>
          <w:szCs w:val="22"/>
        </w:rPr>
        <w:t xml:space="preserve"> que existen en España con un total 113.235 trabajadores, 97.653 son trabajadores con discapacidad</w:t>
      </w:r>
      <w:r w:rsidRPr="00962BC1">
        <w:rPr>
          <w:rFonts w:ascii="Alegreya Sans" w:hAnsi="Alegreya Sans"/>
          <w:color w:val="000000" w:themeColor="text1"/>
          <w:sz w:val="22"/>
          <w:szCs w:val="22"/>
        </w:rPr>
        <w:t xml:space="preserve">. De estos el 90% son empresas de pequeño tamaño y con menos de 150 trabajadores, de ámbito local y provincial, siendo la media de los trabajadores con </w:t>
      </w:r>
      <w:r w:rsidRPr="00962BC1">
        <w:rPr>
          <w:rFonts w:ascii="Alegreya Sans" w:hAnsi="Alegreya Sans"/>
          <w:color w:val="000000" w:themeColor="text1"/>
          <w:sz w:val="22"/>
          <w:szCs w:val="22"/>
        </w:rPr>
        <w:lastRenderedPageBreak/>
        <w:t xml:space="preserve">discapacidad en los </w:t>
      </w:r>
      <w:proofErr w:type="spellStart"/>
      <w:r w:rsidRPr="00962BC1">
        <w:rPr>
          <w:rFonts w:ascii="Alegreya Sans" w:hAnsi="Alegreya Sans"/>
          <w:color w:val="000000" w:themeColor="text1"/>
          <w:sz w:val="22"/>
          <w:szCs w:val="22"/>
        </w:rPr>
        <w:t>CEEs</w:t>
      </w:r>
      <w:proofErr w:type="spellEnd"/>
      <w:r w:rsidRPr="00962BC1">
        <w:rPr>
          <w:rFonts w:ascii="Alegreya Sans" w:hAnsi="Alegreya Sans"/>
          <w:color w:val="000000" w:themeColor="text1"/>
          <w:sz w:val="22"/>
          <w:szCs w:val="22"/>
        </w:rPr>
        <w:t xml:space="preserve"> españoles el 86% del total de sus plantillas, superando en 16 puntos porcentuales el límite legal del 70%. Por otro lado, en general, la composición de las plantillas suele ser diversa pues la distribución de las mismas</w:t>
      </w:r>
      <w:r w:rsidR="007277DC" w:rsidRPr="00962BC1">
        <w:rPr>
          <w:rFonts w:ascii="Alegreya Sans" w:hAnsi="Alegreya Sans"/>
          <w:color w:val="000000" w:themeColor="text1"/>
          <w:sz w:val="22"/>
          <w:szCs w:val="22"/>
        </w:rPr>
        <w:t>, como se deduce de la proporción entre los trabajadores de las mismas de las diferentes</w:t>
      </w:r>
      <w:r w:rsidRPr="00962BC1">
        <w:rPr>
          <w:rFonts w:ascii="Alegreya Sans" w:hAnsi="Alegreya Sans"/>
          <w:color w:val="000000" w:themeColor="text1"/>
          <w:sz w:val="22"/>
          <w:szCs w:val="22"/>
        </w:rPr>
        <w:t xml:space="preserve"> tipologías de</w:t>
      </w:r>
      <w:r w:rsidR="00C25905">
        <w:rPr>
          <w:rFonts w:ascii="Alegreya Sans" w:hAnsi="Alegreya Sans"/>
          <w:color w:val="000000" w:themeColor="text1"/>
          <w:sz w:val="22"/>
          <w:szCs w:val="22"/>
        </w:rPr>
        <w:t xml:space="preserve"> </w:t>
      </w:r>
      <w:r w:rsidRPr="00962BC1">
        <w:rPr>
          <w:rFonts w:ascii="Alegreya Sans" w:hAnsi="Alegreya Sans"/>
          <w:color w:val="000000" w:themeColor="text1"/>
          <w:sz w:val="22"/>
          <w:szCs w:val="22"/>
        </w:rPr>
        <w:t xml:space="preserve">discapacidad: 52% discapacidad </w:t>
      </w:r>
      <w:r w:rsidRPr="00962BC1">
        <w:rPr>
          <w:rFonts w:ascii="Alegreya Sans" w:hAnsi="Alegreya Sans"/>
          <w:color w:val="000000" w:themeColor="text1"/>
          <w:sz w:val="22"/>
          <w:szCs w:val="22"/>
        </w:rPr>
        <w:lastRenderedPageBreak/>
        <w:t xml:space="preserve">física, 38% discapacidad psíquica y 10% discapacidad sensorial. </w:t>
      </w:r>
    </w:p>
    <w:p w14:paraId="52080A2B" w14:textId="77777777" w:rsidR="00FF542A" w:rsidRPr="00962BC1" w:rsidRDefault="00FF542A" w:rsidP="009333F9">
      <w:pPr>
        <w:pStyle w:val="Heading3"/>
        <w:jc w:val="both"/>
        <w:rPr>
          <w:color w:val="000000" w:themeColor="text1"/>
        </w:rPr>
      </w:pPr>
    </w:p>
    <w:p w14:paraId="0B116601" w14:textId="388D7F7A" w:rsidR="0033348C" w:rsidRPr="00B2396A" w:rsidRDefault="009568D1" w:rsidP="009333F9">
      <w:pPr>
        <w:pStyle w:val="Heading3"/>
        <w:numPr>
          <w:ilvl w:val="1"/>
          <w:numId w:val="13"/>
        </w:numPr>
        <w:ind w:left="426"/>
        <w:jc w:val="both"/>
        <w:rPr>
          <w:rFonts w:ascii="Alegreya Sans" w:hAnsi="Alegreya Sans"/>
          <w:color w:val="000000" w:themeColor="text1"/>
          <w:sz w:val="22"/>
          <w:szCs w:val="22"/>
        </w:rPr>
      </w:pPr>
      <w:r w:rsidRPr="009333F9">
        <w:rPr>
          <w:rFonts w:ascii="Alegreya Sans" w:hAnsi="Alegreya Sans"/>
          <w:color w:val="000000" w:themeColor="text1"/>
          <w:sz w:val="22"/>
          <w:szCs w:val="22"/>
        </w:rPr>
        <w:t xml:space="preserve">Se </w:t>
      </w:r>
      <w:r w:rsidR="00EE3A2F" w:rsidRPr="009333F9">
        <w:rPr>
          <w:rFonts w:ascii="Alegreya Sans" w:hAnsi="Alegreya Sans"/>
          <w:color w:val="000000" w:themeColor="text1"/>
          <w:sz w:val="22"/>
          <w:szCs w:val="22"/>
        </w:rPr>
        <w:t xml:space="preserve">trata de </w:t>
      </w:r>
      <w:r w:rsidR="0033348C" w:rsidRPr="009333F9">
        <w:rPr>
          <w:rFonts w:ascii="Alegreya Sans" w:hAnsi="Alegreya Sans"/>
          <w:b/>
          <w:color w:val="000000" w:themeColor="text1"/>
          <w:sz w:val="22"/>
          <w:szCs w:val="22"/>
        </w:rPr>
        <w:t>auténticas empresas</w:t>
      </w:r>
      <w:r w:rsidR="0033348C" w:rsidRPr="009333F9">
        <w:rPr>
          <w:rFonts w:ascii="Alegreya Sans" w:hAnsi="Alegreya Sans"/>
          <w:color w:val="000000" w:themeColor="text1"/>
          <w:sz w:val="22"/>
          <w:szCs w:val="22"/>
        </w:rPr>
        <w:t xml:space="preserve"> que desempeñan una actividad productiva de bienes o servicios, operando regularmente </w:t>
      </w:r>
      <w:r w:rsidR="0033348C" w:rsidRPr="00B2396A">
        <w:rPr>
          <w:rFonts w:ascii="Alegreya Sans" w:hAnsi="Alegreya Sans"/>
          <w:color w:val="000000" w:themeColor="text1"/>
          <w:sz w:val="22"/>
          <w:szCs w:val="22"/>
        </w:rPr>
        <w:t>en el mercado</w:t>
      </w:r>
      <w:r w:rsidR="00B97C59" w:rsidRPr="00B2396A">
        <w:rPr>
          <w:rFonts w:ascii="Alegreya Sans" w:hAnsi="Alegreya Sans"/>
          <w:color w:val="000000" w:themeColor="text1"/>
          <w:sz w:val="22"/>
          <w:szCs w:val="22"/>
        </w:rPr>
        <w:t xml:space="preserve">. Los </w:t>
      </w:r>
      <w:proofErr w:type="spellStart"/>
      <w:r w:rsidR="00B97C59" w:rsidRPr="00B2396A">
        <w:rPr>
          <w:rFonts w:ascii="Alegreya Sans" w:hAnsi="Alegreya Sans"/>
          <w:color w:val="000000" w:themeColor="text1"/>
          <w:sz w:val="22"/>
          <w:szCs w:val="22"/>
        </w:rPr>
        <w:t>CEEs</w:t>
      </w:r>
      <w:proofErr w:type="spellEnd"/>
      <w:r w:rsidR="00B97C59" w:rsidRPr="00B2396A">
        <w:rPr>
          <w:rFonts w:ascii="Alegreya Sans" w:hAnsi="Alegreya Sans"/>
          <w:color w:val="000000" w:themeColor="text1"/>
          <w:sz w:val="22"/>
          <w:szCs w:val="22"/>
        </w:rPr>
        <w:t xml:space="preserve"> equivalen a las denominadas en otras jurisdicciones</w:t>
      </w:r>
      <w:r w:rsidR="003A5EBA" w:rsidRPr="00B2396A">
        <w:rPr>
          <w:rFonts w:ascii="Alegreya Sans" w:hAnsi="Alegreya Sans"/>
          <w:color w:val="000000" w:themeColor="text1"/>
          <w:sz w:val="22"/>
          <w:szCs w:val="22"/>
        </w:rPr>
        <w:t xml:space="preserve"> empresas</w:t>
      </w:r>
      <w:r w:rsidR="00397416" w:rsidRPr="00B2396A">
        <w:rPr>
          <w:rFonts w:ascii="Alegreya Sans" w:hAnsi="Alegreya Sans"/>
          <w:color w:val="000000" w:themeColor="text1"/>
          <w:sz w:val="22"/>
          <w:szCs w:val="22"/>
        </w:rPr>
        <w:t xml:space="preserve"> sociales o empresas inclusivas</w:t>
      </w:r>
      <w:r w:rsidR="00B97C59" w:rsidRPr="00B2396A">
        <w:rPr>
          <w:rFonts w:ascii="Alegreya Sans" w:hAnsi="Alegreya Sans"/>
          <w:color w:val="000000" w:themeColor="text1"/>
          <w:sz w:val="22"/>
          <w:szCs w:val="22"/>
        </w:rPr>
        <w:t>,</w:t>
      </w:r>
      <w:r w:rsidR="00397416" w:rsidRPr="00B2396A">
        <w:rPr>
          <w:rFonts w:ascii="Alegreya Sans" w:hAnsi="Alegreya Sans"/>
          <w:color w:val="000000" w:themeColor="text1"/>
          <w:sz w:val="22"/>
          <w:szCs w:val="22"/>
        </w:rPr>
        <w:t xml:space="preserve"> pues además de</w:t>
      </w:r>
      <w:r w:rsidR="00B97C59" w:rsidRPr="00B2396A">
        <w:rPr>
          <w:rFonts w:ascii="Alegreya Sans" w:hAnsi="Alegreya Sans"/>
          <w:color w:val="000000" w:themeColor="text1"/>
          <w:sz w:val="22"/>
          <w:szCs w:val="22"/>
        </w:rPr>
        <w:t xml:space="preserve"> las</w:t>
      </w:r>
      <w:r w:rsidR="00397416" w:rsidRPr="00B2396A">
        <w:rPr>
          <w:rFonts w:ascii="Alegreya Sans" w:hAnsi="Alegreya Sans"/>
          <w:color w:val="000000" w:themeColor="text1"/>
          <w:sz w:val="22"/>
          <w:szCs w:val="22"/>
        </w:rPr>
        <w:t xml:space="preserve"> </w:t>
      </w:r>
      <w:r w:rsidR="003A5EBA" w:rsidRPr="00B2396A">
        <w:rPr>
          <w:rFonts w:ascii="Alegreya Sans" w:hAnsi="Alegreya Sans"/>
          <w:color w:val="000000" w:themeColor="text1"/>
          <w:sz w:val="22"/>
          <w:szCs w:val="22"/>
        </w:rPr>
        <w:t>actuaciones de perfil mercantil</w:t>
      </w:r>
      <w:r w:rsidR="00B97C59" w:rsidRPr="00B2396A">
        <w:rPr>
          <w:rFonts w:ascii="Alegreya Sans" w:hAnsi="Alegreya Sans"/>
          <w:color w:val="000000" w:themeColor="text1"/>
          <w:sz w:val="22"/>
          <w:szCs w:val="22"/>
        </w:rPr>
        <w:t xml:space="preserve"> de toda empresa</w:t>
      </w:r>
      <w:r w:rsidR="00397416" w:rsidRPr="00B2396A">
        <w:rPr>
          <w:rFonts w:ascii="Alegreya Sans" w:hAnsi="Alegreya Sans"/>
          <w:color w:val="000000" w:themeColor="text1"/>
          <w:sz w:val="22"/>
          <w:szCs w:val="22"/>
        </w:rPr>
        <w:t>,</w:t>
      </w:r>
      <w:r w:rsidR="003A5EBA" w:rsidRPr="00B2396A">
        <w:rPr>
          <w:rFonts w:ascii="Alegreya Sans" w:hAnsi="Alegreya Sans"/>
          <w:color w:val="000000" w:themeColor="text1"/>
          <w:sz w:val="22"/>
          <w:szCs w:val="22"/>
        </w:rPr>
        <w:t xml:space="preserve"> </w:t>
      </w:r>
      <w:r w:rsidR="00B97C59" w:rsidRPr="00B2396A">
        <w:rPr>
          <w:rFonts w:ascii="Alegreya Sans" w:hAnsi="Alegreya Sans"/>
          <w:color w:val="000000" w:themeColor="text1"/>
          <w:sz w:val="22"/>
          <w:szCs w:val="22"/>
        </w:rPr>
        <w:t>en su actividad concurre</w:t>
      </w:r>
      <w:r w:rsidR="003A5EBA" w:rsidRPr="00B2396A">
        <w:rPr>
          <w:rFonts w:ascii="Alegreya Sans" w:hAnsi="Alegreya Sans"/>
          <w:color w:val="000000" w:themeColor="text1"/>
          <w:sz w:val="22"/>
          <w:szCs w:val="22"/>
        </w:rPr>
        <w:t xml:space="preserve"> un alto componente social, </w:t>
      </w:r>
      <w:r w:rsidR="00397416" w:rsidRPr="00B2396A">
        <w:rPr>
          <w:rFonts w:ascii="Alegreya Sans" w:hAnsi="Alegreya Sans"/>
          <w:color w:val="000000" w:themeColor="text1"/>
          <w:sz w:val="22"/>
          <w:szCs w:val="22"/>
        </w:rPr>
        <w:t>con</w:t>
      </w:r>
      <w:r w:rsidR="003A5EBA" w:rsidRPr="00B2396A">
        <w:rPr>
          <w:rFonts w:ascii="Alegreya Sans" w:hAnsi="Alegreya Sans"/>
          <w:color w:val="000000" w:themeColor="text1"/>
          <w:sz w:val="22"/>
          <w:szCs w:val="22"/>
        </w:rPr>
        <w:t xml:space="preserve"> efectos </w:t>
      </w:r>
      <w:r w:rsidR="00397416" w:rsidRPr="00B2396A">
        <w:rPr>
          <w:rFonts w:ascii="Alegreya Sans" w:hAnsi="Alegreya Sans"/>
          <w:color w:val="000000" w:themeColor="text1"/>
          <w:sz w:val="22"/>
          <w:szCs w:val="22"/>
        </w:rPr>
        <w:t xml:space="preserve">tanto </w:t>
      </w:r>
      <w:r w:rsidR="003A5EBA" w:rsidRPr="00B2396A">
        <w:rPr>
          <w:rFonts w:ascii="Alegreya Sans" w:hAnsi="Alegreya Sans"/>
          <w:color w:val="000000" w:themeColor="text1"/>
          <w:sz w:val="22"/>
          <w:szCs w:val="22"/>
        </w:rPr>
        <w:t>económicos</w:t>
      </w:r>
      <w:r w:rsidR="00397416" w:rsidRPr="00B2396A">
        <w:rPr>
          <w:rFonts w:ascii="Alegreya Sans" w:hAnsi="Alegreya Sans"/>
          <w:color w:val="000000" w:themeColor="text1"/>
          <w:sz w:val="22"/>
          <w:szCs w:val="22"/>
        </w:rPr>
        <w:t>, como</w:t>
      </w:r>
      <w:r w:rsidR="003A5EBA" w:rsidRPr="00B2396A">
        <w:rPr>
          <w:rFonts w:ascii="Alegreya Sans" w:hAnsi="Alegreya Sans"/>
          <w:color w:val="000000" w:themeColor="text1"/>
          <w:sz w:val="22"/>
          <w:szCs w:val="22"/>
        </w:rPr>
        <w:t xml:space="preserve"> sociales.</w:t>
      </w:r>
      <w:r w:rsidR="00B2203D" w:rsidRPr="00B2396A">
        <w:rPr>
          <w:rFonts w:ascii="Alegreya Sans" w:hAnsi="Alegreya Sans"/>
          <w:color w:val="000000" w:themeColor="text1"/>
          <w:sz w:val="22"/>
          <w:szCs w:val="22"/>
        </w:rPr>
        <w:t xml:space="preserve"> La actividad de los Centros Especiales de Empleo </w:t>
      </w:r>
      <w:r w:rsidR="00D038D1" w:rsidRPr="00B2396A">
        <w:rPr>
          <w:rFonts w:ascii="Alegreya Sans" w:hAnsi="Alegreya Sans"/>
          <w:color w:val="000000" w:themeColor="text1"/>
          <w:sz w:val="22"/>
          <w:szCs w:val="22"/>
        </w:rPr>
        <w:t xml:space="preserve">incluyen una gran diversidad de servicios tales como los servicios auxiliares o </w:t>
      </w:r>
      <w:proofErr w:type="spellStart"/>
      <w:r w:rsidR="00D038D1" w:rsidRPr="00B2396A">
        <w:rPr>
          <w:rFonts w:ascii="Alegreya Sans" w:hAnsi="Alegreya Sans"/>
          <w:color w:val="000000" w:themeColor="text1"/>
          <w:sz w:val="22"/>
          <w:szCs w:val="22"/>
        </w:rPr>
        <w:t>facility</w:t>
      </w:r>
      <w:proofErr w:type="spellEnd"/>
      <w:r w:rsidR="00D038D1" w:rsidRPr="00B2396A">
        <w:rPr>
          <w:rFonts w:ascii="Alegreya Sans" w:hAnsi="Alegreya Sans"/>
          <w:color w:val="000000" w:themeColor="text1"/>
          <w:sz w:val="22"/>
          <w:szCs w:val="22"/>
        </w:rPr>
        <w:t xml:space="preserve"> </w:t>
      </w:r>
      <w:proofErr w:type="spellStart"/>
      <w:r w:rsidR="00D038D1" w:rsidRPr="00B2396A">
        <w:rPr>
          <w:rFonts w:ascii="Alegreya Sans" w:hAnsi="Alegreya Sans"/>
          <w:color w:val="000000" w:themeColor="text1"/>
          <w:sz w:val="22"/>
          <w:szCs w:val="22"/>
        </w:rPr>
        <w:t>services</w:t>
      </w:r>
      <w:proofErr w:type="spellEnd"/>
      <w:r w:rsidR="00D038D1" w:rsidRPr="00B2396A">
        <w:rPr>
          <w:rFonts w:ascii="Alegreya Sans" w:hAnsi="Alegreya Sans"/>
          <w:color w:val="000000" w:themeColor="text1"/>
          <w:sz w:val="22"/>
          <w:szCs w:val="22"/>
        </w:rPr>
        <w:t xml:space="preserve"> (servicios a terceros administrativos, de recepción, conserjería, control de accesos, </w:t>
      </w:r>
      <w:proofErr w:type="spellStart"/>
      <w:r w:rsidR="00D038D1" w:rsidRPr="00B2396A">
        <w:rPr>
          <w:rFonts w:ascii="Alegreya Sans" w:hAnsi="Alegreya Sans"/>
          <w:color w:val="000000" w:themeColor="text1"/>
          <w:sz w:val="22"/>
          <w:szCs w:val="22"/>
        </w:rPr>
        <w:t>call</w:t>
      </w:r>
      <w:proofErr w:type="spellEnd"/>
      <w:r w:rsidR="00D038D1" w:rsidRPr="00B2396A">
        <w:rPr>
          <w:rFonts w:ascii="Alegreya Sans" w:hAnsi="Alegreya Sans"/>
          <w:color w:val="000000" w:themeColor="text1"/>
          <w:sz w:val="22"/>
          <w:szCs w:val="22"/>
        </w:rPr>
        <w:t xml:space="preserve"> centers, mantenimiento, limpieza, jardinería…), servicios de marketing (BPO, bases de datos, </w:t>
      </w:r>
      <w:proofErr w:type="spellStart"/>
      <w:r w:rsidR="00D038D1" w:rsidRPr="00B2396A">
        <w:rPr>
          <w:rFonts w:ascii="Alegreya Sans" w:hAnsi="Alegreya Sans"/>
          <w:color w:val="000000" w:themeColor="text1"/>
          <w:sz w:val="22"/>
          <w:szCs w:val="22"/>
        </w:rPr>
        <w:t>ecommerce</w:t>
      </w:r>
      <w:proofErr w:type="spellEnd"/>
      <w:r w:rsidR="00D038D1" w:rsidRPr="00B2396A">
        <w:rPr>
          <w:rFonts w:ascii="Alegreya Sans" w:hAnsi="Alegreya Sans"/>
          <w:color w:val="000000" w:themeColor="text1"/>
          <w:sz w:val="22"/>
          <w:szCs w:val="22"/>
        </w:rPr>
        <w:t xml:space="preserve">), servicios de lavandería, servicios de logística y distribución, servicios auxiliares a la industria, intermediación y/o producción de bienes y servicios propios(envases, vestuario laboral, ensamblaje y cableado de piezas y componentes, alimentación, catering, hostelería, reciclaje y tratamiento de residuos, gasolineras, transporte de personas, …). </w:t>
      </w:r>
      <w:r w:rsidR="007277DC" w:rsidRPr="00B2396A">
        <w:rPr>
          <w:rFonts w:ascii="Alegreya Sans" w:hAnsi="Alegreya Sans"/>
          <w:color w:val="000000" w:themeColor="text1"/>
          <w:sz w:val="22"/>
          <w:szCs w:val="22"/>
        </w:rPr>
        <w:t>Los Centros Especiales de Empleo cubren un espacio propio en los mercados en los que operan, de forma diferenciada, otras Empresas Ordinarias de Externalización de Servicios y Empresas de Trabajo Temporal.</w:t>
      </w:r>
    </w:p>
    <w:p w14:paraId="49955C6E" w14:textId="77777777" w:rsidR="007F480B" w:rsidRPr="00B2396A" w:rsidRDefault="007F480B" w:rsidP="00B2396A">
      <w:pPr>
        <w:jc w:val="both"/>
        <w:rPr>
          <w:color w:val="000000" w:themeColor="text1"/>
        </w:rPr>
      </w:pPr>
    </w:p>
    <w:p w14:paraId="21FA2734" w14:textId="76CE48BC" w:rsidR="003A62A0" w:rsidRPr="00B2396A" w:rsidRDefault="00FE302A" w:rsidP="009333F9">
      <w:pPr>
        <w:pStyle w:val="Heading3"/>
        <w:numPr>
          <w:ilvl w:val="1"/>
          <w:numId w:val="13"/>
        </w:numPr>
        <w:ind w:left="426"/>
        <w:jc w:val="both"/>
        <w:rPr>
          <w:rFonts w:ascii="Alegreya Sans" w:hAnsi="Alegreya Sans"/>
          <w:color w:val="000000" w:themeColor="text1"/>
          <w:sz w:val="22"/>
          <w:szCs w:val="22"/>
        </w:rPr>
      </w:pPr>
      <w:r w:rsidRPr="009333F9">
        <w:rPr>
          <w:rFonts w:ascii="Alegreya Sans" w:hAnsi="Alegreya Sans"/>
          <w:color w:val="000000" w:themeColor="text1"/>
          <w:sz w:val="22"/>
          <w:szCs w:val="22"/>
        </w:rPr>
        <w:lastRenderedPageBreak/>
        <w:t xml:space="preserve">Para </w:t>
      </w:r>
      <w:r w:rsidRPr="009333F9">
        <w:rPr>
          <w:rFonts w:ascii="Alegreya Sans" w:hAnsi="Alegreya Sans"/>
          <w:b/>
          <w:color w:val="000000" w:themeColor="text1"/>
          <w:sz w:val="22"/>
          <w:szCs w:val="22"/>
        </w:rPr>
        <w:t>atender a sus trabajadores</w:t>
      </w:r>
      <w:r w:rsidR="009333F9" w:rsidRPr="009333F9">
        <w:rPr>
          <w:rFonts w:ascii="Alegreya Sans" w:hAnsi="Alegreya Sans"/>
          <w:b/>
          <w:color w:val="000000" w:themeColor="text1"/>
          <w:sz w:val="22"/>
          <w:szCs w:val="22"/>
        </w:rPr>
        <w:t>, cubrir sus necesidades</w:t>
      </w:r>
      <w:r w:rsidR="00B97C59" w:rsidRPr="009333F9">
        <w:rPr>
          <w:rFonts w:ascii="Alegreya Sans" w:hAnsi="Alegreya Sans"/>
          <w:b/>
          <w:color w:val="000000" w:themeColor="text1"/>
          <w:sz w:val="22"/>
          <w:szCs w:val="22"/>
        </w:rPr>
        <w:t>, y favorecer el tránsito al empleo ordinario</w:t>
      </w:r>
      <w:r w:rsidR="00B97C59" w:rsidRPr="009333F9">
        <w:rPr>
          <w:rFonts w:ascii="Alegreya Sans" w:hAnsi="Alegreya Sans"/>
          <w:color w:val="000000" w:themeColor="text1"/>
          <w:sz w:val="22"/>
          <w:szCs w:val="22"/>
        </w:rPr>
        <w:t>,</w:t>
      </w:r>
      <w:r w:rsidRPr="009333F9">
        <w:rPr>
          <w:rFonts w:ascii="Alegreya Sans" w:hAnsi="Alegreya Sans"/>
          <w:color w:val="000000" w:themeColor="text1"/>
          <w:sz w:val="22"/>
          <w:szCs w:val="22"/>
        </w:rPr>
        <w:t xml:space="preserve"> los </w:t>
      </w:r>
      <w:proofErr w:type="spellStart"/>
      <w:r w:rsidRPr="009333F9">
        <w:rPr>
          <w:rFonts w:ascii="Alegreya Sans" w:hAnsi="Alegreya Sans"/>
          <w:color w:val="000000" w:themeColor="text1"/>
          <w:sz w:val="22"/>
          <w:szCs w:val="22"/>
        </w:rPr>
        <w:t>CEE</w:t>
      </w:r>
      <w:r w:rsidR="00B97C59" w:rsidRPr="009333F9">
        <w:rPr>
          <w:rFonts w:ascii="Alegreya Sans" w:hAnsi="Alegreya Sans"/>
          <w:color w:val="000000" w:themeColor="text1"/>
          <w:sz w:val="22"/>
          <w:szCs w:val="22"/>
        </w:rPr>
        <w:t>s</w:t>
      </w:r>
      <w:proofErr w:type="spellEnd"/>
      <w:r w:rsidRPr="009333F9">
        <w:rPr>
          <w:rFonts w:ascii="Alegreya Sans" w:hAnsi="Alegreya Sans"/>
          <w:color w:val="000000" w:themeColor="text1"/>
          <w:sz w:val="22"/>
          <w:szCs w:val="22"/>
        </w:rPr>
        <w:t xml:space="preserve"> disponen de una plantilla </w:t>
      </w:r>
      <w:r w:rsidR="00EE5BAC" w:rsidRPr="00B2396A">
        <w:rPr>
          <w:rFonts w:ascii="Alegreya Sans" w:hAnsi="Alegreya Sans"/>
          <w:color w:val="000000" w:themeColor="text1"/>
          <w:sz w:val="22"/>
          <w:szCs w:val="22"/>
        </w:rPr>
        <w:t xml:space="preserve">específica </w:t>
      </w:r>
      <w:r w:rsidRPr="00B2396A">
        <w:rPr>
          <w:rFonts w:ascii="Alegreya Sans" w:hAnsi="Alegreya Sans"/>
          <w:color w:val="000000" w:themeColor="text1"/>
          <w:sz w:val="22"/>
          <w:szCs w:val="22"/>
        </w:rPr>
        <w:t xml:space="preserve">de apoyo a </w:t>
      </w:r>
      <w:r w:rsidR="005243C0" w:rsidRPr="00B2396A">
        <w:rPr>
          <w:rFonts w:ascii="Alegreya Sans" w:hAnsi="Alegreya Sans"/>
          <w:color w:val="000000" w:themeColor="text1"/>
          <w:sz w:val="22"/>
          <w:szCs w:val="22"/>
        </w:rPr>
        <w:t>los trabajadores</w:t>
      </w:r>
      <w:r w:rsidR="004A69E7" w:rsidRPr="00B2396A">
        <w:rPr>
          <w:rFonts w:ascii="Alegreya Sans" w:hAnsi="Alegreya Sans"/>
          <w:color w:val="000000" w:themeColor="text1"/>
          <w:sz w:val="22"/>
          <w:szCs w:val="22"/>
        </w:rPr>
        <w:t>, integrada por técnicos y</w:t>
      </w:r>
      <w:r w:rsidR="002D3CEF" w:rsidRPr="00B2396A">
        <w:rPr>
          <w:rFonts w:ascii="Alegreya Sans" w:hAnsi="Alegreya Sans"/>
          <w:color w:val="000000" w:themeColor="text1"/>
          <w:sz w:val="22"/>
          <w:szCs w:val="22"/>
        </w:rPr>
        <w:t xml:space="preserve"> por equipos multidisciplinares. </w:t>
      </w:r>
      <w:r w:rsidR="004A69E7" w:rsidRPr="00B2396A">
        <w:rPr>
          <w:rFonts w:ascii="Alegreya Sans" w:hAnsi="Alegreya Sans"/>
          <w:color w:val="000000" w:themeColor="text1"/>
          <w:sz w:val="22"/>
          <w:szCs w:val="22"/>
        </w:rPr>
        <w:t>En ellos recae l</w:t>
      </w:r>
      <w:r w:rsidR="003A62A0" w:rsidRPr="00B2396A">
        <w:rPr>
          <w:rFonts w:ascii="Alegreya Sans" w:hAnsi="Alegreya Sans"/>
          <w:color w:val="000000" w:themeColor="text1"/>
          <w:sz w:val="22"/>
          <w:szCs w:val="22"/>
        </w:rPr>
        <w:t xml:space="preserve">a función asistencial de </w:t>
      </w:r>
      <w:r w:rsidR="003A62A0" w:rsidRPr="009333F9">
        <w:rPr>
          <w:rFonts w:ascii="Alegreya Sans" w:hAnsi="Alegreya Sans"/>
          <w:b/>
          <w:color w:val="000000" w:themeColor="text1"/>
          <w:sz w:val="22"/>
          <w:szCs w:val="22"/>
        </w:rPr>
        <w:t>l</w:t>
      </w:r>
      <w:r w:rsidR="00E2681C" w:rsidRPr="009333F9">
        <w:rPr>
          <w:rFonts w:ascii="Alegreya Sans" w:hAnsi="Alegreya Sans"/>
          <w:b/>
          <w:color w:val="000000" w:themeColor="text1"/>
          <w:sz w:val="22"/>
          <w:szCs w:val="22"/>
        </w:rPr>
        <w:t xml:space="preserve">os servicios de </w:t>
      </w:r>
      <w:r w:rsidR="0033348C" w:rsidRPr="009333F9">
        <w:rPr>
          <w:rFonts w:ascii="Alegreya Sans" w:hAnsi="Alegreya Sans"/>
          <w:b/>
          <w:color w:val="000000" w:themeColor="text1"/>
          <w:sz w:val="22"/>
          <w:szCs w:val="22"/>
        </w:rPr>
        <w:t>ajuste personal y social</w:t>
      </w:r>
      <w:r w:rsidR="003A62A0" w:rsidRPr="009333F9">
        <w:rPr>
          <w:rFonts w:ascii="Alegreya Sans" w:hAnsi="Alegreya Sans"/>
          <w:b/>
          <w:color w:val="000000" w:themeColor="text1"/>
          <w:sz w:val="22"/>
          <w:szCs w:val="22"/>
        </w:rPr>
        <w:t>,</w:t>
      </w:r>
      <w:r w:rsidR="003A62A0" w:rsidRPr="00B2396A">
        <w:rPr>
          <w:rFonts w:ascii="Alegreya Sans" w:hAnsi="Alegreya Sans"/>
          <w:color w:val="000000" w:themeColor="text1"/>
          <w:sz w:val="22"/>
          <w:szCs w:val="22"/>
        </w:rPr>
        <w:t xml:space="preserve"> definida como los servicios de rehabilitación, terapéuticos, de integración social, culturales y deportivos que procuren al trabajador </w:t>
      </w:r>
      <w:r w:rsidR="00397416" w:rsidRPr="00B2396A">
        <w:rPr>
          <w:rFonts w:ascii="Alegreya Sans" w:hAnsi="Alegreya Sans"/>
          <w:color w:val="000000" w:themeColor="text1"/>
          <w:sz w:val="22"/>
          <w:szCs w:val="22"/>
        </w:rPr>
        <w:t xml:space="preserve">con discapacidad </w:t>
      </w:r>
      <w:r w:rsidR="003A62A0" w:rsidRPr="00B2396A">
        <w:rPr>
          <w:rFonts w:ascii="Alegreya Sans" w:hAnsi="Alegreya Sans"/>
          <w:color w:val="000000" w:themeColor="text1"/>
          <w:sz w:val="22"/>
          <w:szCs w:val="22"/>
        </w:rPr>
        <w:t xml:space="preserve">del Centro Especial de Empleo, una mayor rehabilitación personal y una mejor adaptación en su relación social (art. 42.2 LISMI). </w:t>
      </w:r>
      <w:r w:rsidR="00397416" w:rsidRPr="00B2396A">
        <w:rPr>
          <w:rFonts w:ascii="Alegreya Sans" w:hAnsi="Alegreya Sans"/>
          <w:color w:val="000000" w:themeColor="text1"/>
          <w:sz w:val="22"/>
          <w:szCs w:val="22"/>
        </w:rPr>
        <w:t>Adicionalmente y e</w:t>
      </w:r>
      <w:r w:rsidR="003A62A0" w:rsidRPr="00B2396A">
        <w:rPr>
          <w:rFonts w:ascii="Alegreya Sans" w:hAnsi="Alegreya Sans"/>
          <w:color w:val="000000" w:themeColor="text1"/>
          <w:sz w:val="22"/>
          <w:szCs w:val="22"/>
        </w:rPr>
        <w:t xml:space="preserve">nmarcados dentro de los Servicios de Ajuste Personal y Social de los CEEs, las </w:t>
      </w:r>
      <w:r w:rsidR="003A62A0" w:rsidRPr="009333F9">
        <w:rPr>
          <w:rFonts w:ascii="Alegreya Sans" w:hAnsi="Alegreya Sans"/>
          <w:b/>
          <w:color w:val="000000" w:themeColor="text1"/>
          <w:sz w:val="22"/>
          <w:szCs w:val="22"/>
        </w:rPr>
        <w:t xml:space="preserve">Unidades de Apoyo a la </w:t>
      </w:r>
      <w:r w:rsidR="00B97C59" w:rsidRPr="009333F9">
        <w:rPr>
          <w:rFonts w:ascii="Alegreya Sans" w:hAnsi="Alegreya Sans"/>
          <w:b/>
          <w:color w:val="000000" w:themeColor="text1"/>
          <w:sz w:val="22"/>
          <w:szCs w:val="22"/>
        </w:rPr>
        <w:t>Actividad Profesional</w:t>
      </w:r>
      <w:r w:rsidR="00397416" w:rsidRPr="00B2396A">
        <w:rPr>
          <w:rFonts w:ascii="Alegreya Sans" w:hAnsi="Alegreya Sans"/>
          <w:color w:val="000000" w:themeColor="text1"/>
          <w:sz w:val="22"/>
          <w:szCs w:val="22"/>
        </w:rPr>
        <w:t xml:space="preserve"> conforman un</w:t>
      </w:r>
      <w:r w:rsidR="003A62A0" w:rsidRPr="00B2396A">
        <w:rPr>
          <w:rFonts w:ascii="Alegreya Sans" w:hAnsi="Alegreya Sans"/>
          <w:color w:val="000000" w:themeColor="text1"/>
          <w:sz w:val="22"/>
          <w:szCs w:val="22"/>
        </w:rPr>
        <w:t xml:space="preserve"> equipo multiprofesional</w:t>
      </w:r>
      <w:r w:rsidR="00397416" w:rsidRPr="00B2396A">
        <w:rPr>
          <w:rFonts w:ascii="Alegreya Sans" w:hAnsi="Alegreya Sans"/>
          <w:color w:val="000000" w:themeColor="text1"/>
          <w:sz w:val="22"/>
          <w:szCs w:val="22"/>
        </w:rPr>
        <w:t xml:space="preserve"> </w:t>
      </w:r>
      <w:r w:rsidR="00B97C59" w:rsidRPr="00B2396A">
        <w:rPr>
          <w:rFonts w:ascii="Alegreya Sans" w:hAnsi="Alegreya Sans"/>
          <w:color w:val="000000" w:themeColor="text1"/>
          <w:sz w:val="22"/>
          <w:szCs w:val="22"/>
        </w:rPr>
        <w:t xml:space="preserve">que </w:t>
      </w:r>
      <w:r w:rsidR="00397416" w:rsidRPr="00B2396A">
        <w:rPr>
          <w:rFonts w:ascii="Alegreya Sans" w:hAnsi="Alegreya Sans"/>
          <w:color w:val="000000" w:themeColor="text1"/>
          <w:sz w:val="22"/>
          <w:szCs w:val="22"/>
        </w:rPr>
        <w:t>ayudan</w:t>
      </w:r>
      <w:r w:rsidR="003A62A0" w:rsidRPr="00B2396A">
        <w:rPr>
          <w:rFonts w:ascii="Alegreya Sans" w:hAnsi="Alegreya Sans"/>
          <w:color w:val="000000" w:themeColor="text1"/>
          <w:sz w:val="22"/>
          <w:szCs w:val="22"/>
        </w:rPr>
        <w:t xml:space="preserve"> a superar las barreras, obstáculos o dificultades que </w:t>
      </w:r>
      <w:r w:rsidR="00397416" w:rsidRPr="00B2396A">
        <w:rPr>
          <w:rFonts w:ascii="Alegreya Sans" w:hAnsi="Alegreya Sans"/>
          <w:color w:val="000000" w:themeColor="text1"/>
          <w:sz w:val="22"/>
          <w:szCs w:val="22"/>
        </w:rPr>
        <w:t xml:space="preserve">afrontan </w:t>
      </w:r>
      <w:r w:rsidR="003A62A0" w:rsidRPr="00B2396A">
        <w:rPr>
          <w:rFonts w:ascii="Alegreya Sans" w:hAnsi="Alegreya Sans"/>
          <w:color w:val="000000" w:themeColor="text1"/>
          <w:sz w:val="22"/>
          <w:szCs w:val="22"/>
        </w:rPr>
        <w:t>los trabajadores con discapacidad</w:t>
      </w:r>
      <w:r w:rsidR="00397416" w:rsidRPr="00B2396A">
        <w:rPr>
          <w:rFonts w:ascii="Alegreya Sans" w:hAnsi="Alegreya Sans"/>
          <w:color w:val="000000" w:themeColor="text1"/>
          <w:sz w:val="22"/>
          <w:szCs w:val="22"/>
        </w:rPr>
        <w:t>es severas</w:t>
      </w:r>
      <w:r w:rsidR="003A62A0" w:rsidRPr="00B2396A">
        <w:rPr>
          <w:rFonts w:ascii="Alegreya Sans" w:hAnsi="Alegreya Sans"/>
          <w:color w:val="000000" w:themeColor="text1"/>
          <w:sz w:val="22"/>
          <w:szCs w:val="22"/>
        </w:rPr>
        <w:t xml:space="preserve"> en el proceso de</w:t>
      </w:r>
      <w:r w:rsidR="00397416" w:rsidRPr="00B2396A">
        <w:rPr>
          <w:rFonts w:ascii="Alegreya Sans" w:hAnsi="Alegreya Sans"/>
          <w:color w:val="000000" w:themeColor="text1"/>
          <w:sz w:val="22"/>
          <w:szCs w:val="22"/>
        </w:rPr>
        <w:t xml:space="preserve"> su</w:t>
      </w:r>
      <w:r w:rsidR="003A62A0" w:rsidRPr="00B2396A">
        <w:rPr>
          <w:rFonts w:ascii="Alegreya Sans" w:hAnsi="Alegreya Sans"/>
          <w:color w:val="000000" w:themeColor="text1"/>
          <w:sz w:val="22"/>
          <w:szCs w:val="22"/>
        </w:rPr>
        <w:t xml:space="preserve"> incorporación </w:t>
      </w:r>
      <w:r w:rsidR="00397416" w:rsidRPr="00B2396A">
        <w:rPr>
          <w:rFonts w:ascii="Alegreya Sans" w:hAnsi="Alegreya Sans"/>
          <w:color w:val="000000" w:themeColor="text1"/>
          <w:sz w:val="22"/>
          <w:szCs w:val="22"/>
        </w:rPr>
        <w:t>al</w:t>
      </w:r>
      <w:r w:rsidR="003A62A0" w:rsidRPr="00B2396A">
        <w:rPr>
          <w:rFonts w:ascii="Alegreya Sans" w:hAnsi="Alegreya Sans"/>
          <w:color w:val="000000" w:themeColor="text1"/>
          <w:sz w:val="22"/>
          <w:szCs w:val="22"/>
        </w:rPr>
        <w:t xml:space="preserve"> puesto de trabajo, así como </w:t>
      </w:r>
      <w:r w:rsidR="00EE5BAC" w:rsidRPr="00B2396A">
        <w:rPr>
          <w:rFonts w:ascii="Alegreya Sans" w:hAnsi="Alegreya Sans"/>
          <w:color w:val="000000" w:themeColor="text1"/>
          <w:sz w:val="22"/>
          <w:szCs w:val="22"/>
        </w:rPr>
        <w:t xml:space="preserve">durante su </w:t>
      </w:r>
      <w:r w:rsidR="003A62A0" w:rsidRPr="00B2396A">
        <w:rPr>
          <w:rFonts w:ascii="Alegreya Sans" w:hAnsi="Alegreya Sans"/>
          <w:color w:val="000000" w:themeColor="text1"/>
          <w:sz w:val="22"/>
          <w:szCs w:val="22"/>
        </w:rPr>
        <w:t>permanencia y progresión en el mismo (Real Decreto 469/2006).</w:t>
      </w:r>
    </w:p>
    <w:p w14:paraId="30760701" w14:textId="77777777" w:rsidR="00397416" w:rsidRPr="00B2396A" w:rsidRDefault="00397416" w:rsidP="00B2396A">
      <w:pPr>
        <w:jc w:val="both"/>
        <w:rPr>
          <w:color w:val="000000" w:themeColor="text1"/>
        </w:rPr>
      </w:pPr>
    </w:p>
    <w:p w14:paraId="37785478" w14:textId="15CFE43D" w:rsidR="00723840" w:rsidRPr="009333F9" w:rsidRDefault="00E2681C" w:rsidP="009333F9">
      <w:pPr>
        <w:pStyle w:val="Heading3"/>
        <w:numPr>
          <w:ilvl w:val="1"/>
          <w:numId w:val="13"/>
        </w:numPr>
        <w:ind w:left="426"/>
        <w:jc w:val="both"/>
        <w:rPr>
          <w:rFonts w:ascii="Alegreya Sans" w:hAnsi="Alegreya Sans"/>
          <w:color w:val="000000" w:themeColor="text1"/>
          <w:sz w:val="22"/>
          <w:szCs w:val="22"/>
        </w:rPr>
      </w:pPr>
      <w:r w:rsidRPr="00B2396A">
        <w:rPr>
          <w:rFonts w:ascii="Alegreya Sans" w:hAnsi="Alegreya Sans"/>
          <w:color w:val="000000" w:themeColor="text1"/>
          <w:sz w:val="22"/>
          <w:szCs w:val="22"/>
        </w:rPr>
        <w:t xml:space="preserve">Las </w:t>
      </w:r>
      <w:r w:rsidRPr="009333F9">
        <w:rPr>
          <w:rFonts w:ascii="Alegreya Sans" w:hAnsi="Alegreya Sans"/>
          <w:color w:val="000000" w:themeColor="text1"/>
          <w:sz w:val="22"/>
          <w:szCs w:val="22"/>
        </w:rPr>
        <w:t>condiciones laborales</w:t>
      </w:r>
      <w:r w:rsidRPr="00B2396A">
        <w:rPr>
          <w:rFonts w:ascii="Alegreya Sans" w:hAnsi="Alegreya Sans"/>
          <w:color w:val="000000" w:themeColor="text1"/>
          <w:sz w:val="22"/>
          <w:szCs w:val="22"/>
        </w:rPr>
        <w:t xml:space="preserve"> de las personas con discapacidad</w:t>
      </w:r>
      <w:r w:rsidR="0033348C" w:rsidRPr="00B2396A">
        <w:rPr>
          <w:rFonts w:ascii="Alegreya Sans" w:hAnsi="Alegreya Sans"/>
          <w:color w:val="000000" w:themeColor="text1"/>
          <w:sz w:val="22"/>
          <w:szCs w:val="22"/>
        </w:rPr>
        <w:t xml:space="preserve"> </w:t>
      </w:r>
      <w:r w:rsidR="00FE302A" w:rsidRPr="00B2396A">
        <w:rPr>
          <w:rFonts w:ascii="Alegreya Sans" w:hAnsi="Alegreya Sans"/>
          <w:color w:val="000000" w:themeColor="text1"/>
          <w:sz w:val="22"/>
          <w:szCs w:val="22"/>
        </w:rPr>
        <w:t xml:space="preserve">en los CEEs </w:t>
      </w:r>
      <w:r w:rsidR="00FE302A" w:rsidRPr="00E14371">
        <w:rPr>
          <w:rFonts w:ascii="Alegreya Sans" w:hAnsi="Alegreya Sans"/>
          <w:b/>
          <w:bCs/>
          <w:color w:val="000000" w:themeColor="text1"/>
          <w:sz w:val="22"/>
          <w:szCs w:val="22"/>
        </w:rPr>
        <w:t xml:space="preserve">se </w:t>
      </w:r>
      <w:proofErr w:type="gramStart"/>
      <w:r w:rsidR="00FE302A" w:rsidRPr="00E14371">
        <w:rPr>
          <w:rFonts w:ascii="Alegreya Sans" w:hAnsi="Alegreya Sans"/>
          <w:b/>
          <w:bCs/>
          <w:color w:val="000000" w:themeColor="text1"/>
          <w:sz w:val="22"/>
          <w:szCs w:val="22"/>
        </w:rPr>
        <w:t>equiparan</w:t>
      </w:r>
      <w:proofErr w:type="gramEnd"/>
      <w:r w:rsidR="00FE302A" w:rsidRPr="00B2396A">
        <w:rPr>
          <w:rFonts w:ascii="Alegreya Sans" w:hAnsi="Alegreya Sans"/>
          <w:color w:val="000000" w:themeColor="text1"/>
          <w:sz w:val="22"/>
          <w:szCs w:val="22"/>
        </w:rPr>
        <w:t xml:space="preserve"> a las del resto de los </w:t>
      </w:r>
      <w:r w:rsidR="00FE302A" w:rsidRPr="009333F9">
        <w:rPr>
          <w:rFonts w:ascii="Alegreya Sans" w:hAnsi="Alegreya Sans"/>
          <w:color w:val="000000" w:themeColor="text1"/>
          <w:sz w:val="22"/>
          <w:szCs w:val="22"/>
        </w:rPr>
        <w:t>trabajadores</w:t>
      </w:r>
      <w:r w:rsidR="00723840" w:rsidRPr="009333F9">
        <w:rPr>
          <w:rFonts w:ascii="Alegreya Sans" w:hAnsi="Alegreya Sans"/>
          <w:color w:val="000000" w:themeColor="text1"/>
          <w:sz w:val="22"/>
          <w:szCs w:val="22"/>
        </w:rPr>
        <w:t xml:space="preserve"> en cualquier empresa</w:t>
      </w:r>
      <w:r w:rsidR="00D038D1" w:rsidRPr="009333F9">
        <w:rPr>
          <w:rFonts w:ascii="Alegreya Sans" w:hAnsi="Alegreya Sans"/>
          <w:color w:val="000000" w:themeColor="text1"/>
          <w:sz w:val="22"/>
          <w:szCs w:val="22"/>
        </w:rPr>
        <w:t>:</w:t>
      </w:r>
    </w:p>
    <w:p w14:paraId="1EF41703" w14:textId="77777777" w:rsidR="00FF542A" w:rsidRPr="00B2396A" w:rsidRDefault="00FF542A" w:rsidP="00B2396A">
      <w:pPr>
        <w:jc w:val="both"/>
        <w:rPr>
          <w:color w:val="000000" w:themeColor="text1"/>
        </w:rPr>
      </w:pPr>
    </w:p>
    <w:p w14:paraId="1F987F86" w14:textId="6DC3BACE" w:rsidR="00D038D1" w:rsidRPr="009333F9" w:rsidRDefault="00613465" w:rsidP="009333F9">
      <w:pPr>
        <w:pStyle w:val="ListParagraph"/>
        <w:numPr>
          <w:ilvl w:val="0"/>
          <w:numId w:val="21"/>
        </w:numPr>
        <w:jc w:val="both"/>
        <w:rPr>
          <w:rFonts w:ascii="Alegreya Sans" w:hAnsi="Alegreya Sans"/>
          <w:color w:val="000000" w:themeColor="text1"/>
          <w:sz w:val="22"/>
          <w:szCs w:val="22"/>
        </w:rPr>
      </w:pPr>
      <w:r w:rsidRPr="009333F9">
        <w:rPr>
          <w:rFonts w:ascii="Alegreya Sans" w:hAnsi="Alegreya Sans"/>
          <w:color w:val="000000" w:themeColor="text1"/>
          <w:sz w:val="22"/>
          <w:szCs w:val="22"/>
        </w:rPr>
        <w:t xml:space="preserve">Además de los apoyos individualizados señalados anteriormente, los </w:t>
      </w:r>
      <w:proofErr w:type="spellStart"/>
      <w:r w:rsidRPr="009333F9">
        <w:rPr>
          <w:rFonts w:ascii="Alegreya Sans" w:hAnsi="Alegreya Sans"/>
          <w:color w:val="000000" w:themeColor="text1"/>
          <w:sz w:val="22"/>
          <w:szCs w:val="22"/>
        </w:rPr>
        <w:t>CEEs</w:t>
      </w:r>
      <w:proofErr w:type="spellEnd"/>
      <w:r w:rsidRPr="009333F9">
        <w:rPr>
          <w:rFonts w:ascii="Alegreya Sans" w:hAnsi="Alegreya Sans"/>
          <w:color w:val="000000" w:themeColor="text1"/>
          <w:sz w:val="22"/>
          <w:szCs w:val="22"/>
        </w:rPr>
        <w:t xml:space="preserve"> deben de cumplir, como toda empresa, con sus obligaciones en materia de seguridad, salud</w:t>
      </w:r>
      <w:r w:rsidR="000B2CC2" w:rsidRPr="009333F9">
        <w:rPr>
          <w:rFonts w:ascii="Alegreya Sans" w:hAnsi="Alegreya Sans"/>
          <w:color w:val="000000" w:themeColor="text1"/>
          <w:sz w:val="22"/>
          <w:szCs w:val="22"/>
        </w:rPr>
        <w:t xml:space="preserve"> e higiene en el trabajo. De igual forma, los </w:t>
      </w:r>
      <w:proofErr w:type="spellStart"/>
      <w:r w:rsidR="000B2CC2" w:rsidRPr="009333F9">
        <w:rPr>
          <w:rFonts w:ascii="Alegreya Sans" w:hAnsi="Alegreya Sans"/>
          <w:color w:val="000000" w:themeColor="text1"/>
          <w:sz w:val="22"/>
          <w:szCs w:val="22"/>
        </w:rPr>
        <w:t>CEEs</w:t>
      </w:r>
      <w:proofErr w:type="spellEnd"/>
      <w:r w:rsidR="000B2CC2" w:rsidRPr="009333F9">
        <w:rPr>
          <w:rFonts w:ascii="Alegreya Sans" w:hAnsi="Alegreya Sans"/>
          <w:color w:val="000000" w:themeColor="text1"/>
          <w:sz w:val="22"/>
          <w:szCs w:val="22"/>
        </w:rPr>
        <w:t xml:space="preserve"> deben cumplir </w:t>
      </w:r>
      <w:r w:rsidR="00723840" w:rsidRPr="009333F9">
        <w:rPr>
          <w:rFonts w:ascii="Alegreya Sans" w:hAnsi="Alegreya Sans"/>
          <w:color w:val="000000" w:themeColor="text1"/>
          <w:sz w:val="22"/>
          <w:szCs w:val="22"/>
        </w:rPr>
        <w:t xml:space="preserve">el resto </w:t>
      </w:r>
      <w:r w:rsidR="000B2CC2" w:rsidRPr="009333F9">
        <w:rPr>
          <w:rFonts w:ascii="Alegreya Sans" w:hAnsi="Alegreya Sans"/>
          <w:color w:val="000000" w:themeColor="text1"/>
          <w:sz w:val="22"/>
          <w:szCs w:val="22"/>
        </w:rPr>
        <w:t>las obligaciones legales en materia</w:t>
      </w:r>
      <w:r w:rsidR="00C17362" w:rsidRPr="009333F9">
        <w:rPr>
          <w:rFonts w:ascii="Alegreya Sans" w:hAnsi="Alegreya Sans"/>
          <w:color w:val="000000" w:themeColor="text1"/>
          <w:sz w:val="22"/>
          <w:szCs w:val="22"/>
        </w:rPr>
        <w:t xml:space="preserve"> laboral de obligado cumplimiento para toda empresa, incluidas las relativas al</w:t>
      </w:r>
      <w:r w:rsidR="000B2CC2" w:rsidRPr="009333F9">
        <w:rPr>
          <w:rFonts w:ascii="Alegreya Sans" w:hAnsi="Alegreya Sans"/>
          <w:color w:val="000000" w:themeColor="text1"/>
          <w:sz w:val="22"/>
          <w:szCs w:val="22"/>
        </w:rPr>
        <w:t xml:space="preserve"> </w:t>
      </w:r>
      <w:r w:rsidR="00C17362" w:rsidRPr="009333F9">
        <w:rPr>
          <w:rFonts w:ascii="Alegreya Sans" w:hAnsi="Alegreya Sans"/>
          <w:color w:val="000000" w:themeColor="text1"/>
          <w:sz w:val="22"/>
          <w:szCs w:val="22"/>
        </w:rPr>
        <w:t>registro de jornada</w:t>
      </w:r>
      <w:r w:rsidR="000B2CC2" w:rsidRPr="009333F9">
        <w:rPr>
          <w:rFonts w:ascii="Alegreya Sans" w:hAnsi="Alegreya Sans"/>
          <w:color w:val="000000" w:themeColor="text1"/>
          <w:sz w:val="22"/>
          <w:szCs w:val="22"/>
        </w:rPr>
        <w:t>,</w:t>
      </w:r>
      <w:r w:rsidR="00C17362" w:rsidRPr="009333F9">
        <w:rPr>
          <w:rFonts w:ascii="Alegreya Sans" w:hAnsi="Alegreya Sans"/>
          <w:color w:val="000000" w:themeColor="text1"/>
          <w:sz w:val="22"/>
          <w:szCs w:val="22"/>
        </w:rPr>
        <w:t xml:space="preserve"> planes de</w:t>
      </w:r>
      <w:r w:rsidR="000B2CC2" w:rsidRPr="009333F9">
        <w:rPr>
          <w:rFonts w:ascii="Alegreya Sans" w:hAnsi="Alegreya Sans"/>
          <w:color w:val="000000" w:themeColor="text1"/>
          <w:sz w:val="22"/>
          <w:szCs w:val="22"/>
        </w:rPr>
        <w:t xml:space="preserve"> igualdad, prevención de la violencia y acoso, </w:t>
      </w:r>
      <w:r w:rsidR="00C17362" w:rsidRPr="009333F9">
        <w:rPr>
          <w:rFonts w:ascii="Alegreya Sans" w:hAnsi="Alegreya Sans"/>
          <w:color w:val="000000" w:themeColor="text1"/>
          <w:sz w:val="22"/>
          <w:szCs w:val="22"/>
        </w:rPr>
        <w:t>permisos y vacaciones de sus trabajadores</w:t>
      </w:r>
      <w:r w:rsidR="00723840" w:rsidRPr="009333F9">
        <w:rPr>
          <w:rFonts w:ascii="Alegreya Sans" w:hAnsi="Alegreya Sans"/>
          <w:color w:val="000000" w:themeColor="text1"/>
          <w:sz w:val="22"/>
          <w:szCs w:val="22"/>
        </w:rPr>
        <w:t>…</w:t>
      </w:r>
      <w:r w:rsidR="00C17362" w:rsidRPr="009333F9">
        <w:rPr>
          <w:rFonts w:ascii="Alegreya Sans" w:hAnsi="Alegreya Sans"/>
          <w:color w:val="000000" w:themeColor="text1"/>
          <w:sz w:val="22"/>
          <w:szCs w:val="22"/>
        </w:rPr>
        <w:t>. Finalmente</w:t>
      </w:r>
      <w:r w:rsidR="00723840" w:rsidRPr="009333F9">
        <w:rPr>
          <w:rFonts w:ascii="Alegreya Sans" w:hAnsi="Alegreya Sans"/>
          <w:color w:val="000000" w:themeColor="text1"/>
          <w:sz w:val="22"/>
          <w:szCs w:val="22"/>
        </w:rPr>
        <w:t xml:space="preserve"> los </w:t>
      </w:r>
      <w:proofErr w:type="spellStart"/>
      <w:r w:rsidR="00723840" w:rsidRPr="009333F9">
        <w:rPr>
          <w:rFonts w:ascii="Alegreya Sans" w:hAnsi="Alegreya Sans"/>
          <w:color w:val="000000" w:themeColor="text1"/>
          <w:sz w:val="22"/>
          <w:szCs w:val="22"/>
        </w:rPr>
        <w:t>CEEs</w:t>
      </w:r>
      <w:proofErr w:type="spellEnd"/>
      <w:r w:rsidR="00C17362" w:rsidRPr="009333F9">
        <w:rPr>
          <w:rFonts w:ascii="Alegreya Sans" w:hAnsi="Alegreya Sans"/>
          <w:color w:val="000000" w:themeColor="text1"/>
          <w:sz w:val="22"/>
          <w:szCs w:val="22"/>
        </w:rPr>
        <w:t xml:space="preserve"> </w:t>
      </w:r>
      <w:proofErr w:type="spellStart"/>
      <w:r w:rsidR="00C17362" w:rsidRPr="009333F9">
        <w:rPr>
          <w:rFonts w:ascii="Alegreya Sans" w:hAnsi="Alegreya Sans"/>
          <w:color w:val="000000" w:themeColor="text1"/>
          <w:sz w:val="22"/>
          <w:szCs w:val="22"/>
        </w:rPr>
        <w:lastRenderedPageBreak/>
        <w:t>estan</w:t>
      </w:r>
      <w:proofErr w:type="spellEnd"/>
      <w:r w:rsidRPr="009333F9">
        <w:rPr>
          <w:rFonts w:ascii="Alegreya Sans" w:hAnsi="Alegreya Sans"/>
          <w:color w:val="000000" w:themeColor="text1"/>
          <w:sz w:val="22"/>
          <w:szCs w:val="22"/>
        </w:rPr>
        <w:t xml:space="preserve"> sometidas a </w:t>
      </w:r>
      <w:r w:rsidR="00C17362" w:rsidRPr="009333F9">
        <w:rPr>
          <w:rFonts w:ascii="Alegreya Sans" w:hAnsi="Alegreya Sans"/>
          <w:color w:val="000000" w:themeColor="text1"/>
          <w:sz w:val="22"/>
          <w:szCs w:val="22"/>
        </w:rPr>
        <w:t>una doble</w:t>
      </w:r>
      <w:r w:rsidRPr="009333F9">
        <w:rPr>
          <w:rFonts w:ascii="Alegreya Sans" w:hAnsi="Alegreya Sans"/>
          <w:color w:val="000000" w:themeColor="text1"/>
          <w:sz w:val="22"/>
          <w:szCs w:val="22"/>
        </w:rPr>
        <w:t xml:space="preserve"> supervisión </w:t>
      </w:r>
      <w:r w:rsidR="00C17362" w:rsidRPr="009333F9">
        <w:rPr>
          <w:rFonts w:ascii="Alegreya Sans" w:hAnsi="Alegreya Sans"/>
          <w:color w:val="000000" w:themeColor="text1"/>
          <w:sz w:val="22"/>
          <w:szCs w:val="22"/>
        </w:rPr>
        <w:t xml:space="preserve">por parte </w:t>
      </w:r>
      <w:r w:rsidRPr="009333F9">
        <w:rPr>
          <w:rFonts w:ascii="Alegreya Sans" w:hAnsi="Alegreya Sans"/>
          <w:color w:val="000000" w:themeColor="text1"/>
          <w:sz w:val="22"/>
          <w:szCs w:val="22"/>
        </w:rPr>
        <w:t>de las autoridades laborales competentes</w:t>
      </w:r>
      <w:r w:rsidR="00C17362" w:rsidRPr="009333F9">
        <w:rPr>
          <w:rFonts w:ascii="Alegreya Sans" w:hAnsi="Alegreya Sans"/>
          <w:color w:val="000000" w:themeColor="text1"/>
          <w:sz w:val="22"/>
          <w:szCs w:val="22"/>
        </w:rPr>
        <w:t xml:space="preserve"> y por parte de los servicios públicos de empleo que validan su homologación y registro como </w:t>
      </w:r>
      <w:proofErr w:type="spellStart"/>
      <w:r w:rsidR="00C17362" w:rsidRPr="009333F9">
        <w:rPr>
          <w:rFonts w:ascii="Alegreya Sans" w:hAnsi="Alegreya Sans"/>
          <w:color w:val="000000" w:themeColor="text1"/>
          <w:sz w:val="22"/>
          <w:szCs w:val="22"/>
        </w:rPr>
        <w:t>CEEs</w:t>
      </w:r>
      <w:proofErr w:type="spellEnd"/>
      <w:r w:rsidR="00723840" w:rsidRPr="009333F9">
        <w:rPr>
          <w:rFonts w:ascii="Alegreya Sans" w:hAnsi="Alegreya Sans"/>
          <w:color w:val="000000" w:themeColor="text1"/>
          <w:sz w:val="22"/>
          <w:szCs w:val="22"/>
        </w:rPr>
        <w:t xml:space="preserve"> y las obligaciones específicas que justifican su trato y ayudas diferenciadas</w:t>
      </w:r>
      <w:r w:rsidRPr="009333F9">
        <w:rPr>
          <w:rFonts w:ascii="Alegreya Sans" w:hAnsi="Alegreya Sans"/>
          <w:color w:val="000000" w:themeColor="text1"/>
          <w:sz w:val="22"/>
          <w:szCs w:val="22"/>
        </w:rPr>
        <w:t>.</w:t>
      </w:r>
    </w:p>
    <w:p w14:paraId="615152E5" w14:textId="77777777" w:rsidR="0078132A" w:rsidRPr="009333F9" w:rsidRDefault="0078132A" w:rsidP="00B2396A">
      <w:pPr>
        <w:jc w:val="both"/>
        <w:rPr>
          <w:color w:val="000000" w:themeColor="text1"/>
        </w:rPr>
      </w:pPr>
    </w:p>
    <w:p w14:paraId="56F69979" w14:textId="08E26E58" w:rsidR="00723840" w:rsidRPr="009333F9" w:rsidRDefault="006A4908" w:rsidP="009333F9">
      <w:pPr>
        <w:pStyle w:val="ListParagraph"/>
        <w:numPr>
          <w:ilvl w:val="0"/>
          <w:numId w:val="21"/>
        </w:numPr>
        <w:jc w:val="both"/>
        <w:rPr>
          <w:rFonts w:ascii="Alegreya Sans" w:hAnsi="Alegreya Sans"/>
          <w:color w:val="000000" w:themeColor="text1"/>
          <w:sz w:val="22"/>
          <w:szCs w:val="22"/>
        </w:rPr>
      </w:pPr>
      <w:r w:rsidRPr="009333F9">
        <w:rPr>
          <w:rFonts w:ascii="Alegreya Sans" w:hAnsi="Alegreya Sans"/>
          <w:color w:val="000000" w:themeColor="text1"/>
          <w:sz w:val="22"/>
          <w:szCs w:val="22"/>
        </w:rPr>
        <w:t>Los trabajadores con discapacidad de</w:t>
      </w:r>
      <w:r w:rsidR="00723840" w:rsidRPr="009333F9">
        <w:rPr>
          <w:rFonts w:ascii="Alegreya Sans" w:hAnsi="Alegreya Sans"/>
          <w:color w:val="000000" w:themeColor="text1"/>
          <w:sz w:val="22"/>
          <w:szCs w:val="22"/>
        </w:rPr>
        <w:t xml:space="preserve"> los </w:t>
      </w:r>
      <w:proofErr w:type="spellStart"/>
      <w:r w:rsidR="00723840" w:rsidRPr="009333F9">
        <w:rPr>
          <w:rFonts w:ascii="Alegreya Sans" w:hAnsi="Alegreya Sans"/>
          <w:color w:val="000000" w:themeColor="text1"/>
          <w:sz w:val="22"/>
          <w:szCs w:val="22"/>
        </w:rPr>
        <w:t>CEEs</w:t>
      </w:r>
      <w:proofErr w:type="spellEnd"/>
      <w:r w:rsidR="00723840" w:rsidRPr="009333F9">
        <w:rPr>
          <w:rFonts w:ascii="Alegreya Sans" w:hAnsi="Alegreya Sans"/>
          <w:color w:val="000000" w:themeColor="text1"/>
          <w:sz w:val="22"/>
          <w:szCs w:val="22"/>
        </w:rPr>
        <w:t xml:space="preserve"> </w:t>
      </w:r>
      <w:r w:rsidR="00870E65" w:rsidRPr="009333F9">
        <w:rPr>
          <w:rFonts w:ascii="Alegreya Sans" w:hAnsi="Alegreya Sans"/>
          <w:color w:val="000000" w:themeColor="text1"/>
          <w:sz w:val="22"/>
          <w:szCs w:val="22"/>
        </w:rPr>
        <w:t xml:space="preserve">tienen reconocido </w:t>
      </w:r>
      <w:r w:rsidR="00870E65" w:rsidRPr="009333F9">
        <w:rPr>
          <w:rFonts w:ascii="Alegreya Sans" w:hAnsi="Alegreya Sans"/>
          <w:b/>
          <w:color w:val="000000" w:themeColor="text1"/>
          <w:sz w:val="22"/>
          <w:szCs w:val="22"/>
        </w:rPr>
        <w:t>un Salario super</w:t>
      </w:r>
      <w:r w:rsidR="00C17362" w:rsidRPr="009333F9">
        <w:rPr>
          <w:rFonts w:ascii="Alegreya Sans" w:hAnsi="Alegreya Sans"/>
          <w:b/>
          <w:color w:val="000000" w:themeColor="text1"/>
          <w:sz w:val="22"/>
          <w:szCs w:val="22"/>
        </w:rPr>
        <w:t>ior al salario mínimo nacional</w:t>
      </w:r>
      <w:r w:rsidR="0078132A" w:rsidRPr="009333F9">
        <w:rPr>
          <w:rFonts w:ascii="Alegreya Sans" w:hAnsi="Alegreya Sans"/>
          <w:b/>
          <w:color w:val="000000" w:themeColor="text1"/>
          <w:sz w:val="22"/>
          <w:szCs w:val="22"/>
        </w:rPr>
        <w:t xml:space="preserve"> </w:t>
      </w:r>
      <w:r w:rsidR="007277DC" w:rsidRPr="009333F9">
        <w:rPr>
          <w:rFonts w:ascii="Alegreya Sans" w:hAnsi="Alegreya Sans"/>
          <w:b/>
          <w:color w:val="000000" w:themeColor="text1"/>
          <w:sz w:val="22"/>
          <w:szCs w:val="22"/>
        </w:rPr>
        <w:t>establecido</w:t>
      </w:r>
      <w:r w:rsidR="007277DC" w:rsidRPr="009333F9">
        <w:rPr>
          <w:rFonts w:ascii="Alegreya Sans" w:hAnsi="Alegreya Sans"/>
          <w:color w:val="000000" w:themeColor="text1"/>
          <w:sz w:val="22"/>
          <w:szCs w:val="22"/>
        </w:rPr>
        <w:t xml:space="preserve">, y éste y muchas de las condiciones laborales aplicables en los mismos son </w:t>
      </w:r>
      <w:r w:rsidR="0078132A" w:rsidRPr="009333F9">
        <w:rPr>
          <w:rFonts w:ascii="Alegreya Sans" w:hAnsi="Alegreya Sans"/>
          <w:color w:val="000000" w:themeColor="text1"/>
          <w:sz w:val="22"/>
          <w:szCs w:val="22"/>
        </w:rPr>
        <w:t>revisad</w:t>
      </w:r>
      <w:r w:rsidR="00045BC8" w:rsidRPr="009333F9">
        <w:rPr>
          <w:rFonts w:ascii="Alegreya Sans" w:hAnsi="Alegreya Sans"/>
          <w:color w:val="000000" w:themeColor="text1"/>
          <w:sz w:val="22"/>
          <w:szCs w:val="22"/>
        </w:rPr>
        <w:t>as</w:t>
      </w:r>
      <w:r w:rsidR="0078132A" w:rsidRPr="009333F9">
        <w:rPr>
          <w:rFonts w:ascii="Alegreya Sans" w:hAnsi="Alegreya Sans"/>
          <w:color w:val="000000" w:themeColor="text1"/>
          <w:sz w:val="22"/>
          <w:szCs w:val="22"/>
        </w:rPr>
        <w:t xml:space="preserve"> periódicamente a través de la negociación entre sindicatos y representantes de los empleadores</w:t>
      </w:r>
      <w:r w:rsidR="00C17362" w:rsidRPr="009333F9">
        <w:rPr>
          <w:rFonts w:ascii="Alegreya Sans" w:hAnsi="Alegreya Sans"/>
          <w:color w:val="000000" w:themeColor="text1"/>
          <w:sz w:val="22"/>
          <w:szCs w:val="22"/>
        </w:rPr>
        <w:t xml:space="preserve">. </w:t>
      </w:r>
      <w:r w:rsidR="00045BC8" w:rsidRPr="009333F9">
        <w:rPr>
          <w:rFonts w:ascii="Alegreya Sans" w:hAnsi="Alegreya Sans"/>
          <w:color w:val="000000" w:themeColor="text1"/>
          <w:sz w:val="22"/>
          <w:szCs w:val="22"/>
        </w:rPr>
        <w:t>Asimismo, l</w:t>
      </w:r>
      <w:r w:rsidRPr="009333F9">
        <w:rPr>
          <w:rFonts w:ascii="Alegreya Sans" w:hAnsi="Alegreya Sans"/>
          <w:color w:val="000000" w:themeColor="text1"/>
          <w:sz w:val="22"/>
          <w:szCs w:val="22"/>
        </w:rPr>
        <w:t xml:space="preserve">os trabajadores de los </w:t>
      </w:r>
      <w:proofErr w:type="spellStart"/>
      <w:r w:rsidRPr="009333F9">
        <w:rPr>
          <w:rFonts w:ascii="Alegreya Sans" w:hAnsi="Alegreya Sans"/>
          <w:color w:val="000000" w:themeColor="text1"/>
          <w:sz w:val="22"/>
          <w:szCs w:val="22"/>
        </w:rPr>
        <w:t>CEEs</w:t>
      </w:r>
      <w:proofErr w:type="spellEnd"/>
      <w:r w:rsidRPr="009333F9">
        <w:rPr>
          <w:rFonts w:ascii="Alegreya Sans" w:hAnsi="Alegreya Sans"/>
          <w:color w:val="000000" w:themeColor="text1"/>
          <w:sz w:val="22"/>
          <w:szCs w:val="22"/>
        </w:rPr>
        <w:t xml:space="preserve"> gozan de plenos derechos sindicales y otros derechos colectivos como la huelga.</w:t>
      </w:r>
    </w:p>
    <w:p w14:paraId="0BC3507A" w14:textId="77777777" w:rsidR="00723840" w:rsidRPr="009333F9" w:rsidRDefault="00723840" w:rsidP="00B2396A">
      <w:pPr>
        <w:jc w:val="both"/>
        <w:rPr>
          <w:color w:val="FF0000"/>
        </w:rPr>
      </w:pPr>
    </w:p>
    <w:p w14:paraId="5EF31E27" w14:textId="3D3EEFB6" w:rsidR="00723840" w:rsidRPr="00B2396A" w:rsidRDefault="00723840" w:rsidP="00B2396A">
      <w:pPr>
        <w:ind w:left="708"/>
        <w:jc w:val="both"/>
        <w:rPr>
          <w:color w:val="000000" w:themeColor="text1"/>
        </w:rPr>
      </w:pPr>
      <w:r w:rsidRPr="00B2396A">
        <w:rPr>
          <w:color w:val="000000" w:themeColor="text1"/>
        </w:rPr>
        <w:t>En este punto, es preciso incorporar las siguientes puntualizaciones</w:t>
      </w:r>
      <w:r w:rsidR="00045BC8" w:rsidRPr="00B2396A">
        <w:rPr>
          <w:color w:val="000000" w:themeColor="text1"/>
        </w:rPr>
        <w:t xml:space="preserve"> en materia salarial</w:t>
      </w:r>
      <w:r w:rsidRPr="00B2396A">
        <w:rPr>
          <w:color w:val="000000" w:themeColor="text1"/>
        </w:rPr>
        <w:t xml:space="preserve"> a la luz del artículo 27 de la CDPC:</w:t>
      </w:r>
    </w:p>
    <w:p w14:paraId="24F5C343" w14:textId="77777777" w:rsidR="00723840" w:rsidRPr="00B2396A" w:rsidRDefault="00723840" w:rsidP="00B2396A">
      <w:pPr>
        <w:ind w:left="708"/>
        <w:jc w:val="both"/>
        <w:rPr>
          <w:color w:val="000000" w:themeColor="text1"/>
        </w:rPr>
      </w:pPr>
    </w:p>
    <w:p w14:paraId="3014CBAE" w14:textId="04CAA67E" w:rsidR="00C17362" w:rsidRPr="00B2396A" w:rsidRDefault="00723840" w:rsidP="00B2396A">
      <w:pPr>
        <w:ind w:left="708"/>
        <w:jc w:val="both"/>
        <w:rPr>
          <w:color w:val="000000" w:themeColor="text1"/>
        </w:rPr>
      </w:pPr>
      <w:r w:rsidRPr="00B2396A">
        <w:rPr>
          <w:color w:val="000000" w:themeColor="text1"/>
        </w:rPr>
        <w:t>E</w:t>
      </w:r>
      <w:r w:rsidR="00C17362" w:rsidRPr="00B2396A">
        <w:rPr>
          <w:color w:val="000000" w:themeColor="text1"/>
        </w:rPr>
        <w:t xml:space="preserve">n el sistema español </w:t>
      </w:r>
      <w:r w:rsidRPr="00B2396A">
        <w:rPr>
          <w:color w:val="000000" w:themeColor="text1"/>
        </w:rPr>
        <w:t xml:space="preserve">se contempla de forma excepcional </w:t>
      </w:r>
      <w:r w:rsidR="00C17362" w:rsidRPr="00B2396A">
        <w:rPr>
          <w:color w:val="000000" w:themeColor="text1"/>
        </w:rPr>
        <w:t xml:space="preserve">la figura del contrato a bajo rendimiento, que admite una disminución del salario máxima del 25%, para aquéllos trabajadores con discapacidad que, aun prestando sus servicios durante una jornada de trabajo normal, lo hacen con un rendimiento inferior al normal en un 25 por 100, según constatación por un equipo multiprofesional dependiente de la Administración. </w:t>
      </w:r>
      <w:r w:rsidR="00870E65" w:rsidRPr="00B2396A">
        <w:rPr>
          <w:color w:val="000000" w:themeColor="text1"/>
        </w:rPr>
        <w:t>En particular, esta figura por su obsolescencia y falta de uso debería ser eliminada de la normativa española</w:t>
      </w:r>
      <w:r w:rsidR="003936E0" w:rsidRPr="00B2396A">
        <w:rPr>
          <w:color w:val="000000" w:themeColor="text1"/>
        </w:rPr>
        <w:t xml:space="preserve"> para evitar vulnerar los derechos consagrados por el artículo 27 de la CDPC</w:t>
      </w:r>
      <w:r w:rsidR="00870E65" w:rsidRPr="00B2396A">
        <w:rPr>
          <w:color w:val="000000" w:themeColor="text1"/>
        </w:rPr>
        <w:t xml:space="preserve">. </w:t>
      </w:r>
    </w:p>
    <w:p w14:paraId="4EA47F9E" w14:textId="77777777" w:rsidR="00C17362" w:rsidRPr="00B2396A" w:rsidRDefault="00C17362" w:rsidP="00B2396A">
      <w:pPr>
        <w:ind w:left="708"/>
        <w:jc w:val="both"/>
        <w:rPr>
          <w:color w:val="FF0000"/>
        </w:rPr>
      </w:pPr>
    </w:p>
    <w:p w14:paraId="18AC6A5C" w14:textId="02D78CAF" w:rsidR="0078132A" w:rsidRPr="00B2396A" w:rsidRDefault="00C17362" w:rsidP="00B2396A">
      <w:pPr>
        <w:ind w:left="708"/>
        <w:jc w:val="both"/>
        <w:rPr>
          <w:color w:val="000000" w:themeColor="text1"/>
        </w:rPr>
      </w:pPr>
      <w:r w:rsidRPr="00B2396A">
        <w:rPr>
          <w:color w:val="000000" w:themeColor="text1"/>
        </w:rPr>
        <w:lastRenderedPageBreak/>
        <w:t>Adicionalmente</w:t>
      </w:r>
      <w:r w:rsidR="00870E65" w:rsidRPr="00B2396A">
        <w:rPr>
          <w:color w:val="000000" w:themeColor="text1"/>
        </w:rPr>
        <w:t xml:space="preserve">, </w:t>
      </w:r>
      <w:r w:rsidR="00045BC8" w:rsidRPr="00B2396A">
        <w:rPr>
          <w:color w:val="000000" w:themeColor="text1"/>
        </w:rPr>
        <w:t xml:space="preserve">se han producido en los últimos años discriminaciones </w:t>
      </w:r>
      <w:r w:rsidR="00870E65" w:rsidRPr="00B2396A">
        <w:rPr>
          <w:color w:val="000000" w:themeColor="text1"/>
        </w:rPr>
        <w:t>salariales basadas en l</w:t>
      </w:r>
      <w:r w:rsidR="00045BC8" w:rsidRPr="00B2396A">
        <w:rPr>
          <w:color w:val="000000" w:themeColor="text1"/>
        </w:rPr>
        <w:t>a forma jurídica del empleador, que deberían evitarse. T</w:t>
      </w:r>
      <w:r w:rsidR="00870E65" w:rsidRPr="00B2396A">
        <w:rPr>
          <w:color w:val="000000" w:themeColor="text1"/>
        </w:rPr>
        <w:t xml:space="preserve">odos los trabajadores de los </w:t>
      </w:r>
      <w:proofErr w:type="spellStart"/>
      <w:r w:rsidR="00870E65" w:rsidRPr="00B2396A">
        <w:rPr>
          <w:color w:val="000000" w:themeColor="text1"/>
        </w:rPr>
        <w:t>CEEs</w:t>
      </w:r>
      <w:proofErr w:type="spellEnd"/>
      <w:r w:rsidR="00870E65" w:rsidRPr="00B2396A">
        <w:rPr>
          <w:color w:val="000000" w:themeColor="text1"/>
        </w:rPr>
        <w:t xml:space="preserve"> deberían tener derecho a unos Salarios Mínimos similares en todos los </w:t>
      </w:r>
      <w:proofErr w:type="spellStart"/>
      <w:r w:rsidR="00870E65" w:rsidRPr="00B2396A">
        <w:rPr>
          <w:color w:val="000000" w:themeColor="text1"/>
        </w:rPr>
        <w:t>CEEs</w:t>
      </w:r>
      <w:proofErr w:type="spellEnd"/>
      <w:r w:rsidR="00870E65" w:rsidRPr="00B2396A">
        <w:rPr>
          <w:color w:val="000000" w:themeColor="text1"/>
        </w:rPr>
        <w:t xml:space="preserve">, sin que los trabajadores de los </w:t>
      </w:r>
      <w:proofErr w:type="spellStart"/>
      <w:r w:rsidR="00870E65" w:rsidRPr="00B2396A">
        <w:rPr>
          <w:color w:val="000000" w:themeColor="text1"/>
        </w:rPr>
        <w:t>CEEs</w:t>
      </w:r>
      <w:proofErr w:type="spellEnd"/>
      <w:r w:rsidR="00870E65" w:rsidRPr="00B2396A">
        <w:rPr>
          <w:color w:val="000000" w:themeColor="text1"/>
        </w:rPr>
        <w:t xml:space="preserve"> puedan verse penalizados con salarios inferiores cuando presten servicios a organizaciones no lucrativas</w:t>
      </w:r>
      <w:r w:rsidR="003936E0" w:rsidRPr="00B2396A">
        <w:rPr>
          <w:color w:val="000000" w:themeColor="text1"/>
        </w:rPr>
        <w:t xml:space="preserve">. </w:t>
      </w:r>
      <w:r w:rsidR="00045BC8" w:rsidRPr="00B2396A">
        <w:rPr>
          <w:color w:val="000000" w:themeColor="text1"/>
        </w:rPr>
        <w:t>Según se ha señalado, con base</w:t>
      </w:r>
      <w:r w:rsidRPr="00B2396A">
        <w:rPr>
          <w:color w:val="000000" w:themeColor="text1"/>
        </w:rPr>
        <w:t xml:space="preserve"> a normativas o negociaciones colectivas </w:t>
      </w:r>
      <w:r w:rsidR="00045BC8" w:rsidRPr="00B2396A">
        <w:rPr>
          <w:color w:val="000000" w:themeColor="text1"/>
        </w:rPr>
        <w:t>se han impuesto</w:t>
      </w:r>
      <w:r w:rsidR="003936E0" w:rsidRPr="00B2396A">
        <w:rPr>
          <w:color w:val="000000" w:themeColor="text1"/>
        </w:rPr>
        <w:t xml:space="preserve"> este tipo de medidas, establecidas en el ánimo de favorecer </w:t>
      </w:r>
      <w:r w:rsidRPr="00B2396A">
        <w:rPr>
          <w:color w:val="000000" w:themeColor="text1"/>
        </w:rPr>
        <w:t>el desarrollo de</w:t>
      </w:r>
      <w:r w:rsidR="00870E65" w:rsidRPr="00B2396A">
        <w:rPr>
          <w:color w:val="000000" w:themeColor="text1"/>
        </w:rPr>
        <w:t xml:space="preserve"> otr</w:t>
      </w:r>
      <w:r w:rsidRPr="00B2396A">
        <w:rPr>
          <w:color w:val="000000" w:themeColor="text1"/>
        </w:rPr>
        <w:t>o</w:t>
      </w:r>
      <w:r w:rsidR="00870E65" w:rsidRPr="00B2396A">
        <w:rPr>
          <w:color w:val="000000" w:themeColor="text1"/>
        </w:rPr>
        <w:t xml:space="preserve">s fines sociales de las mismas </w:t>
      </w:r>
      <w:r w:rsidRPr="00B2396A">
        <w:rPr>
          <w:color w:val="000000" w:themeColor="text1"/>
        </w:rPr>
        <w:t>organizaciones</w:t>
      </w:r>
      <w:r w:rsidR="00045BC8" w:rsidRPr="00B2396A">
        <w:rPr>
          <w:color w:val="000000" w:themeColor="text1"/>
        </w:rPr>
        <w:t xml:space="preserve"> sin ánimo de lucro</w:t>
      </w:r>
      <w:r w:rsidRPr="00B2396A">
        <w:rPr>
          <w:color w:val="000000" w:themeColor="text1"/>
        </w:rPr>
        <w:t xml:space="preserve"> </w:t>
      </w:r>
      <w:r w:rsidR="00045BC8" w:rsidRPr="00B2396A">
        <w:rPr>
          <w:color w:val="000000" w:themeColor="text1"/>
        </w:rPr>
        <w:t>titulares del CEE</w:t>
      </w:r>
      <w:r w:rsidRPr="00B2396A">
        <w:rPr>
          <w:color w:val="000000" w:themeColor="text1"/>
        </w:rPr>
        <w:t xml:space="preserve">–incluido el </w:t>
      </w:r>
      <w:r w:rsidR="00045BC8" w:rsidRPr="00B2396A">
        <w:rPr>
          <w:color w:val="000000" w:themeColor="text1"/>
        </w:rPr>
        <w:t xml:space="preserve">propio </w:t>
      </w:r>
      <w:r w:rsidRPr="00B2396A">
        <w:rPr>
          <w:color w:val="000000" w:themeColor="text1"/>
        </w:rPr>
        <w:t xml:space="preserve">aumento de oportunidades </w:t>
      </w:r>
      <w:r w:rsidR="00723840" w:rsidRPr="00B2396A">
        <w:rPr>
          <w:color w:val="000000" w:themeColor="text1"/>
        </w:rPr>
        <w:t xml:space="preserve">laborales </w:t>
      </w:r>
      <w:r w:rsidRPr="00B2396A">
        <w:rPr>
          <w:color w:val="000000" w:themeColor="text1"/>
        </w:rPr>
        <w:t>para otras personas con discapacidad-</w:t>
      </w:r>
      <w:r w:rsidR="003936E0" w:rsidRPr="00B2396A">
        <w:rPr>
          <w:color w:val="000000" w:themeColor="text1"/>
        </w:rPr>
        <w:t>. Sin embargo,</w:t>
      </w:r>
      <w:r w:rsidR="00045BC8" w:rsidRPr="00B2396A">
        <w:rPr>
          <w:color w:val="000000" w:themeColor="text1"/>
        </w:rPr>
        <w:t xml:space="preserve"> no ha de olvidarse que</w:t>
      </w:r>
      <w:r w:rsidRPr="00B2396A">
        <w:rPr>
          <w:color w:val="000000" w:themeColor="text1"/>
        </w:rPr>
        <w:t xml:space="preserve"> ello</w:t>
      </w:r>
      <w:r w:rsidR="003936E0" w:rsidRPr="00B2396A">
        <w:rPr>
          <w:color w:val="000000" w:themeColor="text1"/>
        </w:rPr>
        <w:t xml:space="preserve"> se produce</w:t>
      </w:r>
      <w:r w:rsidRPr="00B2396A">
        <w:rPr>
          <w:color w:val="000000" w:themeColor="text1"/>
        </w:rPr>
        <w:t xml:space="preserve"> </w:t>
      </w:r>
      <w:r w:rsidR="00870E65" w:rsidRPr="00B2396A">
        <w:rPr>
          <w:color w:val="000000" w:themeColor="text1"/>
        </w:rPr>
        <w:t>a costa de reducir los costes salariales</w:t>
      </w:r>
      <w:r w:rsidR="00723840" w:rsidRPr="00B2396A">
        <w:rPr>
          <w:color w:val="000000" w:themeColor="text1"/>
        </w:rPr>
        <w:t xml:space="preserve"> de sus plantilla</w:t>
      </w:r>
      <w:r w:rsidR="003936E0" w:rsidRPr="00B2396A">
        <w:rPr>
          <w:color w:val="000000" w:themeColor="text1"/>
        </w:rPr>
        <w:t>s</w:t>
      </w:r>
      <w:r w:rsidR="00723840" w:rsidRPr="00B2396A">
        <w:rPr>
          <w:color w:val="000000" w:themeColor="text1"/>
        </w:rPr>
        <w:t xml:space="preserve"> </w:t>
      </w:r>
      <w:r w:rsidR="003936E0" w:rsidRPr="00B2396A">
        <w:rPr>
          <w:color w:val="000000" w:themeColor="text1"/>
        </w:rPr>
        <w:t>con</w:t>
      </w:r>
      <w:r w:rsidR="00723840" w:rsidRPr="00B2396A">
        <w:rPr>
          <w:color w:val="000000" w:themeColor="text1"/>
        </w:rPr>
        <w:t xml:space="preserve"> la consiguiente penalización y discriminación salarial de los trabajadores</w:t>
      </w:r>
      <w:r w:rsidR="003936E0" w:rsidRPr="00B2396A">
        <w:rPr>
          <w:color w:val="000000" w:themeColor="text1"/>
        </w:rPr>
        <w:t xml:space="preserve"> respecto a otros de otros </w:t>
      </w:r>
      <w:proofErr w:type="spellStart"/>
      <w:r w:rsidR="003936E0" w:rsidRPr="00B2396A">
        <w:rPr>
          <w:color w:val="000000" w:themeColor="text1"/>
        </w:rPr>
        <w:t>CEEs</w:t>
      </w:r>
      <w:proofErr w:type="spellEnd"/>
      <w:r w:rsidR="00870E65" w:rsidRPr="00B2396A">
        <w:rPr>
          <w:color w:val="000000" w:themeColor="text1"/>
        </w:rPr>
        <w:t>.</w:t>
      </w:r>
    </w:p>
    <w:p w14:paraId="2635BCEC" w14:textId="77777777" w:rsidR="0078132A" w:rsidRPr="00B2396A" w:rsidRDefault="0078132A" w:rsidP="00B2396A">
      <w:pPr>
        <w:ind w:left="708"/>
        <w:jc w:val="both"/>
        <w:rPr>
          <w:color w:val="000000" w:themeColor="text1"/>
        </w:rPr>
      </w:pPr>
    </w:p>
    <w:p w14:paraId="19FB79B1" w14:textId="41AD76D9" w:rsidR="00C17362" w:rsidRPr="00B2396A" w:rsidRDefault="0078132A" w:rsidP="00B2396A">
      <w:pPr>
        <w:ind w:left="708"/>
        <w:jc w:val="both"/>
        <w:rPr>
          <w:color w:val="000000" w:themeColor="text1"/>
        </w:rPr>
      </w:pPr>
      <w:r w:rsidRPr="00B2396A">
        <w:rPr>
          <w:color w:val="000000" w:themeColor="text1"/>
        </w:rPr>
        <w:t>Además de discriminatorias</w:t>
      </w:r>
      <w:r w:rsidR="003936E0" w:rsidRPr="00B2396A">
        <w:rPr>
          <w:color w:val="000000" w:themeColor="text1"/>
        </w:rPr>
        <w:t>,</w:t>
      </w:r>
      <w:r w:rsidRPr="00B2396A">
        <w:rPr>
          <w:color w:val="000000" w:themeColor="text1"/>
        </w:rPr>
        <w:t xml:space="preserve"> estas soluciones </w:t>
      </w:r>
      <w:r w:rsidR="00723840" w:rsidRPr="00B2396A">
        <w:rPr>
          <w:color w:val="000000" w:themeColor="text1"/>
        </w:rPr>
        <w:t>promueven</w:t>
      </w:r>
      <w:r w:rsidRPr="00B2396A">
        <w:rPr>
          <w:color w:val="000000" w:themeColor="text1"/>
        </w:rPr>
        <w:t xml:space="preserve"> la segregación laboral</w:t>
      </w:r>
      <w:r w:rsidR="00C17362" w:rsidRPr="00B2396A">
        <w:rPr>
          <w:color w:val="000000" w:themeColor="text1"/>
        </w:rPr>
        <w:t xml:space="preserve"> </w:t>
      </w:r>
      <w:r w:rsidR="00723840" w:rsidRPr="00B2396A">
        <w:rPr>
          <w:color w:val="000000" w:themeColor="text1"/>
        </w:rPr>
        <w:t xml:space="preserve">de estos </w:t>
      </w:r>
      <w:proofErr w:type="spellStart"/>
      <w:r w:rsidR="00723840" w:rsidRPr="00B2396A">
        <w:rPr>
          <w:color w:val="000000" w:themeColor="text1"/>
        </w:rPr>
        <w:t>CEEs</w:t>
      </w:r>
      <w:proofErr w:type="spellEnd"/>
      <w:r w:rsidR="00723840" w:rsidRPr="00B2396A">
        <w:rPr>
          <w:color w:val="000000" w:themeColor="text1"/>
        </w:rPr>
        <w:t xml:space="preserve"> </w:t>
      </w:r>
      <w:r w:rsidRPr="00B2396A">
        <w:rPr>
          <w:color w:val="000000" w:themeColor="text1"/>
        </w:rPr>
        <w:t xml:space="preserve">al potenciar </w:t>
      </w:r>
      <w:r w:rsidR="00C17362" w:rsidRPr="00B2396A">
        <w:rPr>
          <w:color w:val="000000" w:themeColor="text1"/>
        </w:rPr>
        <w:t>el empleo de personas con disca</w:t>
      </w:r>
      <w:r w:rsidRPr="00B2396A">
        <w:rPr>
          <w:color w:val="000000" w:themeColor="text1"/>
        </w:rPr>
        <w:t xml:space="preserve">pacidad con menor cualificación y menor acceso a mayores salarios en este tipo de </w:t>
      </w:r>
      <w:proofErr w:type="spellStart"/>
      <w:r w:rsidRPr="00B2396A">
        <w:rPr>
          <w:color w:val="000000" w:themeColor="text1"/>
        </w:rPr>
        <w:t>CEEs</w:t>
      </w:r>
      <w:proofErr w:type="spellEnd"/>
      <w:r w:rsidRPr="00B2396A">
        <w:rPr>
          <w:color w:val="000000" w:themeColor="text1"/>
        </w:rPr>
        <w:t xml:space="preserve"> y de los </w:t>
      </w:r>
      <w:proofErr w:type="spellStart"/>
      <w:r w:rsidRPr="00B2396A">
        <w:rPr>
          <w:color w:val="000000" w:themeColor="text1"/>
        </w:rPr>
        <w:t>mas</w:t>
      </w:r>
      <w:proofErr w:type="spellEnd"/>
      <w:r w:rsidRPr="00B2396A">
        <w:rPr>
          <w:color w:val="000000" w:themeColor="text1"/>
        </w:rPr>
        <w:t xml:space="preserve"> cualificados en otros </w:t>
      </w:r>
      <w:proofErr w:type="spellStart"/>
      <w:r w:rsidRPr="00B2396A">
        <w:rPr>
          <w:color w:val="000000" w:themeColor="text1"/>
        </w:rPr>
        <w:t>CEEs</w:t>
      </w:r>
      <w:proofErr w:type="spellEnd"/>
      <w:r w:rsidRPr="00B2396A">
        <w:rPr>
          <w:color w:val="000000" w:themeColor="text1"/>
        </w:rPr>
        <w:t xml:space="preserve"> o en la empresa ordinaria.</w:t>
      </w:r>
    </w:p>
    <w:p w14:paraId="6A90C001" w14:textId="77777777" w:rsidR="0078132A" w:rsidRPr="00B2396A" w:rsidRDefault="0078132A" w:rsidP="00B2396A">
      <w:pPr>
        <w:ind w:left="708"/>
        <w:jc w:val="both"/>
        <w:rPr>
          <w:color w:val="000000" w:themeColor="text1"/>
        </w:rPr>
      </w:pPr>
    </w:p>
    <w:p w14:paraId="3C98BE0F" w14:textId="7C772870" w:rsidR="003936E0" w:rsidRPr="00B2396A" w:rsidRDefault="006A4908" w:rsidP="00B2396A">
      <w:pPr>
        <w:ind w:left="708"/>
        <w:jc w:val="both"/>
        <w:rPr>
          <w:color w:val="000000" w:themeColor="text1"/>
        </w:rPr>
      </w:pPr>
      <w:r w:rsidRPr="00B2396A">
        <w:rPr>
          <w:color w:val="000000" w:themeColor="text1"/>
        </w:rPr>
        <w:t xml:space="preserve">Finalmente, la deseable equiparación de los salarios de las personas con discapacidad trabajadores de </w:t>
      </w:r>
      <w:proofErr w:type="spellStart"/>
      <w:r w:rsidRPr="00B2396A">
        <w:rPr>
          <w:color w:val="000000" w:themeColor="text1"/>
        </w:rPr>
        <w:t>CEEs</w:t>
      </w:r>
      <w:proofErr w:type="spellEnd"/>
      <w:r w:rsidRPr="00B2396A">
        <w:rPr>
          <w:color w:val="000000" w:themeColor="text1"/>
        </w:rPr>
        <w:t xml:space="preserve"> a los de los trabajadores del sector de actividad requiere </w:t>
      </w:r>
      <w:r w:rsidRPr="00B2396A">
        <w:rPr>
          <w:b/>
          <w:color w:val="000000" w:themeColor="text1"/>
        </w:rPr>
        <w:t>la adopción de medidas externas</w:t>
      </w:r>
      <w:r w:rsidR="00045BC8" w:rsidRPr="00B2396A">
        <w:rPr>
          <w:b/>
          <w:color w:val="000000" w:themeColor="text1"/>
        </w:rPr>
        <w:t xml:space="preserve"> y suficientes</w:t>
      </w:r>
      <w:r w:rsidRPr="00B2396A">
        <w:rPr>
          <w:b/>
          <w:color w:val="000000" w:themeColor="text1"/>
        </w:rPr>
        <w:t xml:space="preserve"> a </w:t>
      </w:r>
      <w:r w:rsidR="00045BC8" w:rsidRPr="00B2396A">
        <w:rPr>
          <w:b/>
          <w:color w:val="000000" w:themeColor="text1"/>
        </w:rPr>
        <w:t xml:space="preserve">favor de todos </w:t>
      </w:r>
      <w:r w:rsidRPr="00B2396A">
        <w:rPr>
          <w:b/>
          <w:color w:val="000000" w:themeColor="text1"/>
        </w:rPr>
        <w:t xml:space="preserve">los </w:t>
      </w:r>
      <w:proofErr w:type="spellStart"/>
      <w:r w:rsidRPr="00B2396A">
        <w:rPr>
          <w:b/>
          <w:color w:val="000000" w:themeColor="text1"/>
        </w:rPr>
        <w:t>CEEs</w:t>
      </w:r>
      <w:proofErr w:type="spellEnd"/>
      <w:r w:rsidRPr="00B2396A">
        <w:rPr>
          <w:b/>
          <w:color w:val="000000" w:themeColor="text1"/>
        </w:rPr>
        <w:t xml:space="preserve"> (acciones positivas)</w:t>
      </w:r>
      <w:r w:rsidRPr="00B2396A">
        <w:rPr>
          <w:color w:val="000000" w:themeColor="text1"/>
        </w:rPr>
        <w:t xml:space="preserve"> que permitan a éstos reequilibrar su competitividad frente al resto de empresas de</w:t>
      </w:r>
      <w:r w:rsidR="00045BC8" w:rsidRPr="00B2396A">
        <w:rPr>
          <w:color w:val="000000" w:themeColor="text1"/>
        </w:rPr>
        <w:t xml:space="preserve"> </w:t>
      </w:r>
      <w:r w:rsidRPr="00B2396A">
        <w:rPr>
          <w:color w:val="000000" w:themeColor="text1"/>
        </w:rPr>
        <w:t>l</w:t>
      </w:r>
      <w:r w:rsidR="00045BC8" w:rsidRPr="00B2396A">
        <w:rPr>
          <w:color w:val="000000" w:themeColor="text1"/>
        </w:rPr>
        <w:t>os</w:t>
      </w:r>
      <w:r w:rsidRPr="00B2396A">
        <w:rPr>
          <w:color w:val="000000" w:themeColor="text1"/>
        </w:rPr>
        <w:t xml:space="preserve"> sector</w:t>
      </w:r>
      <w:r w:rsidR="00045BC8" w:rsidRPr="00B2396A">
        <w:rPr>
          <w:color w:val="000000" w:themeColor="text1"/>
        </w:rPr>
        <w:t>es</w:t>
      </w:r>
      <w:r w:rsidRPr="00B2396A">
        <w:rPr>
          <w:color w:val="000000" w:themeColor="text1"/>
        </w:rPr>
        <w:t xml:space="preserve"> de actividad</w:t>
      </w:r>
      <w:r w:rsidR="00045BC8" w:rsidRPr="00B2396A">
        <w:rPr>
          <w:color w:val="000000" w:themeColor="text1"/>
        </w:rPr>
        <w:t xml:space="preserve"> en los que operan</w:t>
      </w:r>
      <w:r w:rsidRPr="00B2396A">
        <w:rPr>
          <w:color w:val="000000" w:themeColor="text1"/>
        </w:rPr>
        <w:t xml:space="preserve">. </w:t>
      </w:r>
    </w:p>
    <w:p w14:paraId="2C53C5B2" w14:textId="77777777" w:rsidR="00B2396A" w:rsidRPr="00B2396A" w:rsidRDefault="00B2396A" w:rsidP="00B2396A">
      <w:pPr>
        <w:ind w:left="708"/>
        <w:jc w:val="both"/>
        <w:rPr>
          <w:color w:val="000000" w:themeColor="text1"/>
        </w:rPr>
      </w:pPr>
    </w:p>
    <w:p w14:paraId="10B197DE" w14:textId="19BE1850" w:rsidR="008B3132" w:rsidRPr="009333F9" w:rsidRDefault="005B4248" w:rsidP="009333F9">
      <w:pPr>
        <w:pStyle w:val="Heading3"/>
        <w:numPr>
          <w:ilvl w:val="1"/>
          <w:numId w:val="13"/>
        </w:numPr>
        <w:ind w:left="426"/>
        <w:jc w:val="both"/>
        <w:rPr>
          <w:rFonts w:ascii="Alegreya Sans" w:hAnsi="Alegreya Sans"/>
          <w:color w:val="000000" w:themeColor="text1"/>
          <w:sz w:val="22"/>
          <w:szCs w:val="22"/>
        </w:rPr>
      </w:pPr>
      <w:r w:rsidRPr="009333F9">
        <w:rPr>
          <w:rFonts w:ascii="Alegreya Sans" w:hAnsi="Alegreya Sans"/>
          <w:color w:val="000000" w:themeColor="text1"/>
          <w:sz w:val="22"/>
          <w:szCs w:val="22"/>
        </w:rPr>
        <w:lastRenderedPageBreak/>
        <w:t xml:space="preserve">En España el modelo de los </w:t>
      </w:r>
      <w:proofErr w:type="spellStart"/>
      <w:r w:rsidRPr="009333F9">
        <w:rPr>
          <w:rFonts w:ascii="Alegreya Sans" w:hAnsi="Alegreya Sans"/>
          <w:color w:val="000000" w:themeColor="text1"/>
          <w:sz w:val="22"/>
          <w:szCs w:val="22"/>
        </w:rPr>
        <w:t>CEEs</w:t>
      </w:r>
      <w:proofErr w:type="spellEnd"/>
      <w:r w:rsidRPr="009333F9">
        <w:rPr>
          <w:rFonts w:ascii="Alegreya Sans" w:hAnsi="Alegreya Sans"/>
          <w:color w:val="000000" w:themeColor="text1"/>
          <w:sz w:val="22"/>
          <w:szCs w:val="22"/>
        </w:rPr>
        <w:t xml:space="preserve">, como empresas sociales, está </w:t>
      </w:r>
      <w:r w:rsidRPr="009333F9">
        <w:rPr>
          <w:rFonts w:ascii="Alegreya Sans" w:hAnsi="Alegreya Sans"/>
          <w:b/>
          <w:color w:val="000000" w:themeColor="text1"/>
          <w:sz w:val="22"/>
          <w:szCs w:val="22"/>
        </w:rPr>
        <w:t>promovido desde el Estado</w:t>
      </w:r>
      <w:r w:rsidRPr="009333F9">
        <w:rPr>
          <w:rFonts w:ascii="Alegreya Sans" w:hAnsi="Alegreya Sans"/>
          <w:color w:val="000000" w:themeColor="text1"/>
          <w:sz w:val="22"/>
          <w:szCs w:val="22"/>
        </w:rPr>
        <w:t xml:space="preserve"> que lo garantiza mediante</w:t>
      </w:r>
      <w:r w:rsidR="008B3132" w:rsidRPr="009333F9">
        <w:rPr>
          <w:rFonts w:ascii="Alegreya Sans" w:hAnsi="Alegreya Sans"/>
          <w:color w:val="000000" w:themeColor="text1"/>
          <w:sz w:val="22"/>
          <w:szCs w:val="22"/>
        </w:rPr>
        <w:t>:</w:t>
      </w:r>
      <w:r w:rsidRPr="009333F9">
        <w:rPr>
          <w:rFonts w:ascii="Alegreya Sans" w:hAnsi="Alegreya Sans"/>
          <w:color w:val="000000" w:themeColor="text1"/>
          <w:sz w:val="22"/>
          <w:szCs w:val="22"/>
        </w:rPr>
        <w:t xml:space="preserve"> </w:t>
      </w:r>
      <w:r w:rsidRPr="009333F9">
        <w:rPr>
          <w:rFonts w:ascii="Alegreya Sans" w:hAnsi="Alegreya Sans"/>
          <w:b/>
          <w:color w:val="000000" w:themeColor="text1"/>
          <w:sz w:val="22"/>
          <w:szCs w:val="22"/>
        </w:rPr>
        <w:t>subvenciones</w:t>
      </w:r>
      <w:r w:rsidR="008B3132" w:rsidRPr="009333F9">
        <w:rPr>
          <w:rFonts w:ascii="Alegreya Sans" w:hAnsi="Alegreya Sans"/>
          <w:b/>
          <w:color w:val="000000" w:themeColor="text1"/>
          <w:sz w:val="22"/>
          <w:szCs w:val="22"/>
        </w:rPr>
        <w:t xml:space="preserve"> y ayudas económicas</w:t>
      </w:r>
      <w:r w:rsidR="008B3132" w:rsidRPr="009333F9">
        <w:rPr>
          <w:rFonts w:ascii="Alegreya Sans" w:hAnsi="Alegreya Sans"/>
          <w:color w:val="000000" w:themeColor="text1"/>
          <w:sz w:val="22"/>
          <w:szCs w:val="22"/>
        </w:rPr>
        <w:t xml:space="preserve">, la aplicación de </w:t>
      </w:r>
      <w:r w:rsidR="008B3132" w:rsidRPr="009333F9">
        <w:rPr>
          <w:rFonts w:ascii="Alegreya Sans" w:hAnsi="Alegreya Sans"/>
          <w:b/>
          <w:color w:val="000000" w:themeColor="text1"/>
          <w:sz w:val="22"/>
          <w:szCs w:val="22"/>
        </w:rPr>
        <w:t>reducciones y bonificaciones en las cuotas de cotización a la Seguridad Social</w:t>
      </w:r>
      <w:r w:rsidR="008B3132" w:rsidRPr="009333F9">
        <w:rPr>
          <w:rFonts w:ascii="Alegreya Sans" w:hAnsi="Alegreya Sans"/>
          <w:color w:val="000000" w:themeColor="text1"/>
          <w:sz w:val="22"/>
          <w:szCs w:val="22"/>
        </w:rPr>
        <w:t xml:space="preserve">, la aplicación de una modalidad de </w:t>
      </w:r>
      <w:r w:rsidR="008B3132" w:rsidRPr="009333F9">
        <w:rPr>
          <w:rFonts w:ascii="Alegreya Sans" w:hAnsi="Alegreya Sans"/>
          <w:b/>
          <w:color w:val="000000" w:themeColor="text1"/>
          <w:sz w:val="22"/>
          <w:szCs w:val="22"/>
        </w:rPr>
        <w:t>contratación especial</w:t>
      </w:r>
      <w:r w:rsidR="008B3132" w:rsidRPr="009333F9">
        <w:rPr>
          <w:rFonts w:ascii="Alegreya Sans" w:hAnsi="Alegreya Sans"/>
          <w:color w:val="000000" w:themeColor="text1"/>
          <w:sz w:val="22"/>
          <w:szCs w:val="22"/>
        </w:rPr>
        <w:t xml:space="preserve"> que otorga ciertas garantías y beneficios a los trabajadores, además de incentivar su actividad a través de la </w:t>
      </w:r>
      <w:r w:rsidR="008B3132" w:rsidRPr="009333F9">
        <w:rPr>
          <w:rFonts w:ascii="Alegreya Sans" w:hAnsi="Alegreya Sans"/>
          <w:b/>
          <w:color w:val="000000" w:themeColor="text1"/>
          <w:sz w:val="22"/>
          <w:szCs w:val="22"/>
        </w:rPr>
        <w:t>contratación pública y privada</w:t>
      </w:r>
      <w:r w:rsidR="008B3132" w:rsidRPr="009333F9">
        <w:rPr>
          <w:rFonts w:ascii="Alegreya Sans" w:hAnsi="Alegreya Sans"/>
          <w:color w:val="000000" w:themeColor="text1"/>
          <w:sz w:val="22"/>
          <w:szCs w:val="22"/>
        </w:rPr>
        <w:t xml:space="preserve">. </w:t>
      </w:r>
    </w:p>
    <w:p w14:paraId="2E9C0301" w14:textId="77777777" w:rsidR="008B3132" w:rsidRDefault="008B3132" w:rsidP="008B3132">
      <w:pPr>
        <w:jc w:val="both"/>
        <w:rPr>
          <w:color w:val="000000" w:themeColor="text1"/>
        </w:rPr>
      </w:pPr>
    </w:p>
    <w:p w14:paraId="46E56B84" w14:textId="10E56B4D" w:rsidR="00B2396A" w:rsidRDefault="008B3132" w:rsidP="008B3132">
      <w:pPr>
        <w:ind w:left="708"/>
        <w:jc w:val="both"/>
        <w:rPr>
          <w:color w:val="000000" w:themeColor="text1"/>
        </w:rPr>
      </w:pPr>
      <w:r w:rsidRPr="008B3132">
        <w:rPr>
          <w:color w:val="000000" w:themeColor="text1"/>
        </w:rPr>
        <w:t xml:space="preserve">En particular, las medidas </w:t>
      </w:r>
      <w:r>
        <w:rPr>
          <w:color w:val="000000" w:themeColor="text1"/>
        </w:rPr>
        <w:t>relativas a la</w:t>
      </w:r>
      <w:r w:rsidRPr="008B3132">
        <w:rPr>
          <w:color w:val="000000" w:themeColor="text1"/>
        </w:rPr>
        <w:t xml:space="preserve"> contratación pública incluyen procesos de licitación reservados a </w:t>
      </w:r>
      <w:proofErr w:type="spellStart"/>
      <w:r w:rsidRPr="008B3132">
        <w:rPr>
          <w:color w:val="000000" w:themeColor="text1"/>
        </w:rPr>
        <w:t>CEEs</w:t>
      </w:r>
      <w:proofErr w:type="spellEnd"/>
      <w:r w:rsidRPr="008B3132">
        <w:rPr>
          <w:color w:val="000000" w:themeColor="text1"/>
        </w:rPr>
        <w:t>, aunque –sin justifi</w:t>
      </w:r>
      <w:r>
        <w:rPr>
          <w:color w:val="000000" w:themeColor="text1"/>
        </w:rPr>
        <w:t>cación objetiva alguna- restringiendo</w:t>
      </w:r>
      <w:r w:rsidRPr="008B3132">
        <w:rPr>
          <w:color w:val="000000" w:themeColor="text1"/>
        </w:rPr>
        <w:t xml:space="preserve"> el acceso a tal reserva a los </w:t>
      </w:r>
      <w:proofErr w:type="spellStart"/>
      <w:r w:rsidRPr="008B3132">
        <w:rPr>
          <w:color w:val="000000" w:themeColor="text1"/>
        </w:rPr>
        <w:t>CEEs</w:t>
      </w:r>
      <w:proofErr w:type="spellEnd"/>
      <w:r w:rsidRPr="008B3132">
        <w:rPr>
          <w:color w:val="000000" w:themeColor="text1"/>
        </w:rPr>
        <w:t xml:space="preserve"> sin ánimo de lucro o denominados de iniciativa social, </w:t>
      </w:r>
      <w:r>
        <w:rPr>
          <w:color w:val="000000" w:themeColor="text1"/>
        </w:rPr>
        <w:t xml:space="preserve">y </w:t>
      </w:r>
      <w:r w:rsidRPr="008B3132">
        <w:rPr>
          <w:color w:val="000000" w:themeColor="text1"/>
        </w:rPr>
        <w:t xml:space="preserve">excluyendo de la misma a </w:t>
      </w:r>
      <w:proofErr w:type="spellStart"/>
      <w:r w:rsidRPr="008B3132">
        <w:rPr>
          <w:color w:val="000000" w:themeColor="text1"/>
        </w:rPr>
        <w:t>CEEs</w:t>
      </w:r>
      <w:proofErr w:type="spellEnd"/>
      <w:r w:rsidRPr="008B3132">
        <w:rPr>
          <w:color w:val="000000" w:themeColor="text1"/>
        </w:rPr>
        <w:t xml:space="preserve"> de iniciativa privada, incluidos aquéllos promovi</w:t>
      </w:r>
      <w:r>
        <w:rPr>
          <w:color w:val="000000" w:themeColor="text1"/>
        </w:rPr>
        <w:t>d</w:t>
      </w:r>
      <w:r w:rsidRPr="008B3132">
        <w:rPr>
          <w:color w:val="000000" w:themeColor="text1"/>
        </w:rPr>
        <w:t xml:space="preserve">os por </w:t>
      </w:r>
      <w:r>
        <w:rPr>
          <w:color w:val="000000" w:themeColor="text1"/>
        </w:rPr>
        <w:t>personas con discapacidad.</w:t>
      </w:r>
      <w:r w:rsidRPr="008B3132">
        <w:rPr>
          <w:color w:val="000000" w:themeColor="text1"/>
        </w:rPr>
        <w:t xml:space="preserve"> </w:t>
      </w:r>
    </w:p>
    <w:p w14:paraId="71A99B0E" w14:textId="77777777" w:rsidR="00155081" w:rsidRPr="008B3132" w:rsidRDefault="00155081" w:rsidP="008B3132">
      <w:pPr>
        <w:ind w:left="708"/>
        <w:jc w:val="both"/>
        <w:rPr>
          <w:color w:val="000000" w:themeColor="text1"/>
        </w:rPr>
      </w:pPr>
    </w:p>
    <w:p w14:paraId="311CC6B5" w14:textId="18FE5FB0" w:rsidR="00155081" w:rsidRDefault="00723840" w:rsidP="00155081">
      <w:pPr>
        <w:pBdr>
          <w:top w:val="single" w:sz="4" w:space="1" w:color="auto"/>
          <w:left w:val="single" w:sz="4" w:space="4" w:color="auto"/>
          <w:bottom w:val="single" w:sz="4" w:space="1" w:color="auto"/>
          <w:right w:val="single" w:sz="4" w:space="4" w:color="auto"/>
        </w:pBdr>
        <w:jc w:val="both"/>
        <w:rPr>
          <w:color w:val="000000" w:themeColor="text1"/>
        </w:rPr>
      </w:pPr>
      <w:r w:rsidRPr="00B2396A">
        <w:rPr>
          <w:color w:val="000000" w:themeColor="text1"/>
        </w:rPr>
        <w:t>En conclusión, l</w:t>
      </w:r>
      <w:r w:rsidR="00815EF3" w:rsidRPr="00B2396A">
        <w:rPr>
          <w:color w:val="000000" w:themeColor="text1"/>
        </w:rPr>
        <w:t xml:space="preserve">os </w:t>
      </w:r>
      <w:proofErr w:type="spellStart"/>
      <w:r w:rsidR="00815EF3" w:rsidRPr="00B2396A">
        <w:rPr>
          <w:color w:val="000000" w:themeColor="text1"/>
        </w:rPr>
        <w:t>CEEs</w:t>
      </w:r>
      <w:proofErr w:type="spellEnd"/>
      <w:r w:rsidR="00815EF3" w:rsidRPr="00B2396A">
        <w:rPr>
          <w:color w:val="000000" w:themeColor="text1"/>
        </w:rPr>
        <w:t xml:space="preserve"> </w:t>
      </w:r>
      <w:r w:rsidR="000B2CC2" w:rsidRPr="00B2396A">
        <w:rPr>
          <w:color w:val="000000" w:themeColor="text1"/>
        </w:rPr>
        <w:t xml:space="preserve">son opciones válidas y alternativas a las ofertadas en el mercado ordinario al servicio de las personas con discapacidad. Los </w:t>
      </w:r>
      <w:proofErr w:type="spellStart"/>
      <w:r w:rsidR="000B2CC2" w:rsidRPr="00B2396A">
        <w:rPr>
          <w:color w:val="000000" w:themeColor="text1"/>
        </w:rPr>
        <w:t>CEEs</w:t>
      </w:r>
      <w:proofErr w:type="spellEnd"/>
      <w:r w:rsidR="000B2CC2" w:rsidRPr="00B2396A">
        <w:rPr>
          <w:color w:val="000000" w:themeColor="text1"/>
        </w:rPr>
        <w:t xml:space="preserve"> </w:t>
      </w:r>
      <w:r w:rsidR="00815EF3" w:rsidRPr="00B2396A">
        <w:rPr>
          <w:color w:val="000000" w:themeColor="text1"/>
        </w:rPr>
        <w:t xml:space="preserve">no se configuran como herramientas segregadoras, sino como instrumento integrador y de tránsito para las personas con discapacidad en la medida en que ofrecen unos servicios a sus trabajadores para lograr su entrada en el mercado laboral ordinario. </w:t>
      </w:r>
    </w:p>
    <w:p w14:paraId="6CD8013F" w14:textId="77777777" w:rsidR="00155081" w:rsidRDefault="00155081" w:rsidP="00B2396A">
      <w:pPr>
        <w:jc w:val="both"/>
        <w:rPr>
          <w:color w:val="000000" w:themeColor="text1"/>
        </w:rPr>
      </w:pPr>
    </w:p>
    <w:p w14:paraId="6403B0DA" w14:textId="055772AA" w:rsidR="000B2CC2" w:rsidRPr="00155081" w:rsidRDefault="00155081" w:rsidP="00155081">
      <w:pPr>
        <w:pStyle w:val="Heading3"/>
        <w:keepLines w:val="0"/>
        <w:numPr>
          <w:ilvl w:val="0"/>
          <w:numId w:val="13"/>
        </w:numPr>
        <w:jc w:val="both"/>
        <w:rPr>
          <w:rFonts w:ascii="Alegreya Sans" w:hAnsi="Alegreya Sans"/>
          <w:color w:val="000000" w:themeColor="text1"/>
          <w:sz w:val="22"/>
          <w:szCs w:val="22"/>
        </w:rPr>
      </w:pPr>
      <w:r>
        <w:rPr>
          <w:rFonts w:ascii="Alegreya Sans" w:hAnsi="Alegreya Sans"/>
          <w:color w:val="000000" w:themeColor="text1"/>
          <w:sz w:val="22"/>
          <w:szCs w:val="22"/>
        </w:rPr>
        <w:t>Valorando lo expuesto pueden establecerse</w:t>
      </w:r>
      <w:r w:rsidRPr="00155081">
        <w:rPr>
          <w:rFonts w:ascii="Alegreya Sans" w:hAnsi="Alegreya Sans"/>
          <w:color w:val="000000" w:themeColor="text1"/>
          <w:sz w:val="22"/>
          <w:szCs w:val="22"/>
        </w:rPr>
        <w:t xml:space="preserve"> </w:t>
      </w:r>
      <w:r w:rsidR="00045BC8" w:rsidRPr="00155081">
        <w:rPr>
          <w:rFonts w:ascii="Alegreya Sans" w:hAnsi="Alegreya Sans"/>
          <w:color w:val="000000" w:themeColor="text1"/>
          <w:sz w:val="22"/>
          <w:szCs w:val="22"/>
        </w:rPr>
        <w:t xml:space="preserve">los siguientes factores </w:t>
      </w:r>
      <w:r w:rsidRPr="00155081">
        <w:rPr>
          <w:rFonts w:ascii="Alegreya Sans" w:hAnsi="Alegreya Sans"/>
          <w:color w:val="000000" w:themeColor="text1"/>
          <w:sz w:val="22"/>
          <w:szCs w:val="22"/>
        </w:rPr>
        <w:t xml:space="preserve">que han de concurrir en las empresas sociales o </w:t>
      </w:r>
      <w:proofErr w:type="spellStart"/>
      <w:r w:rsidRPr="00155081">
        <w:rPr>
          <w:rFonts w:ascii="Alegreya Sans" w:hAnsi="Alegreya Sans"/>
          <w:color w:val="000000" w:themeColor="text1"/>
          <w:sz w:val="22"/>
          <w:szCs w:val="22"/>
        </w:rPr>
        <w:t>CEEs</w:t>
      </w:r>
      <w:proofErr w:type="spellEnd"/>
      <w:r w:rsidRPr="00155081">
        <w:rPr>
          <w:rFonts w:ascii="Alegreya Sans" w:hAnsi="Alegreya Sans"/>
          <w:color w:val="000000" w:themeColor="text1"/>
          <w:sz w:val="22"/>
          <w:szCs w:val="22"/>
        </w:rPr>
        <w:t xml:space="preserve"> </w:t>
      </w:r>
      <w:r w:rsidR="00045BC8" w:rsidRPr="00155081">
        <w:rPr>
          <w:rFonts w:ascii="Alegreya Sans" w:hAnsi="Alegreya Sans"/>
          <w:color w:val="000000" w:themeColor="text1"/>
          <w:sz w:val="22"/>
          <w:szCs w:val="22"/>
        </w:rPr>
        <w:t>como elementos fundamentales para garantizar los derechos reconocidos por el artículo 27 de la CDPD:</w:t>
      </w:r>
    </w:p>
    <w:p w14:paraId="4D8C3C09" w14:textId="77777777" w:rsidR="000B2CC2" w:rsidRPr="00B2396A" w:rsidRDefault="000B2CC2" w:rsidP="00B2396A">
      <w:pPr>
        <w:jc w:val="both"/>
        <w:rPr>
          <w:color w:val="000000" w:themeColor="text1"/>
        </w:rPr>
      </w:pPr>
    </w:p>
    <w:p w14:paraId="7EB358EC" w14:textId="77777777" w:rsidR="00155081" w:rsidRDefault="000B2CC2" w:rsidP="00971F8F">
      <w:pPr>
        <w:pStyle w:val="Heading3"/>
        <w:numPr>
          <w:ilvl w:val="1"/>
          <w:numId w:val="13"/>
        </w:numPr>
        <w:ind w:left="426"/>
        <w:jc w:val="both"/>
        <w:rPr>
          <w:rFonts w:ascii="Alegreya Sans" w:hAnsi="Alegreya Sans"/>
          <w:color w:val="000000" w:themeColor="text1"/>
          <w:sz w:val="22"/>
          <w:szCs w:val="22"/>
        </w:rPr>
      </w:pPr>
      <w:r w:rsidRPr="00155081">
        <w:rPr>
          <w:rFonts w:ascii="Alegreya Sans" w:hAnsi="Alegreya Sans"/>
          <w:color w:val="000000" w:themeColor="text1"/>
          <w:sz w:val="22"/>
          <w:szCs w:val="22"/>
        </w:rPr>
        <w:lastRenderedPageBreak/>
        <w:t xml:space="preserve">Sus plantillas han de ser diversas en cuanto a la tipología y severidad de la discapacidad de los trabajadores, evitando su configuración segregadora o su configuración como instrumento permanente. Debe de evitarse que los </w:t>
      </w:r>
      <w:proofErr w:type="spellStart"/>
      <w:r w:rsidRPr="00155081">
        <w:rPr>
          <w:rFonts w:ascii="Alegreya Sans" w:hAnsi="Alegreya Sans"/>
          <w:color w:val="000000" w:themeColor="text1"/>
          <w:sz w:val="22"/>
          <w:szCs w:val="22"/>
        </w:rPr>
        <w:t>CEEs</w:t>
      </w:r>
      <w:proofErr w:type="spellEnd"/>
      <w:r w:rsidRPr="00155081">
        <w:rPr>
          <w:rFonts w:ascii="Alegreya Sans" w:hAnsi="Alegreya Sans"/>
          <w:color w:val="000000" w:themeColor="text1"/>
          <w:sz w:val="22"/>
          <w:szCs w:val="22"/>
        </w:rPr>
        <w:t xml:space="preserve"> constituyan</w:t>
      </w:r>
      <w:r w:rsidR="00815EF3" w:rsidRPr="00155081">
        <w:rPr>
          <w:rFonts w:ascii="Alegreya Sans" w:hAnsi="Alegreya Sans"/>
          <w:color w:val="000000" w:themeColor="text1"/>
          <w:sz w:val="22"/>
          <w:szCs w:val="22"/>
        </w:rPr>
        <w:t xml:space="preserve"> un fin en sí mism</w:t>
      </w:r>
      <w:r w:rsidRPr="00155081">
        <w:rPr>
          <w:rFonts w:ascii="Alegreya Sans" w:hAnsi="Alegreya Sans"/>
          <w:color w:val="000000" w:themeColor="text1"/>
          <w:sz w:val="22"/>
          <w:szCs w:val="22"/>
        </w:rPr>
        <w:t>os</w:t>
      </w:r>
      <w:r w:rsidR="00815EF3" w:rsidRPr="00155081">
        <w:rPr>
          <w:rFonts w:ascii="Alegreya Sans" w:hAnsi="Alegreya Sans"/>
          <w:color w:val="000000" w:themeColor="text1"/>
          <w:sz w:val="22"/>
          <w:szCs w:val="22"/>
        </w:rPr>
        <w:t xml:space="preserve">, sino </w:t>
      </w:r>
      <w:r w:rsidRPr="00155081">
        <w:rPr>
          <w:rFonts w:ascii="Alegreya Sans" w:hAnsi="Alegreya Sans"/>
          <w:color w:val="000000" w:themeColor="text1"/>
          <w:sz w:val="22"/>
          <w:szCs w:val="22"/>
        </w:rPr>
        <w:t xml:space="preserve">que han de ser </w:t>
      </w:r>
      <w:r w:rsidR="00815EF3" w:rsidRPr="00155081">
        <w:rPr>
          <w:rFonts w:ascii="Alegreya Sans" w:hAnsi="Alegreya Sans"/>
          <w:color w:val="000000" w:themeColor="text1"/>
          <w:sz w:val="22"/>
          <w:szCs w:val="22"/>
        </w:rPr>
        <w:t>herramientas al servicio de un fin superior: la plena integración en el empleo ordinario.</w:t>
      </w:r>
    </w:p>
    <w:p w14:paraId="04B59DFB" w14:textId="749E46CE" w:rsidR="008B3132" w:rsidRPr="00155081" w:rsidRDefault="008B3132" w:rsidP="00971F8F">
      <w:pPr>
        <w:pStyle w:val="Heading3"/>
        <w:numPr>
          <w:ilvl w:val="1"/>
          <w:numId w:val="13"/>
        </w:numPr>
        <w:ind w:left="426"/>
        <w:jc w:val="both"/>
        <w:rPr>
          <w:rFonts w:ascii="Alegreya Sans" w:hAnsi="Alegreya Sans"/>
          <w:color w:val="000000" w:themeColor="text1"/>
          <w:sz w:val="22"/>
          <w:szCs w:val="22"/>
        </w:rPr>
      </w:pPr>
      <w:r w:rsidRPr="00155081">
        <w:rPr>
          <w:rFonts w:ascii="Alegreya Sans" w:hAnsi="Alegreya Sans"/>
          <w:color w:val="000000" w:themeColor="text1"/>
          <w:sz w:val="22"/>
          <w:szCs w:val="22"/>
        </w:rPr>
        <w:t xml:space="preserve">Las medidas de acción positiva para promover los </w:t>
      </w:r>
      <w:proofErr w:type="spellStart"/>
      <w:r w:rsidRPr="00155081">
        <w:rPr>
          <w:rFonts w:ascii="Alegreya Sans" w:hAnsi="Alegreya Sans"/>
          <w:color w:val="000000" w:themeColor="text1"/>
          <w:sz w:val="22"/>
          <w:szCs w:val="22"/>
        </w:rPr>
        <w:t>CEEs</w:t>
      </w:r>
      <w:proofErr w:type="spellEnd"/>
      <w:r w:rsidRPr="00155081">
        <w:rPr>
          <w:rFonts w:ascii="Alegreya Sans" w:hAnsi="Alegreya Sans"/>
          <w:color w:val="000000" w:themeColor="text1"/>
          <w:sz w:val="22"/>
          <w:szCs w:val="22"/>
        </w:rPr>
        <w:t xml:space="preserve">, como empresas sociales, deben evitar la creación de discriminaciones en función de la titularidad de los </w:t>
      </w:r>
      <w:proofErr w:type="spellStart"/>
      <w:r w:rsidRPr="00155081">
        <w:rPr>
          <w:rFonts w:ascii="Alegreya Sans" w:hAnsi="Alegreya Sans"/>
          <w:color w:val="000000" w:themeColor="text1"/>
          <w:sz w:val="22"/>
          <w:szCs w:val="22"/>
        </w:rPr>
        <w:t>CEEs</w:t>
      </w:r>
      <w:proofErr w:type="spellEnd"/>
      <w:r w:rsidRPr="00155081">
        <w:rPr>
          <w:rFonts w:ascii="Alegreya Sans" w:hAnsi="Alegreya Sans"/>
          <w:color w:val="000000" w:themeColor="text1"/>
          <w:sz w:val="22"/>
          <w:szCs w:val="22"/>
        </w:rPr>
        <w:t xml:space="preserve"> que </w:t>
      </w:r>
      <w:r w:rsidR="00BF14C3" w:rsidRPr="00155081">
        <w:rPr>
          <w:rFonts w:ascii="Alegreya Sans" w:hAnsi="Alegreya Sans"/>
          <w:color w:val="000000" w:themeColor="text1"/>
          <w:sz w:val="22"/>
          <w:szCs w:val="22"/>
        </w:rPr>
        <w:t>con base a las</w:t>
      </w:r>
      <w:r w:rsidRPr="00155081">
        <w:rPr>
          <w:rFonts w:ascii="Alegreya Sans" w:hAnsi="Alegreya Sans"/>
          <w:color w:val="000000" w:themeColor="text1"/>
          <w:sz w:val="22"/>
          <w:szCs w:val="22"/>
        </w:rPr>
        <w:t xml:space="preserve"> subcategorías de </w:t>
      </w:r>
      <w:proofErr w:type="spellStart"/>
      <w:r w:rsidRPr="00155081">
        <w:rPr>
          <w:rFonts w:ascii="Alegreya Sans" w:hAnsi="Alegreya Sans"/>
          <w:color w:val="000000" w:themeColor="text1"/>
          <w:sz w:val="22"/>
          <w:szCs w:val="22"/>
        </w:rPr>
        <w:t>CEEs</w:t>
      </w:r>
      <w:proofErr w:type="spellEnd"/>
      <w:r w:rsidR="00BF14C3" w:rsidRPr="00155081">
        <w:rPr>
          <w:rFonts w:ascii="Alegreya Sans" w:hAnsi="Alegreya Sans"/>
          <w:color w:val="000000" w:themeColor="text1"/>
          <w:sz w:val="22"/>
          <w:szCs w:val="22"/>
        </w:rPr>
        <w:t xml:space="preserve">, que lleven a la </w:t>
      </w:r>
      <w:r w:rsidRPr="00155081">
        <w:rPr>
          <w:rFonts w:ascii="Alegreya Sans" w:hAnsi="Alegreya Sans"/>
          <w:color w:val="000000" w:themeColor="text1"/>
          <w:sz w:val="22"/>
          <w:szCs w:val="22"/>
        </w:rPr>
        <w:t xml:space="preserve">segregación entre tipologías y severidad de las discapacidades de los trabajadores relegando </w:t>
      </w:r>
      <w:r w:rsidR="00BF14C3" w:rsidRPr="00155081">
        <w:rPr>
          <w:rFonts w:ascii="Alegreya Sans" w:hAnsi="Alegreya Sans"/>
          <w:color w:val="000000" w:themeColor="text1"/>
          <w:sz w:val="22"/>
          <w:szCs w:val="22"/>
        </w:rPr>
        <w:t xml:space="preserve">al confinamiento </w:t>
      </w:r>
      <w:r w:rsidRPr="00155081">
        <w:rPr>
          <w:rFonts w:ascii="Alegreya Sans" w:hAnsi="Alegreya Sans"/>
          <w:color w:val="000000" w:themeColor="text1"/>
          <w:sz w:val="22"/>
          <w:szCs w:val="22"/>
        </w:rPr>
        <w:t>aquellas que representen mayores dificultades de inserción laboral</w:t>
      </w:r>
      <w:r w:rsidR="00BF14C3" w:rsidRPr="00155081">
        <w:rPr>
          <w:rFonts w:ascii="Alegreya Sans" w:hAnsi="Alegreya Sans"/>
          <w:color w:val="000000" w:themeColor="text1"/>
          <w:sz w:val="22"/>
          <w:szCs w:val="22"/>
        </w:rPr>
        <w:t xml:space="preserve"> (prohibiendo efectos perversos vinculados al establecimiento de diferentes salarios, diferentes rangos de ayudas o diferentes medidas de acción positiva en la contratación, entre otros)</w:t>
      </w:r>
      <w:r w:rsidRPr="00155081">
        <w:rPr>
          <w:rFonts w:ascii="Alegreya Sans" w:hAnsi="Alegreya Sans"/>
          <w:color w:val="000000" w:themeColor="text1"/>
          <w:sz w:val="22"/>
          <w:szCs w:val="22"/>
        </w:rPr>
        <w:t xml:space="preserve">. </w:t>
      </w:r>
    </w:p>
    <w:p w14:paraId="1644E37A" w14:textId="5F664EF4" w:rsidR="003936E0" w:rsidRPr="00B2396A" w:rsidRDefault="00045BC8" w:rsidP="00155081">
      <w:pPr>
        <w:pStyle w:val="Heading3"/>
        <w:numPr>
          <w:ilvl w:val="1"/>
          <w:numId w:val="13"/>
        </w:numPr>
        <w:ind w:left="426"/>
        <w:jc w:val="both"/>
        <w:rPr>
          <w:rFonts w:ascii="Alegreya Sans" w:hAnsi="Alegreya Sans"/>
          <w:color w:val="000000" w:themeColor="text1"/>
          <w:sz w:val="22"/>
          <w:szCs w:val="22"/>
        </w:rPr>
      </w:pPr>
      <w:r w:rsidRPr="00B2396A">
        <w:rPr>
          <w:rFonts w:ascii="Alegreya Sans" w:hAnsi="Alegreya Sans"/>
          <w:color w:val="000000" w:themeColor="text1"/>
          <w:sz w:val="22"/>
          <w:szCs w:val="22"/>
        </w:rPr>
        <w:t xml:space="preserve"> </w:t>
      </w:r>
      <w:r w:rsidR="000B2CC2" w:rsidRPr="00B2396A">
        <w:rPr>
          <w:rFonts w:ascii="Alegreya Sans" w:hAnsi="Alegreya Sans"/>
          <w:color w:val="000000" w:themeColor="text1"/>
          <w:sz w:val="22"/>
          <w:szCs w:val="22"/>
        </w:rPr>
        <w:t>El desarrollo de programas dirigidos a personas con discapacidades severas debe ser tratado como un recurso al servicio del fin superior</w:t>
      </w:r>
      <w:r w:rsidR="0078132A" w:rsidRPr="00B2396A">
        <w:rPr>
          <w:rFonts w:ascii="Alegreya Sans" w:hAnsi="Alegreya Sans"/>
          <w:color w:val="000000" w:themeColor="text1"/>
          <w:sz w:val="22"/>
          <w:szCs w:val="22"/>
        </w:rPr>
        <w:t xml:space="preserve">: la plena inclusión en la empresa ordinaria o en otros </w:t>
      </w:r>
      <w:proofErr w:type="spellStart"/>
      <w:r w:rsidR="0078132A" w:rsidRPr="00B2396A">
        <w:rPr>
          <w:rFonts w:ascii="Alegreya Sans" w:hAnsi="Alegreya Sans"/>
          <w:color w:val="000000" w:themeColor="text1"/>
          <w:sz w:val="22"/>
          <w:szCs w:val="22"/>
        </w:rPr>
        <w:t>CEEs</w:t>
      </w:r>
      <w:proofErr w:type="spellEnd"/>
      <w:r w:rsidR="00815EF3" w:rsidRPr="00B2396A">
        <w:rPr>
          <w:rFonts w:ascii="Alegreya Sans" w:hAnsi="Alegreya Sans"/>
          <w:color w:val="000000" w:themeColor="text1"/>
          <w:sz w:val="22"/>
          <w:szCs w:val="22"/>
        </w:rPr>
        <w:t xml:space="preserve">. </w:t>
      </w:r>
    </w:p>
    <w:p w14:paraId="447E20B8" w14:textId="77777777" w:rsidR="003936E0" w:rsidRPr="00B2396A" w:rsidRDefault="003936E0" w:rsidP="00B2396A">
      <w:pPr>
        <w:jc w:val="both"/>
        <w:rPr>
          <w:color w:val="000000" w:themeColor="text1"/>
        </w:rPr>
      </w:pPr>
    </w:p>
    <w:p w14:paraId="00329635" w14:textId="6BD77A5D" w:rsidR="00B1233D" w:rsidRPr="00B2396A" w:rsidRDefault="003936E0" w:rsidP="00155081">
      <w:pPr>
        <w:ind w:left="426"/>
        <w:jc w:val="both"/>
        <w:rPr>
          <w:color w:val="000000" w:themeColor="text1"/>
        </w:rPr>
      </w:pPr>
      <w:r w:rsidRPr="00B2396A">
        <w:rPr>
          <w:color w:val="000000" w:themeColor="text1"/>
        </w:rPr>
        <w:t>H</w:t>
      </w:r>
      <w:r w:rsidR="0078132A" w:rsidRPr="00B2396A">
        <w:rPr>
          <w:color w:val="000000" w:themeColor="text1"/>
        </w:rPr>
        <w:t>a de tratar de evitarse</w:t>
      </w:r>
      <w:r w:rsidR="00870E65" w:rsidRPr="00B2396A">
        <w:rPr>
          <w:color w:val="000000" w:themeColor="text1"/>
        </w:rPr>
        <w:t xml:space="preserve"> tal configuración de los </w:t>
      </w:r>
      <w:proofErr w:type="spellStart"/>
      <w:r w:rsidR="00870E65" w:rsidRPr="00B2396A">
        <w:rPr>
          <w:color w:val="000000" w:themeColor="text1"/>
        </w:rPr>
        <w:t>CEEs</w:t>
      </w:r>
      <w:proofErr w:type="spellEnd"/>
      <w:r w:rsidR="00870E65" w:rsidRPr="00B2396A">
        <w:rPr>
          <w:color w:val="000000" w:themeColor="text1"/>
        </w:rPr>
        <w:t xml:space="preserve"> como fines en </w:t>
      </w:r>
      <w:proofErr w:type="spellStart"/>
      <w:r w:rsidR="00870E65" w:rsidRPr="00B2396A">
        <w:rPr>
          <w:color w:val="000000" w:themeColor="text1"/>
        </w:rPr>
        <w:t>si</w:t>
      </w:r>
      <w:proofErr w:type="spellEnd"/>
      <w:r w:rsidR="00870E65" w:rsidRPr="00B2396A">
        <w:rPr>
          <w:color w:val="000000" w:themeColor="text1"/>
        </w:rPr>
        <w:t xml:space="preserve"> mismos, garantizando a los trabajadores la recuperación de las prestaciones por discapacidad si optan por renunciar al trabajo en el CEE y asegurando una oferta amplia y suficiente de alternativas económicas, asistenciales y terapéuticas para los mismos. </w:t>
      </w:r>
    </w:p>
    <w:p w14:paraId="1C9A9442" w14:textId="77777777" w:rsidR="0078132A" w:rsidRPr="00B2396A" w:rsidRDefault="0078132A" w:rsidP="00155081">
      <w:pPr>
        <w:ind w:left="426"/>
        <w:jc w:val="both"/>
        <w:rPr>
          <w:color w:val="000000" w:themeColor="text1"/>
        </w:rPr>
      </w:pPr>
    </w:p>
    <w:p w14:paraId="71365A2D" w14:textId="5D839B2A" w:rsidR="0078132A" w:rsidRPr="00B2396A" w:rsidRDefault="0078132A" w:rsidP="00B2396A">
      <w:pPr>
        <w:ind w:left="708"/>
        <w:jc w:val="both"/>
        <w:rPr>
          <w:color w:val="000000" w:themeColor="text1"/>
        </w:rPr>
      </w:pPr>
      <w:r w:rsidRPr="00B2396A">
        <w:rPr>
          <w:color w:val="000000" w:themeColor="text1"/>
        </w:rPr>
        <w:t xml:space="preserve">Llevado al extremo, </w:t>
      </w:r>
      <w:r w:rsidR="00723840" w:rsidRPr="00B2396A">
        <w:rPr>
          <w:color w:val="000000" w:themeColor="text1"/>
        </w:rPr>
        <w:t>medidas en la que el</w:t>
      </w:r>
      <w:r w:rsidRPr="00B2396A">
        <w:rPr>
          <w:color w:val="000000" w:themeColor="text1"/>
        </w:rPr>
        <w:t xml:space="preserve"> CEE como único recurso –sin alternativa</w:t>
      </w:r>
      <w:r w:rsidR="001023FE">
        <w:rPr>
          <w:color w:val="000000" w:themeColor="text1"/>
        </w:rPr>
        <w:t xml:space="preserve"> de acceso a un trabajo</w:t>
      </w:r>
      <w:r w:rsidRPr="00B2396A">
        <w:rPr>
          <w:color w:val="000000" w:themeColor="text1"/>
        </w:rPr>
        <w:t xml:space="preserve"> en la empresa ordinaria, en otro CEE o mediante la recuperación de prestaciones por discapacidad-, con salarios </w:t>
      </w:r>
      <w:r w:rsidRPr="00B2396A">
        <w:rPr>
          <w:color w:val="000000" w:themeColor="text1"/>
        </w:rPr>
        <w:lastRenderedPageBreak/>
        <w:t>mínimos e</w:t>
      </w:r>
      <w:r w:rsidR="00723840" w:rsidRPr="00B2396A">
        <w:rPr>
          <w:color w:val="000000" w:themeColor="text1"/>
        </w:rPr>
        <w:t xml:space="preserve"> inferiores a los de otros </w:t>
      </w:r>
      <w:proofErr w:type="spellStart"/>
      <w:r w:rsidR="00723840" w:rsidRPr="00B2396A">
        <w:rPr>
          <w:color w:val="000000" w:themeColor="text1"/>
        </w:rPr>
        <w:t>CEEs</w:t>
      </w:r>
      <w:proofErr w:type="spellEnd"/>
      <w:r w:rsidR="00723840" w:rsidRPr="00B2396A">
        <w:rPr>
          <w:color w:val="000000" w:themeColor="text1"/>
        </w:rPr>
        <w:t>, encubr</w:t>
      </w:r>
      <w:r w:rsidR="003936E0" w:rsidRPr="00B2396A">
        <w:rPr>
          <w:color w:val="000000" w:themeColor="text1"/>
        </w:rPr>
        <w:t>iendo</w:t>
      </w:r>
      <w:r w:rsidR="00723840" w:rsidRPr="00B2396A">
        <w:rPr>
          <w:color w:val="000000" w:themeColor="text1"/>
        </w:rPr>
        <w:t xml:space="preserve"> bajo la forma de sobreprotección de</w:t>
      </w:r>
      <w:r w:rsidRPr="00B2396A">
        <w:rPr>
          <w:color w:val="000000" w:themeColor="text1"/>
        </w:rPr>
        <w:t xml:space="preserve"> la persona con discapacidad un trabajo forzoso u obligatorio. </w:t>
      </w:r>
    </w:p>
    <w:p w14:paraId="2588E737" w14:textId="77777777" w:rsidR="00723840" w:rsidRPr="00B2396A" w:rsidRDefault="00723840" w:rsidP="00B2396A">
      <w:pPr>
        <w:ind w:left="708"/>
        <w:jc w:val="both"/>
        <w:rPr>
          <w:color w:val="000000" w:themeColor="text1"/>
        </w:rPr>
      </w:pPr>
    </w:p>
    <w:p w14:paraId="18A7D98F" w14:textId="01AEBFC7" w:rsidR="00815EF3" w:rsidRDefault="003936E0" w:rsidP="00B2396A">
      <w:pPr>
        <w:ind w:left="708"/>
        <w:jc w:val="both"/>
        <w:rPr>
          <w:color w:val="000000" w:themeColor="text1"/>
        </w:rPr>
      </w:pPr>
      <w:r w:rsidRPr="00B2396A">
        <w:rPr>
          <w:color w:val="000000" w:themeColor="text1"/>
        </w:rPr>
        <w:t>En conclusión, s</w:t>
      </w:r>
      <w:r w:rsidR="00723840" w:rsidRPr="00B2396A">
        <w:rPr>
          <w:color w:val="000000" w:themeColor="text1"/>
        </w:rPr>
        <w:t xml:space="preserve">ería deseable evitar la promoción de medidas que </w:t>
      </w:r>
      <w:r w:rsidRPr="00B2396A">
        <w:rPr>
          <w:color w:val="000000" w:themeColor="text1"/>
        </w:rPr>
        <w:t>permitan</w:t>
      </w:r>
      <w:r w:rsidR="00723840" w:rsidRPr="00B2396A">
        <w:rPr>
          <w:color w:val="000000" w:themeColor="text1"/>
        </w:rPr>
        <w:t xml:space="preserve"> la existencia de </w:t>
      </w:r>
      <w:proofErr w:type="spellStart"/>
      <w:r w:rsidR="00723840" w:rsidRPr="00B2396A">
        <w:rPr>
          <w:color w:val="000000" w:themeColor="text1"/>
        </w:rPr>
        <w:t>CEEs</w:t>
      </w:r>
      <w:proofErr w:type="spellEnd"/>
      <w:r w:rsidR="00723840" w:rsidRPr="00B2396A">
        <w:rPr>
          <w:color w:val="000000" w:themeColor="text1"/>
        </w:rPr>
        <w:t xml:space="preserve"> especializados en determinadas discapacidades, eludiendo la diversidad, la aplicación escalas salariales básicas diferentes establecidas en función de la severidad o productividad de la persona con discapacidad, o de retribuciones diferenciadas –obligando al trabajador a retribuciones inferiores por razón de la forma juríd</w:t>
      </w:r>
      <w:r w:rsidR="00155081">
        <w:rPr>
          <w:color w:val="000000" w:themeColor="text1"/>
        </w:rPr>
        <w:t>ica que revista el empleador-.</w:t>
      </w:r>
    </w:p>
    <w:p w14:paraId="27FFEA6B" w14:textId="77777777" w:rsidR="00155081" w:rsidRPr="00B2396A" w:rsidRDefault="00155081" w:rsidP="00B2396A">
      <w:pPr>
        <w:ind w:left="708"/>
        <w:jc w:val="both"/>
        <w:rPr>
          <w:color w:val="000000" w:themeColor="text1"/>
        </w:rPr>
      </w:pPr>
    </w:p>
    <w:p w14:paraId="7324773E" w14:textId="435C970A" w:rsidR="00B2396A" w:rsidRPr="00B2396A" w:rsidRDefault="00723840" w:rsidP="00155081">
      <w:pPr>
        <w:pBdr>
          <w:top w:val="single" w:sz="4" w:space="1" w:color="auto"/>
          <w:left w:val="single" w:sz="4" w:space="4" w:color="auto"/>
          <w:bottom w:val="single" w:sz="4" w:space="1" w:color="auto"/>
          <w:right w:val="single" w:sz="4" w:space="4" w:color="auto"/>
        </w:pBdr>
        <w:jc w:val="both"/>
        <w:rPr>
          <w:color w:val="000000" w:themeColor="text1"/>
        </w:rPr>
      </w:pPr>
      <w:r w:rsidRPr="00B2396A">
        <w:rPr>
          <w:color w:val="000000" w:themeColor="text1"/>
        </w:rPr>
        <w:t xml:space="preserve">Teniendo en cuenta </w:t>
      </w:r>
      <w:r w:rsidR="00045BC8" w:rsidRPr="00B2396A">
        <w:rPr>
          <w:color w:val="000000" w:themeColor="text1"/>
        </w:rPr>
        <w:t xml:space="preserve">las características propias de los </w:t>
      </w:r>
      <w:proofErr w:type="spellStart"/>
      <w:r w:rsidR="00045BC8" w:rsidRPr="00B2396A">
        <w:rPr>
          <w:color w:val="000000" w:themeColor="text1"/>
        </w:rPr>
        <w:t>CEEs</w:t>
      </w:r>
      <w:proofErr w:type="spellEnd"/>
      <w:r w:rsidR="00045BC8" w:rsidRPr="00B2396A">
        <w:rPr>
          <w:color w:val="000000" w:themeColor="text1"/>
        </w:rPr>
        <w:t xml:space="preserve"> </w:t>
      </w:r>
      <w:r w:rsidR="00B2396A" w:rsidRPr="00B2396A">
        <w:rPr>
          <w:color w:val="000000" w:themeColor="text1"/>
        </w:rPr>
        <w:t xml:space="preserve">señaladas </w:t>
      </w:r>
      <w:r w:rsidR="00045BC8" w:rsidRPr="00B2396A">
        <w:rPr>
          <w:color w:val="000000" w:themeColor="text1"/>
        </w:rPr>
        <w:t xml:space="preserve">y </w:t>
      </w:r>
      <w:r w:rsidRPr="00B2396A">
        <w:rPr>
          <w:color w:val="000000" w:themeColor="text1"/>
        </w:rPr>
        <w:t>los</w:t>
      </w:r>
      <w:r w:rsidR="00B1233D" w:rsidRPr="00B2396A">
        <w:rPr>
          <w:color w:val="000000" w:themeColor="text1"/>
        </w:rPr>
        <w:t xml:space="preserve"> factores </w:t>
      </w:r>
      <w:r w:rsidR="00B2396A" w:rsidRPr="00B2396A">
        <w:rPr>
          <w:color w:val="000000" w:themeColor="text1"/>
        </w:rPr>
        <w:t>indicado</w:t>
      </w:r>
      <w:r w:rsidRPr="00B2396A">
        <w:rPr>
          <w:color w:val="000000" w:themeColor="text1"/>
        </w:rPr>
        <w:t>s</w:t>
      </w:r>
      <w:r w:rsidR="003936E0" w:rsidRPr="00B2396A">
        <w:rPr>
          <w:color w:val="000000" w:themeColor="text1"/>
        </w:rPr>
        <w:t xml:space="preserve"> </w:t>
      </w:r>
      <w:r w:rsidR="00045BC8" w:rsidRPr="00B2396A">
        <w:rPr>
          <w:color w:val="000000" w:themeColor="text1"/>
        </w:rPr>
        <w:t>para los mismos,</w:t>
      </w:r>
      <w:r w:rsidR="00B2396A" w:rsidRPr="00B2396A">
        <w:rPr>
          <w:color w:val="000000" w:themeColor="text1"/>
        </w:rPr>
        <w:t xml:space="preserve"> se concluye que</w:t>
      </w:r>
      <w:r w:rsidR="00B1233D" w:rsidRPr="00B2396A">
        <w:rPr>
          <w:color w:val="000000" w:themeColor="text1"/>
        </w:rPr>
        <w:t xml:space="preserve"> los </w:t>
      </w:r>
      <w:proofErr w:type="spellStart"/>
      <w:r w:rsidR="00B1233D" w:rsidRPr="00B2396A">
        <w:rPr>
          <w:color w:val="000000" w:themeColor="text1"/>
        </w:rPr>
        <w:t>CEEs</w:t>
      </w:r>
      <w:proofErr w:type="spellEnd"/>
      <w:r w:rsidR="00B1233D" w:rsidRPr="00B2396A">
        <w:rPr>
          <w:color w:val="000000" w:themeColor="text1"/>
        </w:rPr>
        <w:t xml:space="preserve"> </w:t>
      </w:r>
      <w:r w:rsidR="00B2396A" w:rsidRPr="00B2396A">
        <w:rPr>
          <w:color w:val="000000" w:themeColor="text1"/>
        </w:rPr>
        <w:t xml:space="preserve">no sólo garantizan los derechos reconocidos por </w:t>
      </w:r>
      <w:r w:rsidR="00B1233D" w:rsidRPr="00B2396A">
        <w:rPr>
          <w:color w:val="000000" w:themeColor="text1"/>
        </w:rPr>
        <w:t xml:space="preserve">el </w:t>
      </w:r>
      <w:r w:rsidR="003A5EBA" w:rsidRPr="00B2396A">
        <w:rPr>
          <w:color w:val="000000" w:themeColor="text1"/>
        </w:rPr>
        <w:t>Artículo 27 de la CDPD</w:t>
      </w:r>
      <w:r w:rsidRPr="00B2396A">
        <w:rPr>
          <w:color w:val="000000" w:themeColor="text1"/>
        </w:rPr>
        <w:t xml:space="preserve">, sino que se convierten en instrumentos al servicio de sus fines: la plena inclusión de </w:t>
      </w:r>
      <w:r w:rsidR="00045BC8" w:rsidRPr="00B2396A">
        <w:rPr>
          <w:color w:val="000000" w:themeColor="text1"/>
        </w:rPr>
        <w:t>las personas con discapacidad y su derecho al empleo y un trabajo</w:t>
      </w:r>
      <w:r w:rsidR="008F6664" w:rsidRPr="00B2396A">
        <w:rPr>
          <w:color w:val="000000" w:themeColor="text1"/>
        </w:rPr>
        <w:t xml:space="preserve">. </w:t>
      </w:r>
      <w:r w:rsidR="00B2396A" w:rsidRPr="00B2396A">
        <w:rPr>
          <w:color w:val="000000" w:themeColor="text1"/>
        </w:rPr>
        <w:t>La</w:t>
      </w:r>
      <w:r w:rsidR="00B1233D" w:rsidRPr="00B2396A">
        <w:rPr>
          <w:color w:val="000000" w:themeColor="text1"/>
        </w:rPr>
        <w:t xml:space="preserve"> prevalencia o elusión de algunos de </w:t>
      </w:r>
      <w:r w:rsidR="00B2396A" w:rsidRPr="00B2396A">
        <w:rPr>
          <w:color w:val="000000" w:themeColor="text1"/>
        </w:rPr>
        <w:t xml:space="preserve">las características analizadas, y/o la omisión de </w:t>
      </w:r>
      <w:r w:rsidR="00045BC8" w:rsidRPr="00B2396A">
        <w:rPr>
          <w:color w:val="000000" w:themeColor="text1"/>
        </w:rPr>
        <w:t>los</w:t>
      </w:r>
      <w:r w:rsidR="00B1233D" w:rsidRPr="00B2396A">
        <w:rPr>
          <w:color w:val="000000" w:themeColor="text1"/>
        </w:rPr>
        <w:t xml:space="preserve"> factores</w:t>
      </w:r>
      <w:r w:rsidR="00045BC8" w:rsidRPr="00B2396A">
        <w:rPr>
          <w:color w:val="000000" w:themeColor="text1"/>
        </w:rPr>
        <w:t xml:space="preserve"> señalados</w:t>
      </w:r>
      <w:r w:rsidR="00B1233D" w:rsidRPr="00B2396A">
        <w:rPr>
          <w:color w:val="000000" w:themeColor="text1"/>
        </w:rPr>
        <w:t xml:space="preserve"> </w:t>
      </w:r>
      <w:r w:rsidR="00B2396A" w:rsidRPr="00B2396A">
        <w:rPr>
          <w:color w:val="000000" w:themeColor="text1"/>
        </w:rPr>
        <w:t xml:space="preserve">para los </w:t>
      </w:r>
      <w:proofErr w:type="spellStart"/>
      <w:r w:rsidR="00B2396A" w:rsidRPr="00B2396A">
        <w:rPr>
          <w:color w:val="000000" w:themeColor="text1"/>
        </w:rPr>
        <w:t>CEEs</w:t>
      </w:r>
      <w:proofErr w:type="spellEnd"/>
      <w:r w:rsidR="00B2396A" w:rsidRPr="00B2396A">
        <w:rPr>
          <w:color w:val="000000" w:themeColor="text1"/>
        </w:rPr>
        <w:t xml:space="preserve"> </w:t>
      </w:r>
      <w:r w:rsidR="00B1233D" w:rsidRPr="00B2396A">
        <w:rPr>
          <w:color w:val="000000" w:themeColor="text1"/>
        </w:rPr>
        <w:t>po</w:t>
      </w:r>
      <w:r w:rsidR="00B2396A" w:rsidRPr="00B2396A">
        <w:rPr>
          <w:color w:val="000000" w:themeColor="text1"/>
        </w:rPr>
        <w:t>dría conllevar la vulneración de tales derechos</w:t>
      </w:r>
      <w:r w:rsidR="00EE5BAC" w:rsidRPr="00B2396A">
        <w:rPr>
          <w:color w:val="000000" w:themeColor="text1"/>
        </w:rPr>
        <w:t xml:space="preserve">. </w:t>
      </w:r>
    </w:p>
    <w:p w14:paraId="6A7113C5" w14:textId="77777777" w:rsidR="003E0BCB" w:rsidRPr="00B2396A" w:rsidRDefault="003E0BCB" w:rsidP="00B2396A">
      <w:pPr>
        <w:jc w:val="both"/>
        <w:rPr>
          <w:color w:val="000000" w:themeColor="text1"/>
        </w:rPr>
      </w:pPr>
    </w:p>
    <w:p w14:paraId="0F1052B2" w14:textId="624A7299" w:rsidR="003E0BCB" w:rsidRPr="00155081" w:rsidRDefault="003E0BCB" w:rsidP="00155081">
      <w:pPr>
        <w:pStyle w:val="Heading2"/>
        <w:numPr>
          <w:ilvl w:val="0"/>
          <w:numId w:val="19"/>
        </w:numPr>
        <w:rPr>
          <w:color w:val="000000" w:themeColor="text1"/>
          <w:sz w:val="22"/>
          <w:szCs w:val="22"/>
        </w:rPr>
      </w:pPr>
      <w:r w:rsidRPr="00155081">
        <w:rPr>
          <w:color w:val="000000" w:themeColor="text1"/>
          <w:sz w:val="22"/>
          <w:szCs w:val="22"/>
        </w:rPr>
        <w:t xml:space="preserve">Otras Alternativas No Laborales. </w:t>
      </w:r>
    </w:p>
    <w:p w14:paraId="0041403F" w14:textId="77777777" w:rsidR="003E0BCB" w:rsidRPr="00B2396A" w:rsidRDefault="003E0BCB" w:rsidP="00B2396A">
      <w:pPr>
        <w:jc w:val="both"/>
      </w:pPr>
    </w:p>
    <w:p w14:paraId="02820C5A" w14:textId="0CB47FDB" w:rsidR="00B1233D" w:rsidRDefault="003E0BCB" w:rsidP="00B2396A">
      <w:pPr>
        <w:jc w:val="both"/>
      </w:pPr>
      <w:r w:rsidRPr="00B2396A">
        <w:t>Es importante diferenciar</w:t>
      </w:r>
      <w:r w:rsidR="00B2396A" w:rsidRPr="00B2396A">
        <w:t xml:space="preserve"> y no confundir</w:t>
      </w:r>
      <w:r w:rsidRPr="00B2396A">
        <w:t xml:space="preserve"> los </w:t>
      </w:r>
      <w:proofErr w:type="spellStart"/>
      <w:r w:rsidRPr="00B2396A">
        <w:t>CEEs</w:t>
      </w:r>
      <w:proofErr w:type="spellEnd"/>
      <w:r w:rsidRPr="00B2396A">
        <w:t xml:space="preserve"> de otras figuras, tales como los Centros Ocupacionales u otros modelos de centros </w:t>
      </w:r>
      <w:r w:rsidR="0075407B" w:rsidRPr="00B2396A">
        <w:t>terapéuticos</w:t>
      </w:r>
      <w:r w:rsidRPr="00B2396A">
        <w:t xml:space="preserve"> o educativos</w:t>
      </w:r>
      <w:r w:rsidR="00EE5BAC" w:rsidRPr="00B2396A">
        <w:t xml:space="preserve"> que, en determinados países se definen impropiamente como Empleo Protegido, pero que no revistiendo las características</w:t>
      </w:r>
      <w:r w:rsidR="00155081">
        <w:t xml:space="preserve"> y factores</w:t>
      </w:r>
      <w:r w:rsidR="00EE5BAC" w:rsidRPr="00B2396A">
        <w:t xml:space="preserve"> señalad</w:t>
      </w:r>
      <w:r w:rsidR="00155081">
        <w:t>o</w:t>
      </w:r>
      <w:r w:rsidR="00EE5BAC" w:rsidRPr="00B2396A">
        <w:t xml:space="preserve"> anteriormente para los Centros Especiales de Empleo no se </w:t>
      </w:r>
      <w:r w:rsidR="00EE5BAC" w:rsidRPr="00B2396A">
        <w:lastRenderedPageBreak/>
        <w:t xml:space="preserve">ajustan a un modelo laboral que asegura el derecho al empleo </w:t>
      </w:r>
      <w:r w:rsidR="00155081">
        <w:t xml:space="preserve">y al trabajo </w:t>
      </w:r>
      <w:r w:rsidR="00EE5BAC" w:rsidRPr="00B2396A">
        <w:t>consagrado por el art.27 de la CDPD</w:t>
      </w:r>
      <w:r w:rsidRPr="00B2396A">
        <w:t xml:space="preserve">. </w:t>
      </w:r>
    </w:p>
    <w:p w14:paraId="3C6B0D93" w14:textId="77777777" w:rsidR="00155081" w:rsidRPr="00B2396A" w:rsidRDefault="00155081" w:rsidP="00B2396A">
      <w:pPr>
        <w:jc w:val="both"/>
      </w:pPr>
    </w:p>
    <w:p w14:paraId="55B866DB" w14:textId="28E5C43E" w:rsidR="003E0BCB" w:rsidRPr="00B2396A" w:rsidRDefault="001023FE" w:rsidP="00B2396A">
      <w:pPr>
        <w:jc w:val="both"/>
      </w:pPr>
      <w:r>
        <w:t>En España</w:t>
      </w:r>
      <w:r w:rsidR="00155081">
        <w:t xml:space="preserve"> los</w:t>
      </w:r>
      <w:r w:rsidR="003E0BCB" w:rsidRPr="00B2396A">
        <w:rPr>
          <w:b/>
        </w:rPr>
        <w:t xml:space="preserve"> Centros Ocupacionales, </w:t>
      </w:r>
      <w:r w:rsidR="003E0BCB" w:rsidRPr="00B2396A">
        <w:t>prestan un servicio asistencial para aquellas personas con discapacidad cuyo grado de afectación es tal, que la misma no puede acceder directamente al mercado laboral. El objetivo de los Centros Ocupacionales es promover el desarrollo de competencias y habilidades, formando a las personas con discapacidad en determinadas actividades (encuadernación, carpintería, costura, cerámica, etc…) que favorezcan su posterior acceso a un puesto de trabajo, a un empleo.</w:t>
      </w:r>
      <w:r w:rsidR="006A4908" w:rsidRPr="00B2396A">
        <w:t xml:space="preserve"> Sin embargo, no son una modalidad de empleo propiamente dicha</w:t>
      </w:r>
      <w:r>
        <w:t>.</w:t>
      </w:r>
    </w:p>
    <w:p w14:paraId="7CE1BA10" w14:textId="77777777" w:rsidR="00EE5BAC" w:rsidRPr="00B2396A" w:rsidRDefault="00EE5BAC" w:rsidP="00B2396A">
      <w:pPr>
        <w:jc w:val="both"/>
      </w:pPr>
    </w:p>
    <w:p w14:paraId="5D647D6F" w14:textId="42F03193" w:rsidR="00B1233D" w:rsidRPr="00B2396A" w:rsidRDefault="00B1233D" w:rsidP="00B2396A">
      <w:pPr>
        <w:jc w:val="both"/>
      </w:pPr>
      <w:r w:rsidRPr="00B2396A">
        <w:t xml:space="preserve">La actividad desarrollada por las personas con discapacidad ocupadas en </w:t>
      </w:r>
      <w:r w:rsidR="006A4908" w:rsidRPr="00B2396A">
        <w:t>los Centros Ocupacionales</w:t>
      </w:r>
      <w:r w:rsidRPr="00B2396A">
        <w:t xml:space="preserve"> no puede considerarse un empleo en sentido estricto y la relación de las personas con discapacidad con estos centros no es una relación laboral,</w:t>
      </w:r>
      <w:r w:rsidR="006A4908" w:rsidRPr="00B2396A">
        <w:t xml:space="preserve"> y, </w:t>
      </w:r>
      <w:r w:rsidRPr="00B2396A">
        <w:t>aunque puedan obtener remuneración por la actividad desempeñada en ellos</w:t>
      </w:r>
      <w:r w:rsidR="001023FE">
        <w:t xml:space="preserve">, en ningún caso, la misma debería </w:t>
      </w:r>
      <w:r w:rsidR="006A4908" w:rsidRPr="00B2396A">
        <w:t>suplir otras ayudas o prestaciones que perciba la persona con discapacidad. De hecho</w:t>
      </w:r>
      <w:r w:rsidRPr="00B2396A">
        <w:t xml:space="preserve">, </w:t>
      </w:r>
      <w:r w:rsidR="006A4908" w:rsidRPr="00B2396A">
        <w:t>en determinados casos el Centro Ocupacional puede ser</w:t>
      </w:r>
      <w:r w:rsidRPr="00B2396A">
        <w:t xml:space="preserve"> un</w:t>
      </w:r>
      <w:r w:rsidR="006A4908" w:rsidRPr="00B2396A">
        <w:t xml:space="preserve"> instrumento de</w:t>
      </w:r>
      <w:r w:rsidRPr="00B2396A">
        <w:t xml:space="preserve"> tráns</w:t>
      </w:r>
      <w:r w:rsidR="006A4908" w:rsidRPr="00B2396A">
        <w:t>ito hacia el trabajo en un CEE o, incluso, en la empresa ordinaria, pero, también</w:t>
      </w:r>
      <w:r w:rsidRPr="00B2396A">
        <w:t xml:space="preserve"> en ocasiones, </w:t>
      </w:r>
      <w:r w:rsidR="006A4908" w:rsidRPr="00B2396A">
        <w:t xml:space="preserve">debe de garantizarse como </w:t>
      </w:r>
      <w:r w:rsidRPr="00B2396A">
        <w:t xml:space="preserve">un punto de retorno cuando no se tiene éxito en la realización de una actividad laboral.  </w:t>
      </w:r>
    </w:p>
    <w:p w14:paraId="690B72DF" w14:textId="0FB8FFCC" w:rsidR="00596625" w:rsidRPr="00B2396A" w:rsidRDefault="00596625" w:rsidP="00B2396A"/>
    <w:p w14:paraId="0EC2058E" w14:textId="11CC83D4" w:rsidR="0033348C" w:rsidRPr="009E6B65" w:rsidRDefault="009E6B65">
      <w:pPr>
        <w:rPr>
          <w:b/>
          <w:bCs/>
        </w:rPr>
      </w:pPr>
      <w:r w:rsidRPr="009E6B65">
        <w:rPr>
          <w:b/>
          <w:bCs/>
        </w:rPr>
        <w:t>4</w:t>
      </w:r>
      <w:r w:rsidR="00E14371" w:rsidRPr="009E6B65">
        <w:rPr>
          <w:b/>
          <w:bCs/>
        </w:rPr>
        <w:t xml:space="preserve">. </w:t>
      </w:r>
      <w:r w:rsidRPr="009E6B65">
        <w:rPr>
          <w:b/>
          <w:bCs/>
        </w:rPr>
        <w:t>CONCLUSIONES</w:t>
      </w:r>
    </w:p>
    <w:p w14:paraId="6DEA24D8" w14:textId="4A946196" w:rsidR="009E6B65" w:rsidRDefault="009E6B65"/>
    <w:p w14:paraId="66D2C874" w14:textId="7ACF3837" w:rsidR="009E6B65" w:rsidRDefault="009E6B65" w:rsidP="009E6B65">
      <w:pPr>
        <w:jc w:val="both"/>
      </w:pPr>
      <w:r w:rsidRPr="009E6B65">
        <w:t xml:space="preserve">Teniendo en cuenta las características propias de los </w:t>
      </w:r>
      <w:r>
        <w:t>Centros Especiales de Empleo (o empresa inclusiva a nivel internacional)</w:t>
      </w:r>
      <w:r w:rsidRPr="009E6B65">
        <w:t xml:space="preserve"> señaladas y los factores indicados para los mismos, se concluye que los </w:t>
      </w:r>
      <w:proofErr w:type="spellStart"/>
      <w:r w:rsidRPr="009E6B65">
        <w:t>CEEs</w:t>
      </w:r>
      <w:proofErr w:type="spellEnd"/>
      <w:r w:rsidRPr="009E6B65">
        <w:t xml:space="preserve"> no sólo </w:t>
      </w:r>
      <w:r w:rsidRPr="009E6B65">
        <w:rPr>
          <w:b/>
          <w:bCs/>
        </w:rPr>
        <w:t xml:space="preserve">garantizan los derechos </w:t>
      </w:r>
      <w:r w:rsidRPr="009E6B65">
        <w:rPr>
          <w:b/>
          <w:bCs/>
        </w:rPr>
        <w:lastRenderedPageBreak/>
        <w:t>reconocidos por el Artículo 27 de la CDPD</w:t>
      </w:r>
      <w:r w:rsidRPr="009E6B65">
        <w:t xml:space="preserve">, sino que se convierten en instrumentos al servicio de sus fines: la plena inclusión de las personas con discapacidad y su derecho al empleo y un trabajo. </w:t>
      </w:r>
      <w:r>
        <w:t xml:space="preserve"> Es importante orientar a los Estados partes en la Convención sobre las medidas que deben adoptar para asegurar el pleno cumplimiento de sus obligaciones de respetar, proteger y cumplir los derechos humanos de las personas con discapacidad en relación con el artículo 27 de la Convención; </w:t>
      </w:r>
      <w:r w:rsidR="009446BC">
        <w:t>o</w:t>
      </w:r>
      <w:r>
        <w:t xml:space="preserve">rientación que </w:t>
      </w:r>
      <w:r w:rsidRPr="005A3719">
        <w:rPr>
          <w:b/>
          <w:bCs/>
        </w:rPr>
        <w:t>incluy</w:t>
      </w:r>
      <w:r w:rsidR="009446BC" w:rsidRPr="005A3719">
        <w:rPr>
          <w:b/>
          <w:bCs/>
        </w:rPr>
        <w:t>a</w:t>
      </w:r>
      <w:r w:rsidRPr="005A3719">
        <w:rPr>
          <w:b/>
          <w:bCs/>
        </w:rPr>
        <w:t xml:space="preserve"> el modelo de Centro Especial de Empleo</w:t>
      </w:r>
      <w:r>
        <w:t xml:space="preserve"> o empresa inclusiva para personas con discapacidad.</w:t>
      </w:r>
    </w:p>
    <w:p w14:paraId="7AA782B2" w14:textId="77777777" w:rsidR="009E6B65" w:rsidRDefault="009E6B65" w:rsidP="009E6B65"/>
    <w:p w14:paraId="39709FB8" w14:textId="7AAC91FC" w:rsidR="009E6B65" w:rsidRPr="00E14371" w:rsidRDefault="009E6B65" w:rsidP="005A3719">
      <w:pPr>
        <w:jc w:val="both"/>
      </w:pPr>
      <w:r>
        <w:t>Las prácticas de empleo inclusivas</w:t>
      </w:r>
      <w:r w:rsidR="005A3719">
        <w:t xml:space="preserve"> como los CEE</w:t>
      </w:r>
      <w:r>
        <w:t xml:space="preserve"> </w:t>
      </w:r>
      <w:r w:rsidR="005A3719">
        <w:t>contribuyen</w:t>
      </w:r>
      <w:r>
        <w:t xml:space="preserve"> a las personas con discapacidad </w:t>
      </w:r>
      <w:r w:rsidR="005A3719">
        <w:t xml:space="preserve">a </w:t>
      </w:r>
      <w:r>
        <w:t>lograr la independencia económica y participar en la sociedad. Con la implementación de políticas orientadas al empleo inclusivo, aparecerían grandes oportunidades para promover sustancial y permanentemente el objetivo de la participación inclusiva en la vida laboral de las personas con discapacidad.</w:t>
      </w:r>
    </w:p>
    <w:sectPr w:rsidR="009E6B65" w:rsidRPr="00E14371" w:rsidSect="00354E13">
      <w:footerReference w:type="even" r:id="rId9"/>
      <w:headerReference w:type="first" r:id="rId10"/>
      <w:footerReference w:type="first" r:id="rId11"/>
      <w:pgSz w:w="11900" w:h="16840"/>
      <w:pgMar w:top="1560" w:right="1410" w:bottom="1702" w:left="1418"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5085" w14:textId="77777777" w:rsidR="00F21A28" w:rsidRDefault="00F21A28" w:rsidP="00A90A79">
      <w:r>
        <w:separator/>
      </w:r>
    </w:p>
  </w:endnote>
  <w:endnote w:type="continuationSeparator" w:id="0">
    <w:p w14:paraId="2F076E7C" w14:textId="77777777" w:rsidR="00F21A28" w:rsidRDefault="00F21A28" w:rsidP="00A9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egreya Sans">
    <w:altName w:val="Courier New"/>
    <w:panose1 w:val="00000000000000000000"/>
    <w:charset w:val="00"/>
    <w:family w:val="modern"/>
    <w:notTrueType/>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89B8" w14:textId="302C6F65" w:rsidR="00596625" w:rsidRDefault="00596625" w:rsidP="00567B07">
    <w:pPr>
      <w:ind w:left="1416"/>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MS Mincho" w:hAnsi="Cambria" w:cs="Times New Roman"/>
        <w:sz w:val="24"/>
        <w:szCs w:val="24"/>
        <w:lang w:val="es-ES_tradnl"/>
      </w:rPr>
      <w:id w:val="340751848"/>
      <w:docPartObj>
        <w:docPartGallery w:val="Page Numbers (Bottom of Page)"/>
        <w:docPartUnique/>
      </w:docPartObj>
    </w:sdtPr>
    <w:sdtEndPr>
      <w:rPr>
        <w:rFonts w:ascii="Arial Nova Cond" w:hAnsi="Arial Nova Cond"/>
      </w:rPr>
    </w:sdtEndPr>
    <w:sdtContent>
      <w:p w14:paraId="19D84107" w14:textId="77777777" w:rsidR="00425030" w:rsidRPr="00425030" w:rsidRDefault="00425030" w:rsidP="00425030">
        <w:pPr>
          <w:tabs>
            <w:tab w:val="center" w:pos="4678"/>
            <w:tab w:val="right" w:pos="8504"/>
          </w:tabs>
          <w:jc w:val="right"/>
          <w:rPr>
            <w:rFonts w:ascii="Arial Nova Cond" w:eastAsia="MS Mincho" w:hAnsi="Arial Nova Cond" w:cs="Times New Roman"/>
            <w:sz w:val="16"/>
            <w:szCs w:val="16"/>
            <w:lang w:val="es-ES_tradnl"/>
          </w:rPr>
        </w:pPr>
        <w:r w:rsidRPr="00425030">
          <w:rPr>
            <w:rFonts w:ascii="Arial Nova Cond" w:eastAsia="MS Mincho" w:hAnsi="Arial Nova Cond" w:cs="Times New Roman"/>
            <w:sz w:val="16"/>
            <w:szCs w:val="16"/>
            <w:lang w:val="es-ES_tradnl"/>
          </w:rPr>
          <w:t>C/. Paseo de la Castellana, 135, Planta 7, 28046 MADRID</w:t>
        </w:r>
      </w:p>
      <w:p w14:paraId="1843626B" w14:textId="77777777" w:rsidR="00425030" w:rsidRPr="00425030" w:rsidRDefault="00425030" w:rsidP="00425030">
        <w:pPr>
          <w:tabs>
            <w:tab w:val="center" w:pos="4678"/>
            <w:tab w:val="right" w:pos="8504"/>
          </w:tabs>
          <w:jc w:val="right"/>
          <w:rPr>
            <w:rFonts w:ascii="Arial Nova Cond" w:eastAsia="MS Mincho" w:hAnsi="Arial Nova Cond" w:cs="Times New Roman"/>
            <w:sz w:val="16"/>
            <w:szCs w:val="16"/>
          </w:rPr>
        </w:pPr>
        <w:r w:rsidRPr="00425030">
          <w:rPr>
            <w:rFonts w:ascii="Arial Nova Cond" w:eastAsia="MS Mincho" w:hAnsi="Arial Nova Cond" w:cs="Times New Roman"/>
            <w:sz w:val="16"/>
            <w:szCs w:val="16"/>
          </w:rPr>
          <w:t xml:space="preserve">-  </w:t>
        </w:r>
        <w:hyperlink r:id="rId1" w:history="1">
          <w:r w:rsidRPr="00425030">
            <w:rPr>
              <w:rFonts w:ascii="Arial Nova Cond" w:eastAsia="MS Mincho" w:hAnsi="Arial Nova Cond" w:cs="Times New Roman"/>
              <w:color w:val="0000FF"/>
              <w:sz w:val="16"/>
              <w:szCs w:val="16"/>
              <w:u w:val="single"/>
            </w:rPr>
            <w:t>assistant@ceddd.org</w:t>
          </w:r>
        </w:hyperlink>
        <w:r w:rsidRPr="00425030">
          <w:rPr>
            <w:rFonts w:ascii="Arial Nova Cond" w:eastAsia="MS Mincho" w:hAnsi="Arial Nova Cond" w:cs="Times New Roman"/>
            <w:sz w:val="16"/>
            <w:szCs w:val="16"/>
          </w:rPr>
          <w:t xml:space="preserve"> – 0034 664170264  </w:t>
        </w:r>
        <w:r w:rsidRPr="00425030">
          <w:rPr>
            <w:rFonts w:ascii="Arial Nova Cond" w:eastAsia="MS Mincho" w:hAnsi="Arial Nova Cond" w:cs="Times New Roman"/>
            <w:sz w:val="16"/>
            <w:szCs w:val="16"/>
            <w:lang w:val="es-ES_tradnl"/>
          </w:rPr>
          <w:t>Inscripción nº 618351 CIF G-87493045</w:t>
        </w:r>
      </w:p>
    </w:sdtContent>
  </w:sdt>
  <w:p w14:paraId="5D962260" w14:textId="48181506" w:rsidR="00437D77" w:rsidRDefault="00437D77" w:rsidP="00A90A79">
    <w:pPr>
      <w:pStyle w:val="Footer"/>
    </w:pPr>
  </w:p>
  <w:p w14:paraId="124BF650" w14:textId="787B8956" w:rsidR="00D136AB" w:rsidRDefault="00D136AB" w:rsidP="00A9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C8FC7" w14:textId="77777777" w:rsidR="00F21A28" w:rsidRDefault="00F21A28" w:rsidP="00A90A79">
      <w:r>
        <w:separator/>
      </w:r>
    </w:p>
  </w:footnote>
  <w:footnote w:type="continuationSeparator" w:id="0">
    <w:p w14:paraId="3E918FF1" w14:textId="77777777" w:rsidR="00F21A28" w:rsidRDefault="00F21A28" w:rsidP="00A9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36BB" w14:textId="17DE440A" w:rsidR="00D136AB" w:rsidRPr="004414B0" w:rsidRDefault="00F0534D" w:rsidP="00F0534D">
    <w:pPr>
      <w:pStyle w:val="Header"/>
      <w:rPr>
        <w:b/>
      </w:rPr>
    </w:pPr>
    <w:r>
      <w:rPr>
        <w:noProof/>
        <w:lang w:val="en-GB" w:eastAsia="en-GB"/>
      </w:rPr>
      <w:drawing>
        <wp:anchor distT="0" distB="0" distL="114300" distR="114300" simplePos="0" relativeHeight="251670528" behindDoc="1" locked="0" layoutInCell="1" allowOverlap="1" wp14:anchorId="7A695925" wp14:editId="0416CE37">
          <wp:simplePos x="0" y="0"/>
          <wp:positionH relativeFrom="margin">
            <wp:align>right</wp:align>
          </wp:positionH>
          <wp:positionV relativeFrom="topMargin">
            <wp:align>bottom</wp:align>
          </wp:positionV>
          <wp:extent cx="1428750" cy="723265"/>
          <wp:effectExtent l="0" t="0" r="0" b="635"/>
          <wp:wrapTopAndBottom/>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875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62"/>
    <w:multiLevelType w:val="hybridMultilevel"/>
    <w:tmpl w:val="8F042242"/>
    <w:lvl w:ilvl="0" w:tplc="142ADA1A">
      <w:numFmt w:val="bullet"/>
      <w:lvlText w:val="-"/>
      <w:lvlJc w:val="left"/>
      <w:pPr>
        <w:ind w:left="720" w:hanging="360"/>
      </w:pPr>
      <w:rPr>
        <w:rFonts w:ascii="Alegreya Sans" w:eastAsiaTheme="minorEastAsia" w:hAnsi="Alegrey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750D6"/>
    <w:multiLevelType w:val="multilevel"/>
    <w:tmpl w:val="DEBC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37D5F"/>
    <w:multiLevelType w:val="hybridMultilevel"/>
    <w:tmpl w:val="DA907A8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69D32B5"/>
    <w:multiLevelType w:val="hybridMultilevel"/>
    <w:tmpl w:val="AB520D08"/>
    <w:lvl w:ilvl="0" w:tplc="1D2447A4">
      <w:numFmt w:val="bullet"/>
      <w:lvlText w:val="-"/>
      <w:lvlJc w:val="left"/>
      <w:pPr>
        <w:ind w:left="720" w:hanging="360"/>
      </w:pPr>
      <w:rPr>
        <w:rFonts w:ascii="Alegreya Sans" w:eastAsia="MS Mincho" w:hAnsi="Alegreya 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F5131D"/>
    <w:multiLevelType w:val="multilevel"/>
    <w:tmpl w:val="95C87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2C4A0B"/>
    <w:multiLevelType w:val="hybridMultilevel"/>
    <w:tmpl w:val="8D7432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FC737C"/>
    <w:multiLevelType w:val="hybridMultilevel"/>
    <w:tmpl w:val="6F1C22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52113C"/>
    <w:multiLevelType w:val="multilevel"/>
    <w:tmpl w:val="1E8EAB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C0313E"/>
    <w:multiLevelType w:val="multilevel"/>
    <w:tmpl w:val="CE7AB24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B4CD8"/>
    <w:multiLevelType w:val="hybridMultilevel"/>
    <w:tmpl w:val="8D7432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7B47E4"/>
    <w:multiLevelType w:val="hybridMultilevel"/>
    <w:tmpl w:val="4E56C2F6"/>
    <w:lvl w:ilvl="0" w:tplc="6FEAF450">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567605"/>
    <w:multiLevelType w:val="hybridMultilevel"/>
    <w:tmpl w:val="ECFAD71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C2143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CD45FB"/>
    <w:multiLevelType w:val="hybridMultilevel"/>
    <w:tmpl w:val="EE8022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EA0AB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413349"/>
    <w:multiLevelType w:val="hybridMultilevel"/>
    <w:tmpl w:val="89340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DC25273"/>
    <w:multiLevelType w:val="hybridMultilevel"/>
    <w:tmpl w:val="BCFCC7B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A269C3"/>
    <w:multiLevelType w:val="multilevel"/>
    <w:tmpl w:val="3A765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2"/>
  </w:num>
  <w:num w:numId="5">
    <w:abstractNumId w:val="17"/>
  </w:num>
  <w:num w:numId="6">
    <w:abstractNumId w:val="1"/>
  </w:num>
  <w:num w:numId="7">
    <w:abstractNumId w:val="15"/>
  </w:num>
  <w:num w:numId="8">
    <w:abstractNumId w:val="0"/>
  </w:num>
  <w:num w:numId="9">
    <w:abstractNumId w:val="9"/>
  </w:num>
  <w:num w:numId="10">
    <w:abstractNumId w:val="6"/>
  </w:num>
  <w:num w:numId="11">
    <w:abstractNumId w:val="5"/>
  </w:num>
  <w:num w:numId="12">
    <w:abstractNumId w:val="12"/>
  </w:num>
  <w:num w:numId="13">
    <w:abstractNumId w:val="4"/>
  </w:num>
  <w:num w:numId="14">
    <w:abstractNumId w:val="4"/>
  </w:num>
  <w:num w:numId="15">
    <w:abstractNumId w:val="4"/>
  </w:num>
  <w:num w:numId="16">
    <w:abstractNumId w:val="4"/>
  </w:num>
  <w:num w:numId="17">
    <w:abstractNumId w:val="7"/>
  </w:num>
  <w:num w:numId="18">
    <w:abstractNumId w:val="14"/>
  </w:num>
  <w:num w:numId="19">
    <w:abstractNumId w:val="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B8"/>
    <w:rsid w:val="00000475"/>
    <w:rsid w:val="00004E5C"/>
    <w:rsid w:val="00045A83"/>
    <w:rsid w:val="00045BC8"/>
    <w:rsid w:val="000602AD"/>
    <w:rsid w:val="00066859"/>
    <w:rsid w:val="0007773E"/>
    <w:rsid w:val="00092F0E"/>
    <w:rsid w:val="000A14D9"/>
    <w:rsid w:val="000B0DCD"/>
    <w:rsid w:val="000B2CC2"/>
    <w:rsid w:val="000B5FCA"/>
    <w:rsid w:val="000C382E"/>
    <w:rsid w:val="000C6C2B"/>
    <w:rsid w:val="000D00BD"/>
    <w:rsid w:val="000E239A"/>
    <w:rsid w:val="000F0483"/>
    <w:rsid w:val="001023FE"/>
    <w:rsid w:val="00107ACD"/>
    <w:rsid w:val="00107BAA"/>
    <w:rsid w:val="00122967"/>
    <w:rsid w:val="00136534"/>
    <w:rsid w:val="00140B4B"/>
    <w:rsid w:val="00141069"/>
    <w:rsid w:val="00145C4E"/>
    <w:rsid w:val="00151A80"/>
    <w:rsid w:val="00155081"/>
    <w:rsid w:val="00156971"/>
    <w:rsid w:val="00157E46"/>
    <w:rsid w:val="001726A0"/>
    <w:rsid w:val="001778BF"/>
    <w:rsid w:val="001945AA"/>
    <w:rsid w:val="001958B3"/>
    <w:rsid w:val="001C06A6"/>
    <w:rsid w:val="001C097E"/>
    <w:rsid w:val="001D2B00"/>
    <w:rsid w:val="001D30B9"/>
    <w:rsid w:val="001F4FA2"/>
    <w:rsid w:val="00217AE4"/>
    <w:rsid w:val="00227D82"/>
    <w:rsid w:val="0023445D"/>
    <w:rsid w:val="0025034D"/>
    <w:rsid w:val="00254DB9"/>
    <w:rsid w:val="002605B7"/>
    <w:rsid w:val="00265AF3"/>
    <w:rsid w:val="00271991"/>
    <w:rsid w:val="002857E1"/>
    <w:rsid w:val="00287911"/>
    <w:rsid w:val="00292ADA"/>
    <w:rsid w:val="002A010D"/>
    <w:rsid w:val="002B4EF3"/>
    <w:rsid w:val="002B7FBD"/>
    <w:rsid w:val="002D3CEF"/>
    <w:rsid w:val="002F4F5B"/>
    <w:rsid w:val="003009D7"/>
    <w:rsid w:val="00302AA8"/>
    <w:rsid w:val="00320818"/>
    <w:rsid w:val="0033348C"/>
    <w:rsid w:val="00354E13"/>
    <w:rsid w:val="00360417"/>
    <w:rsid w:val="00370DA3"/>
    <w:rsid w:val="0038225C"/>
    <w:rsid w:val="00387857"/>
    <w:rsid w:val="003936E0"/>
    <w:rsid w:val="00397416"/>
    <w:rsid w:val="003A5EBA"/>
    <w:rsid w:val="003A62A0"/>
    <w:rsid w:val="003B23B7"/>
    <w:rsid w:val="003C2CDB"/>
    <w:rsid w:val="003C72FE"/>
    <w:rsid w:val="003D3ACC"/>
    <w:rsid w:val="003D428B"/>
    <w:rsid w:val="003E0BCB"/>
    <w:rsid w:val="003E4D2D"/>
    <w:rsid w:val="00403720"/>
    <w:rsid w:val="004042FB"/>
    <w:rsid w:val="00425030"/>
    <w:rsid w:val="00437D77"/>
    <w:rsid w:val="004414B0"/>
    <w:rsid w:val="004417AC"/>
    <w:rsid w:val="0044349F"/>
    <w:rsid w:val="00460AD4"/>
    <w:rsid w:val="0047361F"/>
    <w:rsid w:val="004753A9"/>
    <w:rsid w:val="00481895"/>
    <w:rsid w:val="00481B3D"/>
    <w:rsid w:val="00481EB3"/>
    <w:rsid w:val="004A523C"/>
    <w:rsid w:val="004A69E7"/>
    <w:rsid w:val="004C553D"/>
    <w:rsid w:val="004C72CD"/>
    <w:rsid w:val="004D64C7"/>
    <w:rsid w:val="004E447A"/>
    <w:rsid w:val="004E7EB9"/>
    <w:rsid w:val="004F1645"/>
    <w:rsid w:val="004F4CD5"/>
    <w:rsid w:val="00500B13"/>
    <w:rsid w:val="0051104E"/>
    <w:rsid w:val="005218BA"/>
    <w:rsid w:val="005243C0"/>
    <w:rsid w:val="00525E3F"/>
    <w:rsid w:val="00537131"/>
    <w:rsid w:val="0054276B"/>
    <w:rsid w:val="005616BF"/>
    <w:rsid w:val="00565AF8"/>
    <w:rsid w:val="00567B07"/>
    <w:rsid w:val="00577ED2"/>
    <w:rsid w:val="00581982"/>
    <w:rsid w:val="00590CF8"/>
    <w:rsid w:val="00594222"/>
    <w:rsid w:val="00596625"/>
    <w:rsid w:val="005A3719"/>
    <w:rsid w:val="005B4248"/>
    <w:rsid w:val="005B4DA0"/>
    <w:rsid w:val="005C4A3B"/>
    <w:rsid w:val="005D175B"/>
    <w:rsid w:val="005E1C02"/>
    <w:rsid w:val="005E46AB"/>
    <w:rsid w:val="005E4710"/>
    <w:rsid w:val="005F16E4"/>
    <w:rsid w:val="005F1F50"/>
    <w:rsid w:val="005F7D1B"/>
    <w:rsid w:val="00613465"/>
    <w:rsid w:val="00615DC2"/>
    <w:rsid w:val="00616132"/>
    <w:rsid w:val="00636A10"/>
    <w:rsid w:val="006370F7"/>
    <w:rsid w:val="00650830"/>
    <w:rsid w:val="006514A1"/>
    <w:rsid w:val="00663CF7"/>
    <w:rsid w:val="006706A2"/>
    <w:rsid w:val="006736A1"/>
    <w:rsid w:val="006757E1"/>
    <w:rsid w:val="00684F00"/>
    <w:rsid w:val="006863B8"/>
    <w:rsid w:val="006A4908"/>
    <w:rsid w:val="006A635E"/>
    <w:rsid w:val="006B698E"/>
    <w:rsid w:val="006C0613"/>
    <w:rsid w:val="006D3B01"/>
    <w:rsid w:val="006D799B"/>
    <w:rsid w:val="006E22BC"/>
    <w:rsid w:val="00713727"/>
    <w:rsid w:val="00723840"/>
    <w:rsid w:val="007277DC"/>
    <w:rsid w:val="00736B20"/>
    <w:rsid w:val="00737709"/>
    <w:rsid w:val="0073794E"/>
    <w:rsid w:val="00737D05"/>
    <w:rsid w:val="007444BD"/>
    <w:rsid w:val="0075407B"/>
    <w:rsid w:val="00756E79"/>
    <w:rsid w:val="0078132A"/>
    <w:rsid w:val="00786AA6"/>
    <w:rsid w:val="0079290F"/>
    <w:rsid w:val="007A4B77"/>
    <w:rsid w:val="007A5D21"/>
    <w:rsid w:val="007B6BFD"/>
    <w:rsid w:val="007E4380"/>
    <w:rsid w:val="007E5C2B"/>
    <w:rsid w:val="007F01A2"/>
    <w:rsid w:val="007F480B"/>
    <w:rsid w:val="007F59D0"/>
    <w:rsid w:val="00801BC8"/>
    <w:rsid w:val="0080427D"/>
    <w:rsid w:val="0080757D"/>
    <w:rsid w:val="00815EF3"/>
    <w:rsid w:val="0082524C"/>
    <w:rsid w:val="0084303E"/>
    <w:rsid w:val="008440F6"/>
    <w:rsid w:val="0084592E"/>
    <w:rsid w:val="00860820"/>
    <w:rsid w:val="00870E65"/>
    <w:rsid w:val="00875142"/>
    <w:rsid w:val="00880036"/>
    <w:rsid w:val="00882F18"/>
    <w:rsid w:val="00884F46"/>
    <w:rsid w:val="008A4E67"/>
    <w:rsid w:val="008B3132"/>
    <w:rsid w:val="008B4474"/>
    <w:rsid w:val="008C419B"/>
    <w:rsid w:val="008D048A"/>
    <w:rsid w:val="008E32CC"/>
    <w:rsid w:val="008F2D9A"/>
    <w:rsid w:val="008F6664"/>
    <w:rsid w:val="0090025B"/>
    <w:rsid w:val="00901D5C"/>
    <w:rsid w:val="00916A68"/>
    <w:rsid w:val="009204B2"/>
    <w:rsid w:val="009333F9"/>
    <w:rsid w:val="00934556"/>
    <w:rsid w:val="0094064F"/>
    <w:rsid w:val="009446BC"/>
    <w:rsid w:val="009568D1"/>
    <w:rsid w:val="00962BC1"/>
    <w:rsid w:val="0096383A"/>
    <w:rsid w:val="00971CB5"/>
    <w:rsid w:val="00983B24"/>
    <w:rsid w:val="00983CEB"/>
    <w:rsid w:val="009B073B"/>
    <w:rsid w:val="009B3B14"/>
    <w:rsid w:val="009C79D0"/>
    <w:rsid w:val="009E6B65"/>
    <w:rsid w:val="009F0517"/>
    <w:rsid w:val="009F3AE9"/>
    <w:rsid w:val="009F5F82"/>
    <w:rsid w:val="00A011F0"/>
    <w:rsid w:val="00A0771A"/>
    <w:rsid w:val="00A12B80"/>
    <w:rsid w:val="00A15763"/>
    <w:rsid w:val="00A174CD"/>
    <w:rsid w:val="00A31F14"/>
    <w:rsid w:val="00A50101"/>
    <w:rsid w:val="00A54313"/>
    <w:rsid w:val="00A56FC6"/>
    <w:rsid w:val="00A6206B"/>
    <w:rsid w:val="00A65C95"/>
    <w:rsid w:val="00A81346"/>
    <w:rsid w:val="00A90A79"/>
    <w:rsid w:val="00A90B87"/>
    <w:rsid w:val="00A9243C"/>
    <w:rsid w:val="00AA5F01"/>
    <w:rsid w:val="00AA6870"/>
    <w:rsid w:val="00AF5996"/>
    <w:rsid w:val="00AF653C"/>
    <w:rsid w:val="00B1233D"/>
    <w:rsid w:val="00B15E9D"/>
    <w:rsid w:val="00B2203D"/>
    <w:rsid w:val="00B2396A"/>
    <w:rsid w:val="00B330B8"/>
    <w:rsid w:val="00B44E96"/>
    <w:rsid w:val="00B5597B"/>
    <w:rsid w:val="00B63E6A"/>
    <w:rsid w:val="00B64BEA"/>
    <w:rsid w:val="00B66374"/>
    <w:rsid w:val="00B67844"/>
    <w:rsid w:val="00B678D6"/>
    <w:rsid w:val="00B71C91"/>
    <w:rsid w:val="00B97C59"/>
    <w:rsid w:val="00BA7CF2"/>
    <w:rsid w:val="00BB6A25"/>
    <w:rsid w:val="00BC0F68"/>
    <w:rsid w:val="00BC3030"/>
    <w:rsid w:val="00BC4D64"/>
    <w:rsid w:val="00BD6DB1"/>
    <w:rsid w:val="00BD7056"/>
    <w:rsid w:val="00BD740C"/>
    <w:rsid w:val="00BE1E14"/>
    <w:rsid w:val="00BE34A5"/>
    <w:rsid w:val="00BF05F4"/>
    <w:rsid w:val="00BF14C3"/>
    <w:rsid w:val="00C01A76"/>
    <w:rsid w:val="00C05380"/>
    <w:rsid w:val="00C11973"/>
    <w:rsid w:val="00C17362"/>
    <w:rsid w:val="00C25905"/>
    <w:rsid w:val="00C26029"/>
    <w:rsid w:val="00C30B89"/>
    <w:rsid w:val="00C315E7"/>
    <w:rsid w:val="00C60621"/>
    <w:rsid w:val="00C74A38"/>
    <w:rsid w:val="00C97D71"/>
    <w:rsid w:val="00CA33CF"/>
    <w:rsid w:val="00CA4A38"/>
    <w:rsid w:val="00CB2020"/>
    <w:rsid w:val="00CC0381"/>
    <w:rsid w:val="00CC71A7"/>
    <w:rsid w:val="00CE26CB"/>
    <w:rsid w:val="00D038D1"/>
    <w:rsid w:val="00D136AB"/>
    <w:rsid w:val="00D22CD5"/>
    <w:rsid w:val="00D26E21"/>
    <w:rsid w:val="00D44C99"/>
    <w:rsid w:val="00D66B56"/>
    <w:rsid w:val="00D77948"/>
    <w:rsid w:val="00D82338"/>
    <w:rsid w:val="00D847BB"/>
    <w:rsid w:val="00D90A33"/>
    <w:rsid w:val="00DA6A3E"/>
    <w:rsid w:val="00DB041D"/>
    <w:rsid w:val="00DB0570"/>
    <w:rsid w:val="00DB6DC6"/>
    <w:rsid w:val="00DF0C58"/>
    <w:rsid w:val="00DF3A03"/>
    <w:rsid w:val="00DF45B1"/>
    <w:rsid w:val="00E034D7"/>
    <w:rsid w:val="00E14371"/>
    <w:rsid w:val="00E2681C"/>
    <w:rsid w:val="00E46617"/>
    <w:rsid w:val="00E54410"/>
    <w:rsid w:val="00E57C9E"/>
    <w:rsid w:val="00E62217"/>
    <w:rsid w:val="00E75B4B"/>
    <w:rsid w:val="00EB5F00"/>
    <w:rsid w:val="00ED3423"/>
    <w:rsid w:val="00ED5036"/>
    <w:rsid w:val="00EE06AA"/>
    <w:rsid w:val="00EE3925"/>
    <w:rsid w:val="00EE3A2F"/>
    <w:rsid w:val="00EE5BAC"/>
    <w:rsid w:val="00EE6DE0"/>
    <w:rsid w:val="00EF2A0B"/>
    <w:rsid w:val="00F04363"/>
    <w:rsid w:val="00F0534D"/>
    <w:rsid w:val="00F077E3"/>
    <w:rsid w:val="00F21A28"/>
    <w:rsid w:val="00F56094"/>
    <w:rsid w:val="00F74EA7"/>
    <w:rsid w:val="00F86692"/>
    <w:rsid w:val="00FA4D9F"/>
    <w:rsid w:val="00FB0BA4"/>
    <w:rsid w:val="00FD6C72"/>
    <w:rsid w:val="00FE302A"/>
    <w:rsid w:val="00FF35C0"/>
    <w:rsid w:val="00FF3F16"/>
    <w:rsid w:val="00FF54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82F8A3"/>
  <w14:defaultImageDpi w14:val="300"/>
  <w15:docId w15:val="{60A385F9-DC23-48ED-9DC6-7FB5E61C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79"/>
    <w:rPr>
      <w:rFonts w:ascii="Alegreya Sans" w:hAnsi="Alegreya Sans"/>
      <w:sz w:val="22"/>
      <w:szCs w:val="22"/>
      <w:lang w:val="es-ES"/>
    </w:rPr>
  </w:style>
  <w:style w:type="paragraph" w:styleId="Heading1">
    <w:name w:val="heading 1"/>
    <w:basedOn w:val="Normal"/>
    <w:next w:val="Normal"/>
    <w:link w:val="Heading1Char"/>
    <w:uiPriority w:val="9"/>
    <w:qFormat/>
    <w:rsid w:val="00145C4E"/>
    <w:pPr>
      <w:keepNext/>
      <w:keepLines/>
      <w:spacing w:before="480"/>
      <w:outlineLvl w:val="0"/>
    </w:pPr>
    <w:rPr>
      <w:rFonts w:asciiTheme="majorHAnsi" w:eastAsiaTheme="majorEastAsia" w:hAnsiTheme="majorHAnsi" w:cstheme="majorBidi"/>
      <w:b/>
      <w:bCs/>
      <w:color w:val="808083" w:themeColor="accent1" w:themeShade="BF"/>
      <w:sz w:val="28"/>
      <w:szCs w:val="28"/>
    </w:rPr>
  </w:style>
  <w:style w:type="paragraph" w:styleId="Heading2">
    <w:name w:val="heading 2"/>
    <w:basedOn w:val="Normal"/>
    <w:next w:val="Normal"/>
    <w:link w:val="Heading2Char"/>
    <w:uiPriority w:val="9"/>
    <w:unhideWhenUsed/>
    <w:qFormat/>
    <w:rsid w:val="00A90A79"/>
    <w:pPr>
      <w:keepNext/>
      <w:keepLines/>
      <w:spacing w:before="200"/>
      <w:outlineLvl w:val="1"/>
    </w:pPr>
    <w:rPr>
      <w:rFonts w:eastAsiaTheme="majorEastAsia" w:cstheme="majorBidi"/>
      <w:b/>
      <w:bCs/>
      <w:color w:val="8A8A8D"/>
      <w:sz w:val="28"/>
      <w:szCs w:val="28"/>
    </w:rPr>
  </w:style>
  <w:style w:type="paragraph" w:styleId="Heading3">
    <w:name w:val="heading 3"/>
    <w:basedOn w:val="Normal"/>
    <w:next w:val="Normal"/>
    <w:link w:val="Heading3Char"/>
    <w:uiPriority w:val="9"/>
    <w:unhideWhenUsed/>
    <w:qFormat/>
    <w:rsid w:val="003A62A0"/>
    <w:pPr>
      <w:keepNext/>
      <w:keepLines/>
      <w:spacing w:before="40"/>
      <w:outlineLvl w:val="2"/>
    </w:pPr>
    <w:rPr>
      <w:rFonts w:asciiTheme="majorHAnsi" w:eastAsiaTheme="majorEastAsia" w:hAnsiTheme="majorHAnsi" w:cstheme="majorBidi"/>
      <w:color w:val="555557" w:themeColor="accent1" w:themeShade="7F"/>
      <w:sz w:val="24"/>
      <w:szCs w:val="24"/>
    </w:rPr>
  </w:style>
  <w:style w:type="paragraph" w:styleId="Heading4">
    <w:name w:val="heading 4"/>
    <w:basedOn w:val="Normal"/>
    <w:next w:val="Normal"/>
    <w:link w:val="Heading4Char"/>
    <w:uiPriority w:val="9"/>
    <w:semiHidden/>
    <w:unhideWhenUsed/>
    <w:qFormat/>
    <w:rsid w:val="00D847BB"/>
    <w:pPr>
      <w:keepNext/>
      <w:keepLines/>
      <w:spacing w:before="40"/>
      <w:outlineLvl w:val="3"/>
    </w:pPr>
    <w:rPr>
      <w:rFonts w:asciiTheme="majorHAnsi" w:eastAsiaTheme="majorEastAsia" w:hAnsiTheme="majorHAnsi" w:cstheme="majorBidi"/>
      <w:i/>
      <w:iCs/>
      <w:color w:val="808083" w:themeColor="accent1" w:themeShade="BF"/>
    </w:rPr>
  </w:style>
  <w:style w:type="paragraph" w:styleId="Heading5">
    <w:name w:val="heading 5"/>
    <w:basedOn w:val="Normal"/>
    <w:next w:val="Normal"/>
    <w:link w:val="Heading5Char"/>
    <w:uiPriority w:val="9"/>
    <w:semiHidden/>
    <w:unhideWhenUsed/>
    <w:qFormat/>
    <w:rsid w:val="00D847BB"/>
    <w:pPr>
      <w:keepNext/>
      <w:keepLines/>
      <w:spacing w:before="40"/>
      <w:outlineLvl w:val="4"/>
    </w:pPr>
    <w:rPr>
      <w:rFonts w:asciiTheme="majorHAnsi" w:eastAsiaTheme="majorEastAsia" w:hAnsiTheme="majorHAnsi" w:cstheme="majorBidi"/>
      <w:color w:val="808083" w:themeColor="accent1" w:themeShade="BF"/>
    </w:rPr>
  </w:style>
  <w:style w:type="paragraph" w:styleId="Heading6">
    <w:name w:val="heading 6"/>
    <w:basedOn w:val="Normal"/>
    <w:next w:val="Normal"/>
    <w:link w:val="Heading6Char"/>
    <w:uiPriority w:val="9"/>
    <w:semiHidden/>
    <w:unhideWhenUsed/>
    <w:qFormat/>
    <w:rsid w:val="00D847BB"/>
    <w:pPr>
      <w:keepNext/>
      <w:keepLines/>
      <w:spacing w:before="40"/>
      <w:outlineLvl w:val="5"/>
    </w:pPr>
    <w:rPr>
      <w:rFonts w:asciiTheme="majorHAnsi" w:eastAsiaTheme="majorEastAsia" w:hAnsiTheme="majorHAnsi" w:cstheme="majorBidi"/>
      <w:color w:val="555557" w:themeColor="accent1" w:themeShade="7F"/>
    </w:rPr>
  </w:style>
  <w:style w:type="paragraph" w:styleId="Heading7">
    <w:name w:val="heading 7"/>
    <w:basedOn w:val="Normal"/>
    <w:next w:val="Normal"/>
    <w:link w:val="Heading7Char"/>
    <w:uiPriority w:val="9"/>
    <w:semiHidden/>
    <w:unhideWhenUsed/>
    <w:qFormat/>
    <w:rsid w:val="00D847BB"/>
    <w:pPr>
      <w:keepNext/>
      <w:keepLines/>
      <w:spacing w:before="40"/>
      <w:outlineLvl w:val="6"/>
    </w:pPr>
    <w:rPr>
      <w:rFonts w:asciiTheme="majorHAnsi" w:eastAsiaTheme="majorEastAsia" w:hAnsiTheme="majorHAnsi" w:cstheme="majorBidi"/>
      <w:i/>
      <w:iCs/>
      <w:color w:val="555557" w:themeColor="accent1" w:themeShade="7F"/>
    </w:rPr>
  </w:style>
  <w:style w:type="paragraph" w:styleId="Heading8">
    <w:name w:val="heading 8"/>
    <w:basedOn w:val="Normal"/>
    <w:next w:val="Normal"/>
    <w:link w:val="Heading8Char"/>
    <w:uiPriority w:val="9"/>
    <w:semiHidden/>
    <w:unhideWhenUsed/>
    <w:qFormat/>
    <w:rsid w:val="00D847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7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3B8"/>
    <w:pPr>
      <w:tabs>
        <w:tab w:val="center" w:pos="4252"/>
        <w:tab w:val="right" w:pos="8504"/>
      </w:tabs>
    </w:pPr>
  </w:style>
  <w:style w:type="character" w:customStyle="1" w:styleId="HeaderChar">
    <w:name w:val="Header Char"/>
    <w:basedOn w:val="DefaultParagraphFont"/>
    <w:link w:val="Header"/>
    <w:uiPriority w:val="99"/>
    <w:rsid w:val="006863B8"/>
  </w:style>
  <w:style w:type="paragraph" w:styleId="Footer">
    <w:name w:val="footer"/>
    <w:basedOn w:val="Normal"/>
    <w:link w:val="FooterChar"/>
    <w:uiPriority w:val="99"/>
    <w:unhideWhenUsed/>
    <w:rsid w:val="006863B8"/>
    <w:pPr>
      <w:tabs>
        <w:tab w:val="center" w:pos="4252"/>
        <w:tab w:val="right" w:pos="8504"/>
      </w:tabs>
    </w:pPr>
  </w:style>
  <w:style w:type="character" w:customStyle="1" w:styleId="FooterChar">
    <w:name w:val="Footer Char"/>
    <w:basedOn w:val="DefaultParagraphFont"/>
    <w:link w:val="Footer"/>
    <w:uiPriority w:val="99"/>
    <w:rsid w:val="006863B8"/>
  </w:style>
  <w:style w:type="paragraph" w:styleId="BalloonText">
    <w:name w:val="Balloon Text"/>
    <w:basedOn w:val="Normal"/>
    <w:link w:val="BalloonTextChar"/>
    <w:uiPriority w:val="99"/>
    <w:semiHidden/>
    <w:unhideWhenUsed/>
    <w:rsid w:val="006863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3B8"/>
    <w:rPr>
      <w:rFonts w:ascii="Lucida Grande" w:hAnsi="Lucida Grande" w:cs="Lucida Grande"/>
      <w:sz w:val="18"/>
      <w:szCs w:val="18"/>
    </w:rPr>
  </w:style>
  <w:style w:type="character" w:styleId="PageNumber">
    <w:name w:val="page number"/>
    <w:basedOn w:val="DefaultParagraphFont"/>
    <w:uiPriority w:val="99"/>
    <w:semiHidden/>
    <w:unhideWhenUsed/>
    <w:rsid w:val="00437D77"/>
  </w:style>
  <w:style w:type="paragraph" w:styleId="Title">
    <w:name w:val="Title"/>
    <w:basedOn w:val="Normal"/>
    <w:next w:val="Normal"/>
    <w:link w:val="TitleChar"/>
    <w:uiPriority w:val="10"/>
    <w:qFormat/>
    <w:rsid w:val="00A90A79"/>
    <w:pPr>
      <w:pBdr>
        <w:bottom w:val="single" w:sz="8" w:space="1" w:color="AB162B"/>
      </w:pBdr>
      <w:spacing w:after="300"/>
      <w:contextualSpacing/>
    </w:pPr>
    <w:rPr>
      <w:rFonts w:eastAsiaTheme="majorEastAsia" w:cstheme="majorBidi"/>
      <w:color w:val="AB162B"/>
      <w:spacing w:val="5"/>
      <w:kern w:val="28"/>
      <w:sz w:val="32"/>
      <w:szCs w:val="32"/>
    </w:rPr>
  </w:style>
  <w:style w:type="character" w:customStyle="1" w:styleId="TitleChar">
    <w:name w:val="Title Char"/>
    <w:basedOn w:val="DefaultParagraphFont"/>
    <w:link w:val="Title"/>
    <w:uiPriority w:val="10"/>
    <w:rsid w:val="00A90A79"/>
    <w:rPr>
      <w:rFonts w:ascii="Alegreya Sans" w:eastAsiaTheme="majorEastAsia" w:hAnsi="Alegreya Sans" w:cstheme="majorBidi"/>
      <w:color w:val="AB162B"/>
      <w:spacing w:val="5"/>
      <w:kern w:val="28"/>
      <w:sz w:val="32"/>
      <w:szCs w:val="32"/>
      <w:lang w:val="es-ES"/>
    </w:rPr>
  </w:style>
  <w:style w:type="character" w:customStyle="1" w:styleId="Heading2Char">
    <w:name w:val="Heading 2 Char"/>
    <w:basedOn w:val="DefaultParagraphFont"/>
    <w:link w:val="Heading2"/>
    <w:uiPriority w:val="9"/>
    <w:rsid w:val="00A90A79"/>
    <w:rPr>
      <w:rFonts w:ascii="Alegreya Sans" w:eastAsiaTheme="majorEastAsia" w:hAnsi="Alegreya Sans" w:cstheme="majorBidi"/>
      <w:b/>
      <w:bCs/>
      <w:color w:val="8A8A8D"/>
      <w:sz w:val="28"/>
      <w:szCs w:val="28"/>
      <w:lang w:val="es-ES"/>
    </w:rPr>
  </w:style>
  <w:style w:type="character" w:customStyle="1" w:styleId="Heading1Char">
    <w:name w:val="Heading 1 Char"/>
    <w:basedOn w:val="DefaultParagraphFont"/>
    <w:link w:val="Heading1"/>
    <w:uiPriority w:val="9"/>
    <w:rsid w:val="00145C4E"/>
    <w:rPr>
      <w:rFonts w:asciiTheme="majorHAnsi" w:eastAsiaTheme="majorEastAsia" w:hAnsiTheme="majorHAnsi" w:cstheme="majorBidi"/>
      <w:b/>
      <w:bCs/>
      <w:color w:val="808083" w:themeColor="accent1" w:themeShade="BF"/>
      <w:sz w:val="28"/>
      <w:szCs w:val="28"/>
      <w:lang w:val="es-ES"/>
    </w:rPr>
  </w:style>
  <w:style w:type="paragraph" w:styleId="ListParagraph">
    <w:name w:val="List Paragraph"/>
    <w:basedOn w:val="Normal"/>
    <w:uiPriority w:val="34"/>
    <w:qFormat/>
    <w:rsid w:val="00525E3F"/>
    <w:pPr>
      <w:ind w:left="720"/>
      <w:contextualSpacing/>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D44C99"/>
    <w:rPr>
      <w:color w:val="AB162B" w:themeColor="hyperlink"/>
      <w:u w:val="single"/>
    </w:rPr>
  </w:style>
  <w:style w:type="character" w:styleId="FollowedHyperlink">
    <w:name w:val="FollowedHyperlink"/>
    <w:basedOn w:val="DefaultParagraphFont"/>
    <w:uiPriority w:val="99"/>
    <w:semiHidden/>
    <w:unhideWhenUsed/>
    <w:rsid w:val="000C382E"/>
    <w:rPr>
      <w:color w:val="969696" w:themeColor="followedHyperlink"/>
      <w:u w:val="single"/>
    </w:rPr>
  </w:style>
  <w:style w:type="character" w:customStyle="1" w:styleId="Heading3Char">
    <w:name w:val="Heading 3 Char"/>
    <w:basedOn w:val="DefaultParagraphFont"/>
    <w:link w:val="Heading3"/>
    <w:uiPriority w:val="9"/>
    <w:rsid w:val="003A62A0"/>
    <w:rPr>
      <w:rFonts w:asciiTheme="majorHAnsi" w:eastAsiaTheme="majorEastAsia" w:hAnsiTheme="majorHAnsi" w:cstheme="majorBidi"/>
      <w:color w:val="555557" w:themeColor="accent1" w:themeShade="7F"/>
      <w:lang w:val="es-ES"/>
    </w:rPr>
  </w:style>
  <w:style w:type="character" w:customStyle="1" w:styleId="Heading4Char">
    <w:name w:val="Heading 4 Char"/>
    <w:basedOn w:val="DefaultParagraphFont"/>
    <w:link w:val="Heading4"/>
    <w:uiPriority w:val="9"/>
    <w:semiHidden/>
    <w:rsid w:val="00D847BB"/>
    <w:rPr>
      <w:rFonts w:asciiTheme="majorHAnsi" w:eastAsiaTheme="majorEastAsia" w:hAnsiTheme="majorHAnsi" w:cstheme="majorBidi"/>
      <w:i/>
      <w:iCs/>
      <w:color w:val="808083" w:themeColor="accent1" w:themeShade="BF"/>
      <w:sz w:val="22"/>
      <w:szCs w:val="22"/>
      <w:lang w:val="es-ES"/>
    </w:rPr>
  </w:style>
  <w:style w:type="character" w:customStyle="1" w:styleId="Heading5Char">
    <w:name w:val="Heading 5 Char"/>
    <w:basedOn w:val="DefaultParagraphFont"/>
    <w:link w:val="Heading5"/>
    <w:uiPriority w:val="9"/>
    <w:semiHidden/>
    <w:rsid w:val="00D847BB"/>
    <w:rPr>
      <w:rFonts w:asciiTheme="majorHAnsi" w:eastAsiaTheme="majorEastAsia" w:hAnsiTheme="majorHAnsi" w:cstheme="majorBidi"/>
      <w:color w:val="808083" w:themeColor="accent1" w:themeShade="BF"/>
      <w:sz w:val="22"/>
      <w:szCs w:val="22"/>
      <w:lang w:val="es-ES"/>
    </w:rPr>
  </w:style>
  <w:style w:type="character" w:customStyle="1" w:styleId="Heading6Char">
    <w:name w:val="Heading 6 Char"/>
    <w:basedOn w:val="DefaultParagraphFont"/>
    <w:link w:val="Heading6"/>
    <w:uiPriority w:val="9"/>
    <w:semiHidden/>
    <w:rsid w:val="00D847BB"/>
    <w:rPr>
      <w:rFonts w:asciiTheme="majorHAnsi" w:eastAsiaTheme="majorEastAsia" w:hAnsiTheme="majorHAnsi" w:cstheme="majorBidi"/>
      <w:color w:val="555557" w:themeColor="accent1" w:themeShade="7F"/>
      <w:sz w:val="22"/>
      <w:szCs w:val="22"/>
      <w:lang w:val="es-ES"/>
    </w:rPr>
  </w:style>
  <w:style w:type="character" w:customStyle="1" w:styleId="Heading7Char">
    <w:name w:val="Heading 7 Char"/>
    <w:basedOn w:val="DefaultParagraphFont"/>
    <w:link w:val="Heading7"/>
    <w:uiPriority w:val="9"/>
    <w:semiHidden/>
    <w:rsid w:val="00D847BB"/>
    <w:rPr>
      <w:rFonts w:asciiTheme="majorHAnsi" w:eastAsiaTheme="majorEastAsia" w:hAnsiTheme="majorHAnsi" w:cstheme="majorBidi"/>
      <w:i/>
      <w:iCs/>
      <w:color w:val="555557" w:themeColor="accent1" w:themeShade="7F"/>
      <w:sz w:val="22"/>
      <w:szCs w:val="22"/>
      <w:lang w:val="es-ES"/>
    </w:rPr>
  </w:style>
  <w:style w:type="character" w:customStyle="1" w:styleId="Heading8Char">
    <w:name w:val="Heading 8 Char"/>
    <w:basedOn w:val="DefaultParagraphFont"/>
    <w:link w:val="Heading8"/>
    <w:uiPriority w:val="9"/>
    <w:semiHidden/>
    <w:rsid w:val="00D847BB"/>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D847BB"/>
    <w:rPr>
      <w:rFonts w:asciiTheme="majorHAnsi" w:eastAsiaTheme="majorEastAsia" w:hAnsiTheme="majorHAnsi" w:cstheme="majorBidi"/>
      <w:i/>
      <w:iCs/>
      <w:color w:val="272727" w:themeColor="text1" w:themeTint="D8"/>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3362">
      <w:bodyDiv w:val="1"/>
      <w:marLeft w:val="0"/>
      <w:marRight w:val="0"/>
      <w:marTop w:val="0"/>
      <w:marBottom w:val="0"/>
      <w:divBdr>
        <w:top w:val="none" w:sz="0" w:space="0" w:color="auto"/>
        <w:left w:val="none" w:sz="0" w:space="0" w:color="auto"/>
        <w:bottom w:val="none" w:sz="0" w:space="0" w:color="auto"/>
        <w:right w:val="none" w:sz="0" w:space="0" w:color="auto"/>
      </w:divBdr>
    </w:div>
    <w:div w:id="379287086">
      <w:bodyDiv w:val="1"/>
      <w:marLeft w:val="0"/>
      <w:marRight w:val="0"/>
      <w:marTop w:val="0"/>
      <w:marBottom w:val="0"/>
      <w:divBdr>
        <w:top w:val="none" w:sz="0" w:space="0" w:color="auto"/>
        <w:left w:val="none" w:sz="0" w:space="0" w:color="auto"/>
        <w:bottom w:val="none" w:sz="0" w:space="0" w:color="auto"/>
        <w:right w:val="none" w:sz="0" w:space="0" w:color="auto"/>
      </w:divBdr>
    </w:div>
    <w:div w:id="411969848">
      <w:bodyDiv w:val="1"/>
      <w:marLeft w:val="0"/>
      <w:marRight w:val="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100"/>
          <w:marBottom w:val="0"/>
          <w:divBdr>
            <w:top w:val="none" w:sz="0" w:space="0" w:color="auto"/>
            <w:left w:val="none" w:sz="0" w:space="0" w:color="auto"/>
            <w:bottom w:val="none" w:sz="0" w:space="0" w:color="auto"/>
            <w:right w:val="none" w:sz="0" w:space="0" w:color="auto"/>
          </w:divBdr>
          <w:divsChild>
            <w:div w:id="1592546298">
              <w:marLeft w:val="0"/>
              <w:marRight w:val="0"/>
              <w:marTop w:val="60"/>
              <w:marBottom w:val="0"/>
              <w:divBdr>
                <w:top w:val="none" w:sz="0" w:space="0" w:color="auto"/>
                <w:left w:val="none" w:sz="0" w:space="0" w:color="auto"/>
                <w:bottom w:val="none" w:sz="0" w:space="0" w:color="auto"/>
                <w:right w:val="none" w:sz="0" w:space="0" w:color="auto"/>
              </w:divBdr>
            </w:div>
          </w:divsChild>
        </w:div>
        <w:div w:id="1333684759">
          <w:marLeft w:val="0"/>
          <w:marRight w:val="0"/>
          <w:marTop w:val="0"/>
          <w:marBottom w:val="0"/>
          <w:divBdr>
            <w:top w:val="none" w:sz="0" w:space="0" w:color="auto"/>
            <w:left w:val="none" w:sz="0" w:space="0" w:color="auto"/>
            <w:bottom w:val="none" w:sz="0" w:space="0" w:color="auto"/>
            <w:right w:val="none" w:sz="0" w:space="0" w:color="auto"/>
          </w:divBdr>
          <w:divsChild>
            <w:div w:id="674115836">
              <w:marLeft w:val="0"/>
              <w:marRight w:val="0"/>
              <w:marTop w:val="0"/>
              <w:marBottom w:val="0"/>
              <w:divBdr>
                <w:top w:val="none" w:sz="0" w:space="0" w:color="auto"/>
                <w:left w:val="none" w:sz="0" w:space="0" w:color="auto"/>
                <w:bottom w:val="none" w:sz="0" w:space="0" w:color="auto"/>
                <w:right w:val="none" w:sz="0" w:space="0" w:color="auto"/>
              </w:divBdr>
              <w:divsChild>
                <w:div w:id="3503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7592">
      <w:bodyDiv w:val="1"/>
      <w:marLeft w:val="0"/>
      <w:marRight w:val="0"/>
      <w:marTop w:val="0"/>
      <w:marBottom w:val="0"/>
      <w:divBdr>
        <w:top w:val="none" w:sz="0" w:space="0" w:color="auto"/>
        <w:left w:val="none" w:sz="0" w:space="0" w:color="auto"/>
        <w:bottom w:val="none" w:sz="0" w:space="0" w:color="auto"/>
        <w:right w:val="none" w:sz="0" w:space="0" w:color="auto"/>
      </w:divBdr>
    </w:div>
    <w:div w:id="599873374">
      <w:bodyDiv w:val="1"/>
      <w:marLeft w:val="0"/>
      <w:marRight w:val="0"/>
      <w:marTop w:val="0"/>
      <w:marBottom w:val="0"/>
      <w:divBdr>
        <w:top w:val="none" w:sz="0" w:space="0" w:color="auto"/>
        <w:left w:val="none" w:sz="0" w:space="0" w:color="auto"/>
        <w:bottom w:val="none" w:sz="0" w:space="0" w:color="auto"/>
        <w:right w:val="none" w:sz="0" w:space="0" w:color="auto"/>
      </w:divBdr>
    </w:div>
    <w:div w:id="679546968">
      <w:bodyDiv w:val="1"/>
      <w:marLeft w:val="0"/>
      <w:marRight w:val="0"/>
      <w:marTop w:val="0"/>
      <w:marBottom w:val="0"/>
      <w:divBdr>
        <w:top w:val="none" w:sz="0" w:space="0" w:color="auto"/>
        <w:left w:val="none" w:sz="0" w:space="0" w:color="auto"/>
        <w:bottom w:val="none" w:sz="0" w:space="0" w:color="auto"/>
        <w:right w:val="none" w:sz="0" w:space="0" w:color="auto"/>
      </w:divBdr>
    </w:div>
    <w:div w:id="738211948">
      <w:bodyDiv w:val="1"/>
      <w:marLeft w:val="0"/>
      <w:marRight w:val="0"/>
      <w:marTop w:val="0"/>
      <w:marBottom w:val="0"/>
      <w:divBdr>
        <w:top w:val="none" w:sz="0" w:space="0" w:color="auto"/>
        <w:left w:val="none" w:sz="0" w:space="0" w:color="auto"/>
        <w:bottom w:val="none" w:sz="0" w:space="0" w:color="auto"/>
        <w:right w:val="none" w:sz="0" w:space="0" w:color="auto"/>
      </w:divBdr>
    </w:div>
    <w:div w:id="864486841">
      <w:bodyDiv w:val="1"/>
      <w:marLeft w:val="0"/>
      <w:marRight w:val="0"/>
      <w:marTop w:val="0"/>
      <w:marBottom w:val="0"/>
      <w:divBdr>
        <w:top w:val="none" w:sz="0" w:space="0" w:color="auto"/>
        <w:left w:val="none" w:sz="0" w:space="0" w:color="auto"/>
        <w:bottom w:val="none" w:sz="0" w:space="0" w:color="auto"/>
        <w:right w:val="none" w:sz="0" w:space="0" w:color="auto"/>
      </w:divBdr>
    </w:div>
    <w:div w:id="885994840">
      <w:bodyDiv w:val="1"/>
      <w:marLeft w:val="0"/>
      <w:marRight w:val="0"/>
      <w:marTop w:val="0"/>
      <w:marBottom w:val="0"/>
      <w:divBdr>
        <w:top w:val="none" w:sz="0" w:space="0" w:color="auto"/>
        <w:left w:val="none" w:sz="0" w:space="0" w:color="auto"/>
        <w:bottom w:val="none" w:sz="0" w:space="0" w:color="auto"/>
        <w:right w:val="none" w:sz="0" w:space="0" w:color="auto"/>
      </w:divBdr>
    </w:div>
    <w:div w:id="1144272973">
      <w:bodyDiv w:val="1"/>
      <w:marLeft w:val="0"/>
      <w:marRight w:val="0"/>
      <w:marTop w:val="0"/>
      <w:marBottom w:val="0"/>
      <w:divBdr>
        <w:top w:val="none" w:sz="0" w:space="0" w:color="auto"/>
        <w:left w:val="none" w:sz="0" w:space="0" w:color="auto"/>
        <w:bottom w:val="none" w:sz="0" w:space="0" w:color="auto"/>
        <w:right w:val="none" w:sz="0" w:space="0" w:color="auto"/>
      </w:divBdr>
    </w:div>
    <w:div w:id="1263146665">
      <w:bodyDiv w:val="1"/>
      <w:marLeft w:val="0"/>
      <w:marRight w:val="0"/>
      <w:marTop w:val="0"/>
      <w:marBottom w:val="0"/>
      <w:divBdr>
        <w:top w:val="none" w:sz="0" w:space="0" w:color="auto"/>
        <w:left w:val="none" w:sz="0" w:space="0" w:color="auto"/>
        <w:bottom w:val="none" w:sz="0" w:space="0" w:color="auto"/>
        <w:right w:val="none" w:sz="0" w:space="0" w:color="auto"/>
      </w:divBdr>
    </w:div>
    <w:div w:id="1462845110">
      <w:bodyDiv w:val="1"/>
      <w:marLeft w:val="0"/>
      <w:marRight w:val="0"/>
      <w:marTop w:val="0"/>
      <w:marBottom w:val="0"/>
      <w:divBdr>
        <w:top w:val="none" w:sz="0" w:space="0" w:color="auto"/>
        <w:left w:val="none" w:sz="0" w:space="0" w:color="auto"/>
        <w:bottom w:val="none" w:sz="0" w:space="0" w:color="auto"/>
        <w:right w:val="none" w:sz="0" w:space="0" w:color="auto"/>
      </w:divBdr>
    </w:div>
    <w:div w:id="1772122086">
      <w:bodyDiv w:val="1"/>
      <w:marLeft w:val="0"/>
      <w:marRight w:val="0"/>
      <w:marTop w:val="0"/>
      <w:marBottom w:val="0"/>
      <w:divBdr>
        <w:top w:val="none" w:sz="0" w:space="0" w:color="auto"/>
        <w:left w:val="none" w:sz="0" w:space="0" w:color="auto"/>
        <w:bottom w:val="none" w:sz="0" w:space="0" w:color="auto"/>
        <w:right w:val="none" w:sz="0" w:space="0" w:color="auto"/>
      </w:divBdr>
    </w:div>
    <w:div w:id="1843818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es/prensa/epd_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assistant@ced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NACEE">
  <a:themeElements>
    <a:clrScheme name="CONACEE">
      <a:dk1>
        <a:srgbClr val="000000"/>
      </a:dk1>
      <a:lt1>
        <a:srgbClr val="FFFFFF"/>
      </a:lt1>
      <a:dk2>
        <a:srgbClr val="AB162B"/>
      </a:dk2>
      <a:lt2>
        <a:srgbClr val="8A8A8D"/>
      </a:lt2>
      <a:accent1>
        <a:srgbClr val="ACACAE"/>
      </a:accent1>
      <a:accent2>
        <a:srgbClr val="526DB0"/>
      </a:accent2>
      <a:accent3>
        <a:srgbClr val="CC9900"/>
      </a:accent3>
      <a:accent4>
        <a:srgbClr val="595959"/>
      </a:accent4>
      <a:accent5>
        <a:srgbClr val="DC5924"/>
      </a:accent5>
      <a:accent6>
        <a:srgbClr val="B4B392"/>
      </a:accent6>
      <a:hlink>
        <a:srgbClr val="AB162B"/>
      </a:hlink>
      <a:folHlink>
        <a:srgbClr val="96969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F46CA8-6920-4DD8-8CEA-89C3FFA39E32}">
  <ds:schemaRefs>
    <ds:schemaRef ds:uri="http://schemas.openxmlformats.org/officeDocument/2006/bibliography"/>
  </ds:schemaRefs>
</ds:datastoreItem>
</file>

<file path=customXml/itemProps2.xml><?xml version="1.0" encoding="utf-8"?>
<ds:datastoreItem xmlns:ds="http://schemas.openxmlformats.org/officeDocument/2006/customXml" ds:itemID="{24FCC4AD-BD6B-4522-AEE8-4AA70902CBEA}"/>
</file>

<file path=customXml/itemProps3.xml><?xml version="1.0" encoding="utf-8"?>
<ds:datastoreItem xmlns:ds="http://schemas.openxmlformats.org/officeDocument/2006/customXml" ds:itemID="{3CA3F83A-612B-44CA-9137-B3715910503C}"/>
</file>

<file path=customXml/itemProps4.xml><?xml version="1.0" encoding="utf-8"?>
<ds:datastoreItem xmlns:ds="http://schemas.openxmlformats.org/officeDocument/2006/customXml" ds:itemID="{8757129F-AB68-4649-BC33-A10D56DC6663}"/>
</file>

<file path=docProps/app.xml><?xml version="1.0" encoding="utf-8"?>
<Properties xmlns="http://schemas.openxmlformats.org/officeDocument/2006/extended-properties" xmlns:vt="http://schemas.openxmlformats.org/officeDocument/2006/docPropsVTypes">
  <Template>Normal.dotm</Template>
  <TotalTime>2</TotalTime>
  <Pages>10</Pages>
  <Words>4025</Words>
  <Characters>22944</Characters>
  <Application>Microsoft Office Word</Application>
  <DocSecurity>4</DocSecurity>
  <Lines>191</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Norma Corp.</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 Veiga</dc:creator>
  <cp:lastModifiedBy>Janna Iskakova</cp:lastModifiedBy>
  <cp:revision>2</cp:revision>
  <cp:lastPrinted>2021-02-11T10:16:00Z</cp:lastPrinted>
  <dcterms:created xsi:type="dcterms:W3CDTF">2021-03-15T16:27:00Z</dcterms:created>
  <dcterms:modified xsi:type="dcterms:W3CDTF">2021-03-15T16:27:00Z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