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CF10B" w14:textId="1ECDDE20" w:rsidR="00847BD3" w:rsidRDefault="00847BD3" w:rsidP="00AA04F3">
      <w:pPr>
        <w:jc w:val="center"/>
        <w:rPr>
          <w:rFonts w:ascii="Times" w:hAnsi="Times" w:cs="Times"/>
          <w:b/>
        </w:rPr>
      </w:pPr>
      <w:r w:rsidRPr="00847BD3">
        <w:rPr>
          <w:rFonts w:ascii="Times" w:hAnsi="Times" w:cs="Times"/>
          <w:b/>
        </w:rPr>
        <w:t>Día de debate general sobre el derecho</w:t>
      </w:r>
      <w:r>
        <w:rPr>
          <w:rFonts w:ascii="Times" w:hAnsi="Times" w:cs="Times"/>
          <w:b/>
        </w:rPr>
        <w:t xml:space="preserve"> a la educación de personas con </w:t>
      </w:r>
      <w:r w:rsidRPr="00847BD3">
        <w:rPr>
          <w:rFonts w:ascii="Times" w:hAnsi="Times" w:cs="Times"/>
          <w:b/>
        </w:rPr>
        <w:t>discapacidad</w:t>
      </w:r>
    </w:p>
    <w:p w14:paraId="16FE9E8C" w14:textId="039C0E2A" w:rsidR="0020094D" w:rsidRPr="00370490" w:rsidRDefault="0020094D" w:rsidP="00AA04F3">
      <w:pPr>
        <w:jc w:val="center"/>
        <w:rPr>
          <w:lang w:val="fr-CH"/>
        </w:rPr>
      </w:pPr>
      <w:r w:rsidRPr="00370490">
        <w:rPr>
          <w:rFonts w:ascii="Times" w:hAnsi="Times" w:cs="Times"/>
          <w:b/>
          <w:lang w:val="fr-CH"/>
        </w:rPr>
        <w:t>Pa</w:t>
      </w:r>
      <w:r w:rsidR="00DD3908">
        <w:rPr>
          <w:rFonts w:ascii="Times" w:hAnsi="Times" w:cs="Times"/>
          <w:b/>
          <w:lang w:val="fr-CH"/>
        </w:rPr>
        <w:t>lais des Nations, Ginenbra</w:t>
      </w:r>
      <w:r w:rsidRPr="00370490">
        <w:rPr>
          <w:rFonts w:ascii="Times" w:hAnsi="Times" w:cs="Times"/>
          <w:b/>
          <w:lang w:val="fr-CH"/>
        </w:rPr>
        <w:t xml:space="preserve"> 15 </w:t>
      </w:r>
      <w:r w:rsidR="00DD3908">
        <w:rPr>
          <w:rFonts w:ascii="Times" w:hAnsi="Times" w:cs="Times"/>
          <w:b/>
          <w:lang w:val="fr-CH"/>
        </w:rPr>
        <w:t>de abril de</w:t>
      </w:r>
      <w:r w:rsidRPr="00370490">
        <w:rPr>
          <w:rFonts w:ascii="Times" w:hAnsi="Times" w:cs="Times"/>
          <w:b/>
          <w:lang w:val="fr-CH"/>
        </w:rPr>
        <w:t xml:space="preserve"> 2015</w:t>
      </w:r>
    </w:p>
    <w:p w14:paraId="3C5EE7F2" w14:textId="77777777" w:rsidR="0020094D" w:rsidRDefault="0020094D" w:rsidP="00AA04F3">
      <w:pPr>
        <w:jc w:val="center"/>
        <w:rPr>
          <w:rFonts w:ascii="Times" w:hAnsi="Times" w:cs="Times"/>
          <w:b/>
        </w:rPr>
      </w:pPr>
    </w:p>
    <w:p w14:paraId="3A09F3B7" w14:textId="661B89B5" w:rsidR="0020094D" w:rsidRDefault="00D84E6D" w:rsidP="00AA04F3">
      <w:pPr>
        <w:jc w:val="center"/>
      </w:pPr>
      <w:r>
        <w:rPr>
          <w:rFonts w:ascii="Times" w:hAnsi="Times" w:cs="Times"/>
          <w:b/>
        </w:rPr>
        <w:t xml:space="preserve">El </w:t>
      </w:r>
      <w:r w:rsidR="0020094D">
        <w:rPr>
          <w:rFonts w:ascii="Times" w:hAnsi="Times" w:cs="Times"/>
          <w:b/>
        </w:rPr>
        <w:t>Comité de derechos del Niño</w:t>
      </w:r>
      <w:r w:rsidRPr="00D84E6D">
        <w:rPr>
          <w:rFonts w:ascii="Times" w:hAnsi="Times" w:cs="Times"/>
          <w:b/>
        </w:rPr>
        <w:t xml:space="preserve"> </w:t>
      </w:r>
      <w:r>
        <w:rPr>
          <w:rFonts w:ascii="Times" w:hAnsi="Times" w:cs="Times"/>
          <w:b/>
        </w:rPr>
        <w:t>y la educación inclusiva</w:t>
      </w:r>
    </w:p>
    <w:p w14:paraId="6FD2D6CD" w14:textId="77777777" w:rsidR="0020094D" w:rsidRDefault="0020094D" w:rsidP="00AA04F3">
      <w:pPr>
        <w:ind w:firstLine="709"/>
        <w:jc w:val="both"/>
      </w:pPr>
    </w:p>
    <w:p w14:paraId="27A6FD80" w14:textId="77777777" w:rsidR="00945FB9" w:rsidRDefault="00945FB9" w:rsidP="00AA04F3">
      <w:pPr>
        <w:ind w:firstLine="709"/>
        <w:jc w:val="both"/>
      </w:pPr>
      <w:r>
        <w:t>Gracias señor(a) Presidente</w:t>
      </w:r>
    </w:p>
    <w:p w14:paraId="4C57E5A6" w14:textId="76B21DE5" w:rsidR="00945FB9" w:rsidRDefault="00945FB9" w:rsidP="00AA04F3">
      <w:pPr>
        <w:ind w:firstLine="709"/>
        <w:jc w:val="both"/>
      </w:pPr>
      <w:r>
        <w:t>Per</w:t>
      </w:r>
      <w:r w:rsidR="003E478C">
        <w:t>mítanme iniciar mi</w:t>
      </w:r>
      <w:r>
        <w:t xml:space="preserve"> intervención agradeciendo </w:t>
      </w:r>
      <w:r w:rsidR="003E478C">
        <w:t>el haber sido</w:t>
      </w:r>
      <w:r>
        <w:t xml:space="preserve"> invitado, en mi condición de miembro del Comité de Derechos del Niño, a participar en este día de debate general. Estamos ante una prueba más de la indivisibilidad</w:t>
      </w:r>
      <w:r w:rsidR="00200668">
        <w:t>,</w:t>
      </w:r>
      <w:r>
        <w:t xml:space="preserve"> no sólo de los derechos humanos, sino también del sistema internacional de protección. </w:t>
      </w:r>
    </w:p>
    <w:p w14:paraId="56BFFE44" w14:textId="721C59F5" w:rsidR="00026745" w:rsidRDefault="00200668" w:rsidP="00AA04F3">
      <w:pPr>
        <w:ind w:firstLine="709"/>
        <w:jc w:val="both"/>
      </w:pPr>
      <w:r>
        <w:t>Y es que, cuando hablamos de</w:t>
      </w:r>
      <w:r w:rsidR="00D84E6D">
        <w:t>l derecho a una</w:t>
      </w:r>
      <w:r w:rsidR="00945FB9">
        <w:t xml:space="preserve"> educación inclusiva</w:t>
      </w:r>
      <w:r w:rsidR="00D84E6D">
        <w:t>,</w:t>
      </w:r>
      <w:r w:rsidR="00945FB9">
        <w:t xml:space="preserve"> </w:t>
      </w:r>
      <w:r>
        <w:t xml:space="preserve">podemos hacerlo </w:t>
      </w:r>
      <w:r w:rsidR="00D84E6D">
        <w:t>tanto en el marco</w:t>
      </w:r>
      <w:r>
        <w:t xml:space="preserve"> de </w:t>
      </w:r>
      <w:r w:rsidR="00945FB9">
        <w:t xml:space="preserve">la Convención sobre los derechos de las personas con discapacidad, </w:t>
      </w:r>
      <w:r w:rsidR="00D84E6D">
        <w:t>como</w:t>
      </w:r>
      <w:r w:rsidR="00026745">
        <w:t xml:space="preserve"> </w:t>
      </w:r>
      <w:r w:rsidR="00945FB9">
        <w:t xml:space="preserve">en el marco </w:t>
      </w:r>
      <w:r w:rsidR="00CD0D92">
        <w:t xml:space="preserve">de la Convención de los derechos del niño; </w:t>
      </w:r>
      <w:r w:rsidR="00945FB9">
        <w:t xml:space="preserve">del Pacto Internacional de Derechos Económicos, Sociales y Culturales; de la Convención contra la eliminación de la discriminación contra la mujer; de la Convención contra la eliminación de todas las formas de discriminación racial; o de la Convención para la protección de los derechos de los trabajadores migrantes y de sus familias. </w:t>
      </w:r>
    </w:p>
    <w:p w14:paraId="6311FC73" w14:textId="68EC6629" w:rsidR="00945FB9" w:rsidRDefault="00945FB9" w:rsidP="00AA04F3">
      <w:pPr>
        <w:ind w:firstLine="709"/>
        <w:jc w:val="both"/>
      </w:pPr>
      <w:r>
        <w:t xml:space="preserve">De hecho, </w:t>
      </w:r>
      <w:r w:rsidR="00E92B3D">
        <w:t xml:space="preserve">tanto el Comité de Derechos Económicos, Sociales y Culturales, como el Comité de Derechos del </w:t>
      </w:r>
      <w:r w:rsidR="00826087">
        <w:t>Niño, tenemos aprobadas sendas O</w:t>
      </w:r>
      <w:r w:rsidR="00E92B3D">
        <w:t>bservaciones generales sobre personas y niños con discapacidad</w:t>
      </w:r>
      <w:r w:rsidR="00826087">
        <w:t>,</w:t>
      </w:r>
      <w:r w:rsidR="00E92B3D">
        <w:t xml:space="preserve"> respectivamente, y en ambas observaciones se habla de la educación inclusiva</w:t>
      </w:r>
      <w:r w:rsidR="00573E0B">
        <w:rPr>
          <w:rStyle w:val="Refdenotaalpie"/>
        </w:rPr>
        <w:footnoteReference w:id="1"/>
      </w:r>
      <w:r w:rsidR="00E92B3D">
        <w:t>.</w:t>
      </w:r>
      <w:r>
        <w:t xml:space="preserve"> </w:t>
      </w:r>
    </w:p>
    <w:p w14:paraId="04A50AAC" w14:textId="48BA7CA8" w:rsidR="00E92B3D" w:rsidRDefault="00E92B3D" w:rsidP="00AA04F3">
      <w:pPr>
        <w:ind w:firstLine="709"/>
        <w:jc w:val="both"/>
      </w:pPr>
      <w:r>
        <w:t xml:space="preserve">Por ello agradezco que se nos haya invitado a representantes de otros órganos de tratados, no tanto para que aportemos ideas al debate (que también), como, especialmente, </w:t>
      </w:r>
      <w:r w:rsidR="00026745">
        <w:t>par</w:t>
      </w:r>
      <w:r>
        <w:t xml:space="preserve">a que </w:t>
      </w:r>
      <w:r w:rsidR="0062708D">
        <w:t>podamos</w:t>
      </w:r>
      <w:r>
        <w:t xml:space="preserve"> incorporar las conclusiones </w:t>
      </w:r>
      <w:r w:rsidR="0062708D">
        <w:t xml:space="preserve">que hoy se extraigan </w:t>
      </w:r>
      <w:r>
        <w:t>en el trabajo de nuestros respectivos Comités.</w:t>
      </w:r>
    </w:p>
    <w:p w14:paraId="4A971A29" w14:textId="354D0A1B" w:rsidR="00E92B3D" w:rsidRDefault="00511684" w:rsidP="00AA04F3">
      <w:pPr>
        <w:ind w:firstLine="709"/>
        <w:jc w:val="both"/>
      </w:pPr>
      <w:r>
        <w:t>Al menos en los 4 últimos años en que yo soy miembro del Comité, no ha habido</w:t>
      </w:r>
      <w:r w:rsidR="00E92B3D">
        <w:t xml:space="preserve"> ni un solo Estado con el que </w:t>
      </w:r>
      <w:r>
        <w:t>hayamos</w:t>
      </w:r>
      <w:r w:rsidR="00E92B3D">
        <w:t xml:space="preserve"> dialogado</w:t>
      </w:r>
      <w:r>
        <w:t xml:space="preserve"> </w:t>
      </w:r>
      <w:r w:rsidR="0013282E">
        <w:t>(y han sido 98 Estados)</w:t>
      </w:r>
      <w:r w:rsidR="00E92B3D">
        <w:t xml:space="preserve">, </w:t>
      </w:r>
      <w:r w:rsidR="00026745">
        <w:t>con el</w:t>
      </w:r>
      <w:r w:rsidR="008643BF">
        <w:t xml:space="preserve"> que no se haya </w:t>
      </w:r>
      <w:r w:rsidR="00026745">
        <w:t>hablado de</w:t>
      </w:r>
      <w:r w:rsidR="009518B3">
        <w:t xml:space="preserve"> la educación inclusiva</w:t>
      </w:r>
      <w:r w:rsidR="009518B3">
        <w:rPr>
          <w:rStyle w:val="Refdenotaalpie"/>
        </w:rPr>
        <w:footnoteReference w:id="2"/>
      </w:r>
      <w:r w:rsidR="0062708D">
        <w:t>.</w:t>
      </w:r>
    </w:p>
    <w:p w14:paraId="21D38125" w14:textId="29BDD414" w:rsidR="008643BF" w:rsidRDefault="001576F5" w:rsidP="00AA04F3">
      <w:pPr>
        <w:ind w:firstLine="709"/>
        <w:jc w:val="both"/>
      </w:pPr>
      <w:r>
        <w:t>Se me ha pedido que trate</w:t>
      </w:r>
      <w:r w:rsidR="008643BF">
        <w:t xml:space="preserve"> aspectos prácticos y no </w:t>
      </w:r>
      <w:r w:rsidR="0013282E">
        <w:t>teóricos de la educación inclusiva</w:t>
      </w:r>
      <w:r w:rsidR="008643BF">
        <w:t xml:space="preserve">, </w:t>
      </w:r>
      <w:r w:rsidR="0013282E">
        <w:t>por ello voy a centrarme</w:t>
      </w:r>
      <w:r w:rsidR="008643BF">
        <w:t xml:space="preserve"> en las principales </w:t>
      </w:r>
      <w:r w:rsidR="0020094D">
        <w:t>barreras</w:t>
      </w:r>
      <w:r w:rsidR="008643BF">
        <w:t xml:space="preserve"> que el Comité se ha encontrado, a lo la</w:t>
      </w:r>
      <w:r w:rsidR="0013282E">
        <w:t>rgo de estos últimos años, en ese</w:t>
      </w:r>
      <w:r w:rsidR="008643BF">
        <w:t xml:space="preserve"> diálogo con los Estados para que se respete, proteja y garantice el de</w:t>
      </w:r>
      <w:r w:rsidR="00B3662C">
        <w:t>recho a una educación inclusiva</w:t>
      </w:r>
      <w:r w:rsidR="00CD0D92">
        <w:t>.</w:t>
      </w:r>
      <w:r w:rsidR="006F41E2">
        <w:t xml:space="preserve"> </w:t>
      </w:r>
      <w:r w:rsidR="0062708D">
        <w:t>De entre todas</w:t>
      </w:r>
      <w:r w:rsidR="009518B3">
        <w:t>, h</w:t>
      </w:r>
      <w:r w:rsidR="006F41E2">
        <w:t>e escogido 5:</w:t>
      </w:r>
    </w:p>
    <w:p w14:paraId="1ADD561A" w14:textId="77777777" w:rsidR="009518B3" w:rsidRDefault="008643BF" w:rsidP="00AA04F3">
      <w:pPr>
        <w:pStyle w:val="Prrafodelista"/>
        <w:numPr>
          <w:ilvl w:val="0"/>
          <w:numId w:val="1"/>
        </w:numPr>
        <w:ind w:left="0" w:firstLine="0"/>
        <w:contextualSpacing w:val="0"/>
        <w:jc w:val="both"/>
      </w:pPr>
      <w:r>
        <w:t xml:space="preserve">La primera </w:t>
      </w:r>
      <w:r w:rsidR="009518B3">
        <w:t>barrera</w:t>
      </w:r>
      <w:r w:rsidR="00B3662C">
        <w:t xml:space="preserve"> </w:t>
      </w:r>
      <w:r w:rsidR="0013282E">
        <w:t xml:space="preserve">es </w:t>
      </w:r>
      <w:r>
        <w:t>la incomprensión de lo que es educación inclusiva y su diferencia con la integración. Muchos Estados hablan de integración y, en consecuencia, de que la “integración” se realiza “</w:t>
      </w:r>
      <w:r w:rsidR="00A66309">
        <w:t>en la medida</w:t>
      </w:r>
      <w:r>
        <w:t xml:space="preserve"> que sea posible”, haciendo que el ejercicio al derecho a una educación inclusiva dependa de las capacidades del niño y no del cumplimiento de </w:t>
      </w:r>
      <w:r w:rsidR="0013282E">
        <w:t xml:space="preserve">las obligaciones </w:t>
      </w:r>
      <w:r w:rsidR="00573E0B">
        <w:t>d</w:t>
      </w:r>
      <w:r>
        <w:t>el Estado para adaptar el sistema educativo a la diversidad.</w:t>
      </w:r>
      <w:r w:rsidR="0013282E">
        <w:t xml:space="preserve"> </w:t>
      </w:r>
    </w:p>
    <w:p w14:paraId="1D93728A" w14:textId="58E73CA8" w:rsidR="008643BF" w:rsidRDefault="0013282E" w:rsidP="00AA04F3">
      <w:pPr>
        <w:pStyle w:val="Prrafodelista"/>
        <w:numPr>
          <w:ilvl w:val="0"/>
          <w:numId w:val="1"/>
        </w:numPr>
        <w:ind w:left="0" w:firstLine="0"/>
        <w:contextualSpacing w:val="0"/>
        <w:jc w:val="both"/>
      </w:pPr>
      <w:r>
        <w:lastRenderedPageBreak/>
        <w:t xml:space="preserve">Esta </w:t>
      </w:r>
      <w:r w:rsidR="009518B3">
        <w:t>barrera</w:t>
      </w:r>
      <w:r>
        <w:t xml:space="preserve"> está a su vez relacionada con la ausencia de comprensión de la diversidad de la discapacidad. Se habla de niños con discapacidad en general, sin comprender la gran diversidad existente entre los tipos de discapacidad (física, sensorial, mental) y </w:t>
      </w:r>
      <w:r w:rsidR="00826087">
        <w:t xml:space="preserve">a su vez dentro de cada tipo. </w:t>
      </w:r>
      <w:r w:rsidR="0062708D">
        <w:t>Ni todos los niños sin discapacidad son iguales, ni todos los niños con discapacidad son iguales</w:t>
      </w:r>
      <w:r w:rsidR="006F41E2">
        <w:t>.</w:t>
      </w:r>
      <w:r w:rsidR="0062708D" w:rsidRPr="0062708D">
        <w:t xml:space="preserve"> </w:t>
      </w:r>
      <w:r w:rsidR="0062708D">
        <w:t>No hay consciencia de que el sistema educativo debe adaptarse a toda la diversidad existente.</w:t>
      </w:r>
    </w:p>
    <w:p w14:paraId="67F7E075" w14:textId="3DB20C95" w:rsidR="008643BF" w:rsidRDefault="00A66309" w:rsidP="00AA04F3">
      <w:pPr>
        <w:pStyle w:val="Prrafodelista"/>
        <w:numPr>
          <w:ilvl w:val="0"/>
          <w:numId w:val="1"/>
        </w:numPr>
        <w:ind w:left="0" w:firstLine="0"/>
        <w:contextualSpacing w:val="0"/>
        <w:jc w:val="both"/>
      </w:pPr>
      <w:r>
        <w:t xml:space="preserve">La </w:t>
      </w:r>
      <w:r w:rsidR="009518B3">
        <w:t>tercera</w:t>
      </w:r>
      <w:r w:rsidR="00573E0B">
        <w:t>, más habitual en los Estados en desarrollo que en los desarrollados</w:t>
      </w:r>
      <w:r w:rsidR="006A02E5">
        <w:t xml:space="preserve"> (aunque no siempre)</w:t>
      </w:r>
      <w:r w:rsidR="00573E0B">
        <w:t>,</w:t>
      </w:r>
      <w:r>
        <w:t xml:space="preserve"> viene referida a la f</w:t>
      </w:r>
      <w:r w:rsidR="008643BF">
        <w:t>alta de recursos</w:t>
      </w:r>
      <w:r>
        <w:t xml:space="preserve">. Tanto </w:t>
      </w:r>
      <w:r w:rsidR="00106ACF">
        <w:t xml:space="preserve">falta de </w:t>
      </w:r>
      <w:r>
        <w:t>recursos</w:t>
      </w:r>
      <w:r w:rsidR="008643BF">
        <w:t xml:space="preserve"> materiales (escuelas con diseño universal y material adaptado); </w:t>
      </w:r>
      <w:r>
        <w:t xml:space="preserve">como </w:t>
      </w:r>
      <w:r w:rsidR="0062708D">
        <w:t xml:space="preserve">recursos personales (profesorado formado). En el fondo, falta de recursos </w:t>
      </w:r>
      <w:r w:rsidR="008643BF">
        <w:t>ec</w:t>
      </w:r>
      <w:r>
        <w:t>onómicos</w:t>
      </w:r>
      <w:r w:rsidR="0062708D">
        <w:t xml:space="preserve"> y consideración de </w:t>
      </w:r>
      <w:r w:rsidR="008643BF">
        <w:t>que este tipo de inversión es un “lujo”</w:t>
      </w:r>
      <w:r w:rsidR="0062708D">
        <w:t xml:space="preserve">, olvidando la obligación </w:t>
      </w:r>
      <w:r w:rsidR="00BA60C6">
        <w:t xml:space="preserve">jurídica </w:t>
      </w:r>
      <w:r w:rsidR="0062708D">
        <w:t xml:space="preserve">de invertir hasta el máximo de recursos disponibles en </w:t>
      </w:r>
      <w:r w:rsidR="00BA60C6">
        <w:t>la implementación del derecho a una educación inclusiva.</w:t>
      </w:r>
    </w:p>
    <w:p w14:paraId="3B328A2F" w14:textId="128EBF87" w:rsidR="008643BF" w:rsidRDefault="00026745" w:rsidP="00AA04F3">
      <w:pPr>
        <w:pStyle w:val="Prrafodelista"/>
        <w:numPr>
          <w:ilvl w:val="0"/>
          <w:numId w:val="1"/>
        </w:numPr>
        <w:ind w:left="0" w:firstLine="0"/>
        <w:contextualSpacing w:val="0"/>
        <w:jc w:val="both"/>
      </w:pPr>
      <w:r>
        <w:t xml:space="preserve">La </w:t>
      </w:r>
      <w:r w:rsidR="009518B3">
        <w:t>cuarta</w:t>
      </w:r>
      <w:r w:rsidR="00573E0B">
        <w:t>, por el contrario,</w:t>
      </w:r>
      <w:r>
        <w:t xml:space="preserve"> se da </w:t>
      </w:r>
      <w:r w:rsidR="00573E0B">
        <w:t>más</w:t>
      </w:r>
      <w:r>
        <w:t xml:space="preserve"> en los paíse</w:t>
      </w:r>
      <w:r w:rsidR="00573E0B">
        <w:t>s desarrollados y consiste en</w:t>
      </w:r>
      <w:r>
        <w:t xml:space="preserve"> considerar</w:t>
      </w:r>
      <w:r w:rsidR="008643BF">
        <w:t xml:space="preserve"> un derecho de los padres la elección del tipo de educación, en lugar de considerar la educación inclusiva como un derecho del niño</w:t>
      </w:r>
      <w:r>
        <w:t>. Ello lleva consigo la libertad de elección de los padres para decidir si prefieren una educación inclusiva o una educación especial (y por tanto, segregada) para sus hijos, desnaturalizando el derecho de</w:t>
      </w:r>
      <w:r w:rsidR="0013282E">
        <w:t>l niño a la educación inclusiva y haciendo primar el interés de los padres por encima del interés superior del niño</w:t>
      </w:r>
    </w:p>
    <w:p w14:paraId="22DE12B2" w14:textId="4E7F78A1" w:rsidR="008643BF" w:rsidRDefault="00026745" w:rsidP="00AA04F3">
      <w:pPr>
        <w:pStyle w:val="Prrafodelista"/>
        <w:numPr>
          <w:ilvl w:val="0"/>
          <w:numId w:val="1"/>
        </w:numPr>
        <w:ind w:left="0" w:firstLine="0"/>
        <w:contextualSpacing w:val="0"/>
        <w:jc w:val="both"/>
      </w:pPr>
      <w:r>
        <w:t xml:space="preserve">La </w:t>
      </w:r>
      <w:r w:rsidR="009518B3">
        <w:t>quinta</w:t>
      </w:r>
      <w:r>
        <w:t>, también especialmente común en países desarrollados, es la existencia de s</w:t>
      </w:r>
      <w:r w:rsidR="008643BF">
        <w:t>istemas educativos medidos con criterios de adquisición cuantitativa de conocimientos y no de adquisición</w:t>
      </w:r>
      <w:r w:rsidR="003E478C">
        <w:t xml:space="preserve"> cualitativa</w:t>
      </w:r>
      <w:r w:rsidR="008643BF">
        <w:t xml:space="preserve"> de competencias y habilidades, en los que se fomenta la existencia de sistemas competitivos y segregacionistas para mejorar en el ranking</w:t>
      </w:r>
      <w:r w:rsidR="003E478C">
        <w:t>. Así, d</w:t>
      </w:r>
      <w:r w:rsidR="00CD0D92">
        <w:t>entro del Comité, no ha sido fácil convencer a mis colegas de que, sistemas educativos que separan a los niños a corta edad (algunos a los 10 años) en función de sus capacidades, y que consiguen resul</w:t>
      </w:r>
      <w:r w:rsidR="006F41E2">
        <w:t>tados excelentes en los rankings</w:t>
      </w:r>
      <w:r w:rsidR="00CD0D92">
        <w:t xml:space="preserve"> e informes internacionales (como el informe PISA)</w:t>
      </w:r>
      <w:r w:rsidR="00573E0B">
        <w:t xml:space="preserve"> son, sin embargo, contrarios al derecho a una educación inclusiva y debemos pedir que sean cambiados por no respetar la Convención.</w:t>
      </w:r>
    </w:p>
    <w:p w14:paraId="4977B234" w14:textId="77777777" w:rsidR="00511684" w:rsidRDefault="00511684" w:rsidP="00AA04F3">
      <w:pPr>
        <w:jc w:val="both"/>
      </w:pPr>
    </w:p>
    <w:p w14:paraId="413B1BF7" w14:textId="3BBBE4BC" w:rsidR="0013282E" w:rsidRDefault="00950D40" w:rsidP="00AA04F3">
      <w:pPr>
        <w:ind w:firstLine="709"/>
        <w:jc w:val="both"/>
      </w:pPr>
      <w:r>
        <w:t xml:space="preserve">Estos son algunos de los principales problemas que nos encontramos en el Comité de Derechos del Niño al hablar con los Estados de educación inclusiva. </w:t>
      </w:r>
      <w:r w:rsidR="0013282E">
        <w:t>Todos esos problemas vienen derivados de la falta de compr</w:t>
      </w:r>
      <w:r w:rsidR="00106ACF">
        <w:t>ensión de las obligaciones del E</w:t>
      </w:r>
      <w:r w:rsidR="0013282E">
        <w:t>stado contenidas en la Conv</w:t>
      </w:r>
      <w:r w:rsidR="00106ACF">
        <w:t>ención de los Derechos del Niño</w:t>
      </w:r>
      <w:r w:rsidR="0013282E">
        <w:t xml:space="preserve"> interpretadas a la luz de las otras convenciones de derechos humanos y,</w:t>
      </w:r>
      <w:r w:rsidR="00106ACF">
        <w:t xml:space="preserve"> por tanto, son una violación d</w:t>
      </w:r>
      <w:r w:rsidR="0013282E">
        <w:t>e</w:t>
      </w:r>
      <w:r w:rsidR="00106ACF">
        <w:t xml:space="preserve"> </w:t>
      </w:r>
      <w:r w:rsidR="0013282E">
        <w:t xml:space="preserve">los derechos de los niños. </w:t>
      </w:r>
    </w:p>
    <w:p w14:paraId="6A31C6DB" w14:textId="26118006" w:rsidR="00950D40" w:rsidRDefault="001576F5" w:rsidP="00AA04F3">
      <w:pPr>
        <w:ind w:firstLine="709"/>
        <w:jc w:val="both"/>
      </w:pPr>
      <w:r>
        <w:t>De los debates de hoy espero que salgan</w:t>
      </w:r>
      <w:r w:rsidR="00945E5F">
        <w:t xml:space="preserve"> conclusiones que</w:t>
      </w:r>
      <w:r w:rsidR="00950D40">
        <w:t xml:space="preserve"> permitan proponer a los Estados reflexiones y buenas prácticas </w:t>
      </w:r>
      <w:r w:rsidR="00945E5F">
        <w:t>para que</w:t>
      </w:r>
      <w:r w:rsidR="00950D40">
        <w:t xml:space="preserve"> todos los niños, sea cual sean sus capacidades, sus orígenes,</w:t>
      </w:r>
      <w:r w:rsidR="00945E5F">
        <w:t xml:space="preserve"> su lengua, su religión, accedan</w:t>
      </w:r>
      <w:r w:rsidR="00950D40">
        <w:t xml:space="preserve"> a una educación inclusiva</w:t>
      </w:r>
      <w:r>
        <w:t>. Este es sin duda un paso fundamental para conseguir</w:t>
      </w:r>
      <w:r w:rsidR="00950D40">
        <w:t xml:space="preserve"> sociedad</w:t>
      </w:r>
      <w:r>
        <w:t>es</w:t>
      </w:r>
      <w:r w:rsidR="00950D40">
        <w:t xml:space="preserve"> inclusiva</w:t>
      </w:r>
      <w:r>
        <w:t>s</w:t>
      </w:r>
      <w:r w:rsidR="00950D40">
        <w:t xml:space="preserve"> </w:t>
      </w:r>
      <w:r w:rsidR="00950D40" w:rsidRPr="00950D40">
        <w:t>que valore</w:t>
      </w:r>
      <w:r>
        <w:t>n</w:t>
      </w:r>
      <w:r w:rsidR="00950D40" w:rsidRPr="00950D40">
        <w:t xml:space="preserve"> la diferencia y respete</w:t>
      </w:r>
      <w:r>
        <w:t>n</w:t>
      </w:r>
      <w:r w:rsidR="00950D40" w:rsidRPr="00950D40">
        <w:t xml:space="preserve"> la dignidad y la igualdad de todos los seres humanos con independencia de sus diferencias y en la</w:t>
      </w:r>
      <w:r>
        <w:t>s que todos lleguemos</w:t>
      </w:r>
      <w:r w:rsidR="00950D40" w:rsidRPr="00950D40">
        <w:t xml:space="preserve"> a estar en un nivel d</w:t>
      </w:r>
      <w:r>
        <w:t>e igualda</w:t>
      </w:r>
      <w:bookmarkStart w:id="0" w:name="_GoBack"/>
      <w:bookmarkEnd w:id="0"/>
      <w:r>
        <w:t>d en el ejercicio de lo</w:t>
      </w:r>
      <w:r w:rsidR="00950D40" w:rsidRPr="00950D40">
        <w:t>s derechos</w:t>
      </w:r>
      <w:r w:rsidR="00945E5F">
        <w:t>, incluido el derecho a la educación.</w:t>
      </w:r>
    </w:p>
    <w:sectPr w:rsidR="00950D40" w:rsidSect="00CF16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B5A2F" w14:textId="77777777" w:rsidR="0062708D" w:rsidRDefault="0062708D" w:rsidP="005C1427">
      <w:r>
        <w:separator/>
      </w:r>
    </w:p>
  </w:endnote>
  <w:endnote w:type="continuationSeparator" w:id="0">
    <w:p w14:paraId="18B00AA4" w14:textId="77777777" w:rsidR="0062708D" w:rsidRDefault="0062708D" w:rsidP="005C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C30EC" w14:textId="77777777" w:rsidR="0062708D" w:rsidRDefault="0062708D" w:rsidP="005C1427">
      <w:r>
        <w:separator/>
      </w:r>
    </w:p>
  </w:footnote>
  <w:footnote w:type="continuationSeparator" w:id="0">
    <w:p w14:paraId="7B76F85C" w14:textId="77777777" w:rsidR="0062708D" w:rsidRDefault="0062708D" w:rsidP="005C1427">
      <w:r>
        <w:continuationSeparator/>
      </w:r>
    </w:p>
  </w:footnote>
  <w:footnote w:id="1">
    <w:p w14:paraId="5356D463" w14:textId="1FFFCD24" w:rsidR="0062708D" w:rsidRPr="00573E0B" w:rsidRDefault="0062708D" w:rsidP="00AA04F3">
      <w:pPr>
        <w:pStyle w:val="Textonotapie"/>
        <w:spacing w:after="0" w:line="240" w:lineRule="auto"/>
        <w:jc w:val="both"/>
        <w:rPr>
          <w:lang w:val="es-ES_tradnl"/>
        </w:rPr>
      </w:pPr>
      <w:r>
        <w:rPr>
          <w:rStyle w:val="Refdenotaalpie"/>
        </w:rPr>
        <w:footnoteRef/>
      </w:r>
      <w:r>
        <w:t xml:space="preserve"> </w:t>
      </w:r>
      <w:r w:rsidRPr="00573E0B">
        <w:rPr>
          <w:sz w:val="20"/>
        </w:rPr>
        <w:t>No obstante, debemos reconocer reconocer que las dos observaciones generales citadas fueron aprobadas por los respectivos Comités antes de aprobarse la Convención sobre los Derechos de las Personas con discapacidad y, aunque la del Comité de Derechos del Niño es casi coetánea, ambas (y en especial la del Comité de Derechos Económicos, Sociales y Culturales) necesitan una profunda revisión para acomodarlas al paradigma de derechos humanos reconocido por la Convención de 2006.</w:t>
      </w:r>
    </w:p>
  </w:footnote>
  <w:footnote w:id="2">
    <w:p w14:paraId="440977F8" w14:textId="00881EE2" w:rsidR="0062708D" w:rsidRPr="009518B3" w:rsidRDefault="0062708D" w:rsidP="00AA04F3">
      <w:pPr>
        <w:pStyle w:val="Textonotapie"/>
        <w:spacing w:after="0" w:line="240" w:lineRule="auto"/>
        <w:jc w:val="both"/>
        <w:rPr>
          <w:lang w:val="es-ES_tradnl"/>
        </w:rPr>
      </w:pPr>
      <w:r>
        <w:rPr>
          <w:rStyle w:val="Refdenotaalpie"/>
        </w:rPr>
        <w:footnoteRef/>
      </w:r>
      <w:r>
        <w:t xml:space="preserve"> </w:t>
      </w:r>
      <w:r>
        <w:rPr>
          <w:sz w:val="20"/>
        </w:rPr>
        <w:t>E</w:t>
      </w:r>
      <w:r w:rsidRPr="009518B3">
        <w:rPr>
          <w:sz w:val="20"/>
        </w:rPr>
        <w:t>n este punto, les ruego lean ustedes siempre la versión inglesa de las Observaciones finales, que es la lengua en la que trabaja el Comité, pues, desgraciadamente, en la versión en otros idiomas, y en especial en español, es frecuente la traducción del termino inclusión por el de integración que, como bien saben, es algo muy distinto. No obstante, estamos trabajando para evitar que se siga produciendo esta mala práctica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0D7"/>
    <w:multiLevelType w:val="hybridMultilevel"/>
    <w:tmpl w:val="C07612C2"/>
    <w:lvl w:ilvl="0" w:tplc="93A8FE9A">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A6946"/>
    <w:multiLevelType w:val="multilevel"/>
    <w:tmpl w:val="438A9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90"/>
    <w:rsid w:val="00026745"/>
    <w:rsid w:val="000A5990"/>
    <w:rsid w:val="00106ACF"/>
    <w:rsid w:val="0013282E"/>
    <w:rsid w:val="001576F5"/>
    <w:rsid w:val="00200668"/>
    <w:rsid w:val="0020094D"/>
    <w:rsid w:val="003E478C"/>
    <w:rsid w:val="00511684"/>
    <w:rsid w:val="00573E0B"/>
    <w:rsid w:val="005C1427"/>
    <w:rsid w:val="0062708D"/>
    <w:rsid w:val="006A02E5"/>
    <w:rsid w:val="006F41E2"/>
    <w:rsid w:val="00826087"/>
    <w:rsid w:val="00847BD3"/>
    <w:rsid w:val="008643BF"/>
    <w:rsid w:val="00945E5F"/>
    <w:rsid w:val="00945FB9"/>
    <w:rsid w:val="00950D40"/>
    <w:rsid w:val="009518B3"/>
    <w:rsid w:val="00A66309"/>
    <w:rsid w:val="00AA04F3"/>
    <w:rsid w:val="00B3662C"/>
    <w:rsid w:val="00BA60C6"/>
    <w:rsid w:val="00CD0D92"/>
    <w:rsid w:val="00CF167F"/>
    <w:rsid w:val="00D84E6D"/>
    <w:rsid w:val="00DD3908"/>
    <w:rsid w:val="00E92B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2CD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990"/>
    <w:pPr>
      <w:ind w:left="720"/>
      <w:contextualSpacing/>
    </w:pPr>
  </w:style>
  <w:style w:type="character" w:styleId="Refdenotaalpie">
    <w:name w:val="footnote reference"/>
    <w:basedOn w:val="Fuentedeprrafopredeter"/>
    <w:semiHidden/>
    <w:rsid w:val="005C1427"/>
    <w:rPr>
      <w:rFonts w:ascii="Times New Roman" w:hAnsi="Times New Roman"/>
      <w:b/>
      <w:sz w:val="24"/>
      <w:vertAlign w:val="superscript"/>
    </w:rPr>
  </w:style>
  <w:style w:type="paragraph" w:styleId="Textonotapie">
    <w:name w:val="footnote text"/>
    <w:basedOn w:val="Normal"/>
    <w:link w:val="TextonotapieCar"/>
    <w:semiHidden/>
    <w:rsid w:val="005C1427"/>
    <w:pPr>
      <w:spacing w:after="240" w:line="840" w:lineRule="auto"/>
    </w:pPr>
    <w:rPr>
      <w:rFonts w:eastAsia="Times New Roman" w:cs="Times New Roman"/>
      <w:noProof/>
      <w:szCs w:val="20"/>
      <w:lang w:val="es-ES"/>
    </w:rPr>
  </w:style>
  <w:style w:type="character" w:customStyle="1" w:styleId="TextonotapieCar">
    <w:name w:val="Texto nota pie Car"/>
    <w:basedOn w:val="Fuentedeprrafopredeter"/>
    <w:link w:val="Textonotapie"/>
    <w:semiHidden/>
    <w:rsid w:val="005C1427"/>
    <w:rPr>
      <w:rFonts w:eastAsia="Times New Roman" w:cs="Times New Roman"/>
      <w:noProof/>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990"/>
    <w:pPr>
      <w:ind w:left="720"/>
      <w:contextualSpacing/>
    </w:pPr>
  </w:style>
  <w:style w:type="character" w:styleId="Refdenotaalpie">
    <w:name w:val="footnote reference"/>
    <w:basedOn w:val="Fuentedeprrafopredeter"/>
    <w:semiHidden/>
    <w:rsid w:val="005C1427"/>
    <w:rPr>
      <w:rFonts w:ascii="Times New Roman" w:hAnsi="Times New Roman"/>
      <w:b/>
      <w:sz w:val="24"/>
      <w:vertAlign w:val="superscript"/>
    </w:rPr>
  </w:style>
  <w:style w:type="paragraph" w:styleId="Textonotapie">
    <w:name w:val="footnote text"/>
    <w:basedOn w:val="Normal"/>
    <w:link w:val="TextonotapieCar"/>
    <w:semiHidden/>
    <w:rsid w:val="005C1427"/>
    <w:pPr>
      <w:spacing w:after="240" w:line="840" w:lineRule="auto"/>
    </w:pPr>
    <w:rPr>
      <w:rFonts w:eastAsia="Times New Roman" w:cs="Times New Roman"/>
      <w:noProof/>
      <w:szCs w:val="20"/>
      <w:lang w:val="es-ES"/>
    </w:rPr>
  </w:style>
  <w:style w:type="character" w:customStyle="1" w:styleId="TextonotapieCar">
    <w:name w:val="Texto nota pie Car"/>
    <w:basedOn w:val="Fuentedeprrafopredeter"/>
    <w:link w:val="Textonotapie"/>
    <w:semiHidden/>
    <w:rsid w:val="005C1427"/>
    <w:rPr>
      <w:rFonts w:eastAsia="Times New Roman" w:cs="Times New Roman"/>
      <w:noProof/>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DFEFD-7C0C-4AC6-B751-33D22C8ED8F2}"/>
</file>

<file path=customXml/itemProps2.xml><?xml version="1.0" encoding="utf-8"?>
<ds:datastoreItem xmlns:ds="http://schemas.openxmlformats.org/officeDocument/2006/customXml" ds:itemID="{8E88BDD2-6F11-4E15-AED3-B1655F4A68D6}"/>
</file>

<file path=customXml/itemProps3.xml><?xml version="1.0" encoding="utf-8"?>
<ds:datastoreItem xmlns:ds="http://schemas.openxmlformats.org/officeDocument/2006/customXml" ds:itemID="{97D78838-56B7-4BE8-AAFD-6BCA437C4D34}"/>
</file>

<file path=docProps/app.xml><?xml version="1.0" encoding="utf-8"?>
<Properties xmlns="http://schemas.openxmlformats.org/officeDocument/2006/extended-properties" xmlns:vt="http://schemas.openxmlformats.org/officeDocument/2006/docPropsVTypes">
  <Template>Normal.dotm</Template>
  <TotalTime>38</TotalTime>
  <Pages>2</Pages>
  <Words>919</Words>
  <Characters>5058</Characters>
  <Application>Microsoft Macintosh Word</Application>
  <DocSecurity>0</DocSecurity>
  <Lines>42</Lines>
  <Paragraphs>11</Paragraphs>
  <ScaleCrop>false</ScaleCrop>
  <Company>Universitat de Valencia</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Cardona Llorens</dc:creator>
  <cp:keywords/>
  <dc:description/>
  <cp:lastModifiedBy>Jorge Cardona Llorens</cp:lastModifiedBy>
  <cp:revision>7</cp:revision>
  <cp:lastPrinted>2015-04-09T17:31:00Z</cp:lastPrinted>
  <dcterms:created xsi:type="dcterms:W3CDTF">2015-04-10T07:35:00Z</dcterms:created>
  <dcterms:modified xsi:type="dcterms:W3CDTF">2015-04-13T09:04:00Z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