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F9EB3" w14:textId="77777777" w:rsidR="00B242E9" w:rsidRPr="0047131F" w:rsidRDefault="00B242E9" w:rsidP="00B242E9">
      <w:pPr>
        <w:pStyle w:val="Subtitle"/>
        <w:spacing w:after="0" w:line="360" w:lineRule="auto"/>
        <w:jc w:val="center"/>
        <w:rPr>
          <w:rFonts w:ascii="Cambria" w:hAnsi="Cambria"/>
          <w:b/>
          <w:color w:val="auto"/>
          <w:sz w:val="24"/>
          <w:szCs w:val="24"/>
        </w:rPr>
      </w:pPr>
      <w:r w:rsidRPr="0047131F">
        <w:rPr>
          <w:rFonts w:ascii="Cambria" w:hAnsi="Cambria"/>
          <w:b/>
          <w:color w:val="auto"/>
          <w:sz w:val="24"/>
          <w:szCs w:val="24"/>
        </w:rPr>
        <w:t>DGD on the Right to Education of Persons with Disabilities</w:t>
      </w:r>
    </w:p>
    <w:p w14:paraId="2BA820E1" w14:textId="77777777" w:rsidR="00B242E9" w:rsidRPr="0047131F" w:rsidRDefault="00B242E9" w:rsidP="00B242E9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  <w:r w:rsidRPr="0047131F">
        <w:rPr>
          <w:rFonts w:ascii="Cambria" w:hAnsi="Cambria"/>
          <w:b/>
          <w:sz w:val="24"/>
          <w:szCs w:val="24"/>
        </w:rPr>
        <w:t>Opening Statement</w:t>
      </w:r>
    </w:p>
    <w:p w14:paraId="6C022822" w14:textId="77777777" w:rsidR="00B242E9" w:rsidRPr="0047131F" w:rsidRDefault="001B3664" w:rsidP="001B3664">
      <w:pPr>
        <w:tabs>
          <w:tab w:val="left" w:pos="4065"/>
        </w:tabs>
        <w:spacing w:after="0" w:line="360" w:lineRule="auto"/>
        <w:rPr>
          <w:rFonts w:ascii="Cambria" w:hAnsi="Cambria"/>
          <w:b/>
          <w:sz w:val="24"/>
          <w:szCs w:val="24"/>
        </w:rPr>
      </w:pPr>
      <w:r w:rsidRPr="0047131F">
        <w:rPr>
          <w:rFonts w:ascii="Cambria" w:hAnsi="Cambria"/>
          <w:b/>
          <w:sz w:val="24"/>
          <w:szCs w:val="24"/>
        </w:rPr>
        <w:tab/>
      </w:r>
    </w:p>
    <w:p w14:paraId="29CA9CBC" w14:textId="764D7D07" w:rsidR="00B242E9" w:rsidRPr="0047131F" w:rsidRDefault="00B302A7" w:rsidP="00B242E9">
      <w:pPr>
        <w:spacing w:after="0" w:line="360" w:lineRule="auto"/>
        <w:rPr>
          <w:rFonts w:ascii="Cambria" w:hAnsi="Cambria"/>
          <w:sz w:val="24"/>
          <w:szCs w:val="24"/>
        </w:rPr>
      </w:pPr>
      <w:r w:rsidRPr="0047131F">
        <w:rPr>
          <w:rFonts w:ascii="Cambria" w:hAnsi="Cambria"/>
          <w:sz w:val="24"/>
          <w:szCs w:val="24"/>
        </w:rPr>
        <w:t>Madam Chair</w:t>
      </w:r>
      <w:r w:rsidR="0047131F" w:rsidRPr="0047131F">
        <w:rPr>
          <w:rFonts w:ascii="Cambria" w:hAnsi="Cambria"/>
          <w:sz w:val="24"/>
          <w:szCs w:val="24"/>
        </w:rPr>
        <w:t xml:space="preserve"> of the CRPD</w:t>
      </w:r>
      <w:r w:rsidRPr="0047131F">
        <w:rPr>
          <w:rFonts w:ascii="Cambria" w:hAnsi="Cambria"/>
          <w:sz w:val="24"/>
          <w:szCs w:val="24"/>
        </w:rPr>
        <w:t xml:space="preserve">, Distinguished Panelists, Ladies and Gentlemen: </w:t>
      </w:r>
      <w:r w:rsidR="00B242E9" w:rsidRPr="0047131F">
        <w:rPr>
          <w:rFonts w:ascii="Cambria" w:hAnsi="Cambria"/>
          <w:sz w:val="24"/>
          <w:szCs w:val="24"/>
        </w:rPr>
        <w:t>I have been asked to address this discussion on the right to education for persons with disabilities from the perspective of</w:t>
      </w:r>
      <w:r w:rsidR="00912F86" w:rsidRPr="0047131F">
        <w:rPr>
          <w:rFonts w:ascii="Cambria" w:hAnsi="Cambria"/>
          <w:sz w:val="24"/>
          <w:szCs w:val="24"/>
        </w:rPr>
        <w:t xml:space="preserve"> the CEDAW monitoring mechanism and wo</w:t>
      </w:r>
      <w:r w:rsidR="0047131F" w:rsidRPr="0047131F">
        <w:rPr>
          <w:rFonts w:ascii="Cambria" w:hAnsi="Cambria"/>
          <w:sz w:val="24"/>
          <w:szCs w:val="24"/>
        </w:rPr>
        <w:t>uld like to use the time</w:t>
      </w:r>
      <w:r w:rsidR="00912F86" w:rsidRPr="0047131F">
        <w:rPr>
          <w:rFonts w:ascii="Cambria" w:hAnsi="Cambria"/>
          <w:sz w:val="24"/>
          <w:szCs w:val="24"/>
        </w:rPr>
        <w:t xml:space="preserve"> at my disposal to</w:t>
      </w:r>
      <w:r w:rsidRPr="0047131F">
        <w:rPr>
          <w:rFonts w:ascii="Cambria" w:hAnsi="Cambria"/>
          <w:sz w:val="24"/>
          <w:szCs w:val="24"/>
        </w:rPr>
        <w:t xml:space="preserve"> address four</w:t>
      </w:r>
      <w:r w:rsidR="00912F86" w:rsidRPr="0047131F">
        <w:rPr>
          <w:rFonts w:ascii="Cambria" w:hAnsi="Cambria"/>
          <w:sz w:val="24"/>
          <w:szCs w:val="24"/>
        </w:rPr>
        <w:t xml:space="preserve"> critical issues that relate to the right to education of persons with disabilities.</w:t>
      </w:r>
      <w:r w:rsidR="00B242E9" w:rsidRPr="0047131F">
        <w:rPr>
          <w:rFonts w:ascii="Cambria" w:hAnsi="Cambria"/>
          <w:sz w:val="24"/>
          <w:szCs w:val="24"/>
        </w:rPr>
        <w:t xml:space="preserve"> Both</w:t>
      </w:r>
      <w:r w:rsidR="00814C17" w:rsidRPr="0047131F">
        <w:rPr>
          <w:rFonts w:ascii="Cambria" w:hAnsi="Cambria"/>
          <w:sz w:val="24"/>
          <w:szCs w:val="24"/>
        </w:rPr>
        <w:t xml:space="preserve"> the CEDAW and CRPD</w:t>
      </w:r>
      <w:r w:rsidR="00B242E9" w:rsidRPr="0047131F">
        <w:rPr>
          <w:rFonts w:ascii="Cambria" w:hAnsi="Cambria"/>
          <w:sz w:val="24"/>
          <w:szCs w:val="24"/>
        </w:rPr>
        <w:t xml:space="preserve"> promote the principles of non-discrimination and equality</w:t>
      </w:r>
      <w:r w:rsidRPr="0047131F">
        <w:rPr>
          <w:rFonts w:ascii="Cambria" w:hAnsi="Cambria"/>
          <w:sz w:val="24"/>
          <w:szCs w:val="24"/>
        </w:rPr>
        <w:t xml:space="preserve">. </w:t>
      </w:r>
      <w:r w:rsidR="00B242E9" w:rsidRPr="0047131F">
        <w:rPr>
          <w:rFonts w:ascii="Cambria" w:hAnsi="Cambria"/>
          <w:sz w:val="24"/>
          <w:szCs w:val="24"/>
        </w:rPr>
        <w:t xml:space="preserve"> Under CEDAW, the entry point is the elimination of </w:t>
      </w:r>
      <w:r w:rsidR="004F59E0" w:rsidRPr="0047131F">
        <w:rPr>
          <w:rFonts w:ascii="Cambria" w:hAnsi="Cambria"/>
          <w:sz w:val="24"/>
          <w:szCs w:val="24"/>
        </w:rPr>
        <w:t xml:space="preserve">sex-based </w:t>
      </w:r>
      <w:r w:rsidR="00B242E9" w:rsidRPr="0047131F">
        <w:rPr>
          <w:rFonts w:ascii="Cambria" w:hAnsi="Cambria"/>
          <w:sz w:val="24"/>
          <w:szCs w:val="24"/>
        </w:rPr>
        <w:t xml:space="preserve">discrimination against women and their </w:t>
      </w:r>
      <w:r w:rsidR="00814C17" w:rsidRPr="0047131F">
        <w:rPr>
          <w:rFonts w:ascii="Cambria" w:hAnsi="Cambria"/>
          <w:sz w:val="24"/>
          <w:szCs w:val="24"/>
        </w:rPr>
        <w:t>enjoyment</w:t>
      </w:r>
      <w:r w:rsidR="00B242E9" w:rsidRPr="0047131F">
        <w:rPr>
          <w:rFonts w:ascii="Cambria" w:hAnsi="Cambria"/>
          <w:sz w:val="24"/>
          <w:szCs w:val="24"/>
        </w:rPr>
        <w:t xml:space="preserve"> of rights under the Convention on the </w:t>
      </w:r>
      <w:r w:rsidRPr="0047131F">
        <w:rPr>
          <w:rFonts w:ascii="Cambria" w:hAnsi="Cambria"/>
          <w:sz w:val="24"/>
          <w:szCs w:val="24"/>
        </w:rPr>
        <w:t>basis of equality with men (A1)</w:t>
      </w:r>
      <w:r w:rsidR="00B242E9" w:rsidRPr="0047131F">
        <w:rPr>
          <w:rStyle w:val="FootnoteReference"/>
          <w:rFonts w:ascii="Cambria" w:hAnsi="Cambria"/>
          <w:sz w:val="24"/>
          <w:szCs w:val="24"/>
        </w:rPr>
        <w:footnoteReference w:id="1"/>
      </w:r>
      <w:r w:rsidR="00B242E9" w:rsidRPr="0047131F">
        <w:rPr>
          <w:rFonts w:ascii="Cambria" w:hAnsi="Cambria"/>
          <w:sz w:val="24"/>
          <w:szCs w:val="24"/>
        </w:rPr>
        <w:t xml:space="preserve"> </w:t>
      </w:r>
      <w:r w:rsidRPr="0047131F">
        <w:rPr>
          <w:rFonts w:ascii="Cambria" w:hAnsi="Cambria"/>
          <w:sz w:val="24"/>
          <w:szCs w:val="24"/>
        </w:rPr>
        <w:t>while u</w:t>
      </w:r>
      <w:r w:rsidR="00B242E9" w:rsidRPr="0047131F">
        <w:rPr>
          <w:rFonts w:ascii="Cambria" w:hAnsi="Cambria"/>
          <w:sz w:val="24"/>
          <w:szCs w:val="24"/>
        </w:rPr>
        <w:t xml:space="preserve">nder the CRPD, the entry point is the elimination of </w:t>
      </w:r>
      <w:r w:rsidR="004F59E0" w:rsidRPr="0047131F">
        <w:rPr>
          <w:rFonts w:ascii="Cambria" w:hAnsi="Cambria"/>
          <w:sz w:val="24"/>
          <w:szCs w:val="24"/>
        </w:rPr>
        <w:t xml:space="preserve">disability-based </w:t>
      </w:r>
      <w:r w:rsidR="00B242E9" w:rsidRPr="0047131F">
        <w:rPr>
          <w:rFonts w:ascii="Cambria" w:hAnsi="Cambria"/>
          <w:sz w:val="24"/>
          <w:szCs w:val="24"/>
        </w:rPr>
        <w:t>discrimina</w:t>
      </w:r>
      <w:r w:rsidR="004F59E0" w:rsidRPr="0047131F">
        <w:rPr>
          <w:rFonts w:ascii="Cambria" w:hAnsi="Cambria"/>
          <w:sz w:val="24"/>
          <w:szCs w:val="24"/>
        </w:rPr>
        <w:t xml:space="preserve">tion </w:t>
      </w:r>
      <w:r w:rsidR="00B242E9" w:rsidRPr="0047131F">
        <w:rPr>
          <w:rFonts w:ascii="Cambria" w:hAnsi="Cambria"/>
          <w:sz w:val="24"/>
          <w:szCs w:val="24"/>
        </w:rPr>
        <w:t>and t</w:t>
      </w:r>
      <w:r w:rsidR="00814C17" w:rsidRPr="0047131F">
        <w:rPr>
          <w:rFonts w:ascii="Cambria" w:hAnsi="Cambria"/>
          <w:sz w:val="24"/>
          <w:szCs w:val="24"/>
        </w:rPr>
        <w:t>he obligation of States parties to ensu</w:t>
      </w:r>
      <w:r w:rsidR="004F59E0" w:rsidRPr="0047131F">
        <w:rPr>
          <w:rFonts w:ascii="Cambria" w:hAnsi="Cambria"/>
          <w:sz w:val="24"/>
          <w:szCs w:val="24"/>
        </w:rPr>
        <w:t>re the full realization of the</w:t>
      </w:r>
      <w:r w:rsidR="00B242E9" w:rsidRPr="0047131F">
        <w:rPr>
          <w:rFonts w:ascii="Cambria" w:hAnsi="Cambria"/>
          <w:sz w:val="24"/>
          <w:szCs w:val="24"/>
        </w:rPr>
        <w:t xml:space="preserve"> human rights and </w:t>
      </w:r>
      <w:r w:rsidR="00814C17" w:rsidRPr="0047131F">
        <w:rPr>
          <w:rFonts w:ascii="Cambria" w:hAnsi="Cambria"/>
          <w:sz w:val="24"/>
          <w:szCs w:val="24"/>
        </w:rPr>
        <w:t>fundamental freedoms</w:t>
      </w:r>
      <w:r w:rsidR="00B242E9" w:rsidRPr="0047131F">
        <w:rPr>
          <w:rFonts w:ascii="Cambria" w:hAnsi="Cambria"/>
          <w:sz w:val="24"/>
          <w:szCs w:val="24"/>
        </w:rPr>
        <w:t xml:space="preserve"> (A4)</w:t>
      </w:r>
      <w:r w:rsidR="00B242E9" w:rsidRPr="0047131F">
        <w:rPr>
          <w:rStyle w:val="FootnoteReference"/>
          <w:rFonts w:ascii="Cambria" w:hAnsi="Cambria"/>
          <w:sz w:val="24"/>
          <w:szCs w:val="24"/>
        </w:rPr>
        <w:footnoteReference w:id="2"/>
      </w:r>
      <w:r w:rsidR="004F59E0" w:rsidRPr="0047131F">
        <w:rPr>
          <w:rFonts w:ascii="Cambria" w:hAnsi="Cambria"/>
          <w:sz w:val="24"/>
          <w:szCs w:val="24"/>
        </w:rPr>
        <w:t xml:space="preserve">  of pesons with disabilities.</w:t>
      </w:r>
    </w:p>
    <w:p w14:paraId="5CEB9FDA" w14:textId="77777777" w:rsidR="00B242E9" w:rsidRPr="0047131F" w:rsidRDefault="00B242E9" w:rsidP="00B242E9">
      <w:pPr>
        <w:spacing w:after="0" w:line="360" w:lineRule="auto"/>
        <w:rPr>
          <w:rFonts w:ascii="Cambria" w:hAnsi="Cambria"/>
          <w:sz w:val="24"/>
          <w:szCs w:val="24"/>
        </w:rPr>
      </w:pPr>
    </w:p>
    <w:p w14:paraId="566059F1" w14:textId="570BE1D4" w:rsidR="001D43BA" w:rsidRPr="0047131F" w:rsidRDefault="00B302A7" w:rsidP="00B242E9">
      <w:pPr>
        <w:spacing w:after="0" w:line="360" w:lineRule="auto"/>
        <w:rPr>
          <w:rFonts w:ascii="Cambria" w:hAnsi="Cambria"/>
          <w:sz w:val="24"/>
          <w:szCs w:val="24"/>
        </w:rPr>
      </w:pPr>
      <w:r w:rsidRPr="0047131F">
        <w:rPr>
          <w:rFonts w:ascii="Cambria" w:hAnsi="Cambria"/>
          <w:sz w:val="24"/>
          <w:szCs w:val="24"/>
        </w:rPr>
        <w:t xml:space="preserve">In spite of a focus on two different target groups, </w:t>
      </w:r>
      <w:r w:rsidR="00912F86" w:rsidRPr="0047131F">
        <w:rPr>
          <w:rFonts w:ascii="Cambria" w:hAnsi="Cambria"/>
          <w:sz w:val="24"/>
          <w:szCs w:val="24"/>
        </w:rPr>
        <w:t xml:space="preserve">there is a </w:t>
      </w:r>
      <w:r w:rsidRPr="0047131F">
        <w:rPr>
          <w:rFonts w:ascii="Cambria" w:hAnsi="Cambria"/>
          <w:sz w:val="24"/>
          <w:szCs w:val="24"/>
        </w:rPr>
        <w:t xml:space="preserve">very </w:t>
      </w:r>
      <w:r w:rsidR="004F59E0" w:rsidRPr="0047131F">
        <w:rPr>
          <w:rFonts w:ascii="Cambria" w:hAnsi="Cambria"/>
          <w:sz w:val="24"/>
          <w:szCs w:val="24"/>
        </w:rPr>
        <w:t>clear intersection</w:t>
      </w:r>
      <w:r w:rsidR="00912F86" w:rsidRPr="0047131F">
        <w:rPr>
          <w:rFonts w:ascii="Cambria" w:hAnsi="Cambria"/>
          <w:sz w:val="24"/>
          <w:szCs w:val="24"/>
        </w:rPr>
        <w:t xml:space="preserve"> between the</w:t>
      </w:r>
      <w:r w:rsidR="004F2C9C" w:rsidRPr="0047131F">
        <w:rPr>
          <w:rFonts w:ascii="Cambria" w:hAnsi="Cambria"/>
          <w:sz w:val="24"/>
          <w:szCs w:val="24"/>
        </w:rPr>
        <w:t xml:space="preserve"> </w:t>
      </w:r>
      <w:r w:rsidRPr="0047131F">
        <w:rPr>
          <w:rFonts w:ascii="Cambria" w:hAnsi="Cambria"/>
          <w:sz w:val="24"/>
          <w:szCs w:val="24"/>
        </w:rPr>
        <w:t xml:space="preserve">two </w:t>
      </w:r>
      <w:r w:rsidR="00B242E9" w:rsidRPr="0047131F">
        <w:rPr>
          <w:rFonts w:ascii="Cambria" w:hAnsi="Cambria"/>
          <w:sz w:val="24"/>
          <w:szCs w:val="24"/>
        </w:rPr>
        <w:t xml:space="preserve">conventions. Article 6 of the CRPD acknowledges that women and girls with disabilities are </w:t>
      </w:r>
      <w:r w:rsidR="004F59E0" w:rsidRPr="0047131F">
        <w:rPr>
          <w:rFonts w:ascii="Cambria" w:hAnsi="Cambria"/>
          <w:sz w:val="24"/>
          <w:szCs w:val="24"/>
        </w:rPr>
        <w:t xml:space="preserve">not only </w:t>
      </w:r>
      <w:r w:rsidR="00B242E9" w:rsidRPr="0047131F">
        <w:rPr>
          <w:rFonts w:ascii="Cambria" w:hAnsi="Cambria"/>
          <w:sz w:val="24"/>
          <w:szCs w:val="24"/>
        </w:rPr>
        <w:t>subject</w:t>
      </w:r>
      <w:r w:rsidR="004F59E0" w:rsidRPr="0047131F">
        <w:rPr>
          <w:rFonts w:ascii="Cambria" w:hAnsi="Cambria"/>
          <w:sz w:val="24"/>
          <w:szCs w:val="24"/>
        </w:rPr>
        <w:t>ed</w:t>
      </w:r>
      <w:r w:rsidR="00B242E9" w:rsidRPr="0047131F">
        <w:rPr>
          <w:rFonts w:ascii="Cambria" w:hAnsi="Cambria"/>
          <w:sz w:val="24"/>
          <w:szCs w:val="24"/>
        </w:rPr>
        <w:t xml:space="preserve"> to </w:t>
      </w:r>
      <w:r w:rsidR="004F59E0" w:rsidRPr="0047131F">
        <w:rPr>
          <w:rFonts w:ascii="Cambria" w:hAnsi="Cambria"/>
          <w:sz w:val="24"/>
          <w:szCs w:val="24"/>
        </w:rPr>
        <w:t xml:space="preserve">disability-based </w:t>
      </w:r>
      <w:r w:rsidR="00B242E9" w:rsidRPr="0047131F">
        <w:rPr>
          <w:rFonts w:ascii="Cambria" w:hAnsi="Cambria"/>
          <w:sz w:val="24"/>
          <w:szCs w:val="24"/>
        </w:rPr>
        <w:t xml:space="preserve">discrimination </w:t>
      </w:r>
      <w:r w:rsidRPr="0047131F">
        <w:rPr>
          <w:rFonts w:ascii="Cambria" w:hAnsi="Cambria"/>
          <w:sz w:val="24"/>
          <w:szCs w:val="24"/>
        </w:rPr>
        <w:t xml:space="preserve">but also </w:t>
      </w:r>
      <w:r w:rsidR="004F59E0" w:rsidRPr="0047131F">
        <w:rPr>
          <w:rFonts w:ascii="Cambria" w:hAnsi="Cambria"/>
          <w:sz w:val="24"/>
          <w:szCs w:val="24"/>
        </w:rPr>
        <w:t>to sex/gender based discrininationon</w:t>
      </w:r>
      <w:r w:rsidRPr="0047131F">
        <w:rPr>
          <w:rFonts w:ascii="Cambria" w:hAnsi="Cambria"/>
          <w:sz w:val="24"/>
          <w:szCs w:val="24"/>
        </w:rPr>
        <w:t xml:space="preserve">. </w:t>
      </w:r>
      <w:r w:rsidR="00A609D2" w:rsidRPr="0047131F">
        <w:rPr>
          <w:rFonts w:ascii="Cambria" w:hAnsi="Cambria"/>
          <w:sz w:val="24"/>
          <w:szCs w:val="24"/>
        </w:rPr>
        <w:t xml:space="preserve">Madam Chair, </w:t>
      </w:r>
      <w:r w:rsidRPr="0047131F">
        <w:rPr>
          <w:rFonts w:ascii="Cambria" w:hAnsi="Cambria"/>
          <w:sz w:val="24"/>
          <w:szCs w:val="24"/>
        </w:rPr>
        <w:t>in the overall</w:t>
      </w:r>
      <w:r w:rsidR="00A609D2" w:rsidRPr="0047131F">
        <w:rPr>
          <w:rFonts w:ascii="Cambria" w:hAnsi="Cambria"/>
          <w:sz w:val="24"/>
          <w:szCs w:val="24"/>
        </w:rPr>
        <w:t xml:space="preserve"> global population</w:t>
      </w:r>
      <w:r w:rsidRPr="0047131F">
        <w:rPr>
          <w:rFonts w:ascii="Cambria" w:hAnsi="Cambria"/>
          <w:sz w:val="24"/>
          <w:szCs w:val="24"/>
        </w:rPr>
        <w:t>,</w:t>
      </w:r>
      <w:r w:rsidR="00A609D2" w:rsidRPr="0047131F">
        <w:rPr>
          <w:rFonts w:ascii="Cambria" w:hAnsi="Cambria"/>
          <w:sz w:val="24"/>
          <w:szCs w:val="24"/>
        </w:rPr>
        <w:t xml:space="preserve"> the male/female divide is the most dominant axis of differentiation and inequality</w:t>
      </w:r>
      <w:r w:rsidR="00184FCA" w:rsidRPr="0047131F">
        <w:rPr>
          <w:rFonts w:ascii="Cambria" w:hAnsi="Cambria"/>
          <w:sz w:val="24"/>
          <w:szCs w:val="24"/>
        </w:rPr>
        <w:t xml:space="preserve"> and this is no less true for the disabled population which is simply a subset of the larger domain. Although I could not find a precise figure, reports indicate that ‘girls with disabilities are a large and diverse group whose educational needs have gone largely unnoticed by those committed to promoting gender o</w:t>
      </w:r>
      <w:r w:rsidRPr="0047131F">
        <w:rPr>
          <w:rFonts w:ascii="Cambria" w:hAnsi="Cambria"/>
          <w:sz w:val="24"/>
          <w:szCs w:val="24"/>
        </w:rPr>
        <w:t>r disability equity’</w:t>
      </w:r>
      <w:r w:rsidR="00712BA7" w:rsidRPr="0047131F">
        <w:rPr>
          <w:rStyle w:val="FootnoteReference"/>
          <w:rFonts w:ascii="Cambria" w:hAnsi="Cambria"/>
          <w:sz w:val="24"/>
          <w:szCs w:val="24"/>
        </w:rPr>
        <w:footnoteReference w:id="3"/>
      </w:r>
      <w:r w:rsidRPr="0047131F">
        <w:rPr>
          <w:rFonts w:ascii="Cambria" w:hAnsi="Cambria"/>
          <w:sz w:val="24"/>
          <w:szCs w:val="24"/>
        </w:rPr>
        <w:t xml:space="preserve">. </w:t>
      </w:r>
    </w:p>
    <w:p w14:paraId="7DE363DE" w14:textId="77777777" w:rsidR="00712BA7" w:rsidRPr="0047131F" w:rsidRDefault="00712BA7" w:rsidP="00B242E9">
      <w:pPr>
        <w:spacing w:after="0" w:line="360" w:lineRule="auto"/>
        <w:rPr>
          <w:rFonts w:ascii="Cambria" w:hAnsi="Cambria"/>
          <w:sz w:val="24"/>
          <w:szCs w:val="24"/>
        </w:rPr>
      </w:pPr>
    </w:p>
    <w:p w14:paraId="49675408" w14:textId="45CA8472" w:rsidR="004C512A" w:rsidRPr="0047131F" w:rsidRDefault="00B242E9" w:rsidP="00B242E9">
      <w:pPr>
        <w:spacing w:after="0" w:line="360" w:lineRule="auto"/>
        <w:rPr>
          <w:rFonts w:ascii="Cambria" w:hAnsi="Cambria"/>
          <w:sz w:val="24"/>
          <w:szCs w:val="24"/>
        </w:rPr>
      </w:pPr>
      <w:r w:rsidRPr="0047131F">
        <w:rPr>
          <w:rFonts w:ascii="Cambria" w:hAnsi="Cambria"/>
          <w:sz w:val="24"/>
          <w:szCs w:val="24"/>
        </w:rPr>
        <w:t xml:space="preserve">Besides </w:t>
      </w:r>
      <w:r w:rsidR="00AE3954" w:rsidRPr="0047131F">
        <w:rPr>
          <w:rFonts w:ascii="Cambria" w:hAnsi="Cambria"/>
          <w:sz w:val="24"/>
          <w:szCs w:val="24"/>
        </w:rPr>
        <w:t>disability and</w:t>
      </w:r>
      <w:r w:rsidR="004C512A" w:rsidRPr="0047131F">
        <w:rPr>
          <w:rFonts w:ascii="Cambria" w:hAnsi="Cambria"/>
          <w:sz w:val="24"/>
          <w:szCs w:val="24"/>
        </w:rPr>
        <w:t xml:space="preserve"> </w:t>
      </w:r>
      <w:r w:rsidRPr="0047131F">
        <w:rPr>
          <w:rFonts w:ascii="Cambria" w:hAnsi="Cambria"/>
          <w:sz w:val="24"/>
          <w:szCs w:val="24"/>
        </w:rPr>
        <w:t>sex</w:t>
      </w:r>
      <w:r w:rsidR="00AE3954" w:rsidRPr="0047131F">
        <w:rPr>
          <w:rFonts w:ascii="Cambria" w:hAnsi="Cambria"/>
          <w:sz w:val="24"/>
          <w:szCs w:val="24"/>
        </w:rPr>
        <w:t>/gender</w:t>
      </w:r>
      <w:r w:rsidR="00712BA7" w:rsidRPr="0047131F">
        <w:rPr>
          <w:rFonts w:ascii="Cambria" w:hAnsi="Cambria"/>
          <w:sz w:val="24"/>
          <w:szCs w:val="24"/>
        </w:rPr>
        <w:t xml:space="preserve"> based discrinimation</w:t>
      </w:r>
      <w:r w:rsidR="001D43BA" w:rsidRPr="0047131F">
        <w:rPr>
          <w:rFonts w:ascii="Cambria" w:hAnsi="Cambria"/>
          <w:sz w:val="24"/>
          <w:szCs w:val="24"/>
        </w:rPr>
        <w:t>,</w:t>
      </w:r>
      <w:r w:rsidR="004C512A" w:rsidRPr="0047131F">
        <w:rPr>
          <w:rFonts w:ascii="Cambria" w:hAnsi="Cambria"/>
          <w:sz w:val="24"/>
          <w:szCs w:val="24"/>
        </w:rPr>
        <w:t xml:space="preserve"> there are</w:t>
      </w:r>
      <w:r w:rsidRPr="0047131F">
        <w:rPr>
          <w:rFonts w:ascii="Cambria" w:hAnsi="Cambria"/>
          <w:sz w:val="24"/>
          <w:szCs w:val="24"/>
        </w:rPr>
        <w:t xml:space="preserve"> several other </w:t>
      </w:r>
      <w:r w:rsidR="00212B9E" w:rsidRPr="0047131F">
        <w:rPr>
          <w:rFonts w:ascii="Cambria" w:hAnsi="Cambria"/>
          <w:sz w:val="24"/>
          <w:szCs w:val="24"/>
        </w:rPr>
        <w:t xml:space="preserve">interlocking hierarchies that determine access to educational resources. </w:t>
      </w:r>
      <w:r w:rsidRPr="0047131F">
        <w:rPr>
          <w:rFonts w:ascii="Cambria" w:hAnsi="Cambria"/>
          <w:sz w:val="24"/>
          <w:szCs w:val="24"/>
        </w:rPr>
        <w:t xml:space="preserve">Indications are </w:t>
      </w:r>
      <w:r w:rsidRPr="0047131F">
        <w:rPr>
          <w:rFonts w:ascii="Cambria" w:hAnsi="Cambria"/>
          <w:sz w:val="24"/>
          <w:szCs w:val="24"/>
        </w:rPr>
        <w:lastRenderedPageBreak/>
        <w:t xml:space="preserve">that in relation to inclusive education, access for disabled persons is </w:t>
      </w:r>
      <w:r w:rsidR="00093E51" w:rsidRPr="0047131F">
        <w:rPr>
          <w:rFonts w:ascii="Cambria" w:hAnsi="Cambria"/>
          <w:sz w:val="24"/>
          <w:szCs w:val="24"/>
        </w:rPr>
        <w:t xml:space="preserve">also </w:t>
      </w:r>
      <w:r w:rsidRPr="0047131F">
        <w:rPr>
          <w:rFonts w:ascii="Cambria" w:hAnsi="Cambria"/>
          <w:sz w:val="24"/>
          <w:szCs w:val="24"/>
        </w:rPr>
        <w:t xml:space="preserve">affected </w:t>
      </w:r>
      <w:r w:rsidR="00093E51" w:rsidRPr="0047131F">
        <w:rPr>
          <w:rFonts w:ascii="Cambria" w:hAnsi="Cambria"/>
          <w:sz w:val="24"/>
          <w:szCs w:val="24"/>
        </w:rPr>
        <w:t>by ‘</w:t>
      </w:r>
      <w:r w:rsidRPr="0047131F">
        <w:rPr>
          <w:rFonts w:ascii="Cambria" w:hAnsi="Cambria"/>
          <w:sz w:val="24"/>
          <w:szCs w:val="24"/>
        </w:rPr>
        <w:t>type of d</w:t>
      </w:r>
      <w:r w:rsidR="004C512A" w:rsidRPr="0047131F">
        <w:rPr>
          <w:rFonts w:ascii="Cambria" w:hAnsi="Cambria"/>
          <w:sz w:val="24"/>
          <w:szCs w:val="24"/>
        </w:rPr>
        <w:t>isability,</w:t>
      </w:r>
      <w:r w:rsidR="00093E51" w:rsidRPr="0047131F">
        <w:rPr>
          <w:rFonts w:ascii="Cambria" w:hAnsi="Cambria"/>
          <w:sz w:val="24"/>
          <w:szCs w:val="24"/>
        </w:rPr>
        <w:t xml:space="preserve"> </w:t>
      </w:r>
      <w:r w:rsidR="00AE3954" w:rsidRPr="0047131F">
        <w:rPr>
          <w:rFonts w:ascii="Cambria" w:hAnsi="Cambria"/>
          <w:sz w:val="24"/>
          <w:szCs w:val="24"/>
        </w:rPr>
        <w:t xml:space="preserve">economic status of the </w:t>
      </w:r>
      <w:r w:rsidR="00093E51" w:rsidRPr="0047131F">
        <w:rPr>
          <w:rFonts w:ascii="Cambria" w:hAnsi="Cambria"/>
          <w:sz w:val="24"/>
          <w:szCs w:val="24"/>
        </w:rPr>
        <w:t xml:space="preserve">family, </w:t>
      </w:r>
      <w:r w:rsidRPr="0047131F">
        <w:rPr>
          <w:rFonts w:ascii="Cambria" w:hAnsi="Cambria"/>
          <w:sz w:val="24"/>
          <w:szCs w:val="24"/>
        </w:rPr>
        <w:t>ethnicity, whether they live in an urban or rural area</w:t>
      </w:r>
      <w:r w:rsidR="00712BA7" w:rsidRPr="0047131F">
        <w:rPr>
          <w:rFonts w:ascii="Cambria" w:hAnsi="Cambria"/>
          <w:sz w:val="24"/>
          <w:szCs w:val="24"/>
        </w:rPr>
        <w:t>s</w:t>
      </w:r>
      <w:r w:rsidRPr="0047131F">
        <w:rPr>
          <w:rFonts w:ascii="Cambria" w:hAnsi="Cambria"/>
          <w:sz w:val="24"/>
          <w:szCs w:val="24"/>
        </w:rPr>
        <w:t xml:space="preserve"> and a host of other factors’</w:t>
      </w:r>
      <w:r w:rsidRPr="0047131F">
        <w:rPr>
          <w:rStyle w:val="FootnoteReference"/>
          <w:rFonts w:ascii="Cambria" w:hAnsi="Cambria"/>
          <w:sz w:val="24"/>
          <w:szCs w:val="24"/>
        </w:rPr>
        <w:footnoteReference w:id="4"/>
      </w:r>
      <w:r w:rsidRPr="0047131F">
        <w:rPr>
          <w:rFonts w:ascii="Cambria" w:hAnsi="Cambria"/>
          <w:sz w:val="24"/>
          <w:szCs w:val="24"/>
        </w:rPr>
        <w:t xml:space="preserve"> resulting in multiple and intersecting forms of discrimination that </w:t>
      </w:r>
      <w:r w:rsidR="00AE3954" w:rsidRPr="0047131F">
        <w:rPr>
          <w:rFonts w:ascii="Cambria" w:hAnsi="Cambria"/>
          <w:sz w:val="24"/>
          <w:szCs w:val="24"/>
        </w:rPr>
        <w:t xml:space="preserve">collectively </w:t>
      </w:r>
      <w:r w:rsidRPr="0047131F">
        <w:rPr>
          <w:rFonts w:ascii="Cambria" w:hAnsi="Cambria"/>
          <w:sz w:val="24"/>
          <w:szCs w:val="24"/>
        </w:rPr>
        <w:t>affect disabled persons to a different degree</w:t>
      </w:r>
      <w:r w:rsidR="00AE3954" w:rsidRPr="0047131F">
        <w:rPr>
          <w:rFonts w:ascii="Cambria" w:hAnsi="Cambria"/>
          <w:sz w:val="24"/>
          <w:szCs w:val="24"/>
        </w:rPr>
        <w:t>s</w:t>
      </w:r>
      <w:r w:rsidRPr="0047131F">
        <w:rPr>
          <w:rFonts w:ascii="Cambria" w:hAnsi="Cambria"/>
          <w:sz w:val="24"/>
          <w:szCs w:val="24"/>
        </w:rPr>
        <w:t xml:space="preserve"> and/or in different ways. </w:t>
      </w:r>
    </w:p>
    <w:p w14:paraId="1C0F9CD0" w14:textId="77777777" w:rsidR="004C512A" w:rsidRPr="0047131F" w:rsidRDefault="004C512A" w:rsidP="00B242E9">
      <w:pPr>
        <w:spacing w:after="0" w:line="360" w:lineRule="auto"/>
        <w:rPr>
          <w:rFonts w:ascii="Cambria" w:hAnsi="Cambria"/>
          <w:sz w:val="24"/>
          <w:szCs w:val="24"/>
        </w:rPr>
      </w:pPr>
    </w:p>
    <w:p w14:paraId="1DFF8C3D" w14:textId="6ED09153" w:rsidR="00B242E9" w:rsidRPr="0047131F" w:rsidRDefault="004C512A" w:rsidP="00B242E9">
      <w:pPr>
        <w:spacing w:after="0" w:line="360" w:lineRule="auto"/>
        <w:rPr>
          <w:rFonts w:ascii="Cambria" w:hAnsi="Cambria"/>
          <w:sz w:val="24"/>
          <w:szCs w:val="24"/>
        </w:rPr>
      </w:pPr>
      <w:r w:rsidRPr="0047131F">
        <w:rPr>
          <w:rFonts w:ascii="Cambria" w:hAnsi="Cambria"/>
          <w:sz w:val="24"/>
          <w:szCs w:val="24"/>
        </w:rPr>
        <w:t>Madam Chair,</w:t>
      </w:r>
      <w:r w:rsidR="001D43BA" w:rsidRPr="0047131F">
        <w:rPr>
          <w:rFonts w:ascii="Cambria" w:hAnsi="Cambria"/>
          <w:sz w:val="24"/>
          <w:szCs w:val="24"/>
        </w:rPr>
        <w:t xml:space="preserve"> given that every individual embodies many or all of these subjectivities, </w:t>
      </w:r>
      <w:r w:rsidR="00E12924" w:rsidRPr="0047131F">
        <w:rPr>
          <w:rFonts w:ascii="Cambria" w:hAnsi="Cambria"/>
          <w:sz w:val="24"/>
          <w:szCs w:val="24"/>
        </w:rPr>
        <w:t>the second</w:t>
      </w:r>
      <w:r w:rsidR="001D43BA" w:rsidRPr="0047131F">
        <w:rPr>
          <w:rFonts w:ascii="Cambria" w:hAnsi="Cambria"/>
          <w:sz w:val="24"/>
          <w:szCs w:val="24"/>
        </w:rPr>
        <w:t xml:space="preserve"> point </w:t>
      </w:r>
      <w:r w:rsidR="00E12924" w:rsidRPr="0047131F">
        <w:rPr>
          <w:rFonts w:ascii="Cambria" w:hAnsi="Cambria"/>
          <w:sz w:val="24"/>
          <w:szCs w:val="24"/>
        </w:rPr>
        <w:t xml:space="preserve">that </w:t>
      </w:r>
      <w:r w:rsidR="001D43BA" w:rsidRPr="0047131F">
        <w:rPr>
          <w:rFonts w:ascii="Cambria" w:hAnsi="Cambria"/>
          <w:sz w:val="24"/>
          <w:szCs w:val="24"/>
        </w:rPr>
        <w:t xml:space="preserve">I wish to highlight is that </w:t>
      </w:r>
      <w:r w:rsidRPr="0047131F">
        <w:rPr>
          <w:rFonts w:ascii="Cambria" w:hAnsi="Cambria"/>
          <w:sz w:val="24"/>
          <w:szCs w:val="24"/>
        </w:rPr>
        <w:t>i</w:t>
      </w:r>
      <w:r w:rsidR="00B242E9" w:rsidRPr="0047131F">
        <w:rPr>
          <w:rFonts w:ascii="Cambria" w:hAnsi="Cambria"/>
          <w:sz w:val="24"/>
          <w:szCs w:val="24"/>
        </w:rPr>
        <w:t>ntersectionality is</w:t>
      </w:r>
      <w:r w:rsidR="001D43BA" w:rsidRPr="0047131F">
        <w:rPr>
          <w:rFonts w:ascii="Cambria" w:hAnsi="Cambria"/>
          <w:sz w:val="24"/>
          <w:szCs w:val="24"/>
        </w:rPr>
        <w:t xml:space="preserve"> </w:t>
      </w:r>
      <w:r w:rsidR="00B242E9" w:rsidRPr="0047131F">
        <w:rPr>
          <w:rFonts w:ascii="Cambria" w:hAnsi="Cambria"/>
          <w:sz w:val="24"/>
          <w:szCs w:val="24"/>
        </w:rPr>
        <w:t xml:space="preserve">a basic </w:t>
      </w:r>
      <w:r w:rsidR="00AE3954" w:rsidRPr="0047131F">
        <w:rPr>
          <w:rFonts w:ascii="Cambria" w:hAnsi="Cambria"/>
          <w:sz w:val="24"/>
          <w:szCs w:val="24"/>
        </w:rPr>
        <w:t>framework that must be applied to fully understand</w:t>
      </w:r>
      <w:r w:rsidR="00B242E9" w:rsidRPr="0047131F">
        <w:rPr>
          <w:rFonts w:ascii="Cambria" w:hAnsi="Cambria"/>
          <w:sz w:val="24"/>
          <w:szCs w:val="24"/>
        </w:rPr>
        <w:t xml:space="preserve"> the scope of obligations of States parties under both the CEDAW and the CRPD. In t</w:t>
      </w:r>
      <w:r w:rsidR="001D43BA" w:rsidRPr="0047131F">
        <w:rPr>
          <w:rFonts w:ascii="Cambria" w:hAnsi="Cambria"/>
          <w:sz w:val="24"/>
          <w:szCs w:val="24"/>
        </w:rPr>
        <w:t>he c</w:t>
      </w:r>
      <w:r w:rsidR="00712BA7" w:rsidRPr="0047131F">
        <w:rPr>
          <w:rFonts w:ascii="Cambria" w:hAnsi="Cambria"/>
          <w:sz w:val="24"/>
          <w:szCs w:val="24"/>
        </w:rPr>
        <w:t>ase of CEDAW, the impact of intersecting</w:t>
      </w:r>
      <w:r w:rsidR="001D43BA" w:rsidRPr="0047131F">
        <w:rPr>
          <w:rFonts w:ascii="Cambria" w:hAnsi="Cambria"/>
          <w:sz w:val="24"/>
          <w:szCs w:val="24"/>
        </w:rPr>
        <w:t xml:space="preserve"> </w:t>
      </w:r>
      <w:r w:rsidR="00712BA7" w:rsidRPr="0047131F">
        <w:rPr>
          <w:rFonts w:ascii="Cambria" w:hAnsi="Cambria"/>
          <w:sz w:val="24"/>
          <w:szCs w:val="24"/>
        </w:rPr>
        <w:t xml:space="preserve">factors on women’s rights </w:t>
      </w:r>
      <w:r w:rsidR="00B242E9" w:rsidRPr="0047131F">
        <w:rPr>
          <w:rFonts w:ascii="Cambria" w:hAnsi="Cambria"/>
          <w:sz w:val="24"/>
          <w:szCs w:val="24"/>
        </w:rPr>
        <w:t>is elaborated in General Recommendation 28</w:t>
      </w:r>
      <w:r w:rsidR="00712BA7" w:rsidRPr="0047131F">
        <w:rPr>
          <w:rFonts w:ascii="Cambria" w:hAnsi="Cambria"/>
          <w:sz w:val="24"/>
          <w:szCs w:val="24"/>
        </w:rPr>
        <w:t>.</w:t>
      </w:r>
      <w:r w:rsidR="00B242E9" w:rsidRPr="0047131F">
        <w:rPr>
          <w:rStyle w:val="FootnoteReference"/>
          <w:rFonts w:ascii="Cambria" w:hAnsi="Cambria"/>
          <w:sz w:val="24"/>
          <w:szCs w:val="24"/>
        </w:rPr>
        <w:footnoteReference w:id="5"/>
      </w:r>
      <w:r w:rsidR="00712BA7" w:rsidRPr="0047131F">
        <w:rPr>
          <w:rFonts w:ascii="Cambria" w:hAnsi="Cambria"/>
          <w:sz w:val="24"/>
          <w:szCs w:val="24"/>
        </w:rPr>
        <w:t xml:space="preserve"> T</w:t>
      </w:r>
      <w:r w:rsidR="00212B9E" w:rsidRPr="0047131F">
        <w:rPr>
          <w:rFonts w:ascii="Cambria" w:hAnsi="Cambria"/>
          <w:sz w:val="24"/>
          <w:szCs w:val="24"/>
        </w:rPr>
        <w:t>he</w:t>
      </w:r>
      <w:r w:rsidR="00B242E9" w:rsidRPr="0047131F">
        <w:rPr>
          <w:rFonts w:ascii="Cambria" w:hAnsi="Cambria"/>
          <w:sz w:val="24"/>
          <w:szCs w:val="24"/>
        </w:rPr>
        <w:t xml:space="preserve"> concern </w:t>
      </w:r>
      <w:r w:rsidR="00212B9E" w:rsidRPr="0047131F">
        <w:rPr>
          <w:rFonts w:ascii="Cambria" w:hAnsi="Cambria"/>
          <w:sz w:val="24"/>
          <w:szCs w:val="24"/>
        </w:rPr>
        <w:t>of multiple discrimination is raised in Article 6 of the CRPD</w:t>
      </w:r>
      <w:r w:rsidR="00712BA7" w:rsidRPr="0047131F">
        <w:rPr>
          <w:rFonts w:ascii="Cambria" w:hAnsi="Cambria"/>
          <w:sz w:val="24"/>
          <w:szCs w:val="24"/>
        </w:rPr>
        <w:t xml:space="preserve"> but this </w:t>
      </w:r>
      <w:r w:rsidR="00B242E9" w:rsidRPr="0047131F">
        <w:rPr>
          <w:rFonts w:ascii="Cambria" w:hAnsi="Cambria"/>
          <w:sz w:val="24"/>
          <w:szCs w:val="24"/>
        </w:rPr>
        <w:t xml:space="preserve">must be </w:t>
      </w:r>
      <w:r w:rsidR="00F93642" w:rsidRPr="0047131F">
        <w:rPr>
          <w:rFonts w:ascii="Cambria" w:hAnsi="Cambria"/>
          <w:sz w:val="24"/>
          <w:szCs w:val="24"/>
        </w:rPr>
        <w:t>treated more fully in the elaboration of the General Comment</w:t>
      </w:r>
      <w:r w:rsidR="00B242E9" w:rsidRPr="0047131F">
        <w:rPr>
          <w:rFonts w:ascii="Cambria" w:hAnsi="Cambria"/>
          <w:sz w:val="24"/>
          <w:szCs w:val="24"/>
        </w:rPr>
        <w:t xml:space="preserve"> in a way that guides States parties to precisely analyse and understand the unique </w:t>
      </w:r>
      <w:r w:rsidR="00F93642" w:rsidRPr="0047131F">
        <w:rPr>
          <w:rFonts w:ascii="Cambria" w:hAnsi="Cambria"/>
          <w:sz w:val="24"/>
          <w:szCs w:val="24"/>
        </w:rPr>
        <w:t xml:space="preserve">forms of discrimination and the possible educationl </w:t>
      </w:r>
      <w:r w:rsidR="00B242E9" w:rsidRPr="0047131F">
        <w:rPr>
          <w:rFonts w:ascii="Cambria" w:hAnsi="Cambria"/>
          <w:sz w:val="24"/>
          <w:szCs w:val="24"/>
        </w:rPr>
        <w:t xml:space="preserve">needs of all sub-groups in the targeted population. </w:t>
      </w:r>
    </w:p>
    <w:p w14:paraId="6FB3CE3C" w14:textId="77777777" w:rsidR="00B242E9" w:rsidRPr="0047131F" w:rsidRDefault="00B242E9" w:rsidP="00B242E9">
      <w:pPr>
        <w:spacing w:after="0" w:line="360" w:lineRule="auto"/>
        <w:rPr>
          <w:rFonts w:ascii="Cambria" w:hAnsi="Cambria"/>
          <w:sz w:val="24"/>
          <w:szCs w:val="24"/>
        </w:rPr>
      </w:pPr>
    </w:p>
    <w:p w14:paraId="5FFBB7F9" w14:textId="13BB6FC6" w:rsidR="00B242E9" w:rsidRPr="0047131F" w:rsidRDefault="00E12924" w:rsidP="00B242E9">
      <w:pPr>
        <w:spacing w:after="0" w:line="360" w:lineRule="auto"/>
        <w:rPr>
          <w:rFonts w:ascii="Cambria" w:hAnsi="Cambria"/>
          <w:sz w:val="24"/>
          <w:szCs w:val="24"/>
        </w:rPr>
      </w:pPr>
      <w:r w:rsidRPr="0047131F">
        <w:rPr>
          <w:rFonts w:ascii="Cambria" w:hAnsi="Cambria"/>
          <w:sz w:val="24"/>
          <w:szCs w:val="24"/>
        </w:rPr>
        <w:t>This leads me to a third</w:t>
      </w:r>
      <w:r w:rsidR="004C512A" w:rsidRPr="0047131F">
        <w:rPr>
          <w:rFonts w:ascii="Cambria" w:hAnsi="Cambria"/>
          <w:sz w:val="24"/>
          <w:szCs w:val="24"/>
        </w:rPr>
        <w:t xml:space="preserve"> </w:t>
      </w:r>
      <w:r w:rsidRPr="0047131F">
        <w:rPr>
          <w:rFonts w:ascii="Cambria" w:hAnsi="Cambria"/>
          <w:sz w:val="24"/>
          <w:szCs w:val="24"/>
        </w:rPr>
        <w:t>point that is integrally linked to the issue of intersectionality</w:t>
      </w:r>
      <w:r w:rsidR="00AE3954" w:rsidRPr="0047131F">
        <w:rPr>
          <w:rFonts w:ascii="Cambria" w:hAnsi="Cambria"/>
          <w:sz w:val="24"/>
          <w:szCs w:val="24"/>
        </w:rPr>
        <w:t xml:space="preserve"> and the need for a nuanced analysis of the situation of persons with disabilities</w:t>
      </w:r>
      <w:r w:rsidRPr="0047131F">
        <w:rPr>
          <w:rFonts w:ascii="Cambria" w:hAnsi="Cambria"/>
          <w:sz w:val="24"/>
          <w:szCs w:val="24"/>
        </w:rPr>
        <w:t xml:space="preserve">. </w:t>
      </w:r>
      <w:r w:rsidR="004C512A" w:rsidRPr="0047131F">
        <w:rPr>
          <w:rFonts w:ascii="Cambria" w:hAnsi="Cambria"/>
          <w:sz w:val="24"/>
          <w:szCs w:val="24"/>
        </w:rPr>
        <w:t xml:space="preserve">Madam </w:t>
      </w:r>
      <w:r w:rsidR="001D43BA" w:rsidRPr="0047131F">
        <w:rPr>
          <w:rFonts w:ascii="Cambria" w:hAnsi="Cambria"/>
          <w:sz w:val="24"/>
          <w:szCs w:val="24"/>
        </w:rPr>
        <w:t xml:space="preserve">Chair, the </w:t>
      </w:r>
      <w:r w:rsidRPr="0047131F">
        <w:rPr>
          <w:rFonts w:ascii="Cambria" w:hAnsi="Cambria"/>
          <w:sz w:val="24"/>
          <w:szCs w:val="24"/>
        </w:rPr>
        <w:t xml:space="preserve">reported </w:t>
      </w:r>
      <w:r w:rsidR="00B242E9" w:rsidRPr="0047131F">
        <w:rPr>
          <w:rFonts w:ascii="Cambria" w:hAnsi="Cambria"/>
          <w:sz w:val="24"/>
          <w:szCs w:val="24"/>
        </w:rPr>
        <w:t>lack of data on which to assess the ‘general status of children living with disabilities</w:t>
      </w:r>
      <w:r w:rsidR="00912F86" w:rsidRPr="0047131F">
        <w:rPr>
          <w:rFonts w:ascii="Cambria" w:hAnsi="Cambria"/>
          <w:sz w:val="24"/>
          <w:szCs w:val="24"/>
        </w:rPr>
        <w:t>’</w:t>
      </w:r>
      <w:r w:rsidR="001D43BA" w:rsidRPr="0047131F">
        <w:rPr>
          <w:rFonts w:ascii="Cambria" w:hAnsi="Cambria"/>
          <w:sz w:val="24"/>
          <w:szCs w:val="24"/>
        </w:rPr>
        <w:t xml:space="preserve"> </w:t>
      </w:r>
      <w:r w:rsidR="00B242E9" w:rsidRPr="0047131F">
        <w:rPr>
          <w:rFonts w:ascii="Cambria" w:hAnsi="Cambria"/>
          <w:sz w:val="24"/>
          <w:szCs w:val="24"/>
        </w:rPr>
        <w:t>is graphically described as a ‘vast disability data hole’.</w:t>
      </w:r>
      <w:r w:rsidR="001D43BA" w:rsidRPr="0047131F">
        <w:rPr>
          <w:rFonts w:ascii="Cambria" w:hAnsi="Cambria"/>
          <w:sz w:val="24"/>
          <w:szCs w:val="24"/>
        </w:rPr>
        <w:t xml:space="preserve"> It is further suggested that ‘the</w:t>
      </w:r>
      <w:r w:rsidR="00B242E9" w:rsidRPr="0047131F">
        <w:rPr>
          <w:rFonts w:ascii="Cambria" w:hAnsi="Cambria"/>
          <w:sz w:val="24"/>
          <w:szCs w:val="24"/>
        </w:rPr>
        <w:t xml:space="preserve"> lack of reliable and consistent data at the national level feeds a lack of clarity internationally’ and ultimately ‘leaves children with disabilities, and their educational needs invisible to policy makers’.</w:t>
      </w:r>
      <w:r w:rsidR="00B242E9" w:rsidRPr="0047131F">
        <w:rPr>
          <w:rStyle w:val="FootnoteReference"/>
          <w:rFonts w:ascii="Cambria" w:hAnsi="Cambria"/>
          <w:sz w:val="24"/>
          <w:szCs w:val="24"/>
        </w:rPr>
        <w:footnoteReference w:id="6"/>
      </w:r>
      <w:r w:rsidR="00B242E9" w:rsidRPr="0047131F">
        <w:rPr>
          <w:rFonts w:ascii="Cambria" w:hAnsi="Cambria"/>
          <w:sz w:val="24"/>
          <w:szCs w:val="24"/>
        </w:rPr>
        <w:t xml:space="preserve"> This, Madam Chair,</w:t>
      </w:r>
      <w:r w:rsidR="00AE3954" w:rsidRPr="0047131F">
        <w:rPr>
          <w:rFonts w:ascii="Cambria" w:hAnsi="Cambria"/>
          <w:sz w:val="24"/>
          <w:szCs w:val="24"/>
        </w:rPr>
        <w:t xml:space="preserve"> points to the urgency for the General C</w:t>
      </w:r>
      <w:r w:rsidR="00B242E9" w:rsidRPr="0047131F">
        <w:rPr>
          <w:rFonts w:ascii="Cambria" w:hAnsi="Cambria"/>
          <w:sz w:val="24"/>
          <w:szCs w:val="24"/>
        </w:rPr>
        <w:t>omm</w:t>
      </w:r>
      <w:r w:rsidR="00712BA7" w:rsidRPr="0047131F">
        <w:rPr>
          <w:rFonts w:ascii="Cambria" w:hAnsi="Cambria"/>
          <w:sz w:val="24"/>
          <w:szCs w:val="24"/>
        </w:rPr>
        <w:t>ent</w:t>
      </w:r>
      <w:r w:rsidR="00B242E9" w:rsidRPr="0047131F">
        <w:rPr>
          <w:rFonts w:ascii="Cambria" w:hAnsi="Cambria"/>
          <w:sz w:val="24"/>
          <w:szCs w:val="24"/>
        </w:rPr>
        <w:t xml:space="preserve"> to further elaborate on Article 31 of the CRPD which focuses on </w:t>
      </w:r>
      <w:r w:rsidRPr="0047131F">
        <w:rPr>
          <w:rFonts w:ascii="Cambria" w:hAnsi="Cambria"/>
          <w:sz w:val="24"/>
          <w:szCs w:val="24"/>
        </w:rPr>
        <w:t>‘</w:t>
      </w:r>
      <w:r w:rsidR="00B242E9" w:rsidRPr="0047131F">
        <w:rPr>
          <w:rFonts w:ascii="Cambria" w:hAnsi="Cambria"/>
          <w:sz w:val="24"/>
          <w:szCs w:val="24"/>
        </w:rPr>
        <w:t xml:space="preserve">observing legally established and international standards in the collection of data </w:t>
      </w:r>
      <w:r w:rsidR="00AE3954" w:rsidRPr="0047131F">
        <w:rPr>
          <w:rFonts w:ascii="Cambria" w:hAnsi="Cambria"/>
          <w:sz w:val="24"/>
          <w:szCs w:val="24"/>
        </w:rPr>
        <w:t xml:space="preserve">which should be </w:t>
      </w:r>
      <w:r w:rsidR="00B242E9" w:rsidRPr="0047131F">
        <w:rPr>
          <w:rFonts w:ascii="Cambria" w:hAnsi="Cambria"/>
          <w:sz w:val="24"/>
          <w:szCs w:val="24"/>
        </w:rPr>
        <w:t>appropriately disaggregated</w:t>
      </w:r>
      <w:r w:rsidR="00712BA7" w:rsidRPr="0047131F">
        <w:rPr>
          <w:rFonts w:ascii="Cambria" w:hAnsi="Cambria"/>
          <w:sz w:val="24"/>
          <w:szCs w:val="24"/>
        </w:rPr>
        <w:t>’</w:t>
      </w:r>
      <w:r w:rsidR="00B242E9" w:rsidRPr="0047131F">
        <w:rPr>
          <w:rFonts w:ascii="Cambria" w:hAnsi="Cambria"/>
          <w:sz w:val="24"/>
          <w:szCs w:val="24"/>
        </w:rPr>
        <w:t xml:space="preserve">. </w:t>
      </w:r>
      <w:r w:rsidRPr="0047131F">
        <w:rPr>
          <w:rFonts w:ascii="Cambria" w:hAnsi="Cambria"/>
          <w:sz w:val="24"/>
          <w:szCs w:val="24"/>
        </w:rPr>
        <w:t>In my opinion, M</w:t>
      </w:r>
      <w:r w:rsidR="00AE3954" w:rsidRPr="0047131F">
        <w:rPr>
          <w:rFonts w:ascii="Cambria" w:hAnsi="Cambria"/>
          <w:sz w:val="24"/>
          <w:szCs w:val="24"/>
        </w:rPr>
        <w:t xml:space="preserve">adam Chair the reference to ‘appropriate </w:t>
      </w:r>
      <w:r w:rsidR="00AE3954" w:rsidRPr="0047131F">
        <w:rPr>
          <w:rFonts w:ascii="Cambria" w:hAnsi="Cambria"/>
          <w:sz w:val="24"/>
          <w:szCs w:val="24"/>
        </w:rPr>
        <w:lastRenderedPageBreak/>
        <w:t>disaggregation</w:t>
      </w:r>
      <w:r w:rsidRPr="0047131F">
        <w:rPr>
          <w:rFonts w:ascii="Cambria" w:hAnsi="Cambria"/>
          <w:sz w:val="24"/>
          <w:szCs w:val="24"/>
        </w:rPr>
        <w:t xml:space="preserve">’ </w:t>
      </w:r>
      <w:r w:rsidR="00AE3954" w:rsidRPr="0047131F">
        <w:rPr>
          <w:rFonts w:ascii="Cambria" w:hAnsi="Cambria"/>
          <w:sz w:val="24"/>
          <w:szCs w:val="24"/>
        </w:rPr>
        <w:t xml:space="preserve">of data </w:t>
      </w:r>
      <w:r w:rsidRPr="0047131F">
        <w:rPr>
          <w:rFonts w:ascii="Cambria" w:hAnsi="Cambria"/>
          <w:sz w:val="24"/>
          <w:szCs w:val="24"/>
        </w:rPr>
        <w:t xml:space="preserve">is far too vague. </w:t>
      </w:r>
      <w:r w:rsidR="00F93642" w:rsidRPr="0047131F">
        <w:rPr>
          <w:rFonts w:ascii="Cambria" w:hAnsi="Cambria"/>
          <w:sz w:val="24"/>
          <w:szCs w:val="24"/>
        </w:rPr>
        <w:t>The GC must provide precise guidance to</w:t>
      </w:r>
      <w:r w:rsidR="00B242E9" w:rsidRPr="0047131F">
        <w:rPr>
          <w:rFonts w:ascii="Cambria" w:hAnsi="Cambria"/>
          <w:sz w:val="24"/>
          <w:szCs w:val="24"/>
        </w:rPr>
        <w:t xml:space="preserve"> States parties </w:t>
      </w:r>
      <w:r w:rsidR="00F93642" w:rsidRPr="0047131F">
        <w:rPr>
          <w:rFonts w:ascii="Cambria" w:hAnsi="Cambria"/>
          <w:sz w:val="24"/>
          <w:szCs w:val="24"/>
        </w:rPr>
        <w:t xml:space="preserve">in terms of </w:t>
      </w:r>
      <w:r w:rsidR="00B242E9" w:rsidRPr="0047131F">
        <w:rPr>
          <w:rFonts w:ascii="Cambria" w:hAnsi="Cambria"/>
          <w:sz w:val="24"/>
          <w:szCs w:val="24"/>
        </w:rPr>
        <w:t xml:space="preserve">clearly defined core indicators and methods and techniques that can be used for gathering </w:t>
      </w:r>
      <w:r w:rsidR="00F93642" w:rsidRPr="0047131F">
        <w:rPr>
          <w:rFonts w:ascii="Cambria" w:hAnsi="Cambria"/>
          <w:sz w:val="24"/>
          <w:szCs w:val="24"/>
        </w:rPr>
        <w:t xml:space="preserve">the type of data </w:t>
      </w:r>
      <w:r w:rsidRPr="0047131F">
        <w:rPr>
          <w:rFonts w:ascii="Cambria" w:hAnsi="Cambria"/>
          <w:sz w:val="24"/>
          <w:szCs w:val="24"/>
        </w:rPr>
        <w:t>which would enable States parties</w:t>
      </w:r>
      <w:r w:rsidR="00B242E9" w:rsidRPr="0047131F">
        <w:rPr>
          <w:rFonts w:ascii="Cambria" w:hAnsi="Cambria"/>
          <w:sz w:val="24"/>
          <w:szCs w:val="24"/>
        </w:rPr>
        <w:t xml:space="preserve"> to ‘draft and deliver education inclusion plans, set realistic targets and measure progress’; and, in this regard, I would strongly recommend that States parties be urged </w:t>
      </w:r>
      <w:r w:rsidR="00AE3954" w:rsidRPr="0047131F">
        <w:rPr>
          <w:rFonts w:ascii="Cambria" w:hAnsi="Cambria"/>
          <w:sz w:val="24"/>
          <w:szCs w:val="24"/>
        </w:rPr>
        <w:t xml:space="preserve">to ensure </w:t>
      </w:r>
      <w:r w:rsidR="00B242E9" w:rsidRPr="0047131F">
        <w:rPr>
          <w:rFonts w:ascii="Cambria" w:hAnsi="Cambria"/>
          <w:sz w:val="24"/>
          <w:szCs w:val="24"/>
        </w:rPr>
        <w:t>that</w:t>
      </w:r>
      <w:r w:rsidR="00AE3954" w:rsidRPr="0047131F">
        <w:rPr>
          <w:rFonts w:ascii="Cambria" w:hAnsi="Cambria"/>
          <w:sz w:val="24"/>
          <w:szCs w:val="24"/>
        </w:rPr>
        <w:t xml:space="preserve"> as far as possible</w:t>
      </w:r>
      <w:r w:rsidR="00B242E9" w:rsidRPr="0047131F">
        <w:rPr>
          <w:rFonts w:ascii="Cambria" w:hAnsi="Cambria"/>
          <w:sz w:val="24"/>
          <w:szCs w:val="24"/>
        </w:rPr>
        <w:t>, at the very least, data be disaggregated on the basis of sex, type of impairment, age and location.</w:t>
      </w:r>
    </w:p>
    <w:p w14:paraId="56CDC61D" w14:textId="77777777" w:rsidR="00B242E9" w:rsidRPr="0047131F" w:rsidRDefault="00B242E9" w:rsidP="00B242E9">
      <w:pPr>
        <w:spacing w:after="0" w:line="360" w:lineRule="auto"/>
        <w:rPr>
          <w:rFonts w:ascii="Cambria" w:hAnsi="Cambria"/>
          <w:sz w:val="24"/>
          <w:szCs w:val="24"/>
        </w:rPr>
      </w:pPr>
    </w:p>
    <w:p w14:paraId="2F362DA3" w14:textId="5DCA8D8D" w:rsidR="00BE7113" w:rsidRPr="0047131F" w:rsidRDefault="00F510D8" w:rsidP="00B242E9">
      <w:pPr>
        <w:spacing w:after="0" w:line="360" w:lineRule="auto"/>
        <w:rPr>
          <w:rFonts w:ascii="Cambria" w:hAnsi="Cambria" w:cs="Arial"/>
          <w:sz w:val="24"/>
          <w:szCs w:val="24"/>
        </w:rPr>
      </w:pPr>
      <w:r w:rsidRPr="0047131F">
        <w:rPr>
          <w:rFonts w:ascii="Cambria" w:hAnsi="Cambria"/>
          <w:sz w:val="24"/>
          <w:szCs w:val="24"/>
        </w:rPr>
        <w:t xml:space="preserve">In the CEDAW, the right to </w:t>
      </w:r>
      <w:r w:rsidR="00BE7113" w:rsidRPr="0047131F">
        <w:rPr>
          <w:rFonts w:ascii="Cambria" w:hAnsi="Cambria"/>
          <w:sz w:val="24"/>
          <w:szCs w:val="24"/>
        </w:rPr>
        <w:t xml:space="preserve">non-discriminatory </w:t>
      </w:r>
      <w:r w:rsidRPr="0047131F">
        <w:rPr>
          <w:rFonts w:ascii="Cambria" w:hAnsi="Cambria"/>
          <w:sz w:val="24"/>
          <w:szCs w:val="24"/>
        </w:rPr>
        <w:t xml:space="preserve">education is addressed in Article 10 </w:t>
      </w:r>
      <w:r w:rsidR="00BE7113" w:rsidRPr="0047131F">
        <w:rPr>
          <w:rFonts w:ascii="Cambria" w:hAnsi="Cambria"/>
          <w:sz w:val="24"/>
          <w:szCs w:val="24"/>
        </w:rPr>
        <w:t xml:space="preserve">while, in this regard, </w:t>
      </w:r>
      <w:r w:rsidR="00BE7113" w:rsidRPr="0047131F">
        <w:rPr>
          <w:rFonts w:ascii="Cambria" w:hAnsi="Cambria" w:cs="Arial"/>
          <w:sz w:val="24"/>
          <w:szCs w:val="24"/>
        </w:rPr>
        <w:t xml:space="preserve">obligations of States parties under the CRPD is outlined in Article 24. In both instances, however, the major focus is on access to the system. </w:t>
      </w:r>
      <w:r w:rsidR="00AE3954" w:rsidRPr="0047131F">
        <w:rPr>
          <w:rFonts w:ascii="Cambria" w:hAnsi="Cambria" w:cs="Arial"/>
          <w:sz w:val="24"/>
          <w:szCs w:val="24"/>
        </w:rPr>
        <w:t>T</w:t>
      </w:r>
      <w:r w:rsidR="00B44C17" w:rsidRPr="0047131F">
        <w:rPr>
          <w:rFonts w:ascii="Cambria" w:hAnsi="Cambria" w:cs="Arial"/>
          <w:sz w:val="24"/>
          <w:szCs w:val="24"/>
        </w:rPr>
        <w:t>he final point</w:t>
      </w:r>
      <w:r w:rsidR="00BE7113" w:rsidRPr="0047131F">
        <w:rPr>
          <w:rFonts w:ascii="Cambria" w:hAnsi="Cambria" w:cs="Arial"/>
          <w:sz w:val="24"/>
          <w:szCs w:val="24"/>
        </w:rPr>
        <w:t>, therefore</w:t>
      </w:r>
      <w:proofErr w:type="gramStart"/>
      <w:r w:rsidR="00BE7113" w:rsidRPr="0047131F">
        <w:rPr>
          <w:rFonts w:ascii="Cambria" w:hAnsi="Cambria" w:cs="Arial"/>
          <w:sz w:val="24"/>
          <w:szCs w:val="24"/>
        </w:rPr>
        <w:t xml:space="preserve">, </w:t>
      </w:r>
      <w:r w:rsidR="00B44C17" w:rsidRPr="0047131F">
        <w:rPr>
          <w:rFonts w:ascii="Cambria" w:hAnsi="Cambria" w:cs="Arial"/>
          <w:sz w:val="24"/>
          <w:szCs w:val="24"/>
        </w:rPr>
        <w:t xml:space="preserve"> that</w:t>
      </w:r>
      <w:proofErr w:type="gramEnd"/>
      <w:r w:rsidR="00B44C17" w:rsidRPr="0047131F">
        <w:rPr>
          <w:rFonts w:ascii="Cambria" w:hAnsi="Cambria" w:cs="Arial"/>
          <w:sz w:val="24"/>
          <w:szCs w:val="24"/>
        </w:rPr>
        <w:t xml:space="preserve"> I wish to</w:t>
      </w:r>
      <w:r w:rsidR="00712BA7" w:rsidRPr="0047131F">
        <w:rPr>
          <w:rFonts w:ascii="Cambria" w:hAnsi="Cambria" w:cs="Arial"/>
          <w:sz w:val="24"/>
          <w:szCs w:val="24"/>
        </w:rPr>
        <w:t xml:space="preserve"> raise</w:t>
      </w:r>
      <w:r w:rsidR="00B44C17" w:rsidRPr="0047131F">
        <w:rPr>
          <w:rFonts w:ascii="Cambria" w:hAnsi="Cambria" w:cs="Arial"/>
          <w:sz w:val="24"/>
          <w:szCs w:val="24"/>
        </w:rPr>
        <w:t xml:space="preserve"> is </w:t>
      </w:r>
      <w:r w:rsidR="00AE3954" w:rsidRPr="0047131F">
        <w:rPr>
          <w:rFonts w:ascii="Cambria" w:hAnsi="Cambria" w:cs="Arial"/>
          <w:sz w:val="24"/>
          <w:szCs w:val="24"/>
        </w:rPr>
        <w:t xml:space="preserve">the fact </w:t>
      </w:r>
      <w:r w:rsidR="00B44C17" w:rsidRPr="0047131F">
        <w:rPr>
          <w:rFonts w:ascii="Cambria" w:hAnsi="Cambria" w:cs="Arial"/>
          <w:sz w:val="24"/>
          <w:szCs w:val="24"/>
        </w:rPr>
        <w:t xml:space="preserve">that </w:t>
      </w:r>
      <w:r w:rsidR="00B242E9" w:rsidRPr="0047131F">
        <w:rPr>
          <w:rFonts w:ascii="Cambria" w:hAnsi="Cambria" w:cs="Arial"/>
          <w:sz w:val="24"/>
          <w:szCs w:val="24"/>
        </w:rPr>
        <w:t>it is now</w:t>
      </w:r>
      <w:r w:rsidR="00AE3954" w:rsidRPr="0047131F">
        <w:rPr>
          <w:rFonts w:ascii="Cambria" w:hAnsi="Cambria" w:cs="Arial"/>
          <w:sz w:val="24"/>
          <w:szCs w:val="24"/>
        </w:rPr>
        <w:t xml:space="preserve"> well</w:t>
      </w:r>
      <w:r w:rsidR="0047131F" w:rsidRPr="0047131F">
        <w:rPr>
          <w:rFonts w:ascii="Cambria" w:hAnsi="Cambria" w:cs="Arial"/>
          <w:sz w:val="24"/>
          <w:szCs w:val="24"/>
        </w:rPr>
        <w:t xml:space="preserve"> established that a three</w:t>
      </w:r>
      <w:r w:rsidR="00B242E9" w:rsidRPr="0047131F">
        <w:rPr>
          <w:rFonts w:ascii="Cambria" w:hAnsi="Cambria" w:cs="Arial"/>
          <w:sz w:val="24"/>
          <w:szCs w:val="24"/>
        </w:rPr>
        <w:t>-dimensional framework is required to analyse the multiple dimensions of discriminatio</w:t>
      </w:r>
      <w:r w:rsidR="00BE7113" w:rsidRPr="0047131F">
        <w:rPr>
          <w:rFonts w:ascii="Cambria" w:hAnsi="Cambria" w:cs="Arial"/>
          <w:sz w:val="24"/>
          <w:szCs w:val="24"/>
        </w:rPr>
        <w:t>n and inequality in relation to</w:t>
      </w:r>
      <w:r w:rsidR="00B242E9" w:rsidRPr="0047131F">
        <w:rPr>
          <w:rFonts w:ascii="Cambria" w:hAnsi="Cambria" w:cs="Arial"/>
          <w:sz w:val="24"/>
          <w:szCs w:val="24"/>
        </w:rPr>
        <w:t xml:space="preserve"> education covering </w:t>
      </w:r>
      <w:r w:rsidR="00B242E9" w:rsidRPr="0047131F">
        <w:rPr>
          <w:rFonts w:ascii="Cambria" w:hAnsi="Cambria" w:cs="Arial"/>
          <w:b/>
          <w:sz w:val="24"/>
          <w:szCs w:val="24"/>
        </w:rPr>
        <w:t>rights to</w:t>
      </w:r>
      <w:r w:rsidR="00B242E9" w:rsidRPr="0047131F">
        <w:rPr>
          <w:rFonts w:ascii="Cambria" w:hAnsi="Cambria" w:cs="Arial"/>
          <w:sz w:val="24"/>
          <w:szCs w:val="24"/>
        </w:rPr>
        <w:t xml:space="preserve">, </w:t>
      </w:r>
      <w:r w:rsidR="00B242E9" w:rsidRPr="0047131F">
        <w:rPr>
          <w:rFonts w:ascii="Cambria" w:hAnsi="Cambria" w:cs="Arial"/>
          <w:b/>
          <w:sz w:val="24"/>
          <w:szCs w:val="24"/>
        </w:rPr>
        <w:t>rights within</w:t>
      </w:r>
      <w:r w:rsidR="00B242E9" w:rsidRPr="0047131F">
        <w:rPr>
          <w:rFonts w:ascii="Cambria" w:hAnsi="Cambria" w:cs="Arial"/>
          <w:sz w:val="24"/>
          <w:szCs w:val="24"/>
        </w:rPr>
        <w:t xml:space="preserve"> and </w:t>
      </w:r>
      <w:r w:rsidR="00B242E9" w:rsidRPr="0047131F">
        <w:rPr>
          <w:rFonts w:ascii="Cambria" w:hAnsi="Cambria" w:cs="Arial"/>
          <w:b/>
          <w:sz w:val="24"/>
          <w:szCs w:val="24"/>
        </w:rPr>
        <w:t>rights through</w:t>
      </w:r>
      <w:r w:rsidR="00B242E9" w:rsidRPr="0047131F">
        <w:rPr>
          <w:rFonts w:ascii="Cambria" w:hAnsi="Cambria" w:cs="Arial"/>
          <w:sz w:val="24"/>
          <w:szCs w:val="24"/>
        </w:rPr>
        <w:t xml:space="preserve"> education. </w:t>
      </w:r>
    </w:p>
    <w:p w14:paraId="4C819DA8" w14:textId="77777777" w:rsidR="00BE7113" w:rsidRPr="0047131F" w:rsidRDefault="00BE7113" w:rsidP="00B242E9">
      <w:pPr>
        <w:spacing w:after="0" w:line="360" w:lineRule="auto"/>
        <w:rPr>
          <w:rFonts w:ascii="Cambria" w:hAnsi="Cambria" w:cs="Arial"/>
          <w:sz w:val="24"/>
          <w:szCs w:val="24"/>
        </w:rPr>
      </w:pPr>
    </w:p>
    <w:p w14:paraId="238A0EE6" w14:textId="77777777" w:rsidR="00F510D8" w:rsidRPr="0047131F" w:rsidRDefault="00271666" w:rsidP="00B242E9">
      <w:pPr>
        <w:spacing w:after="0" w:line="360" w:lineRule="auto"/>
        <w:rPr>
          <w:rFonts w:ascii="Cambria" w:hAnsi="Cambria" w:cs="Arial"/>
          <w:sz w:val="24"/>
          <w:szCs w:val="24"/>
        </w:rPr>
      </w:pPr>
      <w:r w:rsidRPr="0047131F">
        <w:rPr>
          <w:rFonts w:ascii="Cambria" w:hAnsi="Cambria" w:cs="Arial"/>
          <w:sz w:val="24"/>
          <w:szCs w:val="24"/>
        </w:rPr>
        <w:t>Madam Chair, factors that challenge the right</w:t>
      </w:r>
      <w:r w:rsidR="00B242E9" w:rsidRPr="0047131F">
        <w:rPr>
          <w:rFonts w:ascii="Cambria" w:hAnsi="Cambria" w:cs="Arial"/>
          <w:sz w:val="24"/>
          <w:szCs w:val="24"/>
        </w:rPr>
        <w:t xml:space="preserve"> </w:t>
      </w:r>
      <w:r w:rsidR="00B242E9" w:rsidRPr="0047131F">
        <w:rPr>
          <w:rFonts w:ascii="Cambria" w:hAnsi="Cambria" w:cs="Arial"/>
          <w:b/>
          <w:sz w:val="24"/>
          <w:szCs w:val="24"/>
        </w:rPr>
        <w:t>to</w:t>
      </w:r>
      <w:r w:rsidR="00B242E9" w:rsidRPr="0047131F">
        <w:rPr>
          <w:rFonts w:ascii="Cambria" w:hAnsi="Cambria" w:cs="Arial"/>
          <w:sz w:val="24"/>
          <w:szCs w:val="24"/>
        </w:rPr>
        <w:t xml:space="preserve"> education include</w:t>
      </w:r>
      <w:r w:rsidRPr="0047131F">
        <w:rPr>
          <w:rFonts w:ascii="Cambria" w:hAnsi="Cambria" w:cs="Arial"/>
          <w:sz w:val="24"/>
          <w:szCs w:val="24"/>
        </w:rPr>
        <w:t xml:space="preserve">, </w:t>
      </w:r>
      <w:r w:rsidRPr="0047131F">
        <w:rPr>
          <w:rFonts w:ascii="Cambria" w:hAnsi="Cambria" w:cs="Arial"/>
          <w:i/>
          <w:sz w:val="24"/>
          <w:szCs w:val="24"/>
        </w:rPr>
        <w:t>inter alia</w:t>
      </w:r>
      <w:r w:rsidRPr="0047131F">
        <w:rPr>
          <w:rFonts w:ascii="Cambria" w:hAnsi="Cambria" w:cs="Arial"/>
          <w:sz w:val="24"/>
          <w:szCs w:val="24"/>
        </w:rPr>
        <w:t>, practices</w:t>
      </w:r>
      <w:r w:rsidR="00B242E9" w:rsidRPr="0047131F">
        <w:rPr>
          <w:rFonts w:ascii="Cambria" w:hAnsi="Cambria" w:cs="Arial"/>
          <w:sz w:val="24"/>
          <w:szCs w:val="24"/>
        </w:rPr>
        <w:t xml:space="preserve"> in the family and </w:t>
      </w:r>
      <w:r w:rsidRPr="0047131F">
        <w:rPr>
          <w:rFonts w:ascii="Cambria" w:hAnsi="Cambria" w:cs="Arial"/>
          <w:sz w:val="24"/>
          <w:szCs w:val="24"/>
        </w:rPr>
        <w:t xml:space="preserve">society such as boy </w:t>
      </w:r>
      <w:r w:rsidR="00B242E9" w:rsidRPr="0047131F">
        <w:rPr>
          <w:rFonts w:ascii="Cambria" w:hAnsi="Cambria" w:cs="Arial"/>
          <w:sz w:val="24"/>
          <w:szCs w:val="24"/>
        </w:rPr>
        <w:t>preference</w:t>
      </w:r>
      <w:r w:rsidRPr="0047131F">
        <w:rPr>
          <w:rFonts w:ascii="Cambria" w:hAnsi="Cambria" w:cs="Arial"/>
          <w:sz w:val="24"/>
          <w:szCs w:val="24"/>
        </w:rPr>
        <w:t xml:space="preserve"> for schooling</w:t>
      </w:r>
      <w:r w:rsidR="00B242E9" w:rsidRPr="0047131F">
        <w:rPr>
          <w:rFonts w:ascii="Cambria" w:hAnsi="Cambria" w:cs="Arial"/>
          <w:sz w:val="24"/>
          <w:szCs w:val="24"/>
        </w:rPr>
        <w:t xml:space="preserve">, engagement of girls in the domestic care economy, a lack of </w:t>
      </w:r>
      <w:r w:rsidR="00F95A16" w:rsidRPr="0047131F">
        <w:rPr>
          <w:rFonts w:ascii="Cambria" w:hAnsi="Cambria" w:cs="Arial"/>
          <w:sz w:val="24"/>
          <w:szCs w:val="24"/>
        </w:rPr>
        <w:t xml:space="preserve">provision of </w:t>
      </w:r>
      <w:r w:rsidR="00B242E9" w:rsidRPr="0047131F">
        <w:rPr>
          <w:rFonts w:ascii="Cambria" w:hAnsi="Cambria" w:cs="Arial"/>
          <w:sz w:val="24"/>
          <w:szCs w:val="24"/>
        </w:rPr>
        <w:t xml:space="preserve">adequate and suitable infrastructure and the explicit and hidden costs of schooling. </w:t>
      </w:r>
      <w:r w:rsidR="00F95A16" w:rsidRPr="0047131F">
        <w:rPr>
          <w:rFonts w:ascii="Cambria" w:hAnsi="Cambria" w:cs="Arial"/>
          <w:sz w:val="24"/>
          <w:szCs w:val="24"/>
        </w:rPr>
        <w:t>The</w:t>
      </w:r>
      <w:r w:rsidRPr="0047131F">
        <w:rPr>
          <w:rFonts w:ascii="Cambria" w:hAnsi="Cambria" w:cs="Arial"/>
          <w:sz w:val="24"/>
          <w:szCs w:val="24"/>
        </w:rPr>
        <w:t xml:space="preserve">se issues must be addressed but the GC must go beyond the myopic </w:t>
      </w:r>
      <w:r w:rsidR="00F95A16" w:rsidRPr="0047131F">
        <w:rPr>
          <w:rFonts w:ascii="Cambria" w:hAnsi="Cambria" w:cs="Arial"/>
          <w:sz w:val="24"/>
          <w:szCs w:val="24"/>
        </w:rPr>
        <w:t>concern of access to and in</w:t>
      </w:r>
      <w:r w:rsidRPr="0047131F">
        <w:rPr>
          <w:rFonts w:ascii="Cambria" w:hAnsi="Cambria" w:cs="Arial"/>
          <w:sz w:val="24"/>
          <w:szCs w:val="24"/>
        </w:rPr>
        <w:t xml:space="preserve">clusion in mainstream education. It must also </w:t>
      </w:r>
      <w:r w:rsidR="00F95A16" w:rsidRPr="0047131F">
        <w:rPr>
          <w:rFonts w:ascii="Cambria" w:hAnsi="Cambria" w:cs="Arial"/>
          <w:sz w:val="24"/>
          <w:szCs w:val="24"/>
        </w:rPr>
        <w:t>focus on r</w:t>
      </w:r>
      <w:r w:rsidR="00B242E9" w:rsidRPr="0047131F">
        <w:rPr>
          <w:rFonts w:ascii="Cambria" w:hAnsi="Cambria" w:cs="Arial"/>
          <w:sz w:val="24"/>
          <w:szCs w:val="24"/>
        </w:rPr>
        <w:t xml:space="preserve">ights </w:t>
      </w:r>
      <w:r w:rsidR="00B242E9" w:rsidRPr="0047131F">
        <w:rPr>
          <w:rFonts w:ascii="Cambria" w:hAnsi="Cambria" w:cs="Arial"/>
          <w:b/>
          <w:sz w:val="24"/>
          <w:szCs w:val="24"/>
        </w:rPr>
        <w:t>within</w:t>
      </w:r>
      <w:r w:rsidR="00B242E9" w:rsidRPr="0047131F">
        <w:rPr>
          <w:rFonts w:ascii="Cambria" w:hAnsi="Cambria" w:cs="Arial"/>
          <w:sz w:val="24"/>
          <w:szCs w:val="24"/>
        </w:rPr>
        <w:t xml:space="preserve"> </w:t>
      </w:r>
      <w:r w:rsidR="00F510D8" w:rsidRPr="0047131F">
        <w:rPr>
          <w:rFonts w:ascii="Cambria" w:hAnsi="Cambria" w:cs="Arial"/>
          <w:sz w:val="24"/>
          <w:szCs w:val="24"/>
        </w:rPr>
        <w:t xml:space="preserve">the </w:t>
      </w:r>
      <w:r w:rsidR="00B242E9" w:rsidRPr="0047131F">
        <w:rPr>
          <w:rFonts w:ascii="Cambria" w:hAnsi="Cambria" w:cs="Arial"/>
          <w:sz w:val="24"/>
          <w:szCs w:val="24"/>
        </w:rPr>
        <w:t>education</w:t>
      </w:r>
      <w:r w:rsidR="00F510D8" w:rsidRPr="0047131F">
        <w:rPr>
          <w:rFonts w:ascii="Cambria" w:hAnsi="Cambria" w:cs="Arial"/>
          <w:sz w:val="24"/>
          <w:szCs w:val="24"/>
        </w:rPr>
        <w:t>al process</w:t>
      </w:r>
      <w:r w:rsidR="00B242E9" w:rsidRPr="0047131F">
        <w:rPr>
          <w:rFonts w:ascii="Cambria" w:hAnsi="Cambria" w:cs="Arial"/>
          <w:sz w:val="24"/>
          <w:szCs w:val="24"/>
        </w:rPr>
        <w:t xml:space="preserve"> </w:t>
      </w:r>
      <w:r w:rsidRPr="0047131F">
        <w:rPr>
          <w:rFonts w:ascii="Cambria" w:hAnsi="Cambria" w:cs="Arial"/>
          <w:sz w:val="24"/>
          <w:szCs w:val="24"/>
        </w:rPr>
        <w:t>and</w:t>
      </w:r>
      <w:r w:rsidR="00F95A16" w:rsidRPr="0047131F">
        <w:rPr>
          <w:rFonts w:ascii="Cambria" w:hAnsi="Cambria" w:cs="Arial"/>
          <w:sz w:val="24"/>
          <w:szCs w:val="24"/>
        </w:rPr>
        <w:t xml:space="preserve"> the extent to which mainstream</w:t>
      </w:r>
      <w:r w:rsidR="00B242E9" w:rsidRPr="0047131F">
        <w:rPr>
          <w:rFonts w:ascii="Cambria" w:hAnsi="Cambria" w:cs="Arial"/>
          <w:sz w:val="24"/>
          <w:szCs w:val="24"/>
        </w:rPr>
        <w:t xml:space="preserve"> education system</w:t>
      </w:r>
      <w:r w:rsidR="00F95A16" w:rsidRPr="0047131F">
        <w:rPr>
          <w:rFonts w:ascii="Cambria" w:hAnsi="Cambria" w:cs="Arial"/>
          <w:sz w:val="24"/>
          <w:szCs w:val="24"/>
        </w:rPr>
        <w:t>s</w:t>
      </w:r>
      <w:r w:rsidR="00B242E9" w:rsidRPr="0047131F">
        <w:rPr>
          <w:rFonts w:ascii="Cambria" w:hAnsi="Cambria" w:cs="Arial"/>
          <w:sz w:val="24"/>
          <w:szCs w:val="24"/>
        </w:rPr>
        <w:t xml:space="preserve"> </w:t>
      </w:r>
      <w:r w:rsidR="00F95A16" w:rsidRPr="0047131F">
        <w:rPr>
          <w:rFonts w:ascii="Cambria" w:hAnsi="Cambria" w:cs="Arial"/>
          <w:sz w:val="24"/>
          <w:szCs w:val="24"/>
        </w:rPr>
        <w:t>meet</w:t>
      </w:r>
      <w:r w:rsidR="00B242E9" w:rsidRPr="0047131F">
        <w:rPr>
          <w:rFonts w:ascii="Cambria" w:hAnsi="Cambria" w:cs="Arial"/>
          <w:sz w:val="24"/>
          <w:szCs w:val="24"/>
        </w:rPr>
        <w:t xml:space="preserve"> the specific needs of </w:t>
      </w:r>
      <w:r w:rsidR="00F95A16" w:rsidRPr="0047131F">
        <w:rPr>
          <w:rFonts w:ascii="Cambria" w:hAnsi="Cambria" w:cs="Arial"/>
          <w:sz w:val="24"/>
          <w:szCs w:val="24"/>
        </w:rPr>
        <w:t>persons with disabilities</w:t>
      </w:r>
      <w:r w:rsidR="00B242E9" w:rsidRPr="0047131F">
        <w:rPr>
          <w:rFonts w:ascii="Cambria" w:hAnsi="Cambria" w:cs="Arial"/>
          <w:sz w:val="24"/>
          <w:szCs w:val="24"/>
        </w:rPr>
        <w:t xml:space="preserve"> through appropriate curricula, teaching methods</w:t>
      </w:r>
      <w:r w:rsidR="00F510D8" w:rsidRPr="0047131F">
        <w:rPr>
          <w:rFonts w:ascii="Cambria" w:hAnsi="Cambria" w:cs="Arial"/>
          <w:sz w:val="24"/>
          <w:szCs w:val="24"/>
        </w:rPr>
        <w:t xml:space="preserve">, and the creation of a </w:t>
      </w:r>
      <w:r w:rsidR="00B242E9" w:rsidRPr="0047131F">
        <w:rPr>
          <w:rFonts w:ascii="Cambria" w:hAnsi="Cambria" w:cs="Arial"/>
          <w:sz w:val="24"/>
          <w:szCs w:val="24"/>
        </w:rPr>
        <w:t>safe and non-threatening learning environment free of sexual and disability harassment and</w:t>
      </w:r>
      <w:r w:rsidR="00F95A16" w:rsidRPr="0047131F">
        <w:rPr>
          <w:rFonts w:ascii="Cambria" w:hAnsi="Cambria" w:cs="Arial"/>
          <w:sz w:val="24"/>
          <w:szCs w:val="24"/>
        </w:rPr>
        <w:t xml:space="preserve"> violence</w:t>
      </w:r>
      <w:r w:rsidR="00B242E9" w:rsidRPr="0047131F">
        <w:rPr>
          <w:rFonts w:ascii="Cambria" w:hAnsi="Cambria" w:cs="Arial"/>
          <w:sz w:val="24"/>
          <w:szCs w:val="24"/>
        </w:rPr>
        <w:t xml:space="preserve">. </w:t>
      </w:r>
      <w:r w:rsidR="00F510D8" w:rsidRPr="0047131F">
        <w:rPr>
          <w:rFonts w:ascii="Cambria" w:hAnsi="Cambria" w:cs="Arial"/>
          <w:sz w:val="24"/>
          <w:szCs w:val="24"/>
        </w:rPr>
        <w:t>Further, r</w:t>
      </w:r>
      <w:r w:rsidR="00B242E9" w:rsidRPr="0047131F">
        <w:rPr>
          <w:rFonts w:ascii="Cambria" w:hAnsi="Cambria" w:cs="Arial"/>
          <w:sz w:val="24"/>
          <w:szCs w:val="24"/>
        </w:rPr>
        <w:t xml:space="preserve">ights </w:t>
      </w:r>
      <w:r w:rsidR="00B242E9" w:rsidRPr="0047131F">
        <w:rPr>
          <w:rFonts w:ascii="Cambria" w:hAnsi="Cambria" w:cs="Arial"/>
          <w:b/>
          <w:sz w:val="24"/>
          <w:szCs w:val="24"/>
        </w:rPr>
        <w:t>through</w:t>
      </w:r>
      <w:r w:rsidR="00B242E9" w:rsidRPr="0047131F">
        <w:rPr>
          <w:rFonts w:ascii="Cambria" w:hAnsi="Cambria" w:cs="Arial"/>
          <w:sz w:val="24"/>
          <w:szCs w:val="24"/>
        </w:rPr>
        <w:t xml:space="preserve"> education </w:t>
      </w:r>
      <w:r w:rsidR="00F510D8" w:rsidRPr="0047131F">
        <w:rPr>
          <w:rFonts w:ascii="Cambria" w:hAnsi="Cambria" w:cs="Arial"/>
          <w:sz w:val="24"/>
          <w:szCs w:val="24"/>
        </w:rPr>
        <w:t xml:space="preserve">and the extent to which, </w:t>
      </w:r>
      <w:r w:rsidR="00B242E9" w:rsidRPr="0047131F">
        <w:rPr>
          <w:rFonts w:ascii="Cambria" w:hAnsi="Cambria" w:cs="Arial"/>
          <w:sz w:val="24"/>
          <w:szCs w:val="24"/>
        </w:rPr>
        <w:t xml:space="preserve">beyond school, </w:t>
      </w:r>
      <w:r w:rsidR="00F95A16" w:rsidRPr="0047131F">
        <w:rPr>
          <w:rFonts w:ascii="Cambria" w:hAnsi="Cambria" w:cs="Arial"/>
          <w:sz w:val="24"/>
          <w:szCs w:val="24"/>
        </w:rPr>
        <w:t xml:space="preserve">the </w:t>
      </w:r>
      <w:r w:rsidR="00B242E9" w:rsidRPr="0047131F">
        <w:rPr>
          <w:rFonts w:ascii="Cambria" w:hAnsi="Cambria" w:cs="Arial"/>
          <w:sz w:val="24"/>
          <w:szCs w:val="24"/>
        </w:rPr>
        <w:t xml:space="preserve">education </w:t>
      </w:r>
      <w:r w:rsidR="00F95A16" w:rsidRPr="0047131F">
        <w:rPr>
          <w:rFonts w:ascii="Cambria" w:hAnsi="Cambria" w:cs="Arial"/>
          <w:sz w:val="24"/>
          <w:szCs w:val="24"/>
        </w:rPr>
        <w:t xml:space="preserve">received by children with disabilities </w:t>
      </w:r>
      <w:r w:rsidR="00B242E9" w:rsidRPr="0047131F">
        <w:rPr>
          <w:rFonts w:ascii="Cambria" w:hAnsi="Cambria" w:cs="Arial"/>
          <w:sz w:val="24"/>
          <w:szCs w:val="24"/>
        </w:rPr>
        <w:t xml:space="preserve">translates into equal </w:t>
      </w:r>
      <w:r w:rsidR="00F95A16" w:rsidRPr="0047131F">
        <w:rPr>
          <w:rFonts w:ascii="Cambria" w:hAnsi="Cambria" w:cs="Arial"/>
          <w:sz w:val="24"/>
          <w:szCs w:val="24"/>
        </w:rPr>
        <w:t xml:space="preserve">and meaningful </w:t>
      </w:r>
      <w:r w:rsidR="00B242E9" w:rsidRPr="0047131F">
        <w:rPr>
          <w:rFonts w:ascii="Cambria" w:hAnsi="Cambria" w:cs="Arial"/>
          <w:sz w:val="24"/>
          <w:szCs w:val="24"/>
        </w:rPr>
        <w:t xml:space="preserve">opportunities in </w:t>
      </w:r>
      <w:r w:rsidR="00F95A16" w:rsidRPr="0047131F">
        <w:rPr>
          <w:rFonts w:ascii="Cambria" w:hAnsi="Cambria" w:cs="Arial"/>
          <w:sz w:val="24"/>
          <w:szCs w:val="24"/>
        </w:rPr>
        <w:t xml:space="preserve">the wider </w:t>
      </w:r>
      <w:r w:rsidR="00B242E9" w:rsidRPr="0047131F">
        <w:rPr>
          <w:rFonts w:ascii="Cambria" w:hAnsi="Cambria" w:cs="Arial"/>
          <w:sz w:val="24"/>
          <w:szCs w:val="24"/>
        </w:rPr>
        <w:t>social</w:t>
      </w:r>
      <w:r w:rsidR="00F510D8" w:rsidRPr="0047131F">
        <w:rPr>
          <w:rFonts w:ascii="Cambria" w:hAnsi="Cambria" w:cs="Arial"/>
          <w:sz w:val="24"/>
          <w:szCs w:val="24"/>
        </w:rPr>
        <w:t>, political and economic spheres</w:t>
      </w:r>
      <w:r w:rsidR="00B242E9" w:rsidRPr="0047131F">
        <w:rPr>
          <w:rStyle w:val="FootnoteReference"/>
          <w:rFonts w:ascii="Cambria" w:hAnsi="Cambria" w:cs="Arial"/>
          <w:sz w:val="24"/>
          <w:szCs w:val="24"/>
        </w:rPr>
        <w:footnoteReference w:id="7"/>
      </w:r>
      <w:r w:rsidR="00F510D8" w:rsidRPr="0047131F">
        <w:rPr>
          <w:rFonts w:ascii="Cambria" w:hAnsi="Cambria" w:cs="Arial"/>
          <w:sz w:val="24"/>
          <w:szCs w:val="24"/>
        </w:rPr>
        <w:t>, must also be a central concern.</w:t>
      </w:r>
    </w:p>
    <w:p w14:paraId="026A515E" w14:textId="77777777" w:rsidR="00F93642" w:rsidRPr="0047131F" w:rsidRDefault="00F93642" w:rsidP="00B242E9">
      <w:pPr>
        <w:spacing w:after="0" w:line="360" w:lineRule="auto"/>
        <w:rPr>
          <w:rFonts w:ascii="Cambria" w:hAnsi="Cambria" w:cs="Arial"/>
          <w:sz w:val="24"/>
          <w:szCs w:val="24"/>
        </w:rPr>
      </w:pPr>
    </w:p>
    <w:p w14:paraId="43C04563" w14:textId="19A28310" w:rsidR="00BE7113" w:rsidRPr="0047131F" w:rsidRDefault="00BE7113" w:rsidP="00B242E9">
      <w:pPr>
        <w:spacing w:after="0" w:line="360" w:lineRule="auto"/>
        <w:rPr>
          <w:rFonts w:ascii="Cambria" w:hAnsi="Cambria" w:cs="Arial"/>
          <w:sz w:val="24"/>
          <w:szCs w:val="24"/>
        </w:rPr>
      </w:pPr>
      <w:r w:rsidRPr="0047131F">
        <w:rPr>
          <w:rFonts w:ascii="Cambria" w:hAnsi="Cambria" w:cs="Arial"/>
          <w:sz w:val="24"/>
          <w:szCs w:val="24"/>
        </w:rPr>
        <w:lastRenderedPageBreak/>
        <w:t xml:space="preserve">Madam Chair, the time constraint does not allow for a fuller exploration of these concerns but I submit them for consideration and hope that the points raised can illuminate the formulation of the </w:t>
      </w:r>
      <w:r w:rsidR="00712BA7" w:rsidRPr="0047131F">
        <w:rPr>
          <w:rFonts w:ascii="Cambria" w:hAnsi="Cambria" w:cs="Arial"/>
          <w:sz w:val="24"/>
          <w:szCs w:val="24"/>
        </w:rPr>
        <w:t>General Comment</w:t>
      </w:r>
      <w:r w:rsidR="009E2C0E" w:rsidRPr="0047131F">
        <w:rPr>
          <w:rFonts w:ascii="Cambria" w:hAnsi="Cambria" w:cs="Arial"/>
          <w:sz w:val="24"/>
          <w:szCs w:val="24"/>
        </w:rPr>
        <w:t xml:space="preserve"> intended to illuminate obligations under the CRPD in relation to provision of inclusive education by State parties.</w:t>
      </w:r>
      <w:r w:rsidRPr="0047131F">
        <w:rPr>
          <w:rFonts w:ascii="Cambria" w:hAnsi="Cambria" w:cs="Arial"/>
          <w:sz w:val="24"/>
          <w:szCs w:val="24"/>
        </w:rPr>
        <w:t xml:space="preserve"> </w:t>
      </w:r>
    </w:p>
    <w:p w14:paraId="4232B052" w14:textId="77777777" w:rsidR="00B242E9" w:rsidRPr="0047131F" w:rsidRDefault="00F510D8" w:rsidP="00B242E9">
      <w:pPr>
        <w:spacing w:after="0" w:line="360" w:lineRule="auto"/>
        <w:rPr>
          <w:rFonts w:ascii="Cambria" w:hAnsi="Cambria" w:cs="Arial"/>
          <w:sz w:val="24"/>
          <w:szCs w:val="24"/>
        </w:rPr>
      </w:pPr>
      <w:r w:rsidRPr="0047131F">
        <w:rPr>
          <w:rFonts w:ascii="Cambria" w:hAnsi="Cambria" w:cs="Arial"/>
          <w:sz w:val="24"/>
          <w:szCs w:val="24"/>
        </w:rPr>
        <w:t xml:space="preserve"> </w:t>
      </w:r>
    </w:p>
    <w:p w14:paraId="2DA323F7" w14:textId="77777777" w:rsidR="004F59E8" w:rsidRPr="0047131F" w:rsidRDefault="004F59E8" w:rsidP="00B242E9">
      <w:pPr>
        <w:spacing w:after="0" w:line="360" w:lineRule="auto"/>
        <w:rPr>
          <w:rFonts w:ascii="Cambria" w:hAnsi="Cambria" w:cs="Arial"/>
          <w:sz w:val="24"/>
          <w:szCs w:val="24"/>
        </w:rPr>
      </w:pPr>
      <w:r w:rsidRPr="0047131F">
        <w:rPr>
          <w:rFonts w:ascii="Cambria" w:hAnsi="Cambria" w:cs="Arial"/>
          <w:sz w:val="24"/>
          <w:szCs w:val="24"/>
        </w:rPr>
        <w:t>Thank you.</w:t>
      </w:r>
    </w:p>
    <w:p w14:paraId="66A77CF7" w14:textId="77777777" w:rsidR="004F59E8" w:rsidRPr="0047131F" w:rsidRDefault="004F59E8" w:rsidP="00B242E9">
      <w:pPr>
        <w:spacing w:after="0" w:line="360" w:lineRule="auto"/>
        <w:rPr>
          <w:rFonts w:ascii="Cambria" w:hAnsi="Cambria" w:cs="Arial"/>
          <w:sz w:val="24"/>
          <w:szCs w:val="24"/>
        </w:rPr>
      </w:pPr>
    </w:p>
    <w:p w14:paraId="4271FF73" w14:textId="77884827" w:rsidR="008D2852" w:rsidRPr="00752DF8" w:rsidRDefault="00752DF8" w:rsidP="00752DF8">
      <w:pPr>
        <w:spacing w:after="0" w:line="360" w:lineRule="auto"/>
        <w:rPr>
          <w:rFonts w:ascii="Cambria" w:hAnsi="Cambria"/>
          <w:sz w:val="24"/>
          <w:szCs w:val="24"/>
        </w:rPr>
      </w:pPr>
      <w:r w:rsidRPr="00752DF8">
        <w:rPr>
          <w:rFonts w:ascii="Cambria" w:hAnsi="Cambria"/>
          <w:sz w:val="24"/>
          <w:szCs w:val="24"/>
        </w:rPr>
        <w:t>Barbara Bailey</w:t>
      </w:r>
    </w:p>
    <w:p w14:paraId="1D2A36E2" w14:textId="4244E805" w:rsidR="00752DF8" w:rsidRPr="00752DF8" w:rsidRDefault="00752DF8" w:rsidP="00752DF8">
      <w:pPr>
        <w:spacing w:after="0" w:line="360" w:lineRule="auto"/>
        <w:rPr>
          <w:rFonts w:ascii="Cambria" w:hAnsi="Cambria"/>
          <w:sz w:val="24"/>
          <w:szCs w:val="24"/>
        </w:rPr>
      </w:pPr>
      <w:r w:rsidRPr="00752DF8">
        <w:rPr>
          <w:rFonts w:ascii="Cambria" w:hAnsi="Cambria"/>
          <w:sz w:val="24"/>
          <w:szCs w:val="24"/>
        </w:rPr>
        <w:t>Vice-Chair, CEDAW Committee</w:t>
      </w:r>
      <w:bookmarkStart w:id="0" w:name="_GoBack"/>
      <w:bookmarkEnd w:id="0"/>
    </w:p>
    <w:sectPr w:rsidR="00752DF8" w:rsidRPr="00752DF8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8C550" w14:textId="77777777" w:rsidR="00FA1B72" w:rsidRDefault="00FA1B72" w:rsidP="00B242E9">
      <w:pPr>
        <w:spacing w:after="0" w:line="240" w:lineRule="auto"/>
      </w:pPr>
      <w:r>
        <w:separator/>
      </w:r>
    </w:p>
  </w:endnote>
  <w:endnote w:type="continuationSeparator" w:id="0">
    <w:p w14:paraId="2555CB26" w14:textId="77777777" w:rsidR="00FA1B72" w:rsidRDefault="00FA1B72" w:rsidP="00B2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7918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99ABD56" w14:textId="77777777" w:rsidR="00FA1B72" w:rsidRDefault="00FA1B7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DF8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05E57C5" w14:textId="77777777" w:rsidR="00FA1B72" w:rsidRDefault="00FA1B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1B1F3" w14:textId="77777777" w:rsidR="00FA1B72" w:rsidRDefault="00FA1B72" w:rsidP="00B242E9">
      <w:pPr>
        <w:spacing w:after="0" w:line="240" w:lineRule="auto"/>
      </w:pPr>
      <w:r>
        <w:separator/>
      </w:r>
    </w:p>
  </w:footnote>
  <w:footnote w:type="continuationSeparator" w:id="0">
    <w:p w14:paraId="3F4256A9" w14:textId="77777777" w:rsidR="00FA1B72" w:rsidRDefault="00FA1B72" w:rsidP="00B242E9">
      <w:pPr>
        <w:spacing w:after="0" w:line="240" w:lineRule="auto"/>
      </w:pPr>
      <w:r>
        <w:continuationSeparator/>
      </w:r>
    </w:p>
  </w:footnote>
  <w:footnote w:id="1">
    <w:p w14:paraId="5124CB48" w14:textId="77777777" w:rsidR="00FA1B72" w:rsidRPr="00984189" w:rsidRDefault="00FA1B72" w:rsidP="00B242E9">
      <w:pPr>
        <w:pStyle w:val="FootnoteText"/>
        <w:rPr>
          <w:rFonts w:ascii="Cambria" w:hAnsi="Cambria"/>
        </w:rPr>
      </w:pPr>
      <w:r w:rsidRPr="00984189">
        <w:rPr>
          <w:rStyle w:val="FootnoteReference"/>
          <w:rFonts w:ascii="Cambria" w:hAnsi="Cambria"/>
        </w:rPr>
        <w:footnoteRef/>
      </w:r>
      <w:r w:rsidRPr="00984189">
        <w:rPr>
          <w:rFonts w:ascii="Cambria" w:hAnsi="Cambria"/>
        </w:rPr>
        <w:t xml:space="preserve"> Convention on the Elimination of All Forms of Discrimination against Women (CEDAW). </w:t>
      </w:r>
      <w:hyperlink r:id="rId1" w:history="1">
        <w:r w:rsidRPr="00984189">
          <w:rPr>
            <w:rStyle w:val="Hyperlink"/>
            <w:rFonts w:ascii="Cambria" w:hAnsi="Cambria"/>
          </w:rPr>
          <w:t>http://www.un.org/womenwatch/daw/cedaw/cedaw.htm</w:t>
        </w:r>
      </w:hyperlink>
      <w:r w:rsidRPr="00984189">
        <w:rPr>
          <w:rFonts w:ascii="Cambria" w:hAnsi="Cambria"/>
        </w:rPr>
        <w:t xml:space="preserve"> </w:t>
      </w:r>
    </w:p>
  </w:footnote>
  <w:footnote w:id="2">
    <w:p w14:paraId="0B976971" w14:textId="77777777" w:rsidR="00FA1B72" w:rsidRDefault="00FA1B72" w:rsidP="00B242E9">
      <w:pPr>
        <w:spacing w:after="0" w:line="240" w:lineRule="auto"/>
      </w:pPr>
      <w:r w:rsidRPr="00B36074">
        <w:rPr>
          <w:rStyle w:val="FootnoteReference"/>
          <w:rFonts w:ascii="Cambria" w:hAnsi="Cambria"/>
          <w:sz w:val="20"/>
          <w:szCs w:val="20"/>
        </w:rPr>
        <w:footnoteRef/>
      </w:r>
      <w:r w:rsidRPr="00B36074">
        <w:rPr>
          <w:rFonts w:ascii="Cambria" w:hAnsi="Cambria"/>
          <w:sz w:val="20"/>
          <w:szCs w:val="20"/>
        </w:rPr>
        <w:t>Convention on the Rights of Persons with Disabilities</w:t>
      </w:r>
      <w:r>
        <w:rPr>
          <w:rFonts w:ascii="Cambria" w:hAnsi="Cambria"/>
          <w:sz w:val="20"/>
          <w:szCs w:val="20"/>
        </w:rPr>
        <w:t xml:space="preserve"> (CRPD)</w:t>
      </w:r>
      <w:r w:rsidRPr="00B36074">
        <w:rPr>
          <w:rFonts w:ascii="Cambria" w:hAnsi="Cambria"/>
          <w:sz w:val="20"/>
          <w:szCs w:val="20"/>
        </w:rPr>
        <w:t>.</w:t>
      </w:r>
      <w:r>
        <w:t xml:space="preserve"> </w:t>
      </w:r>
      <w:hyperlink r:id="rId2" w:history="1">
        <w:r w:rsidRPr="00B11B5A">
          <w:rPr>
            <w:rStyle w:val="Hyperlink"/>
          </w:rPr>
          <w:t>w</w:t>
        </w:r>
        <w:r w:rsidRPr="00B11B5A">
          <w:rPr>
            <w:rStyle w:val="Hyperlink"/>
            <w:rFonts w:ascii="Cambria" w:eastAsia="Times New Roman" w:hAnsi="Cambria" w:cs="Arial"/>
            <w:iCs/>
            <w:sz w:val="20"/>
            <w:szCs w:val="20"/>
            <w:lang w:eastAsia="en-JM"/>
          </w:rPr>
          <w:t>ww.un.org/</w:t>
        </w:r>
        <w:r w:rsidRPr="00B11B5A">
          <w:rPr>
            <w:rStyle w:val="Hyperlink"/>
            <w:rFonts w:ascii="Cambria" w:eastAsia="Times New Roman" w:hAnsi="Cambria" w:cs="Arial"/>
            <w:b/>
            <w:bCs/>
            <w:iCs/>
            <w:sz w:val="20"/>
            <w:szCs w:val="20"/>
            <w:lang w:eastAsia="en-JM"/>
          </w:rPr>
          <w:t>disabilities</w:t>
        </w:r>
        <w:r w:rsidRPr="00B11B5A">
          <w:rPr>
            <w:rStyle w:val="Hyperlink"/>
            <w:rFonts w:ascii="Cambria" w:eastAsia="Times New Roman" w:hAnsi="Cambria" w:cs="Arial"/>
            <w:iCs/>
            <w:sz w:val="20"/>
            <w:szCs w:val="20"/>
            <w:lang w:eastAsia="en-JM"/>
          </w:rPr>
          <w:t>/documents/</w:t>
        </w:r>
        <w:r w:rsidRPr="00B11B5A">
          <w:rPr>
            <w:rStyle w:val="Hyperlink"/>
            <w:rFonts w:ascii="Cambria" w:eastAsia="Times New Roman" w:hAnsi="Cambria" w:cs="Arial"/>
            <w:b/>
            <w:bCs/>
            <w:iCs/>
            <w:sz w:val="20"/>
            <w:szCs w:val="20"/>
            <w:lang w:eastAsia="en-JM"/>
          </w:rPr>
          <w:t>convention</w:t>
        </w:r>
        <w:r w:rsidRPr="00B11B5A">
          <w:rPr>
            <w:rStyle w:val="Hyperlink"/>
            <w:rFonts w:ascii="Cambria" w:eastAsia="Times New Roman" w:hAnsi="Cambria" w:cs="Arial"/>
            <w:iCs/>
            <w:sz w:val="20"/>
            <w:szCs w:val="20"/>
            <w:lang w:eastAsia="en-JM"/>
          </w:rPr>
          <w:t>/convoptprot-e.pdf</w:t>
        </w:r>
      </w:hyperlink>
      <w:r>
        <w:rPr>
          <w:rFonts w:ascii="Cambria" w:eastAsia="Times New Roman" w:hAnsi="Cambria" w:cs="Arial"/>
          <w:iCs/>
          <w:sz w:val="20"/>
          <w:szCs w:val="20"/>
          <w:lang w:eastAsia="en-JM"/>
        </w:rPr>
        <w:t xml:space="preserve">   </w:t>
      </w:r>
    </w:p>
  </w:footnote>
  <w:footnote w:id="3">
    <w:p w14:paraId="5822DE55" w14:textId="77777777" w:rsidR="00FA1B72" w:rsidRPr="004C512A" w:rsidRDefault="00FA1B72" w:rsidP="00712BA7">
      <w:pPr>
        <w:pStyle w:val="FootnoteText"/>
        <w:rPr>
          <w:rFonts w:ascii="Cambria" w:hAnsi="Cambria"/>
        </w:rPr>
      </w:pPr>
      <w:r>
        <w:rPr>
          <w:rStyle w:val="FootnoteReference"/>
        </w:rPr>
        <w:footnoteRef/>
      </w:r>
      <w:r>
        <w:t xml:space="preserve"> </w:t>
      </w:r>
      <w:r w:rsidRPr="004C512A">
        <w:rPr>
          <w:rFonts w:ascii="Cambria" w:hAnsi="Cambria"/>
        </w:rPr>
        <w:t>EFA Global Report 03/04. Gender and Education for All: The Leap to Equality. UNESCO Publishing. 2003.</w:t>
      </w:r>
    </w:p>
    <w:p w14:paraId="4CB857C4" w14:textId="77777777" w:rsidR="00FA1B72" w:rsidRPr="004C512A" w:rsidRDefault="00FA1B72" w:rsidP="00712BA7">
      <w:pPr>
        <w:pStyle w:val="FootnoteText"/>
        <w:jc w:val="right"/>
        <w:rPr>
          <w:rFonts w:ascii="Cambria" w:hAnsi="Cambria"/>
        </w:rPr>
      </w:pPr>
    </w:p>
  </w:footnote>
  <w:footnote w:id="4">
    <w:p w14:paraId="7D495404" w14:textId="77777777" w:rsidR="00FA1B72" w:rsidRDefault="00FA1B72" w:rsidP="00B242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36074">
        <w:rPr>
          <w:rFonts w:ascii="Cambria" w:hAnsi="Cambria"/>
        </w:rPr>
        <w:t>Equal Right Equal Opportunity: Inclusive Educ</w:t>
      </w:r>
      <w:r>
        <w:rPr>
          <w:rFonts w:ascii="Cambria" w:hAnsi="Cambria"/>
        </w:rPr>
        <w:t>ation for Children w</w:t>
      </w:r>
      <w:r w:rsidRPr="00B36074">
        <w:rPr>
          <w:rFonts w:ascii="Cambria" w:hAnsi="Cambria"/>
        </w:rPr>
        <w:t xml:space="preserve">ith Disabilities. Global Campaign for Education and Handicap International. </w:t>
      </w:r>
      <w:hyperlink r:id="rId3" w:history="1">
        <w:r w:rsidRPr="00B36074">
          <w:rPr>
            <w:rStyle w:val="Hyperlink"/>
            <w:rFonts w:ascii="Cambria" w:hAnsi="Cambria"/>
          </w:rPr>
          <w:t>http://www.campaignforeducation.org/en/campaigns/education-and-disability</w:t>
        </w:r>
      </w:hyperlink>
      <w:r>
        <w:t xml:space="preserve"> </w:t>
      </w:r>
    </w:p>
  </w:footnote>
  <w:footnote w:id="5">
    <w:p w14:paraId="0129139F" w14:textId="77777777" w:rsidR="00FA1B72" w:rsidRDefault="00FA1B72" w:rsidP="00B242E9">
      <w:pPr>
        <w:spacing w:after="0" w:line="240" w:lineRule="auto"/>
      </w:pPr>
      <w:r w:rsidRPr="002200E2">
        <w:rPr>
          <w:rStyle w:val="FootnoteReference"/>
          <w:rFonts w:ascii="Cambria" w:hAnsi="Cambria"/>
          <w:sz w:val="20"/>
          <w:szCs w:val="20"/>
        </w:rPr>
        <w:footnoteRef/>
      </w:r>
      <w:r w:rsidRPr="002200E2">
        <w:rPr>
          <w:rFonts w:ascii="Cambria" w:hAnsi="Cambria"/>
          <w:sz w:val="20"/>
          <w:szCs w:val="20"/>
        </w:rPr>
        <w:t xml:space="preserve"> CEDAW General Recommendation 28.</w:t>
      </w:r>
      <w:r>
        <w:rPr>
          <w:rFonts w:ascii="Cambria" w:hAnsi="Cambria"/>
          <w:sz w:val="20"/>
          <w:szCs w:val="20"/>
        </w:rPr>
        <w:t xml:space="preserve"> </w:t>
      </w:r>
      <w:r w:rsidRPr="002200E2">
        <w:rPr>
          <w:rFonts w:ascii="Cambria" w:hAnsi="Cambria"/>
          <w:sz w:val="20"/>
          <w:szCs w:val="20"/>
        </w:rPr>
        <w:t xml:space="preserve"> </w:t>
      </w:r>
      <w:r w:rsidRPr="00620BEA">
        <w:rPr>
          <w:rFonts w:ascii="Cambria" w:hAnsi="Cambria"/>
          <w:sz w:val="20"/>
          <w:szCs w:val="20"/>
        </w:rPr>
        <w:t>The Core Obligations of States Parties under Article 2 of the Convention on the Elimination of All Forms of Discrimination against Women</w:t>
      </w:r>
      <w:r>
        <w:rPr>
          <w:rFonts w:ascii="Cambria" w:hAnsi="Cambria"/>
          <w:sz w:val="20"/>
          <w:szCs w:val="20"/>
        </w:rPr>
        <w:t>.</w:t>
      </w:r>
      <w:r>
        <w:t xml:space="preserve"> </w:t>
      </w:r>
      <w:hyperlink r:id="rId4" w:history="1">
        <w:r w:rsidRPr="00B11B5A">
          <w:rPr>
            <w:rStyle w:val="Hyperlink"/>
            <w:rFonts w:ascii="Cambria" w:hAnsi="Cambria"/>
            <w:sz w:val="20"/>
            <w:szCs w:val="20"/>
          </w:rPr>
          <w:t>http://www2.ohchr.org/english/bodies/cedaw/comments.htm</w:t>
        </w:r>
      </w:hyperlink>
      <w:r>
        <w:rPr>
          <w:rFonts w:ascii="Cambria" w:hAnsi="Cambria"/>
          <w:sz w:val="20"/>
          <w:szCs w:val="20"/>
        </w:rPr>
        <w:t xml:space="preserve"> </w:t>
      </w:r>
      <w:r>
        <w:t xml:space="preserve"> </w:t>
      </w:r>
    </w:p>
  </w:footnote>
  <w:footnote w:id="6">
    <w:p w14:paraId="1FE2591C" w14:textId="77777777" w:rsidR="00FA1B72" w:rsidRPr="00455065" w:rsidRDefault="00FA1B72" w:rsidP="00B242E9">
      <w:pPr>
        <w:pStyle w:val="FootnoteText"/>
        <w:rPr>
          <w:rFonts w:ascii="Cambria" w:hAnsi="Cambria"/>
        </w:rPr>
      </w:pPr>
      <w:r w:rsidRPr="00455065">
        <w:rPr>
          <w:rStyle w:val="FootnoteReference"/>
          <w:rFonts w:ascii="Cambria" w:hAnsi="Cambria"/>
        </w:rPr>
        <w:footnoteRef/>
      </w:r>
      <w:r w:rsidRPr="00455065">
        <w:rPr>
          <w:rFonts w:ascii="Cambria" w:hAnsi="Cambria"/>
        </w:rPr>
        <w:t xml:space="preserve"> Equal Rights Equal Opportunities</w:t>
      </w:r>
      <w:r w:rsidRPr="00455065">
        <w:rPr>
          <w:rFonts w:ascii="Cambria" w:hAnsi="Cambria"/>
          <w:i/>
        </w:rPr>
        <w:t>. Op cit</w:t>
      </w:r>
      <w:r w:rsidRPr="00455065">
        <w:rPr>
          <w:rFonts w:ascii="Cambria" w:hAnsi="Cambria"/>
        </w:rPr>
        <w:t>.</w:t>
      </w:r>
    </w:p>
  </w:footnote>
  <w:footnote w:id="7">
    <w:p w14:paraId="4981504E" w14:textId="77777777" w:rsidR="00FA1B72" w:rsidRPr="00A27086" w:rsidRDefault="00FA1B72" w:rsidP="00B242E9">
      <w:pPr>
        <w:pStyle w:val="FootnoteText"/>
        <w:rPr>
          <w:rFonts w:ascii="Cambria" w:hAnsi="Cambria"/>
        </w:rPr>
      </w:pPr>
      <w:r w:rsidRPr="00A27086">
        <w:rPr>
          <w:rStyle w:val="FootnoteReference"/>
          <w:rFonts w:ascii="Cambria" w:hAnsi="Cambria"/>
        </w:rPr>
        <w:footnoteRef/>
      </w:r>
      <w:r w:rsidRPr="00A27086">
        <w:rPr>
          <w:rFonts w:ascii="Cambria" w:hAnsi="Cambria"/>
        </w:rPr>
        <w:t xml:space="preserve"> EFA Global Monitoring Report 2003/04. Gender and Education for All: The Leap to Equality. UNESCO Publishing. 2003.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E9"/>
    <w:rsid w:val="000658AD"/>
    <w:rsid w:val="00093E51"/>
    <w:rsid w:val="00184FCA"/>
    <w:rsid w:val="001B3664"/>
    <w:rsid w:val="001D43BA"/>
    <w:rsid w:val="00212B9E"/>
    <w:rsid w:val="00271666"/>
    <w:rsid w:val="002B49A8"/>
    <w:rsid w:val="003041A8"/>
    <w:rsid w:val="004453C9"/>
    <w:rsid w:val="0047131F"/>
    <w:rsid w:val="004C512A"/>
    <w:rsid w:val="004F2C9C"/>
    <w:rsid w:val="004F59E0"/>
    <w:rsid w:val="004F59E8"/>
    <w:rsid w:val="00712BA7"/>
    <w:rsid w:val="00752DF8"/>
    <w:rsid w:val="007E2753"/>
    <w:rsid w:val="00814C17"/>
    <w:rsid w:val="008929FF"/>
    <w:rsid w:val="008D2852"/>
    <w:rsid w:val="00912F86"/>
    <w:rsid w:val="009E2C0E"/>
    <w:rsid w:val="00A609D2"/>
    <w:rsid w:val="00AE3954"/>
    <w:rsid w:val="00B242E9"/>
    <w:rsid w:val="00B302A7"/>
    <w:rsid w:val="00B44C17"/>
    <w:rsid w:val="00BE7113"/>
    <w:rsid w:val="00E12924"/>
    <w:rsid w:val="00F510D8"/>
    <w:rsid w:val="00F93642"/>
    <w:rsid w:val="00F95A16"/>
    <w:rsid w:val="00FA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B78999"/>
  <w15:docId w15:val="{954030E2-D129-4E6E-87E5-081FFE67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4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2E9"/>
  </w:style>
  <w:style w:type="paragraph" w:styleId="Subtitle">
    <w:name w:val="Subtitle"/>
    <w:basedOn w:val="Normal"/>
    <w:next w:val="Normal"/>
    <w:link w:val="SubtitleChar"/>
    <w:uiPriority w:val="11"/>
    <w:qFormat/>
    <w:rsid w:val="00B242E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42E9"/>
    <w:rPr>
      <w:rFonts w:eastAsiaTheme="minorEastAsia"/>
      <w:color w:val="5A5A5A" w:themeColor="text1" w:themeTint="A5"/>
      <w:spacing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2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2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42E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242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paignforeducation.org/en/campaigns/education-and-disability" TargetMode="External"/><Relationship Id="rId2" Type="http://schemas.openxmlformats.org/officeDocument/2006/relationships/hyperlink" Target="http://www.un.org/disabilities/documents/convention/convoptprot-e.pdf" TargetMode="External"/><Relationship Id="rId1" Type="http://schemas.openxmlformats.org/officeDocument/2006/relationships/hyperlink" Target="http://www.un.org/womenwatch/daw/cedaw/cedaw.htm" TargetMode="External"/><Relationship Id="rId4" Type="http://schemas.openxmlformats.org/officeDocument/2006/relationships/hyperlink" Target="http://www2.ohchr.org/english/bodies/cedaw/comment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36BD47-F337-49CC-9F62-E55B113C6625}"/>
</file>

<file path=customXml/itemProps2.xml><?xml version="1.0" encoding="utf-8"?>
<ds:datastoreItem xmlns:ds="http://schemas.openxmlformats.org/officeDocument/2006/customXml" ds:itemID="{20C988C4-5074-4D2B-8A9E-967979F73479}"/>
</file>

<file path=customXml/itemProps3.xml><?xml version="1.0" encoding="utf-8"?>
<ds:datastoreItem xmlns:ds="http://schemas.openxmlformats.org/officeDocument/2006/customXml" ds:itemID="{3F57AFD0-ADFC-4807-805A-CA36C0432216}"/>
</file>

<file path=customXml/itemProps4.xml><?xml version="1.0" encoding="utf-8"?>
<ds:datastoreItem xmlns:ds="http://schemas.openxmlformats.org/officeDocument/2006/customXml" ds:itemID="{E566FAD7-395B-4BF5-AF6B-0C7E588C7F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bbailey</dc:creator>
  <cp:keywords/>
  <dc:description/>
  <cp:lastModifiedBy>bbailey</cp:lastModifiedBy>
  <cp:revision>10</cp:revision>
  <dcterms:created xsi:type="dcterms:W3CDTF">2015-04-09T22:12:00Z</dcterms:created>
  <dcterms:modified xsi:type="dcterms:W3CDTF">2015-05-06T18:18:00Z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2874400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