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415F6" w14:textId="77777777" w:rsidR="002F0631" w:rsidRPr="00B2479A" w:rsidRDefault="002F0631" w:rsidP="002F0631">
      <w:pPr>
        <w:jc w:val="center"/>
        <w:rPr>
          <w:rFonts w:ascii="Garamond" w:hAnsi="Garamond"/>
          <w:b/>
          <w:color w:val="000000" w:themeColor="text1"/>
          <w:lang w:val="es-ES"/>
        </w:rPr>
      </w:pPr>
      <w:bookmarkStart w:id="0" w:name="_GoBack"/>
      <w:bookmarkEnd w:id="0"/>
    </w:p>
    <w:p w14:paraId="0CBB7D00" w14:textId="77777777" w:rsidR="002F0631" w:rsidRPr="00B2479A" w:rsidRDefault="002F0631" w:rsidP="002F0631">
      <w:pPr>
        <w:jc w:val="center"/>
        <w:rPr>
          <w:rFonts w:ascii="Garamond" w:hAnsi="Garamond"/>
          <w:b/>
          <w:color w:val="000000" w:themeColor="text1"/>
          <w:lang w:val="es-ES"/>
        </w:rPr>
      </w:pPr>
    </w:p>
    <w:p w14:paraId="0FB71B94" w14:textId="77777777" w:rsidR="002F0631" w:rsidRPr="00B2479A" w:rsidRDefault="002F0631" w:rsidP="002F0631">
      <w:pPr>
        <w:jc w:val="center"/>
        <w:rPr>
          <w:rFonts w:ascii="Garamond" w:hAnsi="Garamond"/>
          <w:b/>
          <w:color w:val="000000" w:themeColor="text1"/>
          <w:lang w:val="es-ES"/>
        </w:rPr>
      </w:pPr>
    </w:p>
    <w:p w14:paraId="31DD47BA" w14:textId="77777777" w:rsidR="002F0631" w:rsidRPr="00B2479A" w:rsidRDefault="002F0631" w:rsidP="002F0631">
      <w:pPr>
        <w:jc w:val="center"/>
        <w:rPr>
          <w:rFonts w:ascii="Garamond" w:hAnsi="Garamond"/>
          <w:b/>
          <w:color w:val="000000" w:themeColor="text1"/>
          <w:lang w:val="es-ES"/>
        </w:rPr>
      </w:pPr>
    </w:p>
    <w:p w14:paraId="111574FA" w14:textId="77777777" w:rsidR="002F0631" w:rsidRPr="00B2479A" w:rsidRDefault="002F0631" w:rsidP="002F0631">
      <w:pPr>
        <w:jc w:val="center"/>
        <w:rPr>
          <w:rFonts w:ascii="Garamond" w:hAnsi="Garamond"/>
          <w:b/>
          <w:color w:val="000000" w:themeColor="text1"/>
          <w:lang w:val="es-ES"/>
        </w:rPr>
      </w:pPr>
    </w:p>
    <w:p w14:paraId="7F355C74" w14:textId="77777777" w:rsidR="002F0631" w:rsidRPr="00B2479A" w:rsidRDefault="002F0631" w:rsidP="002F0631">
      <w:pPr>
        <w:jc w:val="center"/>
        <w:rPr>
          <w:rFonts w:ascii="Garamond" w:hAnsi="Garamond"/>
          <w:b/>
          <w:color w:val="000000" w:themeColor="text1"/>
          <w:lang w:val="es-ES"/>
        </w:rPr>
      </w:pPr>
    </w:p>
    <w:p w14:paraId="7EA9C78A" w14:textId="77777777" w:rsidR="002F0631" w:rsidRPr="00B2479A" w:rsidRDefault="002F0631" w:rsidP="002F0631">
      <w:pPr>
        <w:jc w:val="center"/>
        <w:rPr>
          <w:rFonts w:ascii="Garamond" w:hAnsi="Garamond"/>
          <w:b/>
          <w:color w:val="000000" w:themeColor="text1"/>
          <w:lang w:val="es-ES"/>
        </w:rPr>
      </w:pPr>
    </w:p>
    <w:p w14:paraId="79328469" w14:textId="437EFCC6" w:rsidR="002F0631" w:rsidRPr="00B2479A" w:rsidRDefault="002F0631" w:rsidP="002F0631">
      <w:pPr>
        <w:jc w:val="center"/>
        <w:rPr>
          <w:rFonts w:ascii="Garamond" w:hAnsi="Garamond"/>
          <w:b/>
          <w:smallCaps/>
          <w:color w:val="000000" w:themeColor="text1"/>
          <w:lang w:val="es-ES"/>
        </w:rPr>
      </w:pPr>
      <w:r w:rsidRPr="00B2479A">
        <w:rPr>
          <w:rFonts w:ascii="Garamond" w:hAnsi="Garamond"/>
          <w:b/>
          <w:color w:val="000000" w:themeColor="text1"/>
          <w:lang w:val="es-ES"/>
        </w:rPr>
        <w:t>D</w:t>
      </w:r>
      <w:r w:rsidRPr="00B2479A">
        <w:rPr>
          <w:rFonts w:ascii="Garamond" w:hAnsi="Garamond"/>
          <w:b/>
          <w:smallCaps/>
          <w:color w:val="000000" w:themeColor="text1"/>
          <w:lang w:val="es-ES"/>
        </w:rPr>
        <w:t>ocumento de trabajo</w:t>
      </w:r>
    </w:p>
    <w:p w14:paraId="220E97FF" w14:textId="77777777" w:rsidR="002F0631" w:rsidRPr="00B2479A" w:rsidRDefault="002F0631" w:rsidP="002F0631">
      <w:pPr>
        <w:jc w:val="center"/>
        <w:rPr>
          <w:rFonts w:ascii="Garamond" w:eastAsia="Times New Roman" w:hAnsi="Garamond" w:cs="Times New Roman"/>
          <w:b/>
          <w:color w:val="000000" w:themeColor="text1"/>
          <w:shd w:val="clear" w:color="auto" w:fill="FFFFFF"/>
          <w:lang w:val="es-ES"/>
        </w:rPr>
      </w:pPr>
    </w:p>
    <w:p w14:paraId="0E006BBF" w14:textId="77777777" w:rsidR="002F0631" w:rsidRPr="00B2479A" w:rsidRDefault="002F0631" w:rsidP="002F0631">
      <w:pPr>
        <w:jc w:val="center"/>
        <w:rPr>
          <w:rFonts w:ascii="Garamond" w:eastAsia="Times New Roman" w:hAnsi="Garamond" w:cs="Times New Roman"/>
          <w:b/>
          <w:color w:val="000000" w:themeColor="text1"/>
          <w:shd w:val="clear" w:color="auto" w:fill="FFFFFF"/>
          <w:lang w:val="es-ES"/>
        </w:rPr>
      </w:pPr>
    </w:p>
    <w:p w14:paraId="20B01A7C" w14:textId="77777777" w:rsidR="002F0631" w:rsidRPr="00B2479A" w:rsidRDefault="002F0631" w:rsidP="002F0631">
      <w:pPr>
        <w:jc w:val="center"/>
        <w:rPr>
          <w:rFonts w:ascii="Garamond" w:eastAsia="Times New Roman" w:hAnsi="Garamond" w:cs="Times New Roman"/>
          <w:b/>
          <w:color w:val="000000" w:themeColor="text1"/>
          <w:shd w:val="clear" w:color="auto" w:fill="FFFFFF"/>
          <w:lang w:val="es-ES"/>
        </w:rPr>
      </w:pPr>
    </w:p>
    <w:p w14:paraId="1EF4D6B3" w14:textId="77777777" w:rsidR="002F0631" w:rsidRPr="00B2479A" w:rsidRDefault="002F0631" w:rsidP="002F0631">
      <w:pPr>
        <w:jc w:val="center"/>
        <w:rPr>
          <w:rFonts w:ascii="Garamond" w:eastAsia="Times New Roman" w:hAnsi="Garamond" w:cs="Times New Roman"/>
          <w:b/>
          <w:color w:val="000000" w:themeColor="text1"/>
          <w:shd w:val="clear" w:color="auto" w:fill="FFFFFF"/>
          <w:lang w:val="es-ES"/>
        </w:rPr>
      </w:pPr>
    </w:p>
    <w:p w14:paraId="413230F7" w14:textId="77777777" w:rsidR="002F0631" w:rsidRPr="00B2479A" w:rsidRDefault="002F0631" w:rsidP="002F0631">
      <w:pPr>
        <w:jc w:val="center"/>
        <w:rPr>
          <w:rFonts w:ascii="Garamond" w:eastAsia="Times New Roman" w:hAnsi="Garamond" w:cs="Times New Roman"/>
          <w:b/>
          <w:color w:val="000000" w:themeColor="text1"/>
          <w:shd w:val="clear" w:color="auto" w:fill="FFFFFF"/>
          <w:lang w:val="es-ES"/>
        </w:rPr>
      </w:pPr>
    </w:p>
    <w:p w14:paraId="24E9E230" w14:textId="77777777" w:rsidR="002F0631" w:rsidRPr="00B2479A" w:rsidRDefault="002F0631" w:rsidP="002F0631">
      <w:pPr>
        <w:jc w:val="center"/>
        <w:rPr>
          <w:rFonts w:ascii="Garamond" w:eastAsia="Times New Roman" w:hAnsi="Garamond" w:cs="Times New Roman"/>
          <w:b/>
          <w:color w:val="000000" w:themeColor="text1"/>
          <w:shd w:val="clear" w:color="auto" w:fill="FFFFFF"/>
          <w:lang w:val="es-ES"/>
        </w:rPr>
      </w:pPr>
      <w:r w:rsidRPr="00B2479A">
        <w:rPr>
          <w:rFonts w:ascii="Garamond" w:eastAsia="Times New Roman" w:hAnsi="Garamond" w:cs="Times New Roman"/>
          <w:b/>
          <w:color w:val="000000" w:themeColor="text1"/>
          <w:shd w:val="clear" w:color="auto" w:fill="FFFFFF"/>
          <w:lang w:val="es-ES"/>
        </w:rPr>
        <w:t>Comentario a la elaboración de una Observación General</w:t>
      </w:r>
      <w:r w:rsidRPr="00B2479A">
        <w:rPr>
          <w:rFonts w:ascii="Garamond" w:eastAsia="Times New Roman" w:hAnsi="Garamond" w:cs="Times New Roman"/>
          <w:color w:val="000000" w:themeColor="text1"/>
          <w:shd w:val="clear" w:color="auto" w:fill="FFFFFF"/>
          <w:lang w:val="es-ES"/>
        </w:rPr>
        <w:t xml:space="preserve"> </w:t>
      </w:r>
      <w:r w:rsidRPr="00B2479A">
        <w:rPr>
          <w:rFonts w:ascii="Garamond" w:eastAsia="Times New Roman" w:hAnsi="Garamond" w:cs="Times New Roman"/>
          <w:b/>
          <w:color w:val="000000" w:themeColor="text1"/>
          <w:shd w:val="clear" w:color="auto" w:fill="FFFFFF"/>
          <w:lang w:val="es-ES"/>
        </w:rPr>
        <w:t>de los derechos de los niños en relación al entorno digital</w:t>
      </w:r>
    </w:p>
    <w:p w14:paraId="3B970907" w14:textId="77777777" w:rsidR="002F0631" w:rsidRPr="00B2479A" w:rsidRDefault="002F0631" w:rsidP="002F0631">
      <w:pPr>
        <w:jc w:val="center"/>
        <w:rPr>
          <w:rFonts w:ascii="Garamond" w:hAnsi="Garamond"/>
          <w:color w:val="000000" w:themeColor="text1"/>
          <w:lang w:val="es-ES"/>
        </w:rPr>
      </w:pPr>
    </w:p>
    <w:p w14:paraId="525903F9" w14:textId="77777777" w:rsidR="002F0631" w:rsidRPr="00B2479A" w:rsidRDefault="002F0631" w:rsidP="002F0631">
      <w:pPr>
        <w:jc w:val="center"/>
        <w:rPr>
          <w:rFonts w:ascii="Garamond" w:hAnsi="Garamond"/>
          <w:color w:val="000000" w:themeColor="text1"/>
          <w:lang w:val="es-ES"/>
        </w:rPr>
      </w:pPr>
    </w:p>
    <w:p w14:paraId="3BFA57A0" w14:textId="77777777" w:rsidR="002F0631" w:rsidRPr="00B2479A" w:rsidRDefault="002F0631" w:rsidP="002F0631">
      <w:pPr>
        <w:jc w:val="center"/>
        <w:rPr>
          <w:rFonts w:ascii="Garamond" w:hAnsi="Garamond"/>
          <w:color w:val="000000" w:themeColor="text1"/>
          <w:lang w:val="es-ES"/>
        </w:rPr>
      </w:pPr>
    </w:p>
    <w:p w14:paraId="3D8D3E82" w14:textId="77777777" w:rsidR="002F0631" w:rsidRPr="00B2479A" w:rsidRDefault="002F0631" w:rsidP="002F0631">
      <w:pPr>
        <w:jc w:val="center"/>
        <w:rPr>
          <w:rFonts w:ascii="Garamond" w:hAnsi="Garamond"/>
          <w:color w:val="000000" w:themeColor="text1"/>
          <w:lang w:val="es-ES"/>
        </w:rPr>
      </w:pPr>
    </w:p>
    <w:p w14:paraId="6EA3E5B4" w14:textId="77777777" w:rsidR="002F0631" w:rsidRPr="00B2479A" w:rsidRDefault="002F0631" w:rsidP="002F0631">
      <w:pPr>
        <w:jc w:val="center"/>
        <w:rPr>
          <w:rFonts w:ascii="Garamond" w:hAnsi="Garamond"/>
          <w:color w:val="000000" w:themeColor="text1"/>
          <w:lang w:val="es-ES"/>
        </w:rPr>
      </w:pPr>
    </w:p>
    <w:p w14:paraId="2C423739" w14:textId="36F7C4F0" w:rsidR="002F0631" w:rsidRPr="00B2479A" w:rsidRDefault="002F0631" w:rsidP="002F0631">
      <w:pPr>
        <w:jc w:val="center"/>
        <w:rPr>
          <w:rFonts w:ascii="Garamond" w:hAnsi="Garamond"/>
          <w:color w:val="000000" w:themeColor="text1"/>
          <w:lang w:val="es-ES"/>
        </w:rPr>
      </w:pPr>
      <w:r w:rsidRPr="00B2479A">
        <w:rPr>
          <w:rFonts w:ascii="Garamond" w:hAnsi="Garamond"/>
          <w:color w:val="000000" w:themeColor="text1"/>
          <w:lang w:val="es-ES"/>
        </w:rPr>
        <w:t>Michelle Azuaje</w:t>
      </w:r>
      <w:r w:rsidR="00487265">
        <w:rPr>
          <w:rFonts w:ascii="Garamond" w:hAnsi="Garamond"/>
          <w:color w:val="000000" w:themeColor="text1"/>
          <w:lang w:val="es-ES"/>
        </w:rPr>
        <w:t xml:space="preserve"> </w:t>
      </w:r>
      <w:proofErr w:type="spellStart"/>
      <w:r w:rsidR="00487265">
        <w:rPr>
          <w:rFonts w:ascii="Garamond" w:hAnsi="Garamond"/>
          <w:color w:val="000000" w:themeColor="text1"/>
          <w:lang w:val="es-ES"/>
        </w:rPr>
        <w:t>Pirela</w:t>
      </w:r>
      <w:proofErr w:type="spellEnd"/>
      <w:r w:rsidR="00E67CC9" w:rsidRPr="00B2479A">
        <w:rPr>
          <w:rStyle w:val="FootnoteReference"/>
          <w:rFonts w:ascii="Garamond" w:hAnsi="Garamond"/>
          <w:color w:val="000000" w:themeColor="text1"/>
          <w:lang w:val="es-ES"/>
        </w:rPr>
        <w:footnoteReference w:customMarkFollows="1" w:id="1"/>
        <w:sym w:font="Symbol" w:char="F02A"/>
      </w:r>
    </w:p>
    <w:p w14:paraId="034D4BD8" w14:textId="1E692A66" w:rsidR="002F0631" w:rsidRPr="00B2479A" w:rsidRDefault="002F0631" w:rsidP="002F0631">
      <w:pPr>
        <w:jc w:val="center"/>
        <w:rPr>
          <w:rFonts w:ascii="Garamond" w:hAnsi="Garamond"/>
          <w:color w:val="000000" w:themeColor="text1"/>
          <w:lang w:val="es-ES"/>
        </w:rPr>
      </w:pPr>
      <w:r w:rsidRPr="00B2479A">
        <w:rPr>
          <w:rFonts w:ascii="Garamond" w:hAnsi="Garamond"/>
          <w:color w:val="000000" w:themeColor="text1"/>
          <w:lang w:val="es-ES"/>
        </w:rPr>
        <w:t>Pablo Contreras</w:t>
      </w:r>
      <w:r w:rsidR="00487265">
        <w:rPr>
          <w:rFonts w:ascii="Garamond" w:hAnsi="Garamond"/>
          <w:color w:val="000000" w:themeColor="text1"/>
          <w:lang w:val="es-ES"/>
        </w:rPr>
        <w:t xml:space="preserve"> Vásquez</w:t>
      </w:r>
      <w:r w:rsidR="00E67CC9" w:rsidRPr="00B2479A">
        <w:rPr>
          <w:rStyle w:val="FootnoteReference"/>
          <w:rFonts w:ascii="Garamond" w:hAnsi="Garamond"/>
          <w:color w:val="000000" w:themeColor="text1"/>
          <w:lang w:val="es-ES"/>
        </w:rPr>
        <w:footnoteReference w:customMarkFollows="1" w:id="2"/>
        <w:sym w:font="Symbol" w:char="F02A"/>
      </w:r>
      <w:r w:rsidR="00E67CC9" w:rsidRPr="00B2479A">
        <w:rPr>
          <w:rStyle w:val="FootnoteReference"/>
          <w:rFonts w:ascii="Garamond" w:hAnsi="Garamond"/>
          <w:color w:val="000000" w:themeColor="text1"/>
          <w:lang w:val="es-ES"/>
        </w:rPr>
        <w:sym w:font="Symbol" w:char="F02A"/>
      </w:r>
    </w:p>
    <w:p w14:paraId="4763518B" w14:textId="77777777" w:rsidR="002F0631" w:rsidRPr="00B2479A" w:rsidRDefault="002F0631" w:rsidP="002F0631">
      <w:pPr>
        <w:jc w:val="center"/>
        <w:rPr>
          <w:rFonts w:ascii="Garamond" w:hAnsi="Garamond"/>
          <w:color w:val="000000" w:themeColor="text1"/>
          <w:lang w:val="es-ES"/>
        </w:rPr>
      </w:pPr>
    </w:p>
    <w:p w14:paraId="483C248E" w14:textId="77777777" w:rsidR="002F0631" w:rsidRPr="00B2479A" w:rsidRDefault="002F0631" w:rsidP="002F0631">
      <w:pPr>
        <w:jc w:val="center"/>
        <w:rPr>
          <w:rFonts w:ascii="Garamond" w:hAnsi="Garamond"/>
          <w:color w:val="000000" w:themeColor="text1"/>
          <w:lang w:val="es-ES"/>
        </w:rPr>
      </w:pPr>
      <w:r w:rsidRPr="00B2479A">
        <w:rPr>
          <w:rFonts w:ascii="Garamond" w:hAnsi="Garamond"/>
          <w:color w:val="000000" w:themeColor="text1"/>
          <w:lang w:val="es-ES"/>
        </w:rPr>
        <w:t>Centro de Regulación y Consumo</w:t>
      </w:r>
    </w:p>
    <w:p w14:paraId="46532B03" w14:textId="77777777" w:rsidR="002F0631" w:rsidRPr="00B2479A" w:rsidRDefault="002F0631" w:rsidP="002F0631">
      <w:pPr>
        <w:jc w:val="center"/>
        <w:rPr>
          <w:rFonts w:ascii="Garamond" w:hAnsi="Garamond"/>
          <w:color w:val="000000" w:themeColor="text1"/>
          <w:lang w:val="es-ES"/>
        </w:rPr>
      </w:pPr>
      <w:r w:rsidRPr="00B2479A">
        <w:rPr>
          <w:rFonts w:ascii="Garamond" w:hAnsi="Garamond"/>
          <w:color w:val="000000" w:themeColor="text1"/>
          <w:lang w:val="es-ES"/>
        </w:rPr>
        <w:t>Universidad Autónoma de Chile</w:t>
      </w:r>
    </w:p>
    <w:p w14:paraId="7FA5DA3E" w14:textId="77777777" w:rsidR="002F0631" w:rsidRPr="00B2479A" w:rsidRDefault="002F0631" w:rsidP="0083232E">
      <w:pPr>
        <w:pStyle w:val="ListParagraph"/>
        <w:ind w:left="0"/>
        <w:rPr>
          <w:rFonts w:ascii="Garamond" w:hAnsi="Garamond"/>
          <w:b/>
          <w:color w:val="000000" w:themeColor="text1"/>
          <w:lang w:val="es-ES"/>
        </w:rPr>
      </w:pPr>
    </w:p>
    <w:p w14:paraId="11F1E2B3" w14:textId="77777777" w:rsidR="002F0631" w:rsidRPr="00B2479A" w:rsidRDefault="002F0631">
      <w:pPr>
        <w:rPr>
          <w:rFonts w:ascii="Garamond" w:hAnsi="Garamond"/>
          <w:b/>
          <w:color w:val="000000" w:themeColor="text1"/>
          <w:lang w:val="es-ES"/>
        </w:rPr>
      </w:pPr>
      <w:r w:rsidRPr="00B2479A">
        <w:rPr>
          <w:rFonts w:ascii="Garamond" w:hAnsi="Garamond"/>
          <w:b/>
          <w:color w:val="000000" w:themeColor="text1"/>
          <w:lang w:val="es-ES"/>
        </w:rPr>
        <w:br w:type="page"/>
      </w:r>
    </w:p>
    <w:p w14:paraId="2FB864E8" w14:textId="1636C31C" w:rsidR="002F0631" w:rsidRPr="00B2479A" w:rsidRDefault="002F0631" w:rsidP="002F0631">
      <w:pPr>
        <w:jc w:val="both"/>
        <w:rPr>
          <w:rFonts w:ascii="Garamond" w:hAnsi="Garamond"/>
          <w:b/>
          <w:color w:val="000000" w:themeColor="text1"/>
          <w:lang w:val="es-ES"/>
        </w:rPr>
      </w:pPr>
      <w:r w:rsidRPr="00B2479A">
        <w:rPr>
          <w:rFonts w:ascii="Garamond" w:hAnsi="Garamond"/>
          <w:b/>
          <w:color w:val="000000" w:themeColor="text1"/>
          <w:lang w:val="es-ES"/>
        </w:rPr>
        <w:lastRenderedPageBreak/>
        <w:t>1. Introducción</w:t>
      </w:r>
    </w:p>
    <w:p w14:paraId="4B4892FE" w14:textId="2110F54C" w:rsidR="002F0631" w:rsidRPr="00B2479A" w:rsidRDefault="004146F4" w:rsidP="00BD20DE">
      <w:pPr>
        <w:ind w:firstLine="720"/>
        <w:jc w:val="both"/>
        <w:rPr>
          <w:rFonts w:ascii="Garamond" w:hAnsi="Garamond"/>
          <w:b/>
          <w:color w:val="000000" w:themeColor="text1"/>
          <w:lang w:val="es-ES"/>
        </w:rPr>
      </w:pPr>
      <w:r w:rsidRPr="00B87B3A">
        <w:rPr>
          <w:rFonts w:ascii="Garamond" w:hAnsi="Garamond" w:cs="Times New Roman"/>
          <w:color w:val="000000" w:themeColor="text1"/>
          <w:lang w:val="es-ES"/>
        </w:rPr>
        <w:t xml:space="preserve">Este </w:t>
      </w:r>
      <w:r w:rsidR="00AB7BF0" w:rsidRPr="00B87B3A">
        <w:rPr>
          <w:rFonts w:ascii="Garamond" w:hAnsi="Garamond" w:cs="Times New Roman"/>
          <w:color w:val="000000" w:themeColor="text1"/>
          <w:lang w:val="es-ES"/>
        </w:rPr>
        <w:t xml:space="preserve">documento de trabajo analiza el derecho a la </w:t>
      </w:r>
      <w:r w:rsidR="00AB7BF0" w:rsidRPr="0070739B">
        <w:rPr>
          <w:rFonts w:ascii="Garamond" w:hAnsi="Garamond" w:cs="Times New Roman"/>
          <w:color w:val="000000" w:themeColor="text1"/>
          <w:lang w:val="es-ES"/>
        </w:rPr>
        <w:t>autodeterminación informativa</w:t>
      </w:r>
      <w:r w:rsidRPr="0070739B">
        <w:rPr>
          <w:rFonts w:ascii="Garamond" w:hAnsi="Garamond" w:cs="Times New Roman"/>
          <w:color w:val="000000" w:themeColor="text1"/>
          <w:lang w:val="es-ES"/>
        </w:rPr>
        <w:t xml:space="preserve"> </w:t>
      </w:r>
      <w:r w:rsidR="008116F2" w:rsidRPr="0070739B">
        <w:rPr>
          <w:rFonts w:ascii="Garamond" w:hAnsi="Garamond" w:cs="Times New Roman"/>
          <w:color w:val="000000" w:themeColor="text1"/>
          <w:lang w:val="es-ES"/>
        </w:rPr>
        <w:t>de los niños,</w:t>
      </w:r>
      <w:r w:rsidR="008116F2" w:rsidRPr="00B87B3A">
        <w:rPr>
          <w:rFonts w:ascii="Garamond" w:hAnsi="Garamond" w:cs="Times New Roman"/>
          <w:color w:val="000000" w:themeColor="text1"/>
          <w:lang w:val="es-ES"/>
        </w:rPr>
        <w:t xml:space="preserve"> de cara a </w:t>
      </w:r>
      <w:r w:rsidR="008116F2" w:rsidRPr="00B87B3A">
        <w:rPr>
          <w:rFonts w:ascii="Garamond" w:eastAsia="Times New Roman" w:hAnsi="Garamond" w:cs="Times New Roman"/>
          <w:color w:val="000000" w:themeColor="text1"/>
          <w:shd w:val="clear" w:color="auto" w:fill="FFFFFF"/>
          <w:lang w:val="es-ES"/>
        </w:rPr>
        <w:t xml:space="preserve">la elaboración de una Observación General de los derechos de los niños en relación </w:t>
      </w:r>
      <w:r w:rsidR="00F36C1B" w:rsidRPr="00B87B3A">
        <w:rPr>
          <w:rFonts w:ascii="Garamond" w:eastAsia="Times New Roman" w:hAnsi="Garamond" w:cs="Times New Roman"/>
          <w:color w:val="000000" w:themeColor="text1"/>
          <w:shd w:val="clear" w:color="auto" w:fill="FFFFFF"/>
          <w:lang w:val="es-ES"/>
        </w:rPr>
        <w:t xml:space="preserve">con el </w:t>
      </w:r>
      <w:r w:rsidR="008116F2" w:rsidRPr="00B87B3A">
        <w:rPr>
          <w:rFonts w:ascii="Garamond" w:eastAsia="Times New Roman" w:hAnsi="Garamond" w:cs="Times New Roman"/>
          <w:color w:val="000000" w:themeColor="text1"/>
          <w:shd w:val="clear" w:color="auto" w:fill="FFFFFF"/>
          <w:lang w:val="es-ES"/>
        </w:rPr>
        <w:t>entorno digital.</w:t>
      </w:r>
      <w:r w:rsidR="00A32701" w:rsidRPr="00B87B3A">
        <w:rPr>
          <w:rFonts w:ascii="Garamond" w:eastAsia="Times New Roman" w:hAnsi="Garamond" w:cs="Times New Roman"/>
          <w:color w:val="000000" w:themeColor="text1"/>
          <w:shd w:val="clear" w:color="auto" w:fill="FFFFFF"/>
          <w:lang w:val="es-ES"/>
        </w:rPr>
        <w:t xml:space="preserve"> </w:t>
      </w:r>
      <w:r w:rsidR="00BD20DE" w:rsidRPr="00B87B3A">
        <w:rPr>
          <w:rFonts w:ascii="Garamond" w:eastAsia="Times New Roman" w:hAnsi="Garamond" w:cs="Times New Roman"/>
          <w:color w:val="000000" w:themeColor="text1"/>
          <w:shd w:val="clear" w:color="auto" w:fill="FFFFFF"/>
          <w:lang w:val="es-ES"/>
        </w:rPr>
        <w:t xml:space="preserve">Para ello, </w:t>
      </w:r>
      <w:r w:rsidR="00F36C1B" w:rsidRPr="00B87B3A">
        <w:rPr>
          <w:rFonts w:ascii="Garamond" w:eastAsia="Times New Roman" w:hAnsi="Garamond" w:cs="Times New Roman"/>
          <w:color w:val="000000" w:themeColor="text1"/>
          <w:shd w:val="clear" w:color="auto" w:fill="FFFFFF"/>
          <w:lang w:val="es-ES"/>
        </w:rPr>
        <w:t xml:space="preserve">se </w:t>
      </w:r>
      <w:r w:rsidR="00BD20DE" w:rsidRPr="00B87B3A">
        <w:rPr>
          <w:rFonts w:ascii="Garamond" w:eastAsia="Times New Roman" w:hAnsi="Garamond" w:cs="Times New Roman"/>
          <w:color w:val="000000" w:themeColor="text1"/>
          <w:shd w:val="clear" w:color="auto" w:fill="FFFFFF"/>
          <w:lang w:val="es-ES"/>
        </w:rPr>
        <w:t xml:space="preserve">revisa la autodeterminación informativa y la protección de los derechos de los niños, en tanto derecho fundamental, </w:t>
      </w:r>
      <w:r w:rsidR="00F36C1B" w:rsidRPr="00B87B3A">
        <w:rPr>
          <w:rFonts w:ascii="Garamond" w:eastAsia="Times New Roman" w:hAnsi="Garamond" w:cs="Times New Roman"/>
          <w:color w:val="000000" w:themeColor="text1"/>
          <w:shd w:val="clear" w:color="auto" w:fill="FFFFFF"/>
          <w:lang w:val="es-ES"/>
        </w:rPr>
        <w:t>en relación con</w:t>
      </w:r>
      <w:r w:rsidR="00BD20DE" w:rsidRPr="00B87B3A">
        <w:rPr>
          <w:rFonts w:ascii="Garamond" w:eastAsia="Times New Roman" w:hAnsi="Garamond" w:cs="Times New Roman"/>
          <w:color w:val="000000" w:themeColor="text1"/>
          <w:shd w:val="clear" w:color="auto" w:fill="FFFFFF"/>
          <w:lang w:val="es-ES"/>
        </w:rPr>
        <w:t xml:space="preserve"> su autonomía progresiva y en conexión con el ejercicio de otros derechos. Luego, se analiza el tratamiento de datos personales de niños en entornos digitales, dando cuenta de sus riesgos, los desafíos y las alternativas de regulación. El documento concluye destacando algunas propuestas </w:t>
      </w:r>
      <w:r w:rsidR="00082E90" w:rsidRPr="00B87B3A">
        <w:rPr>
          <w:rFonts w:ascii="Garamond" w:eastAsia="Times New Roman" w:hAnsi="Garamond" w:cs="Times New Roman"/>
          <w:color w:val="000000" w:themeColor="text1"/>
          <w:shd w:val="clear" w:color="auto" w:fill="FFFFFF"/>
          <w:lang w:val="es-ES"/>
        </w:rPr>
        <w:t xml:space="preserve">que deberían </w:t>
      </w:r>
      <w:r w:rsidR="00BD20DE" w:rsidRPr="00B87B3A">
        <w:rPr>
          <w:rFonts w:ascii="Garamond" w:eastAsia="Times New Roman" w:hAnsi="Garamond" w:cs="Times New Roman"/>
          <w:color w:val="000000" w:themeColor="text1"/>
          <w:shd w:val="clear" w:color="auto" w:fill="FFFFFF"/>
          <w:lang w:val="es-ES"/>
        </w:rPr>
        <w:t>ser recogidas en una Observación General sobre la materia.</w:t>
      </w:r>
    </w:p>
    <w:p w14:paraId="5802ECB1" w14:textId="77777777" w:rsidR="004146F4" w:rsidRPr="00B2479A" w:rsidRDefault="004146F4" w:rsidP="002F0631">
      <w:pPr>
        <w:jc w:val="both"/>
        <w:rPr>
          <w:rFonts w:ascii="Garamond" w:hAnsi="Garamond"/>
          <w:b/>
          <w:color w:val="000000" w:themeColor="text1"/>
          <w:lang w:val="es-ES"/>
        </w:rPr>
      </w:pPr>
    </w:p>
    <w:p w14:paraId="5003DA5E" w14:textId="1CD69DD0" w:rsidR="002F0631" w:rsidRPr="00B2479A" w:rsidRDefault="002F0631" w:rsidP="002F0631">
      <w:pPr>
        <w:jc w:val="both"/>
        <w:rPr>
          <w:rFonts w:ascii="Garamond" w:hAnsi="Garamond"/>
          <w:b/>
          <w:color w:val="000000" w:themeColor="text1"/>
          <w:lang w:val="es-ES"/>
        </w:rPr>
      </w:pPr>
      <w:r w:rsidRPr="00B2479A">
        <w:rPr>
          <w:rFonts w:ascii="Garamond" w:hAnsi="Garamond"/>
          <w:b/>
          <w:color w:val="000000" w:themeColor="text1"/>
          <w:lang w:val="es-ES"/>
        </w:rPr>
        <w:t>2. Autodeterminación informativa y protección de los derechos de los niños</w:t>
      </w:r>
    </w:p>
    <w:p w14:paraId="3EDD29EE" w14:textId="55B44720" w:rsidR="002F0631" w:rsidRPr="00B2479A" w:rsidRDefault="00BD20DE" w:rsidP="002F0631">
      <w:pPr>
        <w:jc w:val="both"/>
        <w:rPr>
          <w:rFonts w:ascii="Garamond" w:hAnsi="Garamond"/>
          <w:b/>
          <w:color w:val="000000" w:themeColor="text1"/>
          <w:lang w:val="es-ES"/>
        </w:rPr>
      </w:pPr>
      <w:r w:rsidRPr="00B2479A">
        <w:rPr>
          <w:rFonts w:ascii="Garamond" w:hAnsi="Garamond"/>
          <w:b/>
          <w:color w:val="000000" w:themeColor="text1"/>
          <w:lang w:val="es-ES"/>
        </w:rPr>
        <w:t>a.</w:t>
      </w:r>
      <w:r w:rsidR="002F0631" w:rsidRPr="00B2479A">
        <w:rPr>
          <w:rFonts w:ascii="Garamond" w:hAnsi="Garamond"/>
          <w:b/>
          <w:color w:val="000000" w:themeColor="text1"/>
          <w:lang w:val="es-ES"/>
        </w:rPr>
        <w:t xml:space="preserve"> Autodeterminación informativa como derecho fundamental</w:t>
      </w:r>
    </w:p>
    <w:p w14:paraId="707102B6" w14:textId="08F81C5E" w:rsidR="00DE5A4E" w:rsidRPr="00B2479A" w:rsidRDefault="00DE5A4E" w:rsidP="002F0631">
      <w:pPr>
        <w:jc w:val="both"/>
        <w:rPr>
          <w:rFonts w:ascii="Garamond" w:hAnsi="Garamond"/>
          <w:color w:val="000000" w:themeColor="text1"/>
          <w:lang w:val="es-ES"/>
        </w:rPr>
      </w:pPr>
      <w:r w:rsidRPr="00B2479A">
        <w:rPr>
          <w:rFonts w:ascii="Garamond" w:hAnsi="Garamond"/>
          <w:b/>
          <w:color w:val="000000" w:themeColor="text1"/>
          <w:lang w:val="es-ES"/>
        </w:rPr>
        <w:tab/>
      </w:r>
      <w:r w:rsidRPr="00B2479A">
        <w:rPr>
          <w:rFonts w:ascii="Garamond" w:hAnsi="Garamond"/>
          <w:color w:val="000000" w:themeColor="text1"/>
          <w:lang w:val="es-ES"/>
        </w:rPr>
        <w:t>La autodeterminación informativa</w:t>
      </w:r>
      <w:r w:rsidR="003B2FA4" w:rsidRPr="00B2479A">
        <w:rPr>
          <w:rFonts w:ascii="Garamond" w:hAnsi="Garamond"/>
          <w:color w:val="000000" w:themeColor="text1"/>
          <w:lang w:val="es-ES"/>
        </w:rPr>
        <w:t xml:space="preserve"> (AI)</w:t>
      </w:r>
      <w:r w:rsidRPr="00B2479A">
        <w:rPr>
          <w:rFonts w:ascii="Garamond" w:hAnsi="Garamond"/>
          <w:color w:val="000000" w:themeColor="text1"/>
          <w:lang w:val="es-ES"/>
        </w:rPr>
        <w:t xml:space="preserve"> es un derecho fundamental protegido en Chile</w:t>
      </w:r>
      <w:r w:rsidRPr="00B2479A">
        <w:rPr>
          <w:rStyle w:val="FootnoteReference"/>
          <w:rFonts w:ascii="Garamond" w:hAnsi="Garamond"/>
          <w:color w:val="000000" w:themeColor="text1"/>
          <w:lang w:val="es-ES"/>
        </w:rPr>
        <w:footnoteReference w:id="3"/>
      </w:r>
      <w:r w:rsidRPr="00B2479A">
        <w:rPr>
          <w:rFonts w:ascii="Garamond" w:hAnsi="Garamond"/>
          <w:color w:val="000000" w:themeColor="text1"/>
          <w:lang w:val="es-ES"/>
        </w:rPr>
        <w:t xml:space="preserve"> y en </w:t>
      </w:r>
      <w:r w:rsidR="00762598">
        <w:rPr>
          <w:rFonts w:ascii="Garamond" w:hAnsi="Garamond"/>
          <w:color w:val="000000" w:themeColor="text1"/>
          <w:lang w:val="es-ES"/>
        </w:rPr>
        <w:t>diversos ordenamientos jurídicos</w:t>
      </w:r>
      <w:r w:rsidRPr="00B2479A">
        <w:rPr>
          <w:rFonts w:ascii="Garamond" w:hAnsi="Garamond"/>
          <w:color w:val="000000" w:themeColor="text1"/>
          <w:lang w:val="es-ES"/>
        </w:rPr>
        <w:t xml:space="preserve"> en el mundo.</w:t>
      </w:r>
      <w:r w:rsidR="00765363" w:rsidRPr="00B2479A">
        <w:rPr>
          <w:rStyle w:val="FootnoteReference"/>
          <w:rFonts w:ascii="Garamond" w:hAnsi="Garamond"/>
          <w:color w:val="000000" w:themeColor="text1"/>
          <w:lang w:val="es-ES"/>
        </w:rPr>
        <w:footnoteReference w:id="4"/>
      </w:r>
      <w:r w:rsidRPr="00B2479A">
        <w:rPr>
          <w:rFonts w:ascii="Garamond" w:hAnsi="Garamond"/>
          <w:color w:val="000000" w:themeColor="text1"/>
          <w:lang w:val="es-ES"/>
        </w:rPr>
        <w:t xml:space="preserve"> Como tal, obliga al Estado a proteger los datos personales de sus titulares. </w:t>
      </w:r>
      <w:r w:rsidR="003B2FA4" w:rsidRPr="00B2479A">
        <w:rPr>
          <w:rFonts w:ascii="Garamond" w:hAnsi="Garamond"/>
          <w:color w:val="000000" w:themeColor="text1"/>
          <w:lang w:val="es-ES"/>
        </w:rPr>
        <w:t>Al tratarse de un derecho de titularidad universal,</w:t>
      </w:r>
      <w:r w:rsidR="00765363" w:rsidRPr="00B2479A">
        <w:rPr>
          <w:rStyle w:val="FootnoteReference"/>
          <w:rFonts w:ascii="Garamond" w:hAnsi="Garamond"/>
          <w:color w:val="000000" w:themeColor="text1"/>
          <w:lang w:val="es-ES"/>
        </w:rPr>
        <w:footnoteReference w:id="5"/>
      </w:r>
      <w:r w:rsidR="003B2FA4" w:rsidRPr="00B2479A">
        <w:rPr>
          <w:rFonts w:ascii="Garamond" w:hAnsi="Garamond"/>
          <w:color w:val="000000" w:themeColor="text1"/>
          <w:lang w:val="es-ES"/>
        </w:rPr>
        <w:t xml:space="preserve"> l</w:t>
      </w:r>
      <w:r w:rsidRPr="00B2479A">
        <w:rPr>
          <w:rFonts w:ascii="Garamond" w:hAnsi="Garamond"/>
          <w:color w:val="000000" w:themeColor="text1"/>
          <w:lang w:val="es-ES"/>
        </w:rPr>
        <w:t xml:space="preserve">os niños son titulares del derecho a la </w:t>
      </w:r>
      <w:r w:rsidR="003B2FA4" w:rsidRPr="00B2479A">
        <w:rPr>
          <w:rFonts w:ascii="Garamond" w:hAnsi="Garamond"/>
          <w:color w:val="000000" w:themeColor="text1"/>
          <w:lang w:val="es-ES"/>
        </w:rPr>
        <w:t>AI</w:t>
      </w:r>
      <w:r w:rsidRPr="00B2479A">
        <w:rPr>
          <w:rFonts w:ascii="Garamond" w:hAnsi="Garamond"/>
          <w:color w:val="000000" w:themeColor="text1"/>
          <w:lang w:val="es-ES"/>
        </w:rPr>
        <w:t xml:space="preserve">. </w:t>
      </w:r>
    </w:p>
    <w:p w14:paraId="373E42F2" w14:textId="5803B63D" w:rsidR="00757851" w:rsidRPr="00B2479A" w:rsidRDefault="003B2FA4" w:rsidP="00757851">
      <w:pPr>
        <w:jc w:val="both"/>
        <w:rPr>
          <w:rFonts w:ascii="Garamond" w:hAnsi="Garamond"/>
          <w:color w:val="000000" w:themeColor="text1"/>
          <w:lang w:val="es-ES"/>
        </w:rPr>
      </w:pPr>
      <w:r w:rsidRPr="00B2479A">
        <w:rPr>
          <w:rFonts w:ascii="Garamond" w:hAnsi="Garamond"/>
          <w:color w:val="000000" w:themeColor="text1"/>
          <w:lang w:val="es-ES"/>
        </w:rPr>
        <w:tab/>
        <w:t xml:space="preserve">Desde el punto de vista del Derecho Internacional de los Derechos Humanos (DIDH), la protección de los datos personales ha venido de la mano de la protección internacional de la privacidad. Tanto la Declaración Universal de Derechos Humanos como el Pacto Internacional de Derechos Civiles y Políticos declaran y reconocen el derecho al respeto y protección de </w:t>
      </w:r>
      <w:r w:rsidR="00765363" w:rsidRPr="00B2479A">
        <w:rPr>
          <w:rFonts w:ascii="Garamond" w:hAnsi="Garamond"/>
          <w:color w:val="000000" w:themeColor="text1"/>
          <w:lang w:val="es-ES"/>
        </w:rPr>
        <w:t>la vida privada</w:t>
      </w:r>
      <w:r w:rsidR="00B86F08" w:rsidRPr="00B2479A">
        <w:rPr>
          <w:rFonts w:ascii="Garamond" w:hAnsi="Garamond"/>
          <w:color w:val="000000" w:themeColor="text1"/>
          <w:lang w:val="es-ES"/>
        </w:rPr>
        <w:t>,</w:t>
      </w:r>
      <w:r w:rsidR="00765363" w:rsidRPr="00B2479A">
        <w:rPr>
          <w:rStyle w:val="FootnoteReference"/>
          <w:rFonts w:ascii="Garamond" w:hAnsi="Garamond"/>
          <w:color w:val="000000" w:themeColor="text1"/>
          <w:lang w:val="es-ES"/>
        </w:rPr>
        <w:footnoteReference w:id="6"/>
      </w:r>
      <w:r w:rsidR="00B86F08" w:rsidRPr="00B2479A">
        <w:rPr>
          <w:rFonts w:ascii="Garamond" w:hAnsi="Garamond"/>
          <w:color w:val="000000" w:themeColor="text1"/>
          <w:lang w:val="es-ES"/>
        </w:rPr>
        <w:t xml:space="preserve"> lo que ha sido interpretado en clave contemporánea para cubrir el derecho a la protección de los datos personales, especialmente, en la era digital</w:t>
      </w:r>
      <w:r w:rsidR="00B86F08" w:rsidRPr="00B2479A">
        <w:rPr>
          <w:rStyle w:val="FootnoteReference"/>
          <w:rFonts w:ascii="Garamond" w:hAnsi="Garamond"/>
          <w:color w:val="000000" w:themeColor="text1"/>
          <w:lang w:val="es-ES"/>
        </w:rPr>
        <w:footnoteReference w:id="7"/>
      </w:r>
      <w:r w:rsidR="00B86F08" w:rsidRPr="00B2479A">
        <w:rPr>
          <w:rFonts w:ascii="Garamond" w:hAnsi="Garamond"/>
          <w:color w:val="000000" w:themeColor="text1"/>
          <w:lang w:val="es-ES"/>
        </w:rPr>
        <w:t>.</w:t>
      </w:r>
      <w:r w:rsidR="00765363" w:rsidRPr="00B2479A">
        <w:rPr>
          <w:rFonts w:ascii="Garamond" w:hAnsi="Garamond"/>
          <w:color w:val="000000" w:themeColor="text1"/>
          <w:lang w:val="es-ES"/>
        </w:rPr>
        <w:t xml:space="preserve"> </w:t>
      </w:r>
      <w:r w:rsidR="00757851" w:rsidRPr="00B2479A">
        <w:rPr>
          <w:rFonts w:ascii="Garamond" w:hAnsi="Garamond"/>
          <w:color w:val="000000" w:themeColor="text1"/>
          <w:lang w:val="es-ES"/>
        </w:rPr>
        <w:t xml:space="preserve">A nivel de los </w:t>
      </w:r>
      <w:r w:rsidR="00E06059" w:rsidRPr="00B2479A">
        <w:rPr>
          <w:rFonts w:ascii="Garamond" w:hAnsi="Garamond"/>
          <w:color w:val="000000" w:themeColor="text1"/>
          <w:lang w:val="es-ES"/>
        </w:rPr>
        <w:t>procedimientos</w:t>
      </w:r>
      <w:r w:rsidR="00757851" w:rsidRPr="00B2479A">
        <w:rPr>
          <w:rFonts w:ascii="Garamond" w:hAnsi="Garamond"/>
          <w:color w:val="000000" w:themeColor="text1"/>
          <w:lang w:val="es-ES"/>
        </w:rPr>
        <w:t xml:space="preserve"> especiales, la Organización de Naciones Unidas (ONU) </w:t>
      </w:r>
      <w:r w:rsidR="004B2A89" w:rsidRPr="00B2479A">
        <w:rPr>
          <w:rFonts w:ascii="Garamond" w:hAnsi="Garamond"/>
          <w:color w:val="000000" w:themeColor="text1"/>
          <w:lang w:val="es-ES"/>
        </w:rPr>
        <w:t>nombró</w:t>
      </w:r>
      <w:r w:rsidR="00E06059" w:rsidRPr="00B2479A">
        <w:rPr>
          <w:rFonts w:ascii="Garamond" w:hAnsi="Garamond"/>
          <w:color w:val="000000" w:themeColor="text1"/>
          <w:lang w:val="es-ES"/>
        </w:rPr>
        <w:t xml:space="preserve"> </w:t>
      </w:r>
      <w:r w:rsidR="00757851" w:rsidRPr="00B2479A">
        <w:rPr>
          <w:rFonts w:ascii="Garamond" w:hAnsi="Garamond"/>
          <w:color w:val="000000" w:themeColor="text1"/>
          <w:lang w:val="es-ES"/>
        </w:rPr>
        <w:t>a</w:t>
      </w:r>
      <w:r w:rsidR="004B2A89" w:rsidRPr="00B2479A">
        <w:rPr>
          <w:rFonts w:ascii="Garamond" w:hAnsi="Garamond"/>
          <w:color w:val="000000" w:themeColor="text1"/>
          <w:lang w:val="es-ES"/>
        </w:rPr>
        <w:t>l</w:t>
      </w:r>
      <w:r w:rsidR="00757851" w:rsidRPr="00B2479A">
        <w:rPr>
          <w:rFonts w:ascii="Garamond" w:hAnsi="Garamond"/>
          <w:color w:val="000000" w:themeColor="text1"/>
          <w:lang w:val="es-ES"/>
        </w:rPr>
        <w:t xml:space="preserve"> </w:t>
      </w:r>
      <w:r w:rsidR="004B2A89" w:rsidRPr="00B2479A">
        <w:rPr>
          <w:rFonts w:ascii="Garamond" w:hAnsi="Garamond"/>
          <w:color w:val="000000" w:themeColor="text1"/>
          <w:lang w:val="es-ES"/>
        </w:rPr>
        <w:t>primer</w:t>
      </w:r>
      <w:r w:rsidR="00757851" w:rsidRPr="00B2479A">
        <w:rPr>
          <w:rFonts w:ascii="Garamond" w:hAnsi="Garamond"/>
          <w:color w:val="000000" w:themeColor="text1"/>
          <w:lang w:val="es-ES"/>
        </w:rPr>
        <w:t xml:space="preserve"> Relator Especial sobre el derecho a la privacidad </w:t>
      </w:r>
      <w:r w:rsidR="00E06059" w:rsidRPr="00B2479A">
        <w:rPr>
          <w:rFonts w:ascii="Garamond" w:hAnsi="Garamond"/>
          <w:color w:val="000000" w:themeColor="text1"/>
          <w:lang w:val="es-ES"/>
        </w:rPr>
        <w:t>en abril de 2015</w:t>
      </w:r>
      <w:r w:rsidR="00E06059" w:rsidRPr="00B2479A">
        <w:rPr>
          <w:rStyle w:val="FootnoteReference"/>
          <w:rFonts w:ascii="Garamond" w:hAnsi="Garamond"/>
          <w:color w:val="000000" w:themeColor="text1"/>
          <w:lang w:val="es-ES"/>
        </w:rPr>
        <w:footnoteReference w:id="8"/>
      </w:r>
      <w:r w:rsidR="00E06059" w:rsidRPr="00B2479A">
        <w:rPr>
          <w:rFonts w:ascii="Garamond" w:hAnsi="Garamond"/>
          <w:color w:val="000000" w:themeColor="text1"/>
          <w:lang w:val="es-ES"/>
        </w:rPr>
        <w:t>.</w:t>
      </w:r>
      <w:r w:rsidR="00200EC5" w:rsidRPr="00B2479A">
        <w:rPr>
          <w:rFonts w:ascii="Garamond" w:hAnsi="Garamond"/>
          <w:color w:val="000000" w:themeColor="text1"/>
          <w:lang w:val="es-ES"/>
        </w:rPr>
        <w:t xml:space="preserve"> En el ámbito regional, la protección de datos personales ha sido liderara por los desarrollos del Consejo de Europa, a través del </w:t>
      </w:r>
      <w:r w:rsidR="00200EC5" w:rsidRPr="00B2479A">
        <w:rPr>
          <w:rFonts w:ascii="Garamond" w:hAnsi="Garamond"/>
          <w:color w:val="000000" w:themeColor="text1"/>
          <w:lang w:val="es-ES"/>
        </w:rPr>
        <w:lastRenderedPageBreak/>
        <w:t>Convenio No. 108</w:t>
      </w:r>
      <w:r w:rsidR="006E2487" w:rsidRPr="00B2479A">
        <w:rPr>
          <w:rStyle w:val="FootnoteReference"/>
          <w:rFonts w:ascii="Garamond" w:hAnsi="Garamond"/>
          <w:color w:val="000000" w:themeColor="text1"/>
          <w:lang w:val="es-ES"/>
        </w:rPr>
        <w:footnoteReference w:id="9"/>
      </w:r>
      <w:r w:rsidR="00200EC5" w:rsidRPr="00B2479A">
        <w:rPr>
          <w:rFonts w:ascii="Garamond" w:hAnsi="Garamond"/>
          <w:color w:val="000000" w:themeColor="text1"/>
          <w:lang w:val="es-ES"/>
        </w:rPr>
        <w:t xml:space="preserve"> y su Protocolo que lo Moderniza (Convenio 108+),</w:t>
      </w:r>
      <w:r w:rsidR="00E45F3C" w:rsidRPr="00B2479A">
        <w:rPr>
          <w:rStyle w:val="FootnoteReference"/>
          <w:rFonts w:ascii="Garamond" w:hAnsi="Garamond"/>
          <w:color w:val="000000" w:themeColor="text1"/>
          <w:lang w:val="es-ES"/>
        </w:rPr>
        <w:footnoteReference w:id="10"/>
      </w:r>
      <w:r w:rsidR="00200EC5" w:rsidRPr="00B2479A">
        <w:rPr>
          <w:rFonts w:ascii="Garamond" w:hAnsi="Garamond"/>
          <w:color w:val="000000" w:themeColor="text1"/>
          <w:lang w:val="es-ES"/>
        </w:rPr>
        <w:t xml:space="preserve"> la jurisprudencia del Tribunal Europeo de Derechos Humanos,</w:t>
      </w:r>
      <w:r w:rsidR="00E45F3C" w:rsidRPr="00B2479A">
        <w:rPr>
          <w:rStyle w:val="FootnoteReference"/>
          <w:rFonts w:ascii="Garamond" w:hAnsi="Garamond"/>
          <w:color w:val="000000" w:themeColor="text1"/>
          <w:lang w:val="es-ES"/>
        </w:rPr>
        <w:footnoteReference w:id="11"/>
      </w:r>
      <w:r w:rsidR="00200EC5" w:rsidRPr="00B2479A">
        <w:rPr>
          <w:rFonts w:ascii="Garamond" w:hAnsi="Garamond"/>
          <w:color w:val="000000" w:themeColor="text1"/>
          <w:lang w:val="es-ES"/>
        </w:rPr>
        <w:t xml:space="preserve"> y el reconocimiento de la AI en la Carta de Derechos Fundamentales de la Unión Europea</w:t>
      </w:r>
      <w:r w:rsidR="00C569E7" w:rsidRPr="00B2479A">
        <w:rPr>
          <w:rFonts w:ascii="Garamond" w:hAnsi="Garamond"/>
          <w:color w:val="000000" w:themeColor="text1"/>
          <w:lang w:val="es-ES"/>
        </w:rPr>
        <w:t xml:space="preserve"> (artículo 8)</w:t>
      </w:r>
      <w:r w:rsidR="00E45F3C" w:rsidRPr="00B2479A">
        <w:rPr>
          <w:rStyle w:val="FootnoteReference"/>
          <w:rFonts w:ascii="Garamond" w:hAnsi="Garamond"/>
          <w:color w:val="000000" w:themeColor="text1"/>
          <w:lang w:val="es-ES"/>
        </w:rPr>
        <w:footnoteReference w:id="12"/>
      </w:r>
      <w:r w:rsidR="00200EC5" w:rsidRPr="00B2479A">
        <w:rPr>
          <w:rFonts w:ascii="Garamond" w:hAnsi="Garamond"/>
          <w:color w:val="000000" w:themeColor="text1"/>
          <w:lang w:val="es-ES"/>
        </w:rPr>
        <w:t xml:space="preserve"> y su regulación a través del Reglamento General de Protección de Datos Personales.</w:t>
      </w:r>
      <w:r w:rsidR="00C569E7" w:rsidRPr="00B2479A">
        <w:rPr>
          <w:rStyle w:val="FootnoteReference"/>
          <w:rFonts w:ascii="Garamond" w:hAnsi="Garamond"/>
          <w:color w:val="000000" w:themeColor="text1"/>
          <w:lang w:val="es-ES"/>
        </w:rPr>
        <w:footnoteReference w:id="13"/>
      </w:r>
      <w:r w:rsidR="00200EC5" w:rsidRPr="00B2479A">
        <w:rPr>
          <w:rFonts w:ascii="Garamond" w:hAnsi="Garamond"/>
          <w:color w:val="000000" w:themeColor="text1"/>
          <w:lang w:val="es-ES"/>
        </w:rPr>
        <w:t xml:space="preserve"> </w:t>
      </w:r>
    </w:p>
    <w:p w14:paraId="3CDB03AB" w14:textId="16B624F0" w:rsidR="00200EC5" w:rsidRPr="00B2479A" w:rsidRDefault="00200EC5" w:rsidP="00757851">
      <w:pPr>
        <w:jc w:val="both"/>
        <w:rPr>
          <w:rFonts w:ascii="Garamond" w:hAnsi="Garamond"/>
          <w:color w:val="000000" w:themeColor="text1"/>
          <w:lang w:val="es-ES"/>
        </w:rPr>
      </w:pPr>
      <w:r w:rsidRPr="00B2479A">
        <w:rPr>
          <w:rFonts w:ascii="Garamond" w:hAnsi="Garamond"/>
          <w:color w:val="000000" w:themeColor="text1"/>
          <w:lang w:val="es-ES"/>
        </w:rPr>
        <w:tab/>
        <w:t xml:space="preserve">En el marco del DIDH, la AI obliga a los Estados </w:t>
      </w:r>
      <w:r w:rsidR="004B16E8" w:rsidRPr="00B2479A">
        <w:rPr>
          <w:rFonts w:ascii="Garamond" w:hAnsi="Garamond"/>
          <w:color w:val="000000" w:themeColor="text1"/>
          <w:lang w:val="es-ES"/>
        </w:rPr>
        <w:t>a garantizar el autocontrol de los datos personales a sus titulares.</w:t>
      </w:r>
      <w:r w:rsidR="00AD74D2" w:rsidRPr="00B2479A">
        <w:rPr>
          <w:rFonts w:ascii="Garamond" w:hAnsi="Garamond"/>
          <w:color w:val="000000" w:themeColor="text1"/>
          <w:lang w:val="es-ES"/>
        </w:rPr>
        <w:t xml:space="preserve"> En el marco europeo, esta facultad de autocontrol contiene un derecho de acceso y rectificación de datos personales,</w:t>
      </w:r>
      <w:r w:rsidR="00AD74D2" w:rsidRPr="00B2479A">
        <w:rPr>
          <w:rStyle w:val="FootnoteReference"/>
          <w:rFonts w:ascii="Garamond" w:hAnsi="Garamond"/>
          <w:color w:val="000000" w:themeColor="text1"/>
          <w:lang w:val="es-ES"/>
        </w:rPr>
        <w:footnoteReference w:id="14"/>
      </w:r>
      <w:r w:rsidR="00AD74D2" w:rsidRPr="00B2479A">
        <w:rPr>
          <w:rFonts w:ascii="Garamond" w:hAnsi="Garamond"/>
          <w:color w:val="000000" w:themeColor="text1"/>
          <w:lang w:val="es-ES"/>
        </w:rPr>
        <w:t xml:space="preserve"> contempla </w:t>
      </w:r>
      <w:r w:rsidR="00E21944" w:rsidRPr="00B2479A">
        <w:rPr>
          <w:rFonts w:ascii="Garamond" w:hAnsi="Garamond"/>
          <w:color w:val="000000" w:themeColor="text1"/>
          <w:lang w:val="es-ES"/>
        </w:rPr>
        <w:t xml:space="preserve">deberes para los responsables de datos –obligando un tratamiento leal, sujeto al principio de finalidad y en base </w:t>
      </w:r>
      <w:r w:rsidR="004146F4" w:rsidRPr="00B2479A">
        <w:rPr>
          <w:rFonts w:ascii="Garamond" w:hAnsi="Garamond"/>
          <w:color w:val="000000" w:themeColor="text1"/>
          <w:lang w:val="es-ES"/>
        </w:rPr>
        <w:t>a un principio de licitud del tratamiento– y requiere su garantía a través de una autoridad de control independiente</w:t>
      </w:r>
      <w:r w:rsidR="004146F4" w:rsidRPr="00B2479A">
        <w:rPr>
          <w:rStyle w:val="FootnoteReference"/>
          <w:rFonts w:ascii="Garamond" w:hAnsi="Garamond"/>
          <w:color w:val="000000" w:themeColor="text1"/>
          <w:lang w:val="es-ES"/>
        </w:rPr>
        <w:footnoteReference w:id="15"/>
      </w:r>
      <w:r w:rsidR="004146F4" w:rsidRPr="00B2479A">
        <w:rPr>
          <w:rFonts w:ascii="Garamond" w:hAnsi="Garamond"/>
          <w:color w:val="000000" w:themeColor="text1"/>
          <w:lang w:val="es-ES"/>
        </w:rPr>
        <w:t xml:space="preserve">. </w:t>
      </w:r>
    </w:p>
    <w:p w14:paraId="5D72C32B" w14:textId="7C3E6E55" w:rsidR="004146F4" w:rsidRPr="00B2479A" w:rsidRDefault="004146F4" w:rsidP="00757851">
      <w:pPr>
        <w:jc w:val="both"/>
        <w:rPr>
          <w:rFonts w:ascii="Garamond" w:hAnsi="Garamond"/>
          <w:color w:val="000000" w:themeColor="text1"/>
          <w:lang w:val="es-ES"/>
        </w:rPr>
      </w:pPr>
      <w:r w:rsidRPr="00B2479A">
        <w:rPr>
          <w:rFonts w:ascii="Garamond" w:hAnsi="Garamond"/>
          <w:color w:val="000000" w:themeColor="text1"/>
          <w:lang w:val="es-ES"/>
        </w:rPr>
        <w:tab/>
        <w:t xml:space="preserve">Los niños son titulares plenos del derecho a la AI. En consecuencia, los instrumentos internacionales deben </w:t>
      </w:r>
      <w:r w:rsidR="00A77822" w:rsidRPr="00B2479A">
        <w:rPr>
          <w:rFonts w:ascii="Garamond" w:hAnsi="Garamond"/>
          <w:color w:val="000000" w:themeColor="text1"/>
          <w:lang w:val="es-ES"/>
        </w:rPr>
        <w:t>respetar, proteger y promover</w:t>
      </w:r>
      <w:r w:rsidRPr="00B2479A">
        <w:rPr>
          <w:rFonts w:ascii="Garamond" w:hAnsi="Garamond"/>
          <w:color w:val="000000" w:themeColor="text1"/>
          <w:lang w:val="es-ES"/>
        </w:rPr>
        <w:t xml:space="preserve"> </w:t>
      </w:r>
      <w:r w:rsidR="00A77822" w:rsidRPr="00B2479A">
        <w:rPr>
          <w:rFonts w:ascii="Garamond" w:hAnsi="Garamond"/>
          <w:color w:val="000000" w:themeColor="text1"/>
          <w:lang w:val="es-ES"/>
        </w:rPr>
        <w:t>el ejercicio legítimo de la AI por parte de los niños y obligar el establecimiento de adecuadas garantías frente a su posible vulneración.</w:t>
      </w:r>
    </w:p>
    <w:p w14:paraId="3A81EB44" w14:textId="7C78FAD3" w:rsidR="00DE5A4E" w:rsidRPr="00B2479A" w:rsidRDefault="003B2FA4" w:rsidP="002F0631">
      <w:pPr>
        <w:jc w:val="both"/>
        <w:rPr>
          <w:rFonts w:ascii="Garamond" w:hAnsi="Garamond"/>
          <w:color w:val="000000" w:themeColor="text1"/>
          <w:lang w:val="es-ES"/>
        </w:rPr>
      </w:pPr>
      <w:r w:rsidRPr="00B2479A">
        <w:rPr>
          <w:rFonts w:ascii="Garamond" w:hAnsi="Garamond"/>
          <w:color w:val="000000" w:themeColor="text1"/>
          <w:lang w:val="es-ES"/>
        </w:rPr>
        <w:t xml:space="preserve"> </w:t>
      </w:r>
    </w:p>
    <w:p w14:paraId="459E6AE0" w14:textId="6E85CE2A" w:rsidR="002F0631" w:rsidRPr="00B2479A" w:rsidRDefault="00BD20DE" w:rsidP="002F0631">
      <w:pPr>
        <w:jc w:val="both"/>
        <w:rPr>
          <w:rFonts w:ascii="Garamond" w:hAnsi="Garamond"/>
          <w:b/>
          <w:color w:val="000000" w:themeColor="text1"/>
          <w:lang w:val="es-ES"/>
        </w:rPr>
      </w:pPr>
      <w:r w:rsidRPr="00B2479A">
        <w:rPr>
          <w:rFonts w:ascii="Garamond" w:hAnsi="Garamond"/>
          <w:b/>
          <w:color w:val="000000" w:themeColor="text1"/>
          <w:lang w:val="es-ES"/>
        </w:rPr>
        <w:t>b.</w:t>
      </w:r>
      <w:r w:rsidR="002F0631" w:rsidRPr="00B2479A">
        <w:rPr>
          <w:rFonts w:ascii="Garamond" w:hAnsi="Garamond"/>
          <w:b/>
          <w:color w:val="000000" w:themeColor="text1"/>
          <w:lang w:val="es-ES"/>
        </w:rPr>
        <w:t xml:space="preserve"> Autonomía progresiva de los niños y autodeterminación informativa</w:t>
      </w:r>
    </w:p>
    <w:p w14:paraId="4F9FD0A2" w14:textId="295B8FCC" w:rsidR="00481F8C" w:rsidRPr="00B2479A" w:rsidRDefault="00305234" w:rsidP="00481F8C">
      <w:pPr>
        <w:jc w:val="both"/>
        <w:rPr>
          <w:rFonts w:ascii="Garamond" w:hAnsi="Garamond"/>
          <w:color w:val="000000" w:themeColor="text1"/>
          <w:lang w:val="es-ES"/>
        </w:rPr>
      </w:pPr>
      <w:r w:rsidRPr="00B2479A">
        <w:rPr>
          <w:rFonts w:ascii="Garamond" w:hAnsi="Garamond"/>
          <w:color w:val="000000" w:themeColor="text1"/>
          <w:lang w:val="es-ES"/>
        </w:rPr>
        <w:tab/>
      </w:r>
      <w:r w:rsidR="00062BA0" w:rsidRPr="00B2479A">
        <w:rPr>
          <w:rFonts w:ascii="Garamond" w:hAnsi="Garamond"/>
          <w:color w:val="000000" w:themeColor="text1"/>
          <w:lang w:val="es-ES"/>
        </w:rPr>
        <w:t xml:space="preserve">El libre desarrollo de la personalidad de los niños supone su </w:t>
      </w:r>
      <w:r w:rsidR="006A18C4" w:rsidRPr="00B2479A">
        <w:rPr>
          <w:rFonts w:ascii="Garamond" w:hAnsi="Garamond"/>
          <w:color w:val="000000" w:themeColor="text1"/>
          <w:lang w:val="es-ES"/>
        </w:rPr>
        <w:t>autonomía progresiva, protegida adecuadamente por el DIDH</w:t>
      </w:r>
      <w:r w:rsidR="00D25274" w:rsidRPr="00B2479A">
        <w:rPr>
          <w:rStyle w:val="FootnoteReference"/>
          <w:rFonts w:ascii="Garamond" w:hAnsi="Garamond"/>
          <w:color w:val="000000" w:themeColor="text1"/>
          <w:lang w:val="es-ES"/>
        </w:rPr>
        <w:footnoteReference w:id="16"/>
      </w:r>
      <w:r w:rsidR="006A18C4" w:rsidRPr="00B2479A">
        <w:rPr>
          <w:rFonts w:ascii="Garamond" w:hAnsi="Garamond"/>
          <w:color w:val="000000" w:themeColor="text1"/>
          <w:lang w:val="es-ES"/>
        </w:rPr>
        <w:t xml:space="preserve">. </w:t>
      </w:r>
      <w:r w:rsidR="00D25274" w:rsidRPr="00B2479A">
        <w:rPr>
          <w:rFonts w:ascii="Garamond" w:hAnsi="Garamond"/>
          <w:color w:val="000000" w:themeColor="text1"/>
          <w:lang w:val="es-ES"/>
        </w:rPr>
        <w:t>Dicho criterio atiende a la edad, madurez y comprensión del niño, niña y adolescente a la hora de fijar los umbrales de ejercicio de derechos</w:t>
      </w:r>
      <w:r w:rsidR="00D25274" w:rsidRPr="00B2479A">
        <w:rPr>
          <w:rStyle w:val="FootnoteReference"/>
          <w:rFonts w:ascii="Garamond" w:hAnsi="Garamond"/>
          <w:color w:val="000000" w:themeColor="text1"/>
          <w:lang w:val="es-ES"/>
        </w:rPr>
        <w:footnoteReference w:id="17"/>
      </w:r>
      <w:r w:rsidR="00D25274" w:rsidRPr="00B2479A">
        <w:rPr>
          <w:rFonts w:ascii="Garamond" w:hAnsi="Garamond"/>
          <w:color w:val="000000" w:themeColor="text1"/>
          <w:lang w:val="es-ES"/>
        </w:rPr>
        <w:t xml:space="preserve">. </w:t>
      </w:r>
      <w:r w:rsidR="00AD09D3" w:rsidRPr="00B2479A">
        <w:rPr>
          <w:rFonts w:ascii="Garamond" w:hAnsi="Garamond"/>
          <w:color w:val="000000" w:themeColor="text1"/>
          <w:lang w:val="es-ES"/>
        </w:rPr>
        <w:t xml:space="preserve">Este reconocimiento tiene dos dimensiones en el ámbito de la AI: por un lado, un ámbito de reconocimiento de derechos que protege adecuadamente a los niños cuando éstos aún no alcanzan la mayoría de edad, lo que no importa negarles el reconocimiento de un adecuado nivel de autonomía para el ejercicio de sus derechos, </w:t>
      </w:r>
      <w:r w:rsidR="00C07D40" w:rsidRPr="00B2479A">
        <w:rPr>
          <w:rFonts w:ascii="Garamond" w:hAnsi="Garamond"/>
          <w:color w:val="000000" w:themeColor="text1"/>
          <w:lang w:val="es-ES"/>
        </w:rPr>
        <w:t xml:space="preserve">y, por el otro, un ámbito que protege las decisiones que toman en el marco de la progresiva autonomía que van alcanzado en su desarrollo. </w:t>
      </w:r>
      <w:r w:rsidR="00481F8C" w:rsidRPr="00B2479A">
        <w:rPr>
          <w:rFonts w:ascii="Garamond" w:hAnsi="Garamond"/>
          <w:color w:val="000000" w:themeColor="text1"/>
          <w:lang w:val="es-ES"/>
        </w:rPr>
        <w:t xml:space="preserve"> </w:t>
      </w:r>
    </w:p>
    <w:p w14:paraId="55061D6E" w14:textId="5C45880A" w:rsidR="00501374" w:rsidRPr="00B2479A" w:rsidRDefault="00BF1EDE" w:rsidP="001024D7">
      <w:pPr>
        <w:ind w:firstLine="720"/>
        <w:jc w:val="both"/>
        <w:rPr>
          <w:rFonts w:ascii="Garamond" w:hAnsi="Garamond"/>
          <w:color w:val="000000" w:themeColor="text1"/>
          <w:lang w:val="es-ES"/>
        </w:rPr>
      </w:pPr>
      <w:r w:rsidRPr="00B2479A">
        <w:rPr>
          <w:rFonts w:ascii="Garamond" w:hAnsi="Garamond"/>
          <w:color w:val="000000" w:themeColor="text1"/>
          <w:lang w:val="es-ES"/>
        </w:rPr>
        <w:lastRenderedPageBreak/>
        <w:t xml:space="preserve">El </w:t>
      </w:r>
      <w:r w:rsidR="001A2C4C" w:rsidRPr="00B2479A">
        <w:rPr>
          <w:rFonts w:ascii="Garamond" w:hAnsi="Garamond"/>
          <w:color w:val="000000" w:themeColor="text1"/>
          <w:lang w:val="es-ES"/>
        </w:rPr>
        <w:t>reconocimiento</w:t>
      </w:r>
      <w:r w:rsidRPr="00B2479A">
        <w:rPr>
          <w:rFonts w:ascii="Garamond" w:hAnsi="Garamond"/>
          <w:color w:val="000000" w:themeColor="text1"/>
          <w:lang w:val="es-ES"/>
        </w:rPr>
        <w:t xml:space="preserve"> de la</w:t>
      </w:r>
      <w:r w:rsidR="006A18C4" w:rsidRPr="00B2479A">
        <w:rPr>
          <w:rFonts w:ascii="Garamond" w:hAnsi="Garamond"/>
          <w:color w:val="000000" w:themeColor="text1"/>
          <w:lang w:val="es-ES"/>
        </w:rPr>
        <w:t xml:space="preserve"> AI</w:t>
      </w:r>
      <w:r w:rsidRPr="00B2479A">
        <w:rPr>
          <w:rFonts w:ascii="Garamond" w:hAnsi="Garamond"/>
          <w:color w:val="000000" w:themeColor="text1"/>
          <w:lang w:val="es-ES"/>
        </w:rPr>
        <w:t xml:space="preserve"> requiere, por tanto, que los niños sean especialmente</w:t>
      </w:r>
      <w:r w:rsidR="006A18C4" w:rsidRPr="00B2479A">
        <w:rPr>
          <w:rFonts w:ascii="Garamond" w:hAnsi="Garamond"/>
          <w:color w:val="000000" w:themeColor="text1"/>
          <w:lang w:val="es-ES"/>
        </w:rPr>
        <w:t xml:space="preserve"> protegidos en las interacciones digitales que impliquen tratamientos de datos personales,</w:t>
      </w:r>
      <w:r w:rsidR="00481F8C" w:rsidRPr="00B2479A">
        <w:rPr>
          <w:rFonts w:ascii="Garamond" w:hAnsi="Garamond"/>
          <w:color w:val="000000" w:themeColor="text1"/>
          <w:lang w:val="es-ES"/>
        </w:rPr>
        <w:t xml:space="preserve"> especialmente en materia </w:t>
      </w:r>
      <w:r w:rsidR="00481F8C" w:rsidRPr="00B87B3A">
        <w:rPr>
          <w:rFonts w:ascii="Garamond" w:hAnsi="Garamond"/>
          <w:color w:val="000000" w:themeColor="text1"/>
          <w:lang w:val="es-ES"/>
        </w:rPr>
        <w:t>de marketing, elaboración de perfiles o prestaciones de servicios.</w:t>
      </w:r>
      <w:r w:rsidR="006A18C4" w:rsidRPr="00B87B3A">
        <w:rPr>
          <w:rStyle w:val="FootnoteReference"/>
          <w:rFonts w:ascii="Garamond" w:hAnsi="Garamond"/>
          <w:color w:val="000000" w:themeColor="text1"/>
          <w:lang w:val="es-ES"/>
        </w:rPr>
        <w:footnoteReference w:id="18"/>
      </w:r>
      <w:r w:rsidR="006A18C4" w:rsidRPr="00B2479A">
        <w:rPr>
          <w:rFonts w:ascii="Garamond" w:hAnsi="Garamond"/>
          <w:color w:val="000000" w:themeColor="text1"/>
          <w:lang w:val="es-ES"/>
        </w:rPr>
        <w:t xml:space="preserve"> </w:t>
      </w:r>
      <w:r w:rsidR="001A2C4C" w:rsidRPr="00B2479A">
        <w:rPr>
          <w:rFonts w:ascii="Garamond" w:hAnsi="Garamond"/>
          <w:color w:val="000000" w:themeColor="text1"/>
          <w:lang w:val="es-ES"/>
        </w:rPr>
        <w:t xml:space="preserve">Pero, adicionalmente, debe permitir que éstos puedan ejercer sus derechos y </w:t>
      </w:r>
      <w:r w:rsidR="00A611A9" w:rsidRPr="00B2479A">
        <w:rPr>
          <w:rFonts w:ascii="Garamond" w:hAnsi="Garamond"/>
          <w:color w:val="000000" w:themeColor="text1"/>
          <w:lang w:val="es-ES"/>
        </w:rPr>
        <w:t>habilitarlos jurídicamente a</w:t>
      </w:r>
      <w:r w:rsidR="001A2C4C" w:rsidRPr="00B2479A">
        <w:rPr>
          <w:rFonts w:ascii="Garamond" w:hAnsi="Garamond"/>
          <w:color w:val="000000" w:themeColor="text1"/>
          <w:lang w:val="es-ES"/>
        </w:rPr>
        <w:t xml:space="preserve"> interactuar con dispositivos digitales, </w:t>
      </w:r>
      <w:r w:rsidR="00A611A9" w:rsidRPr="00B2479A">
        <w:rPr>
          <w:rFonts w:ascii="Garamond" w:hAnsi="Garamond"/>
          <w:color w:val="000000" w:themeColor="text1"/>
          <w:lang w:val="es-ES"/>
        </w:rPr>
        <w:t xml:space="preserve">con los resguardos necesarios, a partir del momento en que se entienda que existe un grado de desarrollo suficiente para </w:t>
      </w:r>
      <w:proofErr w:type="spellStart"/>
      <w:r w:rsidR="00A611A9" w:rsidRPr="00B2479A">
        <w:rPr>
          <w:rFonts w:ascii="Garamond" w:hAnsi="Garamond"/>
          <w:color w:val="000000" w:themeColor="text1"/>
          <w:lang w:val="es-ES"/>
        </w:rPr>
        <w:t>autocomprender</w:t>
      </w:r>
      <w:proofErr w:type="spellEnd"/>
      <w:r w:rsidR="00A611A9" w:rsidRPr="00B2479A">
        <w:rPr>
          <w:rFonts w:ascii="Garamond" w:hAnsi="Garamond"/>
          <w:color w:val="000000" w:themeColor="text1"/>
          <w:lang w:val="es-ES"/>
        </w:rPr>
        <w:t xml:space="preserve"> las consecuencias de sus conductas en el mundo digital.</w:t>
      </w:r>
      <w:r w:rsidR="00501374" w:rsidRPr="00B2479A">
        <w:rPr>
          <w:rStyle w:val="FootnoteReference"/>
          <w:rFonts w:ascii="Garamond" w:hAnsi="Garamond"/>
          <w:color w:val="000000" w:themeColor="text1"/>
          <w:lang w:val="es-ES"/>
        </w:rPr>
        <w:footnoteReference w:id="19"/>
      </w:r>
      <w:r w:rsidR="00FD5ADB" w:rsidRPr="00B2479A">
        <w:rPr>
          <w:rFonts w:ascii="Garamond" w:hAnsi="Garamond"/>
          <w:color w:val="000000" w:themeColor="text1"/>
          <w:lang w:val="es-ES"/>
        </w:rPr>
        <w:t xml:space="preserve"> Por ejemplo, la Unión Europea ha entendido que el tratamiento de datos relativos a la oferta directa a mayores de 16 años es lícita</w:t>
      </w:r>
      <w:r w:rsidR="001024D7" w:rsidRPr="00B2479A">
        <w:rPr>
          <w:rFonts w:ascii="Garamond" w:hAnsi="Garamond"/>
          <w:color w:val="000000" w:themeColor="text1"/>
          <w:lang w:val="es-ES"/>
        </w:rPr>
        <w:t>, pudiendo los Estados fijar internamente un umbral de edad entre los 13 y 16 años que garantice la licitud de tratamientos de datos autorizados por adolescentes</w:t>
      </w:r>
      <w:r w:rsidR="00FD5ADB" w:rsidRPr="00B2479A">
        <w:rPr>
          <w:rFonts w:ascii="Garamond" w:hAnsi="Garamond"/>
          <w:color w:val="000000" w:themeColor="text1"/>
          <w:lang w:val="es-ES"/>
        </w:rPr>
        <w:t>.</w:t>
      </w:r>
      <w:r w:rsidR="001024D7" w:rsidRPr="00B2479A">
        <w:rPr>
          <w:rStyle w:val="FootnoteReference"/>
          <w:rFonts w:ascii="Garamond" w:hAnsi="Garamond"/>
          <w:color w:val="000000" w:themeColor="text1"/>
          <w:lang w:val="es-ES"/>
        </w:rPr>
        <w:footnoteReference w:id="20"/>
      </w:r>
      <w:r w:rsidR="00FD5ADB" w:rsidRPr="00B2479A">
        <w:rPr>
          <w:rFonts w:ascii="Garamond" w:hAnsi="Garamond"/>
          <w:color w:val="000000" w:themeColor="text1"/>
          <w:lang w:val="es-ES"/>
        </w:rPr>
        <w:t xml:space="preserve"> Esta es una forma de reconocimiento jurídico a </w:t>
      </w:r>
      <w:r w:rsidR="001024D7" w:rsidRPr="00B2479A">
        <w:rPr>
          <w:rFonts w:ascii="Garamond" w:hAnsi="Garamond"/>
          <w:color w:val="000000" w:themeColor="text1"/>
          <w:lang w:val="es-ES"/>
        </w:rPr>
        <w:t>la actividades de adolescentes incluso antes de la mayoría de edad.</w:t>
      </w:r>
      <w:r w:rsidR="00FD5ADB" w:rsidRPr="00B2479A">
        <w:rPr>
          <w:rFonts w:ascii="Garamond" w:hAnsi="Garamond"/>
          <w:color w:val="000000" w:themeColor="text1"/>
          <w:lang w:val="es-ES"/>
        </w:rPr>
        <w:t xml:space="preserve"> </w:t>
      </w:r>
    </w:p>
    <w:p w14:paraId="024D040F" w14:textId="7280BF99" w:rsidR="00481F8C" w:rsidRPr="00B2479A" w:rsidRDefault="00501374" w:rsidP="0062453C">
      <w:pPr>
        <w:ind w:firstLine="720"/>
        <w:jc w:val="both"/>
        <w:rPr>
          <w:rFonts w:ascii="Garamond" w:hAnsi="Garamond"/>
          <w:color w:val="000000" w:themeColor="text1"/>
          <w:lang w:val="es-ES"/>
        </w:rPr>
      </w:pPr>
      <w:r w:rsidRPr="00B2479A">
        <w:rPr>
          <w:rFonts w:ascii="Garamond" w:hAnsi="Garamond"/>
          <w:color w:val="000000" w:themeColor="text1"/>
          <w:lang w:val="es-ES"/>
        </w:rPr>
        <w:t>Este reconocimiento, sin embargo, requi</w:t>
      </w:r>
      <w:r w:rsidR="00F13437" w:rsidRPr="00B2479A">
        <w:rPr>
          <w:rFonts w:ascii="Garamond" w:hAnsi="Garamond"/>
          <w:color w:val="000000" w:themeColor="text1"/>
          <w:lang w:val="es-ES"/>
        </w:rPr>
        <w:t>ere estar acompañado de diversos mecanismos especiales de protección. En particular, los datos de los menores de edad deben ser consi</w:t>
      </w:r>
      <w:r w:rsidR="0008403E" w:rsidRPr="00B2479A">
        <w:rPr>
          <w:rFonts w:ascii="Garamond" w:hAnsi="Garamond"/>
          <w:color w:val="000000" w:themeColor="text1"/>
          <w:lang w:val="es-ES"/>
        </w:rPr>
        <w:t>derados siempre datos sensibles.</w:t>
      </w:r>
      <w:r w:rsidR="0008403E" w:rsidRPr="00B2479A">
        <w:rPr>
          <w:rStyle w:val="FootnoteReference"/>
          <w:rFonts w:ascii="Garamond" w:hAnsi="Garamond"/>
          <w:color w:val="000000" w:themeColor="text1"/>
          <w:lang w:val="es-ES"/>
        </w:rPr>
        <w:footnoteReference w:id="21"/>
      </w:r>
      <w:r w:rsidR="00DE5CE2" w:rsidRPr="00B2479A">
        <w:rPr>
          <w:rFonts w:ascii="Garamond" w:hAnsi="Garamond"/>
          <w:color w:val="000000" w:themeColor="text1"/>
          <w:lang w:val="es-ES"/>
        </w:rPr>
        <w:t xml:space="preserve"> El carácter de datos sensibles obliga a extremar las medidas de seguridad por parte de los responsables del tratamiento. Asimismo, en materia de transparencia a los</w:t>
      </w:r>
      <w:r w:rsidR="0062453C" w:rsidRPr="00B2479A">
        <w:rPr>
          <w:rFonts w:ascii="Garamond" w:hAnsi="Garamond"/>
          <w:color w:val="000000" w:themeColor="text1"/>
          <w:lang w:val="es-ES"/>
        </w:rPr>
        <w:t xml:space="preserve"> niños, como</w:t>
      </w:r>
      <w:r w:rsidR="00DE5CE2" w:rsidRPr="00B2479A">
        <w:rPr>
          <w:rFonts w:ascii="Garamond" w:hAnsi="Garamond"/>
          <w:color w:val="000000" w:themeColor="text1"/>
          <w:lang w:val="es-ES"/>
        </w:rPr>
        <w:t xml:space="preserve"> titulares de datos, se requiere </w:t>
      </w:r>
      <w:r w:rsidR="0062453C" w:rsidRPr="00B2479A">
        <w:rPr>
          <w:rFonts w:ascii="Garamond" w:hAnsi="Garamond"/>
          <w:color w:val="000000" w:themeColor="text1"/>
          <w:lang w:val="es-ES"/>
        </w:rPr>
        <w:t>que “cualquier información y comunicación cuyo tratamiento les afecte debe facilitarse en un lenguaje claro y sencillo que sea fácil de entender</w:t>
      </w:r>
      <w:r w:rsidR="00B972E3">
        <w:rPr>
          <w:rFonts w:ascii="Garamond" w:hAnsi="Garamond"/>
          <w:color w:val="000000" w:themeColor="text1"/>
          <w:lang w:val="es-ES"/>
        </w:rPr>
        <w:t>.</w:t>
      </w:r>
      <w:r w:rsidR="0062453C" w:rsidRPr="00B2479A">
        <w:rPr>
          <w:rFonts w:ascii="Garamond" w:hAnsi="Garamond"/>
          <w:color w:val="000000" w:themeColor="text1"/>
          <w:lang w:val="es-ES"/>
        </w:rPr>
        <w:t>”</w:t>
      </w:r>
      <w:r w:rsidR="0062453C" w:rsidRPr="00B2479A">
        <w:rPr>
          <w:rStyle w:val="FootnoteReference"/>
          <w:rFonts w:ascii="Garamond" w:hAnsi="Garamond"/>
          <w:color w:val="000000" w:themeColor="text1"/>
          <w:lang w:val="es-ES"/>
        </w:rPr>
        <w:footnoteReference w:id="22"/>
      </w:r>
    </w:p>
    <w:p w14:paraId="7F2FC3A8" w14:textId="268E8A0C" w:rsidR="00BF3D93" w:rsidRPr="00B2479A" w:rsidRDefault="0040011A" w:rsidP="002F0631">
      <w:pPr>
        <w:jc w:val="both"/>
        <w:rPr>
          <w:rFonts w:ascii="Garamond" w:hAnsi="Garamond"/>
          <w:color w:val="000000" w:themeColor="text1"/>
          <w:lang w:val="es-ES"/>
        </w:rPr>
      </w:pPr>
      <w:r w:rsidRPr="00B2479A">
        <w:rPr>
          <w:rFonts w:ascii="Garamond" w:hAnsi="Garamond"/>
          <w:color w:val="000000" w:themeColor="text1"/>
          <w:lang w:val="es-ES"/>
        </w:rPr>
        <w:tab/>
      </w:r>
    </w:p>
    <w:p w14:paraId="6976DDED" w14:textId="296C8DBF" w:rsidR="002F0631" w:rsidRPr="00B2479A" w:rsidRDefault="002F0631" w:rsidP="002F0631">
      <w:pPr>
        <w:jc w:val="both"/>
        <w:rPr>
          <w:rFonts w:ascii="Garamond" w:hAnsi="Garamond"/>
          <w:b/>
          <w:color w:val="000000" w:themeColor="text1"/>
          <w:lang w:val="es-ES"/>
        </w:rPr>
      </w:pPr>
      <w:r w:rsidRPr="00B2479A">
        <w:rPr>
          <w:rFonts w:ascii="Garamond" w:hAnsi="Garamond"/>
          <w:b/>
          <w:color w:val="000000" w:themeColor="text1"/>
          <w:lang w:val="es-ES"/>
        </w:rPr>
        <w:t>c</w:t>
      </w:r>
      <w:r w:rsidR="00B17451">
        <w:rPr>
          <w:rFonts w:ascii="Garamond" w:hAnsi="Garamond"/>
          <w:b/>
          <w:color w:val="000000" w:themeColor="text1"/>
          <w:lang w:val="es-ES"/>
        </w:rPr>
        <w:t>.</w:t>
      </w:r>
      <w:r w:rsidRPr="00B2479A">
        <w:rPr>
          <w:rFonts w:ascii="Garamond" w:hAnsi="Garamond"/>
          <w:b/>
          <w:color w:val="000000" w:themeColor="text1"/>
          <w:lang w:val="es-ES"/>
        </w:rPr>
        <w:t xml:space="preserve"> Autodeterminación informativa y su conexión con el ejercicio de otros derechos fundamentales</w:t>
      </w:r>
    </w:p>
    <w:p w14:paraId="38ADEAF1" w14:textId="59D0891C" w:rsidR="002B3389" w:rsidRPr="00B2479A" w:rsidRDefault="00E56399" w:rsidP="002B3389">
      <w:pPr>
        <w:pStyle w:val="ListParagraph"/>
        <w:ind w:left="0"/>
        <w:jc w:val="both"/>
        <w:rPr>
          <w:rFonts w:ascii="Garamond" w:hAnsi="Garamond"/>
          <w:color w:val="000000" w:themeColor="text1"/>
          <w:lang w:val="es-ES"/>
        </w:rPr>
      </w:pPr>
      <w:r w:rsidRPr="00B2479A">
        <w:rPr>
          <w:rFonts w:ascii="Garamond" w:hAnsi="Garamond"/>
          <w:color w:val="000000" w:themeColor="text1"/>
          <w:lang w:val="es-ES"/>
        </w:rPr>
        <w:tab/>
        <w:t xml:space="preserve">La protección de la AI respecto de los niños tiene una conexión directa con el ejercicio de otros derechos fundamentales. </w:t>
      </w:r>
      <w:r w:rsidR="00823567" w:rsidRPr="00B2479A">
        <w:rPr>
          <w:rFonts w:ascii="Garamond" w:hAnsi="Garamond"/>
          <w:color w:val="000000" w:themeColor="text1"/>
          <w:lang w:val="es-ES"/>
        </w:rPr>
        <w:t>Como ha destacado la ONU</w:t>
      </w:r>
      <w:r w:rsidRPr="00B2479A">
        <w:rPr>
          <w:rFonts w:ascii="Garamond" w:hAnsi="Garamond"/>
          <w:color w:val="000000" w:themeColor="text1"/>
          <w:lang w:val="es-ES"/>
        </w:rPr>
        <w:t xml:space="preserve">, </w:t>
      </w:r>
      <w:r w:rsidR="00823567" w:rsidRPr="00B2479A">
        <w:rPr>
          <w:rFonts w:ascii="Garamond" w:hAnsi="Garamond"/>
          <w:color w:val="000000" w:themeColor="text1"/>
          <w:lang w:val="es-ES"/>
        </w:rPr>
        <w:t>la privacidad y la AI tiene</w:t>
      </w:r>
      <w:r w:rsidR="00B972E3">
        <w:rPr>
          <w:rFonts w:ascii="Garamond" w:hAnsi="Garamond"/>
          <w:color w:val="000000" w:themeColor="text1"/>
          <w:lang w:val="es-ES"/>
        </w:rPr>
        <w:t>n</w:t>
      </w:r>
      <w:r w:rsidR="00823567" w:rsidRPr="00B2479A">
        <w:rPr>
          <w:rFonts w:ascii="Garamond" w:hAnsi="Garamond"/>
          <w:color w:val="000000" w:themeColor="text1"/>
          <w:lang w:val="es-ES"/>
        </w:rPr>
        <w:t xml:space="preserve"> </w:t>
      </w:r>
      <w:r w:rsidR="002B3389" w:rsidRPr="00B2479A">
        <w:rPr>
          <w:rFonts w:ascii="Garamond" w:hAnsi="Garamond"/>
          <w:color w:val="000000" w:themeColor="text1"/>
          <w:lang w:val="es-ES"/>
        </w:rPr>
        <w:t>puntos de contacto con el ejercicio de la libertad de expresión, el derecho a la información, el derecho de asociación y el derecho a la vida familiar.</w:t>
      </w:r>
      <w:r w:rsidR="002B3389" w:rsidRPr="00B2479A">
        <w:rPr>
          <w:rStyle w:val="FootnoteReference"/>
          <w:rFonts w:ascii="Garamond" w:hAnsi="Garamond"/>
          <w:color w:val="000000" w:themeColor="text1"/>
          <w:lang w:val="es-ES"/>
        </w:rPr>
        <w:footnoteReference w:id="23"/>
      </w:r>
      <w:r w:rsidR="002B3389" w:rsidRPr="00B2479A">
        <w:rPr>
          <w:rFonts w:ascii="Garamond" w:hAnsi="Garamond"/>
          <w:color w:val="000000" w:themeColor="text1"/>
          <w:lang w:val="es-ES"/>
        </w:rPr>
        <w:t xml:space="preserve"> En el caso de los menores, además, los dispositivos digitales pueden amplificar los riesgos actuales a la integridad física y síquica, como se trata en la siguiente sección. En este punto, debe entenderse que la protección de la AI impacta en el desarrollo integral de los niños y en su libre autodeterminación personal. Por ello, una Observación General en esta materia debe entender el carácter </w:t>
      </w:r>
      <w:r w:rsidR="0011019D" w:rsidRPr="00B2479A">
        <w:rPr>
          <w:rFonts w:ascii="Garamond" w:hAnsi="Garamond"/>
          <w:color w:val="000000" w:themeColor="text1"/>
          <w:lang w:val="es-ES"/>
        </w:rPr>
        <w:t>angular</w:t>
      </w:r>
      <w:r w:rsidR="002B3389" w:rsidRPr="00B2479A">
        <w:rPr>
          <w:rFonts w:ascii="Garamond" w:hAnsi="Garamond"/>
          <w:color w:val="000000" w:themeColor="text1"/>
          <w:lang w:val="es-ES"/>
        </w:rPr>
        <w:t xml:space="preserve"> de la AI en el ejercicio legítimo y sin riesgos del resto de los derechos fundamentales de los niños. </w:t>
      </w:r>
    </w:p>
    <w:p w14:paraId="3CD2C385" w14:textId="77777777" w:rsidR="002B3389" w:rsidRPr="00B2479A" w:rsidRDefault="002B3389" w:rsidP="0083232E">
      <w:pPr>
        <w:pStyle w:val="ListParagraph"/>
        <w:ind w:left="0"/>
        <w:rPr>
          <w:rFonts w:ascii="Garamond" w:hAnsi="Garamond"/>
          <w:color w:val="000000" w:themeColor="text1"/>
          <w:lang w:val="es-ES"/>
        </w:rPr>
      </w:pPr>
    </w:p>
    <w:p w14:paraId="1C0B9648" w14:textId="0B9256D5" w:rsidR="00890858" w:rsidRPr="00B2479A" w:rsidRDefault="00890858" w:rsidP="000F116D">
      <w:pPr>
        <w:pStyle w:val="ListParagraph"/>
        <w:ind w:left="0"/>
        <w:rPr>
          <w:rFonts w:ascii="Garamond" w:hAnsi="Garamond"/>
          <w:b/>
          <w:color w:val="000000" w:themeColor="text1"/>
          <w:lang w:val="es-ES"/>
        </w:rPr>
      </w:pPr>
      <w:r w:rsidRPr="00B2479A">
        <w:rPr>
          <w:rFonts w:ascii="Garamond" w:hAnsi="Garamond"/>
          <w:b/>
          <w:color w:val="000000" w:themeColor="text1"/>
          <w:lang w:val="es-ES"/>
        </w:rPr>
        <w:t>3.</w:t>
      </w:r>
      <w:r w:rsidRPr="00B2479A">
        <w:rPr>
          <w:rFonts w:ascii="Garamond" w:hAnsi="Garamond"/>
          <w:b/>
          <w:color w:val="000000" w:themeColor="text1"/>
          <w:lang w:val="es-ES"/>
        </w:rPr>
        <w:tab/>
        <w:t xml:space="preserve">Tratamiento de datos personales de niños en entornos digitales. </w:t>
      </w:r>
    </w:p>
    <w:p w14:paraId="27792B2E" w14:textId="504333DD" w:rsidR="00482F94" w:rsidRPr="00B2479A" w:rsidRDefault="00890858" w:rsidP="005528CA">
      <w:pPr>
        <w:pStyle w:val="ListParagraph"/>
        <w:ind w:left="0" w:firstLine="567"/>
        <w:jc w:val="both"/>
        <w:rPr>
          <w:rFonts w:ascii="Garamond" w:hAnsi="Garamond"/>
          <w:color w:val="000000" w:themeColor="text1"/>
          <w:lang w:val="es-ES"/>
        </w:rPr>
      </w:pPr>
      <w:r w:rsidRPr="00B2479A">
        <w:rPr>
          <w:rFonts w:ascii="Garamond" w:hAnsi="Garamond"/>
          <w:color w:val="000000" w:themeColor="text1"/>
          <w:lang w:val="es-ES"/>
        </w:rPr>
        <w:t>Desde el punto de vista de la infancia, las TIC, y en particular Internet y las redes sociales, se han convertido en verdaderas herramientas</w:t>
      </w:r>
      <w:r w:rsidR="001A4458" w:rsidRPr="00B2479A">
        <w:rPr>
          <w:rFonts w:ascii="Garamond" w:hAnsi="Garamond"/>
          <w:color w:val="000000" w:themeColor="text1"/>
          <w:lang w:val="es-ES"/>
        </w:rPr>
        <w:t xml:space="preserve"> –incluso necesidades-</w:t>
      </w:r>
      <w:r w:rsidRPr="00B2479A">
        <w:rPr>
          <w:rFonts w:ascii="Garamond" w:hAnsi="Garamond"/>
          <w:color w:val="000000" w:themeColor="text1"/>
          <w:lang w:val="es-ES"/>
        </w:rPr>
        <w:t xml:space="preserve"> a través de las cuales los niños ejercitan o pueden ejercitar una diversidad de derechos y facetas </w:t>
      </w:r>
      <w:r w:rsidRPr="00B2479A">
        <w:rPr>
          <w:rFonts w:ascii="Garamond" w:hAnsi="Garamond"/>
          <w:color w:val="000000" w:themeColor="text1"/>
          <w:lang w:val="es-ES"/>
        </w:rPr>
        <w:lastRenderedPageBreak/>
        <w:t>de su personalidad</w:t>
      </w:r>
      <w:r w:rsidR="00482F94" w:rsidRPr="00B2479A">
        <w:rPr>
          <w:rFonts w:ascii="Garamond" w:hAnsi="Garamond"/>
          <w:color w:val="000000" w:themeColor="text1"/>
          <w:lang w:val="es-ES"/>
        </w:rPr>
        <w:t>,</w:t>
      </w:r>
      <w:r w:rsidRPr="00B2479A">
        <w:rPr>
          <w:rFonts w:ascii="Garamond" w:hAnsi="Garamond"/>
          <w:color w:val="000000" w:themeColor="text1"/>
          <w:lang w:val="es-ES"/>
        </w:rPr>
        <w:t xml:space="preserve"> </w:t>
      </w:r>
      <w:r w:rsidR="00482F94" w:rsidRPr="00B2479A">
        <w:rPr>
          <w:rFonts w:ascii="Garamond" w:hAnsi="Garamond"/>
          <w:color w:val="000000" w:themeColor="text1"/>
          <w:lang w:val="es-ES"/>
        </w:rPr>
        <w:t>así como</w:t>
      </w:r>
      <w:r w:rsidRPr="00B2479A">
        <w:rPr>
          <w:rFonts w:ascii="Garamond" w:hAnsi="Garamond"/>
          <w:color w:val="000000" w:themeColor="text1"/>
          <w:lang w:val="es-ES"/>
        </w:rPr>
        <w:t xml:space="preserve"> expresar las más diversas opiniones.</w:t>
      </w:r>
      <w:r w:rsidR="00AC511E" w:rsidRPr="00B2479A">
        <w:rPr>
          <w:rFonts w:ascii="Garamond" w:hAnsi="Garamond"/>
          <w:color w:val="000000" w:themeColor="text1"/>
          <w:lang w:val="es-ES"/>
        </w:rPr>
        <w:t xml:space="preserve"> </w:t>
      </w:r>
      <w:r w:rsidRPr="00B2479A">
        <w:rPr>
          <w:rFonts w:ascii="Garamond" w:hAnsi="Garamond"/>
          <w:color w:val="000000" w:themeColor="text1"/>
          <w:lang w:val="es-ES"/>
        </w:rPr>
        <w:t xml:space="preserve">En efecto, </w:t>
      </w:r>
      <w:r w:rsidR="00482F94" w:rsidRPr="00B2479A">
        <w:rPr>
          <w:rFonts w:ascii="Garamond" w:hAnsi="Garamond"/>
          <w:color w:val="000000" w:themeColor="text1"/>
          <w:lang w:val="es-ES"/>
        </w:rPr>
        <w:t xml:space="preserve">es un hecho que </w:t>
      </w:r>
      <w:r w:rsidRPr="00B2479A">
        <w:rPr>
          <w:rFonts w:ascii="Garamond" w:hAnsi="Garamond"/>
          <w:color w:val="000000" w:themeColor="text1"/>
          <w:lang w:val="es-ES"/>
        </w:rPr>
        <w:t>el acceso a las nuevas tecnologías y su correcto aprovechamiento pueden cambiar la situación de los niños que han quedado atrás (por circunstancias tales como la pobreza, la raza, el origen étnico, el género, la discapacidad, el desplazamiento o el aislamiento geográfico), al conectarlos</w:t>
      </w:r>
      <w:r w:rsidR="00687776" w:rsidRPr="00B2479A">
        <w:rPr>
          <w:rFonts w:ascii="Garamond" w:hAnsi="Garamond"/>
          <w:color w:val="000000" w:themeColor="text1"/>
          <w:lang w:val="es-ES"/>
        </w:rPr>
        <w:t xml:space="preserve"> </w:t>
      </w:r>
      <w:r w:rsidR="002931CB">
        <w:rPr>
          <w:rFonts w:ascii="Garamond" w:hAnsi="Garamond"/>
          <w:color w:val="000000" w:themeColor="text1"/>
          <w:lang w:val="es-ES"/>
        </w:rPr>
        <w:t>o</w:t>
      </w:r>
      <w:r w:rsidR="002931CB" w:rsidRPr="00B2479A">
        <w:rPr>
          <w:rFonts w:ascii="Garamond" w:hAnsi="Garamond"/>
          <w:color w:val="000000" w:themeColor="text1"/>
          <w:lang w:val="es-ES"/>
        </w:rPr>
        <w:t xml:space="preserve"> </w:t>
      </w:r>
      <w:r w:rsidR="00687776" w:rsidRPr="00B2479A">
        <w:rPr>
          <w:rFonts w:ascii="Garamond" w:hAnsi="Garamond"/>
          <w:color w:val="000000" w:themeColor="text1"/>
          <w:lang w:val="es-ES"/>
        </w:rPr>
        <w:t>acercarlos</w:t>
      </w:r>
      <w:r w:rsidRPr="00B2479A">
        <w:rPr>
          <w:rFonts w:ascii="Garamond" w:hAnsi="Garamond"/>
          <w:color w:val="000000" w:themeColor="text1"/>
          <w:lang w:val="es-ES"/>
        </w:rPr>
        <w:t xml:space="preserve"> a numerosas oportunidades y dotarles de las aptitudes que necesitan para tener éxito en un mundo digital</w:t>
      </w:r>
      <w:r w:rsidR="00482F94" w:rsidRPr="00B2479A">
        <w:rPr>
          <w:rFonts w:ascii="Garamond" w:hAnsi="Garamond"/>
          <w:color w:val="000000" w:themeColor="text1"/>
          <w:lang w:val="es-ES"/>
        </w:rPr>
        <w:t>.</w:t>
      </w:r>
      <w:r w:rsidR="00482F94" w:rsidRPr="00B2479A">
        <w:rPr>
          <w:rStyle w:val="FootnoteReference"/>
          <w:rFonts w:ascii="Garamond" w:hAnsi="Garamond"/>
          <w:color w:val="000000" w:themeColor="text1"/>
          <w:lang w:val="es-ES"/>
        </w:rPr>
        <w:footnoteReference w:id="24"/>
      </w:r>
      <w:r w:rsidRPr="00B2479A">
        <w:rPr>
          <w:rFonts w:ascii="Garamond" w:hAnsi="Garamond"/>
          <w:color w:val="000000" w:themeColor="text1"/>
          <w:lang w:val="es-ES"/>
        </w:rPr>
        <w:t xml:space="preserve"> </w:t>
      </w:r>
      <w:bookmarkStart w:id="2" w:name="_Hlk8652062"/>
      <w:r w:rsidRPr="00B2479A">
        <w:rPr>
          <w:rFonts w:ascii="Garamond" w:hAnsi="Garamond"/>
          <w:color w:val="000000" w:themeColor="text1"/>
          <w:lang w:val="es-ES"/>
        </w:rPr>
        <w:t xml:space="preserve">De esta forma, es deseable que sean cada vez más los niños que tengan acceso a Internet y </w:t>
      </w:r>
      <w:r w:rsidR="00687776" w:rsidRPr="00B2479A">
        <w:rPr>
          <w:rFonts w:ascii="Garamond" w:hAnsi="Garamond"/>
          <w:color w:val="000000" w:themeColor="text1"/>
          <w:lang w:val="es-ES"/>
        </w:rPr>
        <w:t xml:space="preserve">a </w:t>
      </w:r>
      <w:r w:rsidRPr="00B2479A">
        <w:rPr>
          <w:rFonts w:ascii="Garamond" w:hAnsi="Garamond"/>
          <w:color w:val="000000" w:themeColor="text1"/>
          <w:lang w:val="es-ES"/>
        </w:rPr>
        <w:t>otros dispositivos inteligentes</w:t>
      </w:r>
      <w:r w:rsidR="001A4458" w:rsidRPr="00B2479A">
        <w:rPr>
          <w:rFonts w:ascii="Garamond" w:hAnsi="Garamond"/>
          <w:color w:val="000000" w:themeColor="text1"/>
          <w:lang w:val="es-ES"/>
        </w:rPr>
        <w:t xml:space="preserve"> para </w:t>
      </w:r>
      <w:r w:rsidR="00B607F1" w:rsidRPr="00B2479A">
        <w:rPr>
          <w:rFonts w:ascii="Garamond" w:hAnsi="Garamond"/>
          <w:color w:val="000000" w:themeColor="text1"/>
          <w:lang w:val="es-ES"/>
        </w:rPr>
        <w:t xml:space="preserve">cerrar o al menos </w:t>
      </w:r>
      <w:r w:rsidR="001A4458" w:rsidRPr="00B2479A">
        <w:rPr>
          <w:rFonts w:ascii="Garamond" w:hAnsi="Garamond"/>
          <w:color w:val="000000" w:themeColor="text1"/>
          <w:lang w:val="es-ES"/>
        </w:rPr>
        <w:t>disminuir la llamada “brecha digital</w:t>
      </w:r>
      <w:r w:rsidR="00410289" w:rsidRPr="00B2479A">
        <w:rPr>
          <w:rFonts w:ascii="Garamond" w:hAnsi="Garamond"/>
          <w:color w:val="000000" w:themeColor="text1"/>
          <w:lang w:val="es-ES"/>
        </w:rPr>
        <w:t>.</w:t>
      </w:r>
      <w:r w:rsidR="001A4458" w:rsidRPr="00B2479A">
        <w:rPr>
          <w:rFonts w:ascii="Garamond" w:hAnsi="Garamond"/>
          <w:color w:val="000000" w:themeColor="text1"/>
          <w:lang w:val="es-ES"/>
        </w:rPr>
        <w:t>”</w:t>
      </w:r>
      <w:bookmarkEnd w:id="2"/>
      <w:r w:rsidR="001A4458" w:rsidRPr="00B2479A">
        <w:rPr>
          <w:rStyle w:val="FootnoteReference"/>
          <w:rFonts w:ascii="Garamond" w:hAnsi="Garamond"/>
          <w:color w:val="000000" w:themeColor="text1"/>
          <w:lang w:val="es-ES"/>
        </w:rPr>
        <w:footnoteReference w:id="25"/>
      </w:r>
      <w:r w:rsidRPr="00B2479A">
        <w:rPr>
          <w:rFonts w:ascii="Garamond" w:hAnsi="Garamond"/>
          <w:color w:val="000000" w:themeColor="text1"/>
          <w:lang w:val="es-ES"/>
        </w:rPr>
        <w:t xml:space="preserve"> </w:t>
      </w:r>
    </w:p>
    <w:p w14:paraId="4CB7830E" w14:textId="0F308883" w:rsidR="00890858" w:rsidRPr="00B2479A" w:rsidRDefault="00410289" w:rsidP="00AC511E">
      <w:pPr>
        <w:pStyle w:val="ListParagraph"/>
        <w:ind w:left="0" w:firstLine="567"/>
        <w:jc w:val="both"/>
        <w:rPr>
          <w:rFonts w:ascii="Garamond" w:hAnsi="Garamond"/>
          <w:color w:val="000000" w:themeColor="text1"/>
          <w:lang w:val="es-ES"/>
        </w:rPr>
      </w:pPr>
      <w:r w:rsidRPr="00B2479A">
        <w:rPr>
          <w:rFonts w:ascii="Garamond" w:hAnsi="Garamond"/>
          <w:color w:val="000000" w:themeColor="text1"/>
          <w:lang w:val="es-ES"/>
        </w:rPr>
        <w:t>Sin embargo</w:t>
      </w:r>
      <w:r w:rsidR="00890858" w:rsidRPr="00B2479A">
        <w:rPr>
          <w:rFonts w:ascii="Garamond" w:hAnsi="Garamond"/>
          <w:color w:val="000000" w:themeColor="text1"/>
          <w:lang w:val="es-ES"/>
        </w:rPr>
        <w:t>, desde otro punto de vista</w:t>
      </w:r>
      <w:r w:rsidR="00030F4D" w:rsidRPr="00B2479A">
        <w:rPr>
          <w:rFonts w:ascii="Garamond" w:hAnsi="Garamond"/>
          <w:color w:val="000000" w:themeColor="text1"/>
          <w:lang w:val="es-ES"/>
        </w:rPr>
        <w:t>, algunos usos inadecuados de</w:t>
      </w:r>
      <w:r w:rsidR="00890858" w:rsidRPr="00B2479A">
        <w:rPr>
          <w:rFonts w:ascii="Garamond" w:hAnsi="Garamond"/>
          <w:color w:val="000000" w:themeColor="text1"/>
          <w:lang w:val="es-ES"/>
        </w:rPr>
        <w:t xml:space="preserve"> </w:t>
      </w:r>
      <w:r w:rsidR="00030F4D" w:rsidRPr="00B2479A">
        <w:rPr>
          <w:rFonts w:ascii="Garamond" w:hAnsi="Garamond"/>
          <w:color w:val="000000" w:themeColor="text1"/>
          <w:lang w:val="es-ES"/>
        </w:rPr>
        <w:t xml:space="preserve">la red de redes, las </w:t>
      </w:r>
      <w:r w:rsidR="00890858" w:rsidRPr="00B2479A">
        <w:rPr>
          <w:rFonts w:ascii="Garamond" w:hAnsi="Garamond"/>
          <w:color w:val="000000" w:themeColor="text1"/>
          <w:lang w:val="es-ES"/>
        </w:rPr>
        <w:t xml:space="preserve">aplicaciones </w:t>
      </w:r>
      <w:r w:rsidR="00482F94" w:rsidRPr="00B2479A">
        <w:rPr>
          <w:rFonts w:ascii="Garamond" w:hAnsi="Garamond"/>
          <w:color w:val="000000" w:themeColor="text1"/>
          <w:lang w:val="es-ES"/>
        </w:rPr>
        <w:t>y</w:t>
      </w:r>
      <w:r w:rsidR="00030F4D" w:rsidRPr="00B2479A">
        <w:rPr>
          <w:rFonts w:ascii="Garamond" w:hAnsi="Garamond"/>
          <w:color w:val="000000" w:themeColor="text1"/>
          <w:lang w:val="es-ES"/>
        </w:rPr>
        <w:t>/o los</w:t>
      </w:r>
      <w:r w:rsidR="00482F94" w:rsidRPr="00B2479A">
        <w:rPr>
          <w:rFonts w:ascii="Garamond" w:hAnsi="Garamond"/>
          <w:color w:val="000000" w:themeColor="text1"/>
          <w:lang w:val="es-ES"/>
        </w:rPr>
        <w:t xml:space="preserve"> dispositivos inteligentes </w:t>
      </w:r>
      <w:r w:rsidR="00890858" w:rsidRPr="00B2479A">
        <w:rPr>
          <w:rFonts w:ascii="Garamond" w:hAnsi="Garamond"/>
          <w:color w:val="000000" w:themeColor="text1"/>
          <w:lang w:val="es-ES"/>
        </w:rPr>
        <w:t xml:space="preserve">disponibles hoy en día, pueden llevar a que los niños sean más susceptibles a la vulneración de diversas categorías de derechos y también a otro tipo de abusos y amenazas </w:t>
      </w:r>
      <w:r w:rsidR="000E2768" w:rsidRPr="00B2479A">
        <w:rPr>
          <w:rFonts w:ascii="Garamond" w:hAnsi="Garamond"/>
          <w:color w:val="000000" w:themeColor="text1"/>
          <w:lang w:val="es-ES"/>
        </w:rPr>
        <w:t xml:space="preserve">-nuevas y antiguas- </w:t>
      </w:r>
      <w:r w:rsidR="00890858" w:rsidRPr="00B2479A">
        <w:rPr>
          <w:rFonts w:ascii="Garamond" w:hAnsi="Garamond"/>
          <w:color w:val="000000" w:themeColor="text1"/>
          <w:lang w:val="es-ES"/>
        </w:rPr>
        <w:t>que pueden perjudicar su bienestar</w:t>
      </w:r>
      <w:r w:rsidR="00030F4D" w:rsidRPr="00B2479A">
        <w:rPr>
          <w:rFonts w:ascii="Garamond" w:hAnsi="Garamond"/>
          <w:color w:val="000000" w:themeColor="text1"/>
          <w:lang w:val="es-ES"/>
        </w:rPr>
        <w:t xml:space="preserve">. </w:t>
      </w:r>
      <w:r w:rsidR="00A92D79" w:rsidRPr="00B2479A">
        <w:rPr>
          <w:rFonts w:ascii="Garamond" w:hAnsi="Garamond"/>
          <w:color w:val="000000" w:themeColor="text1"/>
          <w:lang w:val="es-ES"/>
        </w:rPr>
        <w:t>De hecho, los riesgos a los que pueden estar expuestos los niños se hallan determinados en muchos casos por sus habilidades, así como la capacidad para enfrentarlos.</w:t>
      </w:r>
      <w:r w:rsidR="00A92D79" w:rsidRPr="00B2479A">
        <w:rPr>
          <w:rStyle w:val="FootnoteReference"/>
          <w:rFonts w:ascii="Garamond" w:hAnsi="Garamond"/>
          <w:color w:val="000000" w:themeColor="text1"/>
          <w:lang w:val="es-ES"/>
        </w:rPr>
        <w:footnoteReference w:id="26"/>
      </w:r>
      <w:r w:rsidR="00AC511E" w:rsidRPr="00B2479A">
        <w:rPr>
          <w:rFonts w:ascii="Garamond" w:hAnsi="Garamond"/>
          <w:color w:val="000000" w:themeColor="text1"/>
          <w:lang w:val="es-ES"/>
        </w:rPr>
        <w:t xml:space="preserve"> </w:t>
      </w:r>
      <w:r w:rsidR="00030F4D" w:rsidRPr="00B2479A">
        <w:rPr>
          <w:rFonts w:ascii="Garamond" w:hAnsi="Garamond"/>
          <w:color w:val="000000" w:themeColor="text1"/>
          <w:lang w:val="es-ES"/>
        </w:rPr>
        <w:t>De esta forma,</w:t>
      </w:r>
      <w:r w:rsidR="00482F94" w:rsidRPr="00B2479A">
        <w:rPr>
          <w:rFonts w:ascii="Garamond" w:hAnsi="Garamond"/>
          <w:color w:val="000000" w:themeColor="text1"/>
          <w:lang w:val="es-ES"/>
        </w:rPr>
        <w:t xml:space="preserve"> los Estados deben tener en cuenta </w:t>
      </w:r>
      <w:r w:rsidR="001A4901" w:rsidRPr="00B2479A">
        <w:rPr>
          <w:rFonts w:ascii="Garamond" w:hAnsi="Garamond"/>
          <w:color w:val="000000" w:themeColor="text1"/>
          <w:lang w:val="es-ES"/>
        </w:rPr>
        <w:t>una serie de riesgos</w:t>
      </w:r>
      <w:r w:rsidR="00030F4D" w:rsidRPr="00B2479A">
        <w:rPr>
          <w:rFonts w:ascii="Garamond" w:hAnsi="Garamond"/>
          <w:color w:val="000000" w:themeColor="text1"/>
          <w:lang w:val="es-ES"/>
        </w:rPr>
        <w:t>, desafíos</w:t>
      </w:r>
      <w:r w:rsidR="001A4901" w:rsidRPr="00B2479A">
        <w:rPr>
          <w:rFonts w:ascii="Garamond" w:hAnsi="Garamond"/>
          <w:color w:val="000000" w:themeColor="text1"/>
          <w:lang w:val="es-ES"/>
        </w:rPr>
        <w:t xml:space="preserve"> y buenas prácticas que permitan mitigarlos</w:t>
      </w:r>
      <w:r w:rsidR="00687776" w:rsidRPr="00110706">
        <w:rPr>
          <w:rFonts w:ascii="Garamond" w:hAnsi="Garamond"/>
          <w:color w:val="000000" w:themeColor="text1"/>
          <w:lang w:val="es-ES"/>
        </w:rPr>
        <w:t>.</w:t>
      </w:r>
      <w:r w:rsidR="00CD093B" w:rsidRPr="00110706">
        <w:rPr>
          <w:rFonts w:ascii="Garamond" w:hAnsi="Garamond"/>
          <w:color w:val="000000" w:themeColor="text1"/>
          <w:lang w:val="es-ES"/>
        </w:rPr>
        <w:t xml:space="preserve"> </w:t>
      </w:r>
      <w:r w:rsidR="002931CB" w:rsidRPr="00110706">
        <w:rPr>
          <w:rFonts w:ascii="Garamond" w:hAnsi="Garamond"/>
          <w:color w:val="000000" w:themeColor="text1"/>
          <w:lang w:val="es-ES"/>
        </w:rPr>
        <w:t xml:space="preserve">Que </w:t>
      </w:r>
      <w:r w:rsidR="002931CB" w:rsidRPr="00394F88">
        <w:rPr>
          <w:rFonts w:ascii="Garamond" w:hAnsi="Garamond"/>
          <w:color w:val="000000" w:themeColor="text1"/>
          <w:lang w:val="es-ES"/>
        </w:rPr>
        <w:t xml:space="preserve">garanticen </w:t>
      </w:r>
      <w:r w:rsidR="00110706" w:rsidRPr="00394F88">
        <w:rPr>
          <w:rFonts w:ascii="Garamond" w:hAnsi="Garamond"/>
          <w:color w:val="000000" w:themeColor="text1"/>
          <w:lang w:val="es-ES"/>
        </w:rPr>
        <w:t>el</w:t>
      </w:r>
      <w:r w:rsidR="002931CB" w:rsidRPr="00394F88">
        <w:rPr>
          <w:rFonts w:ascii="Garamond" w:hAnsi="Garamond"/>
          <w:color w:val="000000" w:themeColor="text1"/>
          <w:lang w:val="es-ES"/>
        </w:rPr>
        <w:t xml:space="preserve"> derecho fundamental</w:t>
      </w:r>
      <w:r w:rsidR="00110706" w:rsidRPr="00394F88">
        <w:rPr>
          <w:rFonts w:ascii="Garamond" w:hAnsi="Garamond"/>
          <w:color w:val="000000" w:themeColor="text1"/>
          <w:lang w:val="es-ES"/>
        </w:rPr>
        <w:t xml:space="preserve"> de los niños</w:t>
      </w:r>
      <w:r w:rsidR="002931CB" w:rsidRPr="00394F88">
        <w:rPr>
          <w:rFonts w:ascii="Garamond" w:hAnsi="Garamond"/>
          <w:color w:val="000000" w:themeColor="text1"/>
          <w:lang w:val="es-ES"/>
        </w:rPr>
        <w:t xml:space="preserve"> a</w:t>
      </w:r>
      <w:r w:rsidR="002931CB" w:rsidRPr="00110706">
        <w:rPr>
          <w:rFonts w:ascii="Garamond" w:hAnsi="Garamond"/>
          <w:color w:val="000000" w:themeColor="text1"/>
          <w:lang w:val="es-ES"/>
        </w:rPr>
        <w:t xml:space="preserve"> </w:t>
      </w:r>
      <w:r w:rsidR="002931CB" w:rsidRPr="00394F88">
        <w:rPr>
          <w:rFonts w:ascii="Garamond" w:hAnsi="Garamond"/>
          <w:color w:val="000000" w:themeColor="text1"/>
          <w:lang w:val="es-ES"/>
        </w:rPr>
        <w:t>la</w:t>
      </w:r>
      <w:r w:rsidR="002931CB" w:rsidRPr="00110706">
        <w:rPr>
          <w:rFonts w:ascii="Garamond" w:hAnsi="Garamond"/>
          <w:color w:val="000000" w:themeColor="text1"/>
          <w:lang w:val="es-ES"/>
        </w:rPr>
        <w:t xml:space="preserve"> AI. </w:t>
      </w:r>
      <w:r w:rsidR="00687776" w:rsidRPr="00110706">
        <w:rPr>
          <w:rFonts w:ascii="Garamond" w:hAnsi="Garamond"/>
          <w:color w:val="000000" w:themeColor="text1"/>
          <w:lang w:val="es-ES"/>
        </w:rPr>
        <w:t>E</w:t>
      </w:r>
      <w:r w:rsidR="00CD093B" w:rsidRPr="00110706">
        <w:rPr>
          <w:rFonts w:ascii="Garamond" w:hAnsi="Garamond"/>
          <w:color w:val="000000" w:themeColor="text1"/>
          <w:lang w:val="es-ES"/>
        </w:rPr>
        <w:t xml:space="preserve">sto plantea la necesidad de fijar nuevos estándares </w:t>
      </w:r>
      <w:r w:rsidR="00534C1A" w:rsidRPr="00110706">
        <w:rPr>
          <w:rFonts w:ascii="Garamond" w:hAnsi="Garamond"/>
          <w:color w:val="000000" w:themeColor="text1"/>
          <w:lang w:val="es-ES"/>
        </w:rPr>
        <w:t xml:space="preserve">nacionales e internacionales </w:t>
      </w:r>
      <w:r w:rsidR="00CD093B" w:rsidRPr="00110706">
        <w:rPr>
          <w:rFonts w:ascii="Garamond" w:hAnsi="Garamond"/>
          <w:color w:val="000000" w:themeColor="text1"/>
          <w:lang w:val="es-ES"/>
        </w:rPr>
        <w:t>para los servicios en línea</w:t>
      </w:r>
      <w:r w:rsidR="00687776" w:rsidRPr="00110706">
        <w:rPr>
          <w:rFonts w:ascii="Garamond" w:hAnsi="Garamond"/>
          <w:color w:val="000000" w:themeColor="text1"/>
          <w:lang w:val="es-ES"/>
        </w:rPr>
        <w:t>,</w:t>
      </w:r>
      <w:r w:rsidR="00CD093B" w:rsidRPr="00110706">
        <w:rPr>
          <w:rFonts w:ascii="Garamond" w:hAnsi="Garamond"/>
          <w:color w:val="000000" w:themeColor="text1"/>
          <w:lang w:val="es-ES"/>
        </w:rPr>
        <w:t xml:space="preserve"> que ayuden a proteger </w:t>
      </w:r>
      <w:r w:rsidR="001A4458" w:rsidRPr="00110706">
        <w:rPr>
          <w:rFonts w:ascii="Garamond" w:hAnsi="Garamond"/>
          <w:color w:val="000000" w:themeColor="text1"/>
          <w:lang w:val="es-ES"/>
        </w:rPr>
        <w:t>los derechos</w:t>
      </w:r>
      <w:r w:rsidR="001A4458" w:rsidRPr="00B2479A">
        <w:rPr>
          <w:rFonts w:ascii="Garamond" w:hAnsi="Garamond"/>
          <w:color w:val="000000" w:themeColor="text1"/>
          <w:lang w:val="es-ES"/>
        </w:rPr>
        <w:t xml:space="preserve"> de</w:t>
      </w:r>
      <w:r w:rsidR="00CD093B" w:rsidRPr="00B2479A">
        <w:rPr>
          <w:rFonts w:ascii="Garamond" w:hAnsi="Garamond"/>
          <w:color w:val="000000" w:themeColor="text1"/>
          <w:lang w:val="es-ES"/>
        </w:rPr>
        <w:t xml:space="preserve"> los niños en entornos digitales</w:t>
      </w:r>
      <w:r w:rsidRPr="00B2479A">
        <w:rPr>
          <w:rFonts w:ascii="Garamond" w:hAnsi="Garamond"/>
          <w:color w:val="000000" w:themeColor="text1"/>
          <w:lang w:val="es-ES"/>
        </w:rPr>
        <w:t xml:space="preserve"> para garantizar que éstos sean espacios seguros para ellos. </w:t>
      </w:r>
    </w:p>
    <w:p w14:paraId="372B95EA" w14:textId="77777777" w:rsidR="00890858" w:rsidRPr="00B2479A" w:rsidRDefault="00890858" w:rsidP="00890858">
      <w:pPr>
        <w:pStyle w:val="ListParagraph"/>
        <w:ind w:left="0" w:firstLine="567"/>
        <w:jc w:val="both"/>
        <w:rPr>
          <w:rFonts w:ascii="Garamond" w:hAnsi="Garamond"/>
          <w:color w:val="000000" w:themeColor="text1"/>
          <w:lang w:val="es-ES"/>
        </w:rPr>
      </w:pPr>
    </w:p>
    <w:p w14:paraId="47DEF715" w14:textId="5AE1948F" w:rsidR="00030F4D" w:rsidRPr="00B2479A" w:rsidRDefault="00030F4D" w:rsidP="00030F4D">
      <w:pPr>
        <w:pStyle w:val="ListParagraph"/>
        <w:numPr>
          <w:ilvl w:val="1"/>
          <w:numId w:val="1"/>
        </w:numPr>
        <w:ind w:left="426"/>
        <w:rPr>
          <w:rFonts w:ascii="Garamond" w:hAnsi="Garamond"/>
          <w:b/>
          <w:color w:val="000000" w:themeColor="text1"/>
          <w:lang w:val="es-ES"/>
        </w:rPr>
      </w:pPr>
      <w:r w:rsidRPr="00B2479A">
        <w:rPr>
          <w:rFonts w:ascii="Garamond" w:hAnsi="Garamond"/>
          <w:b/>
          <w:color w:val="000000" w:themeColor="text1"/>
          <w:lang w:val="es-ES"/>
        </w:rPr>
        <w:t xml:space="preserve">Los niños en el entorno digital: algunas situaciones de riesgo. </w:t>
      </w:r>
    </w:p>
    <w:p w14:paraId="69185068" w14:textId="3D612C51" w:rsidR="00120DF9" w:rsidRPr="00394F88" w:rsidRDefault="00307F3F" w:rsidP="00120DF9">
      <w:pPr>
        <w:ind w:firstLine="567"/>
        <w:jc w:val="both"/>
        <w:rPr>
          <w:rFonts w:ascii="Garamond" w:hAnsi="Garamond"/>
          <w:lang w:val="es-ES"/>
        </w:rPr>
      </w:pPr>
      <w:r w:rsidRPr="00394F88">
        <w:rPr>
          <w:rFonts w:ascii="Garamond" w:hAnsi="Garamond"/>
          <w:lang w:val="es-ES"/>
        </w:rPr>
        <w:t>La</w:t>
      </w:r>
      <w:r w:rsidR="007610C5" w:rsidRPr="00394F88">
        <w:rPr>
          <w:rFonts w:ascii="Garamond" w:hAnsi="Garamond"/>
          <w:lang w:val="es-ES"/>
        </w:rPr>
        <w:t xml:space="preserve"> gran cantidad de beneficios que reportan las TIC, </w:t>
      </w:r>
      <w:r w:rsidR="005B3D10" w:rsidRPr="00394F88">
        <w:rPr>
          <w:rFonts w:ascii="Garamond" w:hAnsi="Garamond"/>
          <w:lang w:val="es-ES"/>
        </w:rPr>
        <w:t>se contrapone</w:t>
      </w:r>
      <w:r w:rsidRPr="00394F88">
        <w:rPr>
          <w:rFonts w:ascii="Garamond" w:hAnsi="Garamond"/>
          <w:lang w:val="es-ES"/>
        </w:rPr>
        <w:t xml:space="preserve"> con</w:t>
      </w:r>
      <w:r w:rsidR="007610C5" w:rsidRPr="00394F88">
        <w:rPr>
          <w:rFonts w:ascii="Garamond" w:hAnsi="Garamond"/>
          <w:lang w:val="es-ES"/>
        </w:rPr>
        <w:t xml:space="preserve"> las nuevas situaciones de riesgo (o la magnificación que pueden tener algunos riesgos tradicionales)</w:t>
      </w:r>
      <w:r w:rsidR="002931CB" w:rsidRPr="00394F88">
        <w:rPr>
          <w:rFonts w:ascii="Garamond" w:hAnsi="Garamond"/>
          <w:lang w:val="es-ES"/>
        </w:rPr>
        <w:t>,</w:t>
      </w:r>
      <w:r w:rsidR="00B642F7" w:rsidRPr="00394F88">
        <w:rPr>
          <w:rStyle w:val="FootnoteReference"/>
          <w:rFonts w:ascii="Garamond" w:hAnsi="Garamond"/>
          <w:lang w:val="es-ES"/>
        </w:rPr>
        <w:footnoteReference w:id="27"/>
      </w:r>
      <w:r w:rsidR="007610C5" w:rsidRPr="00394F88">
        <w:rPr>
          <w:rFonts w:ascii="Garamond" w:hAnsi="Garamond"/>
          <w:lang w:val="es-ES"/>
        </w:rPr>
        <w:t xml:space="preserve"> a las que se exponen </w:t>
      </w:r>
      <w:r w:rsidRPr="00394F88">
        <w:rPr>
          <w:rFonts w:ascii="Garamond" w:hAnsi="Garamond"/>
          <w:lang w:val="es-ES"/>
        </w:rPr>
        <w:t xml:space="preserve">en la actualidad </w:t>
      </w:r>
      <w:r w:rsidR="007610C5" w:rsidRPr="00394F88">
        <w:rPr>
          <w:rFonts w:ascii="Garamond" w:hAnsi="Garamond"/>
          <w:lang w:val="es-ES"/>
        </w:rPr>
        <w:t>las personas y</w:t>
      </w:r>
      <w:r w:rsidR="00297864" w:rsidRPr="00394F88">
        <w:rPr>
          <w:rFonts w:ascii="Garamond" w:hAnsi="Garamond"/>
          <w:lang w:val="es-ES"/>
        </w:rPr>
        <w:t>,</w:t>
      </w:r>
      <w:r w:rsidR="007610C5" w:rsidRPr="00394F88">
        <w:rPr>
          <w:rFonts w:ascii="Garamond" w:hAnsi="Garamond"/>
          <w:lang w:val="es-ES"/>
        </w:rPr>
        <w:t xml:space="preserve"> </w:t>
      </w:r>
      <w:r w:rsidR="002931CB" w:rsidRPr="00394F88">
        <w:rPr>
          <w:rFonts w:ascii="Garamond" w:hAnsi="Garamond"/>
          <w:lang w:val="es-ES"/>
        </w:rPr>
        <w:t>en particular</w:t>
      </w:r>
      <w:r w:rsidR="007610C5" w:rsidRPr="00394F88">
        <w:rPr>
          <w:rFonts w:ascii="Garamond" w:hAnsi="Garamond"/>
          <w:lang w:val="es-ES"/>
        </w:rPr>
        <w:t xml:space="preserve">, los niños. </w:t>
      </w:r>
      <w:r w:rsidR="00297864" w:rsidRPr="00394F88">
        <w:rPr>
          <w:rFonts w:ascii="Garamond" w:hAnsi="Garamond"/>
          <w:lang w:val="es-ES"/>
        </w:rPr>
        <w:t>A</w:t>
      </w:r>
      <w:r w:rsidR="00120DF9" w:rsidRPr="00394F88">
        <w:rPr>
          <w:rFonts w:ascii="Garamond" w:hAnsi="Garamond"/>
          <w:lang w:val="es-ES"/>
        </w:rPr>
        <w:t>sí, a</w:t>
      </w:r>
      <w:r w:rsidR="00297864" w:rsidRPr="00394F88">
        <w:rPr>
          <w:rFonts w:ascii="Garamond" w:hAnsi="Garamond"/>
          <w:lang w:val="es-ES"/>
        </w:rPr>
        <w:t xml:space="preserve"> los riesgos relacionados con </w:t>
      </w:r>
      <w:r w:rsidR="004C01DE" w:rsidRPr="00394F88">
        <w:rPr>
          <w:rFonts w:ascii="Garamond" w:hAnsi="Garamond"/>
          <w:lang w:val="es-ES"/>
        </w:rPr>
        <w:t>su</w:t>
      </w:r>
      <w:r w:rsidR="00297864" w:rsidRPr="00394F88">
        <w:rPr>
          <w:rFonts w:ascii="Garamond" w:hAnsi="Garamond"/>
          <w:lang w:val="es-ES"/>
        </w:rPr>
        <w:t xml:space="preserve"> integridad física y psíquica </w:t>
      </w:r>
      <w:r w:rsidR="00D92662" w:rsidRPr="00394F88">
        <w:rPr>
          <w:rFonts w:ascii="Garamond" w:hAnsi="Garamond"/>
          <w:lang w:val="es-ES"/>
        </w:rPr>
        <w:t>(</w:t>
      </w:r>
      <w:r w:rsidR="00297864" w:rsidRPr="00394F88">
        <w:rPr>
          <w:rFonts w:ascii="Garamond" w:hAnsi="Garamond"/>
          <w:lang w:val="es-ES"/>
        </w:rPr>
        <w:t xml:space="preserve">muchos de los cuales han sido recogidos y castigados </w:t>
      </w:r>
      <w:r w:rsidR="006F2925" w:rsidRPr="00394F88">
        <w:rPr>
          <w:rFonts w:ascii="Garamond" w:hAnsi="Garamond"/>
          <w:lang w:val="es-ES"/>
        </w:rPr>
        <w:t xml:space="preserve">por algunos ordenamientos </w:t>
      </w:r>
      <w:r w:rsidR="00297864" w:rsidRPr="00394F88">
        <w:rPr>
          <w:rFonts w:ascii="Garamond" w:hAnsi="Garamond"/>
          <w:lang w:val="es-ES"/>
        </w:rPr>
        <w:t>a través de nuevo</w:t>
      </w:r>
      <w:r w:rsidR="007E15ED" w:rsidRPr="00394F88">
        <w:rPr>
          <w:rFonts w:ascii="Garamond" w:hAnsi="Garamond"/>
          <w:lang w:val="es-ES"/>
        </w:rPr>
        <w:t>s</w:t>
      </w:r>
      <w:r w:rsidR="00297864" w:rsidRPr="00394F88">
        <w:rPr>
          <w:rFonts w:ascii="Garamond" w:hAnsi="Garamond"/>
          <w:lang w:val="es-ES"/>
        </w:rPr>
        <w:t xml:space="preserve"> tipos </w:t>
      </w:r>
      <w:r w:rsidR="00297864" w:rsidRPr="00394F88">
        <w:rPr>
          <w:rFonts w:ascii="Garamond" w:hAnsi="Garamond"/>
          <w:lang w:val="es-ES"/>
        </w:rPr>
        <w:lastRenderedPageBreak/>
        <w:t>penales</w:t>
      </w:r>
      <w:r w:rsidR="00297864" w:rsidRPr="00394F88">
        <w:rPr>
          <w:rStyle w:val="FootnoteReference"/>
          <w:rFonts w:ascii="Garamond" w:hAnsi="Garamond"/>
          <w:lang w:val="es-ES"/>
        </w:rPr>
        <w:footnoteReference w:id="28"/>
      </w:r>
      <w:r w:rsidR="00D92662" w:rsidRPr="00394F88">
        <w:rPr>
          <w:rFonts w:ascii="Garamond" w:hAnsi="Garamond"/>
          <w:lang w:val="es-ES"/>
        </w:rPr>
        <w:t>)</w:t>
      </w:r>
      <w:r w:rsidR="00297864" w:rsidRPr="00394F88">
        <w:rPr>
          <w:rFonts w:ascii="Garamond" w:hAnsi="Garamond"/>
          <w:lang w:val="es-ES"/>
        </w:rPr>
        <w:t xml:space="preserve"> se suman otras situaciones relacionadas con la</w:t>
      </w:r>
      <w:r w:rsidR="007D27AD" w:rsidRPr="00394F88">
        <w:rPr>
          <w:rFonts w:ascii="Garamond" w:hAnsi="Garamond"/>
          <w:lang w:val="es-ES"/>
        </w:rPr>
        <w:t xml:space="preserve"> pérdida de su privacidad y la</w:t>
      </w:r>
      <w:r w:rsidR="00297864" w:rsidRPr="00394F88">
        <w:rPr>
          <w:rFonts w:ascii="Garamond" w:hAnsi="Garamond"/>
          <w:lang w:val="es-ES"/>
        </w:rPr>
        <w:t xml:space="preserve"> protección de sus datos personales en Internet</w:t>
      </w:r>
      <w:r w:rsidRPr="00394F88">
        <w:rPr>
          <w:rFonts w:ascii="Garamond" w:hAnsi="Garamond"/>
          <w:lang w:val="es-ES"/>
        </w:rPr>
        <w:t xml:space="preserve">. </w:t>
      </w:r>
    </w:p>
    <w:p w14:paraId="405403D0" w14:textId="6AC98DB4" w:rsidR="00C7715D" w:rsidRPr="00394F88" w:rsidRDefault="00307F3F" w:rsidP="005528CA">
      <w:pPr>
        <w:ind w:firstLine="567"/>
        <w:jc w:val="both"/>
        <w:rPr>
          <w:rFonts w:ascii="Garamond" w:hAnsi="Garamond"/>
          <w:lang w:val="es-ES"/>
        </w:rPr>
      </w:pPr>
      <w:r w:rsidRPr="00394F88">
        <w:rPr>
          <w:rFonts w:ascii="Garamond" w:hAnsi="Garamond"/>
          <w:lang w:val="es-ES"/>
        </w:rPr>
        <w:t>Estas situaciones</w:t>
      </w:r>
      <w:r w:rsidR="006F2925" w:rsidRPr="00394F88">
        <w:rPr>
          <w:rFonts w:ascii="Garamond" w:hAnsi="Garamond"/>
          <w:lang w:val="es-ES"/>
        </w:rPr>
        <w:t xml:space="preserve"> </w:t>
      </w:r>
      <w:r w:rsidRPr="00394F88">
        <w:rPr>
          <w:rFonts w:ascii="Garamond" w:hAnsi="Garamond"/>
          <w:lang w:val="es-ES"/>
        </w:rPr>
        <w:t>se ven facilitada</w:t>
      </w:r>
      <w:r w:rsidR="006F2925" w:rsidRPr="00394F88">
        <w:rPr>
          <w:rFonts w:ascii="Garamond" w:hAnsi="Garamond"/>
          <w:lang w:val="es-ES"/>
        </w:rPr>
        <w:t>s por el acceso a gran cantidad de dispositivos</w:t>
      </w:r>
      <w:r w:rsidR="009A1F5D" w:rsidRPr="00394F88">
        <w:rPr>
          <w:rFonts w:ascii="Garamond" w:hAnsi="Garamond"/>
          <w:lang w:val="es-ES"/>
        </w:rPr>
        <w:t xml:space="preserve"> </w:t>
      </w:r>
      <w:r w:rsidR="00A24ABF" w:rsidRPr="00394F88">
        <w:rPr>
          <w:rFonts w:ascii="Garamond" w:hAnsi="Garamond"/>
          <w:lang w:val="es-ES"/>
        </w:rPr>
        <w:t xml:space="preserve">móviles </w:t>
      </w:r>
      <w:r w:rsidR="00132212" w:rsidRPr="00394F88">
        <w:rPr>
          <w:rFonts w:ascii="Garamond" w:hAnsi="Garamond"/>
          <w:lang w:val="es-ES"/>
        </w:rPr>
        <w:t>(</w:t>
      </w:r>
      <w:r w:rsidR="00A24ABF" w:rsidRPr="00394F88">
        <w:rPr>
          <w:rFonts w:ascii="Garamond" w:hAnsi="Garamond"/>
          <w:lang w:val="es-ES"/>
        </w:rPr>
        <w:t>tales</w:t>
      </w:r>
      <w:r w:rsidR="007708FD" w:rsidRPr="00394F88">
        <w:rPr>
          <w:rFonts w:ascii="Garamond" w:hAnsi="Garamond"/>
          <w:lang w:val="es-ES"/>
        </w:rPr>
        <w:t xml:space="preserve"> como</w:t>
      </w:r>
      <w:r w:rsidR="009A1F5D" w:rsidRPr="00394F88">
        <w:rPr>
          <w:rFonts w:ascii="Garamond" w:hAnsi="Garamond"/>
          <w:lang w:val="es-ES"/>
        </w:rPr>
        <w:t xml:space="preserve"> </w:t>
      </w:r>
      <w:proofErr w:type="spellStart"/>
      <w:r w:rsidR="009A1F5D" w:rsidRPr="00394F88">
        <w:rPr>
          <w:rFonts w:ascii="Garamond" w:hAnsi="Garamond"/>
          <w:i/>
          <w:lang w:val="es-ES"/>
        </w:rPr>
        <w:t>tablets</w:t>
      </w:r>
      <w:proofErr w:type="spellEnd"/>
      <w:r w:rsidR="009A1F5D" w:rsidRPr="00394F88">
        <w:rPr>
          <w:rFonts w:ascii="Garamond" w:hAnsi="Garamond"/>
          <w:lang w:val="es-ES"/>
        </w:rPr>
        <w:t xml:space="preserve"> y teléfonos inteligentes)</w:t>
      </w:r>
      <w:r w:rsidR="006F2925" w:rsidRPr="00394F88">
        <w:rPr>
          <w:rFonts w:ascii="Garamond" w:hAnsi="Garamond"/>
          <w:lang w:val="es-ES"/>
        </w:rPr>
        <w:t xml:space="preserve"> desde edades más tempranas</w:t>
      </w:r>
      <w:r w:rsidR="00A24ABF" w:rsidRPr="00394F88">
        <w:rPr>
          <w:rFonts w:ascii="Garamond" w:hAnsi="Garamond"/>
          <w:lang w:val="es-ES"/>
        </w:rPr>
        <w:t>, sin la presencia de un adulto,</w:t>
      </w:r>
      <w:r w:rsidRPr="00394F88">
        <w:rPr>
          <w:rFonts w:ascii="Garamond" w:hAnsi="Garamond"/>
          <w:lang w:val="es-ES"/>
        </w:rPr>
        <w:t xml:space="preserve"> y otros factores de riesgo</w:t>
      </w:r>
      <w:r w:rsidR="00297864" w:rsidRPr="00394F88">
        <w:rPr>
          <w:rFonts w:ascii="Garamond" w:hAnsi="Garamond"/>
          <w:lang w:val="es-ES"/>
        </w:rPr>
        <w:t>.</w:t>
      </w:r>
      <w:r w:rsidR="006F2925" w:rsidRPr="00394F88">
        <w:rPr>
          <w:rStyle w:val="FootnoteReference"/>
          <w:rFonts w:ascii="Garamond" w:hAnsi="Garamond"/>
          <w:lang w:val="es-ES"/>
        </w:rPr>
        <w:footnoteReference w:id="29"/>
      </w:r>
      <w:r w:rsidR="00297864" w:rsidRPr="00394F88">
        <w:rPr>
          <w:rFonts w:ascii="Garamond" w:hAnsi="Garamond"/>
          <w:lang w:val="es-ES"/>
        </w:rPr>
        <w:t xml:space="preserve"> </w:t>
      </w:r>
      <w:r w:rsidR="006467F4" w:rsidRPr="00394F88">
        <w:rPr>
          <w:rFonts w:ascii="Garamond" w:hAnsi="Garamond"/>
          <w:lang w:val="es-ES"/>
        </w:rPr>
        <w:t xml:space="preserve">El </w:t>
      </w:r>
      <w:r w:rsidR="00120DF9" w:rsidRPr="00394F88">
        <w:rPr>
          <w:rFonts w:ascii="Garamond" w:hAnsi="Garamond"/>
          <w:lang w:val="es-ES"/>
        </w:rPr>
        <w:t>cada vez mayor</w:t>
      </w:r>
      <w:r w:rsidR="006467F4" w:rsidRPr="00394F88">
        <w:rPr>
          <w:rFonts w:ascii="Garamond" w:hAnsi="Garamond"/>
          <w:lang w:val="es-ES"/>
        </w:rPr>
        <w:t xml:space="preserve"> acceso que tienen los niños a los entornos digitales y el nacimiento de una “personalidad</w:t>
      </w:r>
      <w:r w:rsidR="003348F3" w:rsidRPr="00394F88">
        <w:rPr>
          <w:rFonts w:ascii="Garamond" w:hAnsi="Garamond"/>
          <w:lang w:val="es-ES"/>
        </w:rPr>
        <w:t>”</w:t>
      </w:r>
      <w:r w:rsidR="006467F4" w:rsidRPr="00394F88">
        <w:rPr>
          <w:rFonts w:ascii="Garamond" w:hAnsi="Garamond"/>
          <w:lang w:val="es-ES"/>
        </w:rPr>
        <w:t xml:space="preserve"> </w:t>
      </w:r>
      <w:r w:rsidR="00D92662" w:rsidRPr="00394F88">
        <w:rPr>
          <w:rFonts w:ascii="Garamond" w:hAnsi="Garamond"/>
          <w:lang w:val="es-ES"/>
        </w:rPr>
        <w:t xml:space="preserve">o </w:t>
      </w:r>
      <w:r w:rsidR="003348F3" w:rsidRPr="00394F88">
        <w:rPr>
          <w:rFonts w:ascii="Garamond" w:hAnsi="Garamond"/>
          <w:lang w:val="es-ES"/>
        </w:rPr>
        <w:t>“</w:t>
      </w:r>
      <w:r w:rsidR="00D92662" w:rsidRPr="00394F88">
        <w:rPr>
          <w:rFonts w:ascii="Garamond" w:hAnsi="Garamond"/>
          <w:lang w:val="es-ES"/>
        </w:rPr>
        <w:t xml:space="preserve">identidad </w:t>
      </w:r>
      <w:r w:rsidR="006467F4" w:rsidRPr="00394F88">
        <w:rPr>
          <w:rFonts w:ascii="Garamond" w:hAnsi="Garamond"/>
          <w:lang w:val="es-ES"/>
        </w:rPr>
        <w:t>digital</w:t>
      </w:r>
      <w:r w:rsidR="00CA1900" w:rsidRPr="00394F88">
        <w:rPr>
          <w:rFonts w:ascii="Garamond" w:hAnsi="Garamond"/>
          <w:lang w:val="es-ES"/>
        </w:rPr>
        <w:t>,</w:t>
      </w:r>
      <w:r w:rsidR="006467F4" w:rsidRPr="00394F88">
        <w:rPr>
          <w:rFonts w:ascii="Garamond" w:hAnsi="Garamond"/>
          <w:lang w:val="es-ES"/>
        </w:rPr>
        <w:t>”</w:t>
      </w:r>
      <w:r w:rsidR="00D92662" w:rsidRPr="00394F88">
        <w:rPr>
          <w:rStyle w:val="FootnoteReference"/>
          <w:rFonts w:ascii="Garamond" w:hAnsi="Garamond"/>
          <w:lang w:val="es-ES"/>
        </w:rPr>
        <w:footnoteReference w:id="30"/>
      </w:r>
      <w:r w:rsidR="006467F4" w:rsidRPr="00394F88">
        <w:rPr>
          <w:rFonts w:ascii="Garamond" w:hAnsi="Garamond"/>
          <w:lang w:val="es-ES"/>
        </w:rPr>
        <w:t xml:space="preserve"> le</w:t>
      </w:r>
      <w:r w:rsidR="007708FD" w:rsidRPr="00394F88">
        <w:rPr>
          <w:rFonts w:ascii="Garamond" w:hAnsi="Garamond"/>
          <w:lang w:val="es-ES"/>
        </w:rPr>
        <w:t>s</w:t>
      </w:r>
      <w:r w:rsidR="006467F4" w:rsidRPr="00394F88">
        <w:rPr>
          <w:rFonts w:ascii="Garamond" w:hAnsi="Garamond"/>
          <w:lang w:val="es-ES"/>
        </w:rPr>
        <w:t xml:space="preserve"> exponen</w:t>
      </w:r>
      <w:r w:rsidR="00703CD0" w:rsidRPr="00394F88">
        <w:rPr>
          <w:rFonts w:ascii="Garamond" w:hAnsi="Garamond"/>
          <w:lang w:val="es-ES"/>
        </w:rPr>
        <w:t xml:space="preserve"> </w:t>
      </w:r>
      <w:r w:rsidR="006467F4" w:rsidRPr="00394F88">
        <w:rPr>
          <w:rFonts w:ascii="Garamond" w:hAnsi="Garamond"/>
          <w:lang w:val="es-ES"/>
        </w:rPr>
        <w:t>a compartir datos personales propios y ajenos, muchas veces sin</w:t>
      </w:r>
      <w:r w:rsidR="00120DF9" w:rsidRPr="00394F88">
        <w:rPr>
          <w:rFonts w:ascii="Garamond" w:hAnsi="Garamond"/>
          <w:lang w:val="es-ES"/>
        </w:rPr>
        <w:t xml:space="preserve"> saberlo</w:t>
      </w:r>
      <w:r w:rsidR="002B2E22" w:rsidRPr="00394F88">
        <w:rPr>
          <w:rFonts w:ascii="Garamond" w:hAnsi="Garamond"/>
          <w:lang w:val="es-ES"/>
        </w:rPr>
        <w:t>, es decir, sin un consentimiento legítimamente expresado (por él o sus representantes),</w:t>
      </w:r>
      <w:r w:rsidR="00120DF9" w:rsidRPr="00394F88">
        <w:rPr>
          <w:rFonts w:ascii="Garamond" w:hAnsi="Garamond"/>
          <w:lang w:val="es-ES"/>
        </w:rPr>
        <w:t xml:space="preserve"> o sin</w:t>
      </w:r>
      <w:r w:rsidR="006467F4" w:rsidRPr="00394F88">
        <w:rPr>
          <w:rFonts w:ascii="Garamond" w:hAnsi="Garamond"/>
          <w:lang w:val="es-ES"/>
        </w:rPr>
        <w:t xml:space="preserve"> dimensionar las consecuencias que tal proceder puede tener sobre </w:t>
      </w:r>
      <w:r w:rsidR="007708FD" w:rsidRPr="00394F88">
        <w:rPr>
          <w:rFonts w:ascii="Garamond" w:hAnsi="Garamond"/>
          <w:lang w:val="es-ES"/>
        </w:rPr>
        <w:t xml:space="preserve">ellos </w:t>
      </w:r>
      <w:r w:rsidR="00020358" w:rsidRPr="00394F88">
        <w:rPr>
          <w:rFonts w:ascii="Garamond" w:hAnsi="Garamond"/>
          <w:lang w:val="es-ES"/>
        </w:rPr>
        <w:t>o sobre</w:t>
      </w:r>
      <w:r w:rsidR="006467F4" w:rsidRPr="00394F88">
        <w:rPr>
          <w:rFonts w:ascii="Garamond" w:hAnsi="Garamond"/>
          <w:lang w:val="es-ES"/>
        </w:rPr>
        <w:t xml:space="preserve"> terceros. </w:t>
      </w:r>
    </w:p>
    <w:p w14:paraId="171836F7" w14:textId="65D9AF5A" w:rsidR="00E82FE0" w:rsidRPr="00394F88" w:rsidRDefault="00C7715D" w:rsidP="005528CA">
      <w:pPr>
        <w:ind w:firstLine="567"/>
        <w:jc w:val="both"/>
        <w:rPr>
          <w:rFonts w:ascii="Garamond" w:hAnsi="Garamond"/>
          <w:lang w:val="es-CL"/>
        </w:rPr>
      </w:pPr>
      <w:r w:rsidRPr="00394F88">
        <w:rPr>
          <w:rFonts w:ascii="Garamond" w:hAnsi="Garamond"/>
          <w:lang w:val="es-ES"/>
        </w:rPr>
        <w:t>En efecto, en el entorno digital</w:t>
      </w:r>
      <w:r w:rsidR="00B72075" w:rsidRPr="00394F88">
        <w:rPr>
          <w:rFonts w:ascii="Garamond" w:hAnsi="Garamond"/>
          <w:lang w:val="es-ES"/>
        </w:rPr>
        <w:t>,</w:t>
      </w:r>
      <w:r w:rsidRPr="00394F88">
        <w:rPr>
          <w:rFonts w:ascii="Garamond" w:hAnsi="Garamond"/>
          <w:lang w:val="es-ES"/>
        </w:rPr>
        <w:t xml:space="preserve"> </w:t>
      </w:r>
      <w:r w:rsidR="002B2E22" w:rsidRPr="00394F88">
        <w:rPr>
          <w:rFonts w:ascii="Garamond" w:hAnsi="Garamond"/>
          <w:lang w:val="es-ES"/>
        </w:rPr>
        <w:t>tanto los</w:t>
      </w:r>
      <w:r w:rsidRPr="00394F88">
        <w:rPr>
          <w:rFonts w:ascii="Garamond" w:hAnsi="Garamond"/>
          <w:lang w:val="es-CL"/>
        </w:rPr>
        <w:t xml:space="preserve"> adultos como </w:t>
      </w:r>
      <w:r w:rsidR="002B2E22" w:rsidRPr="00394F88">
        <w:rPr>
          <w:rFonts w:ascii="Garamond" w:hAnsi="Garamond"/>
          <w:lang w:val="es-CL"/>
        </w:rPr>
        <w:t xml:space="preserve">los </w:t>
      </w:r>
      <w:r w:rsidRPr="00394F88">
        <w:rPr>
          <w:rFonts w:ascii="Garamond" w:hAnsi="Garamond"/>
          <w:lang w:val="es-CL"/>
        </w:rPr>
        <w:t xml:space="preserve">niños </w:t>
      </w:r>
      <w:r w:rsidR="00B72075" w:rsidRPr="00394F88">
        <w:rPr>
          <w:rFonts w:ascii="Garamond" w:hAnsi="Garamond"/>
          <w:lang w:val="es-CL"/>
        </w:rPr>
        <w:t>pueden verse expuestos</w:t>
      </w:r>
      <w:r w:rsidRPr="00394F88">
        <w:rPr>
          <w:rFonts w:ascii="Garamond" w:hAnsi="Garamond"/>
          <w:lang w:val="es-CL"/>
        </w:rPr>
        <w:t xml:space="preserve"> a compartir datos personales en su calidad de usuarios de diversas plataformas y redes sociales, </w:t>
      </w:r>
      <w:r w:rsidR="00244140" w:rsidRPr="00394F88">
        <w:rPr>
          <w:rFonts w:ascii="Garamond" w:hAnsi="Garamond"/>
          <w:lang w:val="es-CL"/>
        </w:rPr>
        <w:t>l</w:t>
      </w:r>
      <w:r w:rsidR="00426C21" w:rsidRPr="00394F88">
        <w:rPr>
          <w:rFonts w:ascii="Garamond" w:hAnsi="Garamond"/>
          <w:lang w:val="es-CL"/>
        </w:rPr>
        <w:t>os</w:t>
      </w:r>
      <w:r w:rsidR="00244140" w:rsidRPr="00394F88">
        <w:rPr>
          <w:rFonts w:ascii="Garamond" w:hAnsi="Garamond"/>
          <w:lang w:val="es-CL"/>
        </w:rPr>
        <w:t xml:space="preserve"> que</w:t>
      </w:r>
      <w:r w:rsidR="007708FD" w:rsidRPr="00394F88">
        <w:rPr>
          <w:rFonts w:ascii="Garamond" w:hAnsi="Garamond"/>
          <w:lang w:val="es-CL"/>
        </w:rPr>
        <w:t>,</w:t>
      </w:r>
      <w:r w:rsidR="00426C21" w:rsidRPr="00394F88">
        <w:rPr>
          <w:rFonts w:ascii="Garamond" w:hAnsi="Garamond"/>
          <w:lang w:val="es-CL"/>
        </w:rPr>
        <w:t xml:space="preserve"> por cierto</w:t>
      </w:r>
      <w:r w:rsidRPr="00394F88">
        <w:rPr>
          <w:rFonts w:ascii="Garamond" w:hAnsi="Garamond"/>
          <w:lang w:val="es-CL"/>
        </w:rPr>
        <w:t xml:space="preserve"> </w:t>
      </w:r>
      <w:r w:rsidR="00426C21" w:rsidRPr="00394F88">
        <w:rPr>
          <w:rFonts w:ascii="Garamond" w:hAnsi="Garamond"/>
          <w:lang w:val="es-CL"/>
        </w:rPr>
        <w:t xml:space="preserve">(además de ser susceptibles de vulneración </w:t>
      </w:r>
      <w:r w:rsidR="008C39D2" w:rsidRPr="00394F88">
        <w:rPr>
          <w:rFonts w:ascii="Garamond" w:hAnsi="Garamond"/>
          <w:lang w:val="es-CL"/>
        </w:rPr>
        <w:t>de derechos como</w:t>
      </w:r>
      <w:r w:rsidR="00426C21" w:rsidRPr="00394F88">
        <w:rPr>
          <w:rFonts w:ascii="Garamond" w:hAnsi="Garamond"/>
          <w:lang w:val="es-CL"/>
        </w:rPr>
        <w:t xml:space="preserve"> la libertad de expresión</w:t>
      </w:r>
      <w:r w:rsidR="008C39D2" w:rsidRPr="00394F88">
        <w:rPr>
          <w:rFonts w:ascii="Garamond" w:hAnsi="Garamond"/>
          <w:lang w:val="es-CL"/>
        </w:rPr>
        <w:t>,</w:t>
      </w:r>
      <w:r w:rsidR="00426C21" w:rsidRPr="00394F88">
        <w:rPr>
          <w:rFonts w:ascii="Garamond" w:hAnsi="Garamond"/>
          <w:lang w:val="es-CL"/>
        </w:rPr>
        <w:t xml:space="preserve"> </w:t>
      </w:r>
      <w:r w:rsidR="008C39D2" w:rsidRPr="00394F88">
        <w:rPr>
          <w:rFonts w:ascii="Garamond" w:hAnsi="Garamond"/>
          <w:lang w:val="es-CL"/>
        </w:rPr>
        <w:t xml:space="preserve">al </w:t>
      </w:r>
      <w:r w:rsidR="00426C21" w:rsidRPr="00394F88">
        <w:rPr>
          <w:rFonts w:ascii="Garamond" w:hAnsi="Garamond"/>
          <w:lang w:val="es-CL"/>
        </w:rPr>
        <w:t xml:space="preserve">honor, </w:t>
      </w:r>
      <w:r w:rsidR="002B2E22" w:rsidRPr="00394F88">
        <w:rPr>
          <w:rFonts w:ascii="Garamond" w:hAnsi="Garamond"/>
          <w:lang w:val="es-CL"/>
        </w:rPr>
        <w:t xml:space="preserve">la </w:t>
      </w:r>
      <w:r w:rsidR="00426C21" w:rsidRPr="00394F88">
        <w:rPr>
          <w:rFonts w:ascii="Garamond" w:hAnsi="Garamond"/>
          <w:lang w:val="es-CL"/>
        </w:rPr>
        <w:t>intimidad</w:t>
      </w:r>
      <w:r w:rsidR="002B2E22" w:rsidRPr="00394F88">
        <w:rPr>
          <w:rFonts w:ascii="Garamond" w:hAnsi="Garamond"/>
          <w:lang w:val="es-CL"/>
        </w:rPr>
        <w:t>, la privacidad</w:t>
      </w:r>
      <w:r w:rsidR="00426C21" w:rsidRPr="00394F88">
        <w:rPr>
          <w:rFonts w:ascii="Garamond" w:hAnsi="Garamond"/>
          <w:lang w:val="es-CL"/>
        </w:rPr>
        <w:t xml:space="preserve"> y propia imagen, entre otros), </w:t>
      </w:r>
      <w:r w:rsidRPr="00394F88">
        <w:rPr>
          <w:rFonts w:ascii="Garamond" w:hAnsi="Garamond"/>
          <w:lang w:val="es-CL"/>
        </w:rPr>
        <w:t xml:space="preserve">pueden ser utilizados en muchos casos para finalidades no consentidas. </w:t>
      </w:r>
      <w:r w:rsidR="001C28DE" w:rsidRPr="00394F88">
        <w:rPr>
          <w:rFonts w:ascii="Garamond" w:hAnsi="Garamond"/>
          <w:lang w:val="es-CL"/>
        </w:rPr>
        <w:t>Estos</w:t>
      </w:r>
      <w:r w:rsidR="00656B11" w:rsidRPr="00394F88">
        <w:rPr>
          <w:rFonts w:ascii="Garamond" w:hAnsi="Garamond"/>
          <w:lang w:val="es-CL"/>
        </w:rPr>
        <w:t xml:space="preserve"> riesgos</w:t>
      </w:r>
      <w:r w:rsidR="001B167E" w:rsidRPr="00394F88">
        <w:rPr>
          <w:rFonts w:ascii="Garamond" w:hAnsi="Garamond"/>
          <w:lang w:val="es-CL"/>
        </w:rPr>
        <w:t xml:space="preserve"> crecen en la medida en que</w:t>
      </w:r>
      <w:r w:rsidR="001C28DE" w:rsidRPr="00394F88">
        <w:rPr>
          <w:rFonts w:ascii="Garamond" w:hAnsi="Garamond"/>
          <w:lang w:val="es-CL"/>
        </w:rPr>
        <w:t xml:space="preserve"> se masifica </w:t>
      </w:r>
      <w:r w:rsidR="00B72075" w:rsidRPr="00394F88">
        <w:rPr>
          <w:rFonts w:ascii="Garamond" w:hAnsi="Garamond"/>
          <w:lang w:val="es-CL"/>
        </w:rPr>
        <w:t xml:space="preserve">el </w:t>
      </w:r>
      <w:r w:rsidR="00426C21" w:rsidRPr="00394F88">
        <w:rPr>
          <w:rFonts w:ascii="Garamond" w:hAnsi="Garamond"/>
          <w:lang w:val="es-CL"/>
        </w:rPr>
        <w:t>Big Data y</w:t>
      </w:r>
      <w:r w:rsidR="00656B11" w:rsidRPr="00394F88">
        <w:rPr>
          <w:rFonts w:ascii="Garamond" w:hAnsi="Garamond"/>
          <w:lang w:val="es-CL"/>
        </w:rPr>
        <w:t xml:space="preserve"> </w:t>
      </w:r>
      <w:r w:rsidR="007708FD" w:rsidRPr="00394F88">
        <w:rPr>
          <w:rFonts w:ascii="Garamond" w:hAnsi="Garamond"/>
          <w:lang w:val="es-CL"/>
        </w:rPr>
        <w:t>la generación de perfiles</w:t>
      </w:r>
      <w:r w:rsidRPr="00394F88">
        <w:rPr>
          <w:rFonts w:ascii="Garamond" w:hAnsi="Garamond"/>
          <w:lang w:val="es-CL"/>
        </w:rPr>
        <w:t xml:space="preserve"> basados en el uso de algoritmos</w:t>
      </w:r>
      <w:r w:rsidR="007708FD" w:rsidRPr="00394F88">
        <w:rPr>
          <w:rFonts w:ascii="Garamond" w:hAnsi="Garamond"/>
          <w:lang w:val="es-CL"/>
        </w:rPr>
        <w:t xml:space="preserve"> </w:t>
      </w:r>
      <w:r w:rsidR="007211AC" w:rsidRPr="00394F88">
        <w:rPr>
          <w:rFonts w:ascii="Garamond" w:hAnsi="Garamond"/>
          <w:lang w:val="es-CL"/>
        </w:rPr>
        <w:t xml:space="preserve">e Inteligencia Artificial </w:t>
      </w:r>
      <w:r w:rsidR="007708FD" w:rsidRPr="00394F88">
        <w:rPr>
          <w:rFonts w:ascii="Garamond" w:hAnsi="Garamond"/>
          <w:lang w:val="es-CL"/>
        </w:rPr>
        <w:t>para, por ejemplo, ofrecer publicidad en este caso</w:t>
      </w:r>
      <w:r w:rsidR="002B2E22" w:rsidRPr="00394F88">
        <w:rPr>
          <w:rFonts w:ascii="Garamond" w:hAnsi="Garamond"/>
          <w:lang w:val="es-CL"/>
        </w:rPr>
        <w:t>,</w:t>
      </w:r>
      <w:r w:rsidR="007708FD" w:rsidRPr="00394F88">
        <w:rPr>
          <w:rFonts w:ascii="Garamond" w:hAnsi="Garamond"/>
          <w:lang w:val="es-CL"/>
        </w:rPr>
        <w:t xml:space="preserve"> destinada a los niños que </w:t>
      </w:r>
      <w:r w:rsidR="00247368" w:rsidRPr="00394F88">
        <w:rPr>
          <w:rFonts w:ascii="Garamond" w:hAnsi="Garamond"/>
          <w:lang w:val="es-CL"/>
        </w:rPr>
        <w:t>puede devenir en prácticas abusi</w:t>
      </w:r>
      <w:r w:rsidR="007708FD" w:rsidRPr="00394F88">
        <w:rPr>
          <w:rFonts w:ascii="Garamond" w:hAnsi="Garamond"/>
          <w:lang w:val="es-CL"/>
        </w:rPr>
        <w:t>vas o dañinas para ellos.</w:t>
      </w:r>
      <w:r w:rsidR="00656B11" w:rsidRPr="00394F88">
        <w:rPr>
          <w:rStyle w:val="FootnoteReference"/>
          <w:rFonts w:ascii="Garamond" w:hAnsi="Garamond"/>
          <w:lang w:val="es-CL"/>
        </w:rPr>
        <w:footnoteReference w:id="31"/>
      </w:r>
      <w:r w:rsidR="0047302A" w:rsidRPr="00394F88">
        <w:rPr>
          <w:rFonts w:ascii="Garamond" w:hAnsi="Garamond"/>
          <w:lang w:val="es-CL"/>
        </w:rPr>
        <w:t xml:space="preserve"> </w:t>
      </w:r>
      <w:r w:rsidR="00A2263D" w:rsidRPr="00394F88">
        <w:rPr>
          <w:rFonts w:ascii="Garamond" w:hAnsi="Garamond"/>
          <w:lang w:val="es-CL"/>
        </w:rPr>
        <w:t>Dichos perfiles pueden generar también nuevas formas de discriminación.</w:t>
      </w:r>
      <w:r w:rsidR="00A2263D" w:rsidRPr="00394F88">
        <w:rPr>
          <w:rStyle w:val="FootnoteReference"/>
          <w:rFonts w:ascii="Garamond" w:hAnsi="Garamond"/>
          <w:lang w:val="es-CL"/>
        </w:rPr>
        <w:footnoteReference w:id="32"/>
      </w:r>
      <w:r w:rsidR="0047302A" w:rsidRPr="00394F88">
        <w:rPr>
          <w:rFonts w:ascii="Garamond" w:hAnsi="Garamond"/>
          <w:lang w:val="es-CL"/>
        </w:rPr>
        <w:t xml:space="preserve"> </w:t>
      </w:r>
    </w:p>
    <w:p w14:paraId="4DFACF0E" w14:textId="4AB528B1" w:rsidR="00AC511E" w:rsidRPr="00B2479A" w:rsidRDefault="00A2263D" w:rsidP="005528CA">
      <w:pPr>
        <w:ind w:firstLine="567"/>
        <w:jc w:val="both"/>
        <w:rPr>
          <w:rFonts w:ascii="Garamond" w:hAnsi="Garamond"/>
          <w:color w:val="000000" w:themeColor="text1"/>
          <w:lang w:val="es-CL"/>
        </w:rPr>
      </w:pPr>
      <w:r w:rsidRPr="00B2479A">
        <w:rPr>
          <w:rFonts w:ascii="Garamond" w:hAnsi="Garamond"/>
          <w:color w:val="000000" w:themeColor="text1"/>
          <w:lang w:val="es-ES"/>
        </w:rPr>
        <w:t xml:space="preserve">En otro orden de ideas, la gran oferta de dispositivos de seguridad </w:t>
      </w:r>
      <w:r w:rsidR="003348F3" w:rsidRPr="00B2479A">
        <w:rPr>
          <w:rFonts w:ascii="Garamond" w:hAnsi="Garamond"/>
          <w:color w:val="000000" w:themeColor="text1"/>
          <w:lang w:val="es-ES"/>
        </w:rPr>
        <w:t>(</w:t>
      </w:r>
      <w:r w:rsidRPr="00B2479A">
        <w:rPr>
          <w:rFonts w:ascii="Garamond" w:hAnsi="Garamond"/>
          <w:color w:val="000000" w:themeColor="text1"/>
          <w:lang w:val="es-ES"/>
        </w:rPr>
        <w:t>que al estar permanentemente conectados permiten ubicar en tiempo real a las personas</w:t>
      </w:r>
      <w:r w:rsidR="003348F3" w:rsidRPr="00B2479A">
        <w:rPr>
          <w:rFonts w:ascii="Garamond" w:hAnsi="Garamond"/>
          <w:color w:val="000000" w:themeColor="text1"/>
          <w:lang w:val="es-ES"/>
        </w:rPr>
        <w:t>)</w:t>
      </w:r>
      <w:r w:rsidR="00E82FE0" w:rsidRPr="00B2479A">
        <w:rPr>
          <w:rFonts w:ascii="Garamond" w:hAnsi="Garamond"/>
          <w:color w:val="000000" w:themeColor="text1"/>
          <w:lang w:val="es-ES"/>
        </w:rPr>
        <w:t>,</w:t>
      </w:r>
      <w:r w:rsidRPr="00B2479A">
        <w:rPr>
          <w:rFonts w:ascii="Garamond" w:hAnsi="Garamond"/>
          <w:color w:val="000000" w:themeColor="text1"/>
          <w:lang w:val="es-ES"/>
        </w:rPr>
        <w:t xml:space="preserve"> puede </w:t>
      </w:r>
      <w:r w:rsidRPr="00B2479A">
        <w:rPr>
          <w:rFonts w:ascii="Garamond" w:hAnsi="Garamond"/>
          <w:color w:val="000000" w:themeColor="text1"/>
          <w:lang w:val="es-ES"/>
        </w:rPr>
        <w:lastRenderedPageBreak/>
        <w:t>devenir en u</w:t>
      </w:r>
      <w:r w:rsidR="00E82FE0" w:rsidRPr="00B2479A">
        <w:rPr>
          <w:rFonts w:ascii="Garamond" w:hAnsi="Garamond"/>
          <w:color w:val="000000" w:themeColor="text1"/>
          <w:lang w:val="es-ES"/>
        </w:rPr>
        <w:t>n exceso de vigilancia que puede</w:t>
      </w:r>
      <w:r w:rsidR="002B07DC" w:rsidRPr="00B2479A">
        <w:rPr>
          <w:rFonts w:ascii="Garamond" w:hAnsi="Garamond"/>
          <w:color w:val="000000" w:themeColor="text1"/>
          <w:lang w:val="es-ES"/>
        </w:rPr>
        <w:t xml:space="preserve"> a su vez</w:t>
      </w:r>
      <w:r w:rsidR="009751F6" w:rsidRPr="00B2479A">
        <w:rPr>
          <w:rFonts w:ascii="Garamond" w:hAnsi="Garamond"/>
          <w:color w:val="000000" w:themeColor="text1"/>
          <w:lang w:val="es-ES"/>
        </w:rPr>
        <w:t>,</w:t>
      </w:r>
      <w:r w:rsidRPr="00B2479A">
        <w:rPr>
          <w:rFonts w:ascii="Garamond" w:hAnsi="Garamond"/>
          <w:color w:val="000000" w:themeColor="text1"/>
          <w:lang w:val="es-ES"/>
        </w:rPr>
        <w:t xml:space="preserve"> invadir su derecho a la intimidad. Por </w:t>
      </w:r>
      <w:r w:rsidR="00E82FE0" w:rsidRPr="00B2479A">
        <w:rPr>
          <w:rFonts w:ascii="Garamond" w:hAnsi="Garamond"/>
          <w:color w:val="000000" w:themeColor="text1"/>
          <w:lang w:val="es-ES"/>
        </w:rPr>
        <w:t xml:space="preserve">lo </w:t>
      </w:r>
      <w:r w:rsidR="00487265">
        <w:rPr>
          <w:rFonts w:ascii="Garamond" w:hAnsi="Garamond"/>
          <w:color w:val="000000" w:themeColor="text1"/>
          <w:lang w:val="es-ES"/>
        </w:rPr>
        <w:t xml:space="preserve">tanto, </w:t>
      </w:r>
      <w:r w:rsidR="00E82FE0" w:rsidRPr="00B2479A">
        <w:rPr>
          <w:rFonts w:ascii="Garamond" w:hAnsi="Garamond"/>
          <w:color w:val="000000" w:themeColor="text1"/>
          <w:lang w:val="es-ES"/>
        </w:rPr>
        <w:t>debe</w:t>
      </w:r>
      <w:r w:rsidR="00487265">
        <w:rPr>
          <w:rFonts w:ascii="Garamond" w:hAnsi="Garamond"/>
          <w:color w:val="000000" w:themeColor="text1"/>
          <w:lang w:val="es-ES"/>
        </w:rPr>
        <w:t xml:space="preserve"> ponderarse </w:t>
      </w:r>
      <w:r w:rsidRPr="00B2479A">
        <w:rPr>
          <w:rFonts w:ascii="Garamond" w:hAnsi="Garamond"/>
          <w:color w:val="000000" w:themeColor="text1"/>
          <w:lang w:val="es-ES"/>
        </w:rPr>
        <w:t xml:space="preserve">la seguridad </w:t>
      </w:r>
      <w:r w:rsidR="00E82FE0" w:rsidRPr="00B2479A">
        <w:rPr>
          <w:rFonts w:ascii="Garamond" w:hAnsi="Garamond"/>
          <w:color w:val="000000" w:themeColor="text1"/>
          <w:lang w:val="es-ES"/>
        </w:rPr>
        <w:t xml:space="preserve">con </w:t>
      </w:r>
      <w:r w:rsidRPr="00B2479A">
        <w:rPr>
          <w:rFonts w:ascii="Garamond" w:hAnsi="Garamond"/>
          <w:color w:val="000000" w:themeColor="text1"/>
          <w:lang w:val="es-ES"/>
        </w:rPr>
        <w:t>e</w:t>
      </w:r>
      <w:r w:rsidR="00E82FE0" w:rsidRPr="00B2479A">
        <w:rPr>
          <w:rFonts w:ascii="Garamond" w:hAnsi="Garamond"/>
          <w:color w:val="000000" w:themeColor="text1"/>
          <w:lang w:val="es-ES"/>
        </w:rPr>
        <w:t>l derecho a la</w:t>
      </w:r>
      <w:r w:rsidRPr="00B2479A">
        <w:rPr>
          <w:rFonts w:ascii="Garamond" w:hAnsi="Garamond"/>
          <w:color w:val="000000" w:themeColor="text1"/>
          <w:lang w:val="es-ES"/>
        </w:rPr>
        <w:t xml:space="preserve"> intimidad de los niños.</w:t>
      </w:r>
      <w:r w:rsidRPr="00B2479A">
        <w:rPr>
          <w:rStyle w:val="FootnoteReference"/>
          <w:rFonts w:ascii="Garamond" w:hAnsi="Garamond"/>
          <w:color w:val="000000" w:themeColor="text1"/>
          <w:lang w:val="es-ES"/>
        </w:rPr>
        <w:footnoteReference w:id="33"/>
      </w:r>
      <w:r w:rsidRPr="00B2479A">
        <w:rPr>
          <w:rFonts w:ascii="Garamond" w:hAnsi="Garamond"/>
          <w:color w:val="000000" w:themeColor="text1"/>
          <w:lang w:val="es-ES"/>
        </w:rPr>
        <w:t xml:space="preserve">  </w:t>
      </w:r>
    </w:p>
    <w:p w14:paraId="7FA28BBD" w14:textId="77777777" w:rsidR="00AC511E" w:rsidRPr="00B2479A" w:rsidRDefault="00AC511E" w:rsidP="007610C5">
      <w:pPr>
        <w:ind w:firstLine="567"/>
        <w:jc w:val="both"/>
        <w:rPr>
          <w:rFonts w:ascii="Garamond" w:hAnsi="Garamond"/>
          <w:b/>
          <w:color w:val="000000" w:themeColor="text1"/>
          <w:lang w:val="es-ES"/>
        </w:rPr>
      </w:pPr>
    </w:p>
    <w:p w14:paraId="12070F4F" w14:textId="41DCCBA6" w:rsidR="00307F3F" w:rsidRPr="00B2479A" w:rsidRDefault="00030F4D" w:rsidP="005528CA">
      <w:pPr>
        <w:pStyle w:val="ListParagraph"/>
        <w:numPr>
          <w:ilvl w:val="1"/>
          <w:numId w:val="1"/>
        </w:numPr>
        <w:ind w:left="426"/>
        <w:rPr>
          <w:rFonts w:ascii="Garamond" w:hAnsi="Garamond"/>
          <w:b/>
          <w:color w:val="000000" w:themeColor="text1"/>
          <w:lang w:val="es-ES"/>
        </w:rPr>
      </w:pPr>
      <w:r w:rsidRPr="00B2479A">
        <w:rPr>
          <w:rFonts w:ascii="Garamond" w:hAnsi="Garamond"/>
          <w:b/>
          <w:color w:val="000000" w:themeColor="text1"/>
          <w:lang w:val="es-ES"/>
        </w:rPr>
        <w:t xml:space="preserve">Los desafíos </w:t>
      </w:r>
      <w:r w:rsidR="00C22E0B" w:rsidRPr="00B2479A">
        <w:rPr>
          <w:rFonts w:ascii="Garamond" w:hAnsi="Garamond"/>
          <w:b/>
          <w:color w:val="000000" w:themeColor="text1"/>
          <w:lang w:val="es-ES"/>
        </w:rPr>
        <w:t>y alternativas: la</w:t>
      </w:r>
      <w:r w:rsidRPr="00B2479A">
        <w:rPr>
          <w:rFonts w:ascii="Garamond" w:hAnsi="Garamond"/>
          <w:b/>
          <w:color w:val="000000" w:themeColor="text1"/>
          <w:lang w:val="es-ES"/>
        </w:rPr>
        <w:t xml:space="preserve"> autorregulación y la </w:t>
      </w:r>
      <w:proofErr w:type="spellStart"/>
      <w:r w:rsidRPr="00B2479A">
        <w:rPr>
          <w:rFonts w:ascii="Garamond" w:hAnsi="Garamond"/>
          <w:b/>
          <w:color w:val="000000" w:themeColor="text1"/>
          <w:lang w:val="es-ES"/>
        </w:rPr>
        <w:t>corregulación</w:t>
      </w:r>
      <w:proofErr w:type="spellEnd"/>
      <w:r w:rsidRPr="00B2479A">
        <w:rPr>
          <w:rFonts w:ascii="Garamond" w:hAnsi="Garamond"/>
          <w:b/>
          <w:color w:val="000000" w:themeColor="text1"/>
          <w:lang w:val="es-ES"/>
        </w:rPr>
        <w:t xml:space="preserve">. </w:t>
      </w:r>
    </w:p>
    <w:p w14:paraId="51CB4EDC" w14:textId="3B996106" w:rsidR="005528CA" w:rsidRPr="00B2479A" w:rsidRDefault="0047302A" w:rsidP="005528CA">
      <w:pPr>
        <w:ind w:firstLine="567"/>
        <w:jc w:val="both"/>
        <w:rPr>
          <w:rFonts w:ascii="Garamond" w:hAnsi="Garamond"/>
          <w:color w:val="000000" w:themeColor="text1"/>
          <w:lang w:val="es-ES"/>
        </w:rPr>
      </w:pPr>
      <w:r w:rsidRPr="00B2479A">
        <w:rPr>
          <w:rFonts w:ascii="Garamond" w:hAnsi="Garamond"/>
          <w:color w:val="000000" w:themeColor="text1"/>
          <w:lang w:val="es-ES"/>
        </w:rPr>
        <w:t>Aunque está claro que debe garantizarse la protección de la niñez, promoviendo al mismo tiempo su autonomía progresiva como sujetos de Derecho,</w:t>
      </w:r>
      <w:r w:rsidRPr="00B2479A">
        <w:rPr>
          <w:rStyle w:val="FootnoteReference"/>
          <w:rFonts w:ascii="Garamond" w:hAnsi="Garamond"/>
          <w:color w:val="000000" w:themeColor="text1"/>
          <w:lang w:val="es-ES"/>
        </w:rPr>
        <w:footnoteReference w:id="34"/>
      </w:r>
      <w:r w:rsidRPr="00B2479A">
        <w:rPr>
          <w:rFonts w:ascii="Garamond" w:hAnsi="Garamond"/>
          <w:color w:val="000000" w:themeColor="text1"/>
          <w:lang w:val="es-ES"/>
        </w:rPr>
        <w:t xml:space="preserve"> lo que no está claro es que el entorno digital sea un lugar seguro para ellos. De ahí que deba contarse con mecanismos de protección adecuados y suficientes que no obstaculicen el </w:t>
      </w:r>
      <w:r w:rsidR="009751F6" w:rsidRPr="00B2479A">
        <w:rPr>
          <w:rFonts w:ascii="Garamond" w:hAnsi="Garamond"/>
          <w:color w:val="000000" w:themeColor="text1"/>
          <w:lang w:val="es-ES"/>
        </w:rPr>
        <w:t xml:space="preserve">libre </w:t>
      </w:r>
      <w:r w:rsidRPr="00B2479A">
        <w:rPr>
          <w:rFonts w:ascii="Garamond" w:hAnsi="Garamond"/>
          <w:color w:val="000000" w:themeColor="text1"/>
          <w:lang w:val="es-ES"/>
        </w:rPr>
        <w:t>desarrollo de su personalidad y el ejercicio de derechos fundamentales</w:t>
      </w:r>
      <w:r w:rsidR="00B4700F">
        <w:rPr>
          <w:rFonts w:ascii="Garamond" w:hAnsi="Garamond"/>
          <w:color w:val="000000" w:themeColor="text1"/>
          <w:lang w:val="es-ES"/>
        </w:rPr>
        <w:t xml:space="preserve"> como la AI</w:t>
      </w:r>
      <w:r w:rsidRPr="00B2479A">
        <w:rPr>
          <w:rFonts w:ascii="Garamond" w:hAnsi="Garamond"/>
          <w:color w:val="000000" w:themeColor="text1"/>
          <w:lang w:val="es-ES"/>
        </w:rPr>
        <w:t xml:space="preserve"> a través de las TIC. </w:t>
      </w:r>
      <w:r w:rsidR="002B07DC" w:rsidRPr="00B2479A">
        <w:rPr>
          <w:rFonts w:ascii="Garamond" w:hAnsi="Garamond"/>
          <w:color w:val="000000" w:themeColor="text1"/>
          <w:lang w:val="es-ES"/>
        </w:rPr>
        <w:t>D</w:t>
      </w:r>
      <w:r w:rsidRPr="00B2479A">
        <w:rPr>
          <w:rFonts w:ascii="Garamond" w:hAnsi="Garamond"/>
          <w:color w:val="000000" w:themeColor="text1"/>
          <w:lang w:val="es-ES"/>
        </w:rPr>
        <w:t>ebe encontrarse</w:t>
      </w:r>
      <w:r w:rsidR="002B07DC" w:rsidRPr="00B2479A">
        <w:rPr>
          <w:rFonts w:ascii="Garamond" w:hAnsi="Garamond"/>
          <w:color w:val="000000" w:themeColor="text1"/>
          <w:lang w:val="es-ES"/>
        </w:rPr>
        <w:t xml:space="preserve"> </w:t>
      </w:r>
      <w:r w:rsidRPr="00B2479A">
        <w:rPr>
          <w:rFonts w:ascii="Garamond" w:hAnsi="Garamond"/>
          <w:color w:val="000000" w:themeColor="text1"/>
          <w:lang w:val="es-ES"/>
        </w:rPr>
        <w:t xml:space="preserve">el equilibrio entre la protección de los derechos de los niños y los usos que puede o debe darse a las nuevas tecnologías. Siendo necesario fijar algunos límites éticos, jurídicos y sociales. </w:t>
      </w:r>
    </w:p>
    <w:p w14:paraId="14332268" w14:textId="5C2507FE" w:rsidR="00655C4C" w:rsidRPr="00B2479A" w:rsidRDefault="00E953E0" w:rsidP="005528CA">
      <w:pPr>
        <w:ind w:firstLine="567"/>
        <w:jc w:val="both"/>
        <w:rPr>
          <w:rFonts w:ascii="Garamond" w:hAnsi="Garamond"/>
          <w:color w:val="000000" w:themeColor="text1"/>
          <w:lang w:val="es-ES"/>
        </w:rPr>
      </w:pPr>
      <w:bookmarkStart w:id="5" w:name="_Hlk8651359"/>
      <w:r>
        <w:rPr>
          <w:rFonts w:ascii="Garamond" w:hAnsi="Garamond"/>
          <w:color w:val="000000" w:themeColor="text1"/>
          <w:lang w:val="es-ES"/>
        </w:rPr>
        <w:t>En ese sentido, l</w:t>
      </w:r>
      <w:r w:rsidR="00307F3F" w:rsidRPr="00B2479A">
        <w:rPr>
          <w:rFonts w:ascii="Garamond" w:hAnsi="Garamond"/>
          <w:color w:val="000000" w:themeColor="text1"/>
          <w:lang w:val="es-ES"/>
        </w:rPr>
        <w:t xml:space="preserve">a tendencia actual se ha encaminado a la propuesta de diversos </w:t>
      </w:r>
      <w:r w:rsidR="008E71EF" w:rsidRPr="00B2479A">
        <w:rPr>
          <w:rFonts w:ascii="Garamond" w:hAnsi="Garamond"/>
          <w:color w:val="000000" w:themeColor="text1"/>
          <w:lang w:val="es-ES"/>
        </w:rPr>
        <w:t xml:space="preserve">Códigos </w:t>
      </w:r>
      <w:r w:rsidR="00AD3FEE" w:rsidRPr="00B2479A">
        <w:rPr>
          <w:rFonts w:ascii="Garamond" w:hAnsi="Garamond"/>
          <w:color w:val="000000" w:themeColor="text1"/>
          <w:lang w:val="es-ES"/>
        </w:rPr>
        <w:t xml:space="preserve">y Declaraciones </w:t>
      </w:r>
      <w:r w:rsidR="008E71EF" w:rsidRPr="00B2479A">
        <w:rPr>
          <w:rFonts w:ascii="Garamond" w:hAnsi="Garamond"/>
          <w:color w:val="000000" w:themeColor="text1"/>
          <w:lang w:val="es-ES"/>
        </w:rPr>
        <w:t xml:space="preserve">de Ética e </w:t>
      </w:r>
      <w:r w:rsidR="00307F3F" w:rsidRPr="00B2479A">
        <w:rPr>
          <w:rFonts w:ascii="Garamond" w:hAnsi="Garamond"/>
          <w:color w:val="000000" w:themeColor="text1"/>
          <w:lang w:val="es-ES"/>
        </w:rPr>
        <w:t>instrumentos de autorregulación</w:t>
      </w:r>
      <w:r w:rsidR="002B07DC" w:rsidRPr="00B2479A">
        <w:rPr>
          <w:rStyle w:val="FootnoteReference"/>
          <w:rFonts w:ascii="Garamond" w:hAnsi="Garamond"/>
          <w:color w:val="000000" w:themeColor="text1"/>
          <w:lang w:val="es-ES"/>
        </w:rPr>
        <w:footnoteReference w:id="35"/>
      </w:r>
      <w:r w:rsidR="00307F3F" w:rsidRPr="00B2479A">
        <w:rPr>
          <w:rFonts w:ascii="Garamond" w:hAnsi="Garamond"/>
          <w:color w:val="000000" w:themeColor="text1"/>
          <w:lang w:val="es-ES"/>
        </w:rPr>
        <w:t xml:space="preserve"> </w:t>
      </w:r>
      <w:r w:rsidR="002B07DC" w:rsidRPr="00B2479A">
        <w:rPr>
          <w:rFonts w:ascii="Garamond" w:hAnsi="Garamond"/>
          <w:color w:val="000000" w:themeColor="text1"/>
          <w:lang w:val="es-ES"/>
        </w:rPr>
        <w:t xml:space="preserve">que tienen en cuenta aspectos éticos y sociales en el uso de las </w:t>
      </w:r>
      <w:r>
        <w:rPr>
          <w:rFonts w:ascii="Garamond" w:hAnsi="Garamond"/>
          <w:color w:val="000000" w:themeColor="text1"/>
          <w:lang w:val="es-ES"/>
        </w:rPr>
        <w:t>TIC</w:t>
      </w:r>
      <w:r w:rsidR="00087F66" w:rsidRPr="00B2479A">
        <w:rPr>
          <w:rFonts w:ascii="Garamond" w:hAnsi="Garamond"/>
          <w:color w:val="000000" w:themeColor="text1"/>
          <w:lang w:val="es-ES"/>
        </w:rPr>
        <w:t xml:space="preserve">. Estos instrumentos sin duda pueden coadyuvar a prevenir ciertos riesgos, </w:t>
      </w:r>
      <w:r w:rsidR="00307F3F" w:rsidRPr="00B2479A">
        <w:rPr>
          <w:rFonts w:ascii="Garamond" w:hAnsi="Garamond"/>
          <w:color w:val="000000" w:themeColor="text1"/>
          <w:lang w:val="es-ES"/>
        </w:rPr>
        <w:t xml:space="preserve">pero </w:t>
      </w:r>
      <w:r w:rsidR="002B07DC" w:rsidRPr="00B2479A">
        <w:rPr>
          <w:rFonts w:ascii="Garamond" w:hAnsi="Garamond"/>
          <w:color w:val="000000" w:themeColor="text1"/>
          <w:lang w:val="es-ES"/>
        </w:rPr>
        <w:t xml:space="preserve">ante la magnitud de algunos </w:t>
      </w:r>
      <w:r w:rsidR="00087F66" w:rsidRPr="00B2479A">
        <w:rPr>
          <w:rFonts w:ascii="Garamond" w:hAnsi="Garamond"/>
          <w:color w:val="000000" w:themeColor="text1"/>
          <w:lang w:val="es-ES"/>
        </w:rPr>
        <w:t>otros</w:t>
      </w:r>
      <w:r w:rsidR="00C15CB9" w:rsidRPr="00B2479A">
        <w:rPr>
          <w:rFonts w:ascii="Garamond" w:hAnsi="Garamond"/>
          <w:color w:val="000000" w:themeColor="text1"/>
          <w:lang w:val="es-ES"/>
        </w:rPr>
        <w:t>,</w:t>
      </w:r>
      <w:r w:rsidR="002B07DC" w:rsidRPr="00B2479A">
        <w:rPr>
          <w:rFonts w:ascii="Garamond" w:hAnsi="Garamond"/>
          <w:color w:val="000000" w:themeColor="text1"/>
          <w:lang w:val="es-ES"/>
        </w:rPr>
        <w:t xml:space="preserve"> </w:t>
      </w:r>
      <w:r w:rsidR="00307F3F" w:rsidRPr="00B2479A">
        <w:rPr>
          <w:rFonts w:ascii="Garamond" w:hAnsi="Garamond"/>
          <w:color w:val="000000" w:themeColor="text1"/>
          <w:lang w:val="es-ES"/>
        </w:rPr>
        <w:t xml:space="preserve">pueden </w:t>
      </w:r>
      <w:r w:rsidR="00F842DA" w:rsidRPr="00B2479A">
        <w:rPr>
          <w:rFonts w:ascii="Garamond" w:hAnsi="Garamond"/>
          <w:color w:val="000000" w:themeColor="text1"/>
          <w:lang w:val="es-ES"/>
        </w:rPr>
        <w:t>resultar</w:t>
      </w:r>
      <w:r w:rsidR="00307F3F" w:rsidRPr="00B2479A">
        <w:rPr>
          <w:rFonts w:ascii="Garamond" w:hAnsi="Garamond"/>
          <w:color w:val="000000" w:themeColor="text1"/>
          <w:lang w:val="es-ES"/>
        </w:rPr>
        <w:t xml:space="preserve"> insuficientes</w:t>
      </w:r>
      <w:r w:rsidR="00C15CB9" w:rsidRPr="00B2479A">
        <w:rPr>
          <w:rFonts w:ascii="Garamond" w:hAnsi="Garamond"/>
          <w:color w:val="000000" w:themeColor="text1"/>
          <w:lang w:val="es-ES"/>
        </w:rPr>
        <w:t>.</w:t>
      </w:r>
      <w:r w:rsidR="00307F3F" w:rsidRPr="00B2479A">
        <w:rPr>
          <w:rFonts w:ascii="Garamond" w:hAnsi="Garamond"/>
          <w:color w:val="000000" w:themeColor="text1"/>
          <w:lang w:val="es-ES"/>
        </w:rPr>
        <w:t xml:space="preserve"> </w:t>
      </w:r>
      <w:r w:rsidR="009751F6" w:rsidRPr="00B2479A">
        <w:rPr>
          <w:rFonts w:ascii="Garamond" w:hAnsi="Garamond"/>
          <w:color w:val="000000" w:themeColor="text1"/>
          <w:lang w:val="es-ES"/>
        </w:rPr>
        <w:t>Debe contarse con</w:t>
      </w:r>
      <w:r w:rsidR="00307F3F" w:rsidRPr="00B2479A">
        <w:rPr>
          <w:rFonts w:ascii="Garamond" w:hAnsi="Garamond"/>
          <w:color w:val="000000" w:themeColor="text1"/>
          <w:lang w:val="es-ES"/>
        </w:rPr>
        <w:t xml:space="preserve"> otros </w:t>
      </w:r>
      <w:r w:rsidR="002B07DC" w:rsidRPr="00B2479A">
        <w:rPr>
          <w:rFonts w:ascii="Garamond" w:hAnsi="Garamond"/>
          <w:color w:val="000000" w:themeColor="text1"/>
          <w:lang w:val="es-ES"/>
        </w:rPr>
        <w:t xml:space="preserve">instrumentos jurídicos </w:t>
      </w:r>
      <w:r w:rsidR="003B57B1" w:rsidRPr="00B2479A">
        <w:rPr>
          <w:rFonts w:ascii="Garamond" w:hAnsi="Garamond"/>
          <w:color w:val="000000" w:themeColor="text1"/>
          <w:lang w:val="es-ES"/>
        </w:rPr>
        <w:t xml:space="preserve">adoptados por los ordenamientos nacionales </w:t>
      </w:r>
      <w:r w:rsidR="00AA132B" w:rsidRPr="00B2479A">
        <w:rPr>
          <w:rFonts w:ascii="Garamond" w:hAnsi="Garamond"/>
          <w:color w:val="000000" w:themeColor="text1"/>
          <w:lang w:val="es-ES"/>
        </w:rPr>
        <w:t>los cuales</w:t>
      </w:r>
      <w:r w:rsidR="002B07DC" w:rsidRPr="00B2479A">
        <w:rPr>
          <w:rFonts w:ascii="Garamond" w:hAnsi="Garamond"/>
          <w:color w:val="000000" w:themeColor="text1"/>
          <w:lang w:val="es-ES"/>
        </w:rPr>
        <w:t>, a su vez, no deberían centrarse únicamente en el aspecto penal</w:t>
      </w:r>
      <w:r w:rsidR="00804937" w:rsidRPr="00B2479A">
        <w:rPr>
          <w:rFonts w:ascii="Garamond" w:hAnsi="Garamond"/>
          <w:color w:val="000000" w:themeColor="text1"/>
          <w:lang w:val="es-ES"/>
        </w:rPr>
        <w:t xml:space="preserve"> o sancionatorio</w:t>
      </w:r>
      <w:r w:rsidR="002B07DC" w:rsidRPr="00B2479A">
        <w:rPr>
          <w:rFonts w:ascii="Garamond" w:hAnsi="Garamond"/>
          <w:color w:val="000000" w:themeColor="text1"/>
          <w:lang w:val="es-ES"/>
        </w:rPr>
        <w:t>, sino que también en otro tipo de normas</w:t>
      </w:r>
      <w:r w:rsidR="00917AB9" w:rsidRPr="00B2479A">
        <w:rPr>
          <w:rFonts w:ascii="Garamond" w:hAnsi="Garamond"/>
          <w:color w:val="000000" w:themeColor="text1"/>
          <w:lang w:val="es-ES"/>
        </w:rPr>
        <w:t xml:space="preserve"> orientadas </w:t>
      </w:r>
      <w:bookmarkStart w:id="6" w:name="_Hlk8653545"/>
      <w:r w:rsidR="00917AB9" w:rsidRPr="00B2479A">
        <w:rPr>
          <w:rFonts w:ascii="Garamond" w:hAnsi="Garamond"/>
          <w:color w:val="000000" w:themeColor="text1"/>
          <w:lang w:val="es-ES"/>
        </w:rPr>
        <w:t xml:space="preserve">por el interés superior de los niños, su autonomía progresiva </w:t>
      </w:r>
      <w:bookmarkEnd w:id="6"/>
      <w:r w:rsidR="00917AB9" w:rsidRPr="00B2479A">
        <w:rPr>
          <w:rFonts w:ascii="Garamond" w:hAnsi="Garamond"/>
          <w:color w:val="000000" w:themeColor="text1"/>
          <w:lang w:val="es-ES"/>
        </w:rPr>
        <w:t>y la transparencia</w:t>
      </w:r>
      <w:r w:rsidR="00B70697">
        <w:rPr>
          <w:rFonts w:ascii="Garamond" w:hAnsi="Garamond"/>
          <w:color w:val="000000" w:themeColor="text1"/>
          <w:lang w:val="es-ES"/>
        </w:rPr>
        <w:t xml:space="preserve"> en el tratamiento de datos personales</w:t>
      </w:r>
      <w:r w:rsidR="00307F3F" w:rsidRPr="00B2479A">
        <w:rPr>
          <w:rFonts w:ascii="Garamond" w:hAnsi="Garamond"/>
          <w:color w:val="000000" w:themeColor="text1"/>
          <w:lang w:val="es-ES"/>
        </w:rPr>
        <w:t xml:space="preserve">. </w:t>
      </w:r>
    </w:p>
    <w:bookmarkEnd w:id="5"/>
    <w:p w14:paraId="74E12BB0" w14:textId="512B5D4C" w:rsidR="00087F66" w:rsidRPr="00B2479A" w:rsidRDefault="00655C4C" w:rsidP="005528CA">
      <w:pPr>
        <w:pStyle w:val="ListParagraph"/>
        <w:ind w:left="0" w:firstLine="567"/>
        <w:jc w:val="both"/>
        <w:rPr>
          <w:rFonts w:ascii="Garamond" w:hAnsi="Garamond"/>
          <w:color w:val="000000" w:themeColor="text1"/>
          <w:lang w:val="es-ES"/>
        </w:rPr>
      </w:pPr>
      <w:r w:rsidRPr="00E16F6A">
        <w:rPr>
          <w:rFonts w:ascii="Garamond" w:hAnsi="Garamond"/>
          <w:color w:val="000000" w:themeColor="text1"/>
          <w:lang w:val="es-ES"/>
        </w:rPr>
        <w:t>En cuanto a los riesgos relativos a</w:t>
      </w:r>
      <w:r w:rsidR="00087F66" w:rsidRPr="00E16F6A">
        <w:rPr>
          <w:rFonts w:ascii="Garamond" w:hAnsi="Garamond"/>
          <w:color w:val="000000" w:themeColor="text1"/>
          <w:lang w:val="es-ES"/>
        </w:rPr>
        <w:t xml:space="preserve"> la sobreexposición de la vida privada, la pérdida de privacidad e intimidad y la protección de datos personales</w:t>
      </w:r>
      <w:r w:rsidR="00B179D7" w:rsidRPr="00E16F6A">
        <w:rPr>
          <w:rFonts w:ascii="Garamond" w:hAnsi="Garamond"/>
          <w:color w:val="000000" w:themeColor="text1"/>
          <w:lang w:val="es-ES"/>
        </w:rPr>
        <w:t xml:space="preserve"> de los niños</w:t>
      </w:r>
      <w:r w:rsidR="00087F66" w:rsidRPr="00E16F6A">
        <w:rPr>
          <w:rFonts w:ascii="Garamond" w:hAnsi="Garamond"/>
          <w:color w:val="000000" w:themeColor="text1"/>
          <w:lang w:val="es-ES"/>
        </w:rPr>
        <w:t>, conviene exigir que los proveedores de servicios digitales cuenten no solo con medios</w:t>
      </w:r>
      <w:r w:rsidR="00247768" w:rsidRPr="00E16F6A">
        <w:rPr>
          <w:rFonts w:ascii="Garamond" w:hAnsi="Garamond"/>
          <w:color w:val="000000" w:themeColor="text1"/>
          <w:lang w:val="es-ES"/>
        </w:rPr>
        <w:t xml:space="preserve"> suficientes</w:t>
      </w:r>
      <w:r w:rsidR="00934578" w:rsidRPr="00E16F6A">
        <w:rPr>
          <w:rFonts w:ascii="Garamond" w:hAnsi="Garamond"/>
          <w:color w:val="000000" w:themeColor="text1"/>
          <w:lang w:val="es-ES"/>
        </w:rPr>
        <w:t>, claros</w:t>
      </w:r>
      <w:r w:rsidR="00247768" w:rsidRPr="00E16F6A">
        <w:rPr>
          <w:rFonts w:ascii="Garamond" w:hAnsi="Garamond"/>
          <w:color w:val="000000" w:themeColor="text1"/>
          <w:lang w:val="es-ES"/>
        </w:rPr>
        <w:t xml:space="preserve"> y razonables</w:t>
      </w:r>
      <w:r w:rsidR="00087F66" w:rsidRPr="00E16F6A">
        <w:rPr>
          <w:rFonts w:ascii="Garamond" w:hAnsi="Garamond"/>
          <w:color w:val="000000" w:themeColor="text1"/>
          <w:lang w:val="es-ES"/>
        </w:rPr>
        <w:t xml:space="preserve"> de verificación del consentimiento de</w:t>
      </w:r>
      <w:r w:rsidR="00247768" w:rsidRPr="00E16F6A">
        <w:rPr>
          <w:rFonts w:ascii="Garamond" w:hAnsi="Garamond"/>
          <w:color w:val="000000" w:themeColor="text1"/>
          <w:lang w:val="es-ES"/>
        </w:rPr>
        <w:t>l niño (en aquellos casos reconocidos con madurez para ello) o de sus</w:t>
      </w:r>
      <w:r w:rsidR="00087F66" w:rsidRPr="00E16F6A">
        <w:rPr>
          <w:rFonts w:ascii="Garamond" w:hAnsi="Garamond"/>
          <w:color w:val="000000" w:themeColor="text1"/>
          <w:lang w:val="es-ES"/>
        </w:rPr>
        <w:t xml:space="preserve"> padres o representantes legales</w:t>
      </w:r>
      <w:r w:rsidR="00035A3F" w:rsidRPr="00E16F6A">
        <w:rPr>
          <w:rFonts w:ascii="Garamond" w:hAnsi="Garamond"/>
          <w:color w:val="000000" w:themeColor="text1"/>
          <w:lang w:val="es-ES"/>
        </w:rPr>
        <w:t>,</w:t>
      </w:r>
      <w:r w:rsidR="00087F66" w:rsidRPr="00E16F6A">
        <w:rPr>
          <w:rStyle w:val="FootnoteReference"/>
          <w:rFonts w:ascii="Garamond" w:hAnsi="Garamond"/>
          <w:color w:val="000000" w:themeColor="text1"/>
          <w:lang w:val="es-ES"/>
        </w:rPr>
        <w:footnoteReference w:id="36"/>
      </w:r>
      <w:r w:rsidR="00087F66" w:rsidRPr="00E16F6A">
        <w:rPr>
          <w:rFonts w:ascii="Garamond" w:hAnsi="Garamond"/>
          <w:color w:val="000000" w:themeColor="text1"/>
          <w:lang w:val="es-ES"/>
        </w:rPr>
        <w:t xml:space="preserve"> </w:t>
      </w:r>
      <w:r w:rsidR="0055040A" w:rsidRPr="00E16F6A">
        <w:rPr>
          <w:rFonts w:ascii="Garamond" w:hAnsi="Garamond"/>
          <w:color w:val="000000" w:themeColor="text1"/>
          <w:lang w:val="es-ES"/>
        </w:rPr>
        <w:t>sino también con la posibilidad de eliminar la información producida durante la infancia a través de mecanismos como el derecho al olvido</w:t>
      </w:r>
      <w:r w:rsidR="00656734" w:rsidRPr="00E16F6A">
        <w:rPr>
          <w:rFonts w:ascii="Garamond" w:hAnsi="Garamond"/>
          <w:color w:val="000000" w:themeColor="text1"/>
          <w:lang w:val="es-ES"/>
        </w:rPr>
        <w:t xml:space="preserve">, incluso si </w:t>
      </w:r>
      <w:r w:rsidR="007C360F" w:rsidRPr="00E16F6A">
        <w:rPr>
          <w:rFonts w:ascii="Garamond" w:hAnsi="Garamond"/>
          <w:color w:val="000000" w:themeColor="text1"/>
          <w:lang w:val="es-ES"/>
        </w:rPr>
        <w:t>tal categoría</w:t>
      </w:r>
      <w:r w:rsidR="00656734" w:rsidRPr="00E16F6A">
        <w:rPr>
          <w:rFonts w:ascii="Garamond" w:hAnsi="Garamond"/>
          <w:color w:val="000000" w:themeColor="text1"/>
          <w:lang w:val="es-ES"/>
        </w:rPr>
        <w:t xml:space="preserve"> </w:t>
      </w:r>
      <w:r w:rsidR="00656734" w:rsidRPr="00E16F6A">
        <w:rPr>
          <w:rFonts w:ascii="Garamond" w:hAnsi="Garamond"/>
          <w:color w:val="000000" w:themeColor="text1"/>
          <w:lang w:val="es-ES"/>
        </w:rPr>
        <w:lastRenderedPageBreak/>
        <w:t>debe ser ampliad</w:t>
      </w:r>
      <w:r w:rsidR="007C360F" w:rsidRPr="00E16F6A">
        <w:rPr>
          <w:rFonts w:ascii="Garamond" w:hAnsi="Garamond"/>
          <w:color w:val="000000" w:themeColor="text1"/>
          <w:lang w:val="es-ES"/>
        </w:rPr>
        <w:t xml:space="preserve">a </w:t>
      </w:r>
      <w:r w:rsidR="00656734" w:rsidRPr="00E16F6A">
        <w:rPr>
          <w:rFonts w:ascii="Garamond" w:hAnsi="Garamond"/>
          <w:color w:val="000000" w:themeColor="text1"/>
          <w:lang w:val="es-ES"/>
        </w:rPr>
        <w:t>cuando se trata de datos niños</w:t>
      </w:r>
      <w:r w:rsidR="00247768" w:rsidRPr="00E16F6A">
        <w:rPr>
          <w:rFonts w:ascii="Garamond" w:hAnsi="Garamond"/>
          <w:color w:val="000000" w:themeColor="text1"/>
          <w:lang w:val="es-ES"/>
        </w:rPr>
        <w:t>.</w:t>
      </w:r>
      <w:r w:rsidR="0055040A" w:rsidRPr="00E16F6A">
        <w:rPr>
          <w:rStyle w:val="FootnoteReference"/>
          <w:rFonts w:ascii="Garamond" w:hAnsi="Garamond"/>
          <w:color w:val="000000" w:themeColor="text1"/>
          <w:lang w:val="es-ES"/>
        </w:rPr>
        <w:footnoteReference w:id="37"/>
      </w:r>
      <w:r w:rsidR="00AC511E" w:rsidRPr="00E16F6A">
        <w:rPr>
          <w:rFonts w:ascii="Garamond" w:hAnsi="Garamond"/>
          <w:color w:val="000000" w:themeColor="text1"/>
          <w:lang w:val="es-ES"/>
        </w:rPr>
        <w:t xml:space="preserve"> </w:t>
      </w:r>
      <w:r w:rsidR="00A92D79" w:rsidRPr="00E16F6A">
        <w:rPr>
          <w:rFonts w:ascii="Garamond" w:hAnsi="Garamond"/>
          <w:color w:val="000000" w:themeColor="text1"/>
          <w:lang w:val="es-ES"/>
        </w:rPr>
        <w:t>En cuanto a</w:t>
      </w:r>
      <w:r w:rsidR="003450D7" w:rsidRPr="00E16F6A">
        <w:rPr>
          <w:rFonts w:ascii="Garamond" w:hAnsi="Garamond"/>
          <w:color w:val="000000" w:themeColor="text1"/>
          <w:lang w:val="es-ES"/>
        </w:rPr>
        <w:t xml:space="preserve"> la publicidad directa y e</w:t>
      </w:r>
      <w:r w:rsidR="00A92D79" w:rsidRPr="00E16F6A">
        <w:rPr>
          <w:rFonts w:ascii="Garamond" w:hAnsi="Garamond"/>
          <w:color w:val="000000" w:themeColor="text1"/>
          <w:lang w:val="es-ES"/>
        </w:rPr>
        <w:t>l</w:t>
      </w:r>
      <w:r w:rsidR="00A66FAB" w:rsidRPr="00E16F6A">
        <w:rPr>
          <w:rFonts w:ascii="Garamond" w:hAnsi="Garamond"/>
          <w:color w:val="000000" w:themeColor="text1"/>
          <w:lang w:val="es-ES"/>
        </w:rPr>
        <w:t xml:space="preserve"> perfilamiento</w:t>
      </w:r>
      <w:r w:rsidR="00F9019F" w:rsidRPr="00E16F6A">
        <w:rPr>
          <w:rFonts w:ascii="Garamond" w:hAnsi="Garamond"/>
          <w:color w:val="000000" w:themeColor="text1"/>
          <w:lang w:val="es-ES"/>
        </w:rPr>
        <w:t xml:space="preserve"> a través del uso de</w:t>
      </w:r>
      <w:r w:rsidR="00A66FAB" w:rsidRPr="00E16F6A">
        <w:rPr>
          <w:rFonts w:ascii="Garamond" w:hAnsi="Garamond"/>
          <w:color w:val="000000" w:themeColor="text1"/>
          <w:lang w:val="es-ES"/>
        </w:rPr>
        <w:t xml:space="preserve"> algoritmos</w:t>
      </w:r>
      <w:r w:rsidR="00F9019F" w:rsidRPr="00E16F6A">
        <w:rPr>
          <w:rFonts w:ascii="Garamond" w:hAnsi="Garamond"/>
          <w:color w:val="000000" w:themeColor="text1"/>
          <w:lang w:val="es-ES"/>
        </w:rPr>
        <w:t>, por una parte</w:t>
      </w:r>
      <w:r w:rsidR="00C76208" w:rsidRPr="00E16F6A">
        <w:rPr>
          <w:rFonts w:ascii="Garamond" w:hAnsi="Garamond"/>
          <w:color w:val="000000" w:themeColor="text1"/>
          <w:lang w:val="es-ES"/>
        </w:rPr>
        <w:t>,</w:t>
      </w:r>
      <w:r w:rsidR="00F9019F" w:rsidRPr="00E16F6A">
        <w:rPr>
          <w:rFonts w:ascii="Garamond" w:hAnsi="Garamond"/>
          <w:color w:val="000000" w:themeColor="text1"/>
          <w:lang w:val="es-ES"/>
        </w:rPr>
        <w:t xml:space="preserve"> </w:t>
      </w:r>
      <w:r w:rsidR="000F3D07" w:rsidRPr="00E16F6A">
        <w:rPr>
          <w:rFonts w:ascii="Garamond" w:hAnsi="Garamond"/>
          <w:color w:val="000000" w:themeColor="text1"/>
          <w:lang w:val="es-ES"/>
        </w:rPr>
        <w:t>no deberían crearse segmentos para niños</w:t>
      </w:r>
      <w:r w:rsidR="000F3D07" w:rsidRPr="00E16F6A">
        <w:rPr>
          <w:rStyle w:val="FootnoteReference"/>
          <w:rFonts w:ascii="Garamond" w:hAnsi="Garamond"/>
          <w:color w:val="000000" w:themeColor="text1"/>
          <w:lang w:val="es-ES"/>
        </w:rPr>
        <w:footnoteReference w:id="38"/>
      </w:r>
      <w:r w:rsidR="00D44549" w:rsidRPr="00E16F6A">
        <w:rPr>
          <w:rFonts w:ascii="Garamond" w:hAnsi="Garamond"/>
          <w:color w:val="000000" w:themeColor="text1"/>
          <w:lang w:val="es-ES"/>
        </w:rPr>
        <w:t xml:space="preserve"> </w:t>
      </w:r>
      <w:r w:rsidRPr="00E16F6A">
        <w:rPr>
          <w:rFonts w:ascii="Garamond" w:hAnsi="Garamond"/>
          <w:color w:val="000000" w:themeColor="text1"/>
          <w:lang w:val="es-ES"/>
        </w:rPr>
        <w:t>pero</w:t>
      </w:r>
      <w:r w:rsidR="000F3D07" w:rsidRPr="00E16F6A">
        <w:rPr>
          <w:rFonts w:ascii="Garamond" w:hAnsi="Garamond"/>
          <w:color w:val="000000" w:themeColor="text1"/>
          <w:lang w:val="es-ES"/>
        </w:rPr>
        <w:t xml:space="preserve">, a todo evento, </w:t>
      </w:r>
      <w:r w:rsidR="00F9019F" w:rsidRPr="00E16F6A">
        <w:rPr>
          <w:rFonts w:ascii="Garamond" w:hAnsi="Garamond"/>
          <w:color w:val="000000" w:themeColor="text1"/>
          <w:lang w:val="es-ES"/>
        </w:rPr>
        <w:t>debe promoverse la</w:t>
      </w:r>
      <w:r w:rsidR="00C76208" w:rsidRPr="00E16F6A">
        <w:rPr>
          <w:rFonts w:ascii="Garamond" w:hAnsi="Garamond"/>
          <w:color w:val="000000" w:themeColor="text1"/>
          <w:lang w:val="es-ES"/>
        </w:rPr>
        <w:t xml:space="preserve"> transparencia</w:t>
      </w:r>
      <w:r w:rsidR="00F9019F" w:rsidRPr="00E16F6A">
        <w:rPr>
          <w:rFonts w:ascii="Garamond" w:hAnsi="Garamond"/>
          <w:color w:val="000000" w:themeColor="text1"/>
          <w:lang w:val="es-ES"/>
        </w:rPr>
        <w:t xml:space="preserve"> </w:t>
      </w:r>
      <w:r w:rsidR="00C76208" w:rsidRPr="00E16F6A">
        <w:rPr>
          <w:rFonts w:ascii="Garamond" w:hAnsi="Garamond"/>
          <w:color w:val="000000" w:themeColor="text1"/>
          <w:lang w:val="es-ES"/>
        </w:rPr>
        <w:t xml:space="preserve">y garantía de cumplimiento de las normas de privacidad, en particular </w:t>
      </w:r>
      <w:r w:rsidR="00F9019F" w:rsidRPr="00E16F6A">
        <w:rPr>
          <w:rFonts w:ascii="Garamond" w:hAnsi="Garamond"/>
          <w:color w:val="000000" w:themeColor="text1"/>
          <w:lang w:val="es-ES"/>
        </w:rPr>
        <w:t xml:space="preserve">con respecto a su propósito, cómo se utiliza y cómo funciona. </w:t>
      </w:r>
      <w:r w:rsidR="00A92D79" w:rsidRPr="00E16F6A">
        <w:rPr>
          <w:rFonts w:ascii="Garamond" w:hAnsi="Garamond"/>
          <w:color w:val="000000" w:themeColor="text1"/>
          <w:lang w:val="es-ES"/>
        </w:rPr>
        <w:t>Y, p</w:t>
      </w:r>
      <w:r w:rsidR="00CF30FB" w:rsidRPr="00E16F6A">
        <w:rPr>
          <w:rFonts w:ascii="Garamond" w:hAnsi="Garamond"/>
          <w:color w:val="000000" w:themeColor="text1"/>
          <w:lang w:val="es-ES"/>
        </w:rPr>
        <w:t>or otra parte,</w:t>
      </w:r>
      <w:r w:rsidR="00F9019F" w:rsidRPr="00E16F6A">
        <w:rPr>
          <w:rFonts w:ascii="Garamond" w:hAnsi="Garamond"/>
          <w:color w:val="000000" w:themeColor="text1"/>
          <w:lang w:val="es-ES"/>
        </w:rPr>
        <w:t xml:space="preserve"> </w:t>
      </w:r>
      <w:bookmarkStart w:id="7" w:name="_Hlk8653474"/>
      <w:r w:rsidR="00F9019F" w:rsidRPr="00E16F6A">
        <w:rPr>
          <w:rFonts w:ascii="Garamond" w:hAnsi="Garamond"/>
          <w:color w:val="000000" w:themeColor="text1"/>
          <w:lang w:val="es-ES"/>
        </w:rPr>
        <w:t xml:space="preserve">los ordenamientos nacionales deben </w:t>
      </w:r>
      <w:r w:rsidR="003450D7" w:rsidRPr="00E16F6A">
        <w:rPr>
          <w:rFonts w:ascii="Garamond" w:hAnsi="Garamond"/>
          <w:color w:val="000000" w:themeColor="text1"/>
          <w:lang w:val="es-ES"/>
        </w:rPr>
        <w:t>evitar ambigüedades precisando</w:t>
      </w:r>
      <w:r w:rsidR="00C76208" w:rsidRPr="00E16F6A">
        <w:rPr>
          <w:rFonts w:ascii="Garamond" w:hAnsi="Garamond"/>
          <w:color w:val="000000" w:themeColor="text1"/>
          <w:lang w:val="es-ES"/>
        </w:rPr>
        <w:t xml:space="preserve"> </w:t>
      </w:r>
      <w:r w:rsidR="00F9019F" w:rsidRPr="00E16F6A">
        <w:rPr>
          <w:rFonts w:ascii="Garamond" w:hAnsi="Garamond"/>
          <w:color w:val="000000" w:themeColor="text1"/>
          <w:lang w:val="es-ES"/>
        </w:rPr>
        <w:t xml:space="preserve">en qué casos no será suficiente </w:t>
      </w:r>
      <w:r w:rsidR="00C76208" w:rsidRPr="00E16F6A">
        <w:rPr>
          <w:rFonts w:ascii="Garamond" w:hAnsi="Garamond"/>
          <w:color w:val="000000" w:themeColor="text1"/>
          <w:lang w:val="es-ES"/>
        </w:rPr>
        <w:t xml:space="preserve">para </w:t>
      </w:r>
      <w:r w:rsidR="007779F7">
        <w:rPr>
          <w:rFonts w:ascii="Garamond" w:hAnsi="Garamond"/>
          <w:color w:val="000000" w:themeColor="text1"/>
          <w:lang w:val="es-ES"/>
        </w:rPr>
        <w:t>in</w:t>
      </w:r>
      <w:r w:rsidR="00C76208" w:rsidRPr="00E16F6A">
        <w:rPr>
          <w:rFonts w:ascii="Garamond" w:hAnsi="Garamond"/>
          <w:color w:val="000000" w:themeColor="text1"/>
          <w:lang w:val="es-ES"/>
        </w:rPr>
        <w:t xml:space="preserve">cumplir dicho requerimiento, la existencia de </w:t>
      </w:r>
      <w:r w:rsidR="00F9019F" w:rsidRPr="00E16F6A">
        <w:rPr>
          <w:rFonts w:ascii="Garamond" w:hAnsi="Garamond"/>
          <w:color w:val="000000" w:themeColor="text1"/>
          <w:lang w:val="es-ES"/>
        </w:rPr>
        <w:t xml:space="preserve">acuerdos de no divulgación y otros contratos con terceros en virtud de </w:t>
      </w:r>
      <w:r w:rsidR="00C76208" w:rsidRPr="00E16F6A">
        <w:rPr>
          <w:rFonts w:ascii="Garamond" w:hAnsi="Garamond"/>
          <w:color w:val="000000" w:themeColor="text1"/>
          <w:lang w:val="es-ES"/>
        </w:rPr>
        <w:t>la protección a</w:t>
      </w:r>
      <w:r w:rsidR="00F9019F" w:rsidRPr="00E16F6A">
        <w:rPr>
          <w:rFonts w:ascii="Garamond" w:hAnsi="Garamond"/>
          <w:color w:val="000000" w:themeColor="text1"/>
          <w:lang w:val="es-ES"/>
        </w:rPr>
        <w:t xml:space="preserve"> </w:t>
      </w:r>
      <w:r w:rsidR="00CF30FB" w:rsidRPr="00E16F6A">
        <w:rPr>
          <w:rFonts w:ascii="Garamond" w:hAnsi="Garamond"/>
          <w:color w:val="000000" w:themeColor="text1"/>
          <w:lang w:val="es-ES"/>
        </w:rPr>
        <w:t>derechos de</w:t>
      </w:r>
      <w:r w:rsidR="00F9019F" w:rsidRPr="00E16F6A">
        <w:rPr>
          <w:rFonts w:ascii="Garamond" w:hAnsi="Garamond"/>
          <w:color w:val="000000" w:themeColor="text1"/>
          <w:lang w:val="es-ES"/>
        </w:rPr>
        <w:t xml:space="preserve"> propiedad intelectual</w:t>
      </w:r>
      <w:r w:rsidR="00110888">
        <w:rPr>
          <w:rFonts w:ascii="Garamond" w:hAnsi="Garamond"/>
          <w:color w:val="000000" w:themeColor="text1"/>
          <w:lang w:val="es-ES"/>
        </w:rPr>
        <w:t xml:space="preserve"> e industrial</w:t>
      </w:r>
      <w:r w:rsidR="00F9019F" w:rsidRPr="00E16F6A">
        <w:rPr>
          <w:rFonts w:ascii="Garamond" w:hAnsi="Garamond"/>
          <w:color w:val="000000" w:themeColor="text1"/>
          <w:lang w:val="es-ES"/>
        </w:rPr>
        <w:t>.</w:t>
      </w:r>
      <w:bookmarkEnd w:id="7"/>
      <w:r w:rsidR="00F9019F" w:rsidRPr="00E16F6A">
        <w:rPr>
          <w:rStyle w:val="FootnoteReference"/>
          <w:rFonts w:ascii="Garamond" w:hAnsi="Garamond"/>
          <w:color w:val="000000" w:themeColor="text1"/>
          <w:lang w:val="es-ES"/>
        </w:rPr>
        <w:footnoteReference w:id="39"/>
      </w:r>
      <w:r w:rsidR="000F3D07" w:rsidRPr="00B2479A">
        <w:rPr>
          <w:rFonts w:ascii="Garamond" w:hAnsi="Garamond"/>
          <w:color w:val="000000" w:themeColor="text1"/>
          <w:lang w:val="es-ES"/>
        </w:rPr>
        <w:t xml:space="preserve"> </w:t>
      </w:r>
    </w:p>
    <w:p w14:paraId="31CD9439" w14:textId="1329EDFA" w:rsidR="00087F66" w:rsidRPr="00B2479A" w:rsidRDefault="008C65B1" w:rsidP="00AC511E">
      <w:pPr>
        <w:pStyle w:val="ListParagraph"/>
        <w:ind w:left="0" w:firstLine="567"/>
        <w:jc w:val="both"/>
        <w:rPr>
          <w:rFonts w:ascii="Garamond" w:hAnsi="Garamond"/>
          <w:color w:val="000000" w:themeColor="text1"/>
          <w:lang w:val="es-ES"/>
        </w:rPr>
      </w:pPr>
      <w:r w:rsidRPr="00B2479A">
        <w:rPr>
          <w:rFonts w:ascii="Garamond" w:hAnsi="Garamond"/>
          <w:color w:val="000000" w:themeColor="text1"/>
          <w:lang w:val="es-ES"/>
        </w:rPr>
        <w:t>Finalmente, l</w:t>
      </w:r>
      <w:r w:rsidR="00247768" w:rsidRPr="00B2479A">
        <w:rPr>
          <w:rFonts w:ascii="Garamond" w:hAnsi="Garamond"/>
          <w:color w:val="000000" w:themeColor="text1"/>
          <w:lang w:val="es-ES"/>
        </w:rPr>
        <w:t>a adecuada instrumentación de mecanismos como los descritos</w:t>
      </w:r>
      <w:r w:rsidR="009979C8" w:rsidRPr="00B2479A">
        <w:rPr>
          <w:rFonts w:ascii="Garamond" w:hAnsi="Garamond"/>
          <w:color w:val="000000" w:themeColor="text1"/>
          <w:lang w:val="es-ES"/>
        </w:rPr>
        <w:t xml:space="preserve"> complementada con una adecuada educación sobre entornos digitales para niños, padres, educadores, entre otros, </w:t>
      </w:r>
      <w:r w:rsidR="00247768" w:rsidRPr="00B2479A">
        <w:rPr>
          <w:rFonts w:ascii="Garamond" w:hAnsi="Garamond"/>
          <w:color w:val="000000" w:themeColor="text1"/>
          <w:lang w:val="es-ES"/>
        </w:rPr>
        <w:t>a</w:t>
      </w:r>
      <w:r w:rsidR="00087F66" w:rsidRPr="00B2479A">
        <w:rPr>
          <w:rFonts w:ascii="Garamond" w:hAnsi="Garamond"/>
          <w:color w:val="000000" w:themeColor="text1"/>
          <w:lang w:val="es-ES"/>
        </w:rPr>
        <w:t>yudará a crear un lugar abierto, transparente y protegido para los niños cuando estén en línea.</w:t>
      </w:r>
    </w:p>
    <w:p w14:paraId="380954FE" w14:textId="77777777" w:rsidR="005528CA" w:rsidRPr="00B2479A" w:rsidRDefault="005528CA" w:rsidP="005528CA">
      <w:pPr>
        <w:jc w:val="both"/>
        <w:rPr>
          <w:rFonts w:ascii="Garamond" w:hAnsi="Garamond"/>
          <w:color w:val="000000" w:themeColor="text1"/>
          <w:lang w:val="es-ES"/>
        </w:rPr>
      </w:pPr>
    </w:p>
    <w:p w14:paraId="1AA076A4" w14:textId="77777777" w:rsidR="005528CA" w:rsidRPr="00B2479A" w:rsidRDefault="005528CA" w:rsidP="005528CA">
      <w:pPr>
        <w:jc w:val="both"/>
        <w:rPr>
          <w:rFonts w:ascii="Garamond" w:hAnsi="Garamond"/>
          <w:b/>
          <w:color w:val="000000" w:themeColor="text1"/>
          <w:lang w:val="es-ES"/>
        </w:rPr>
      </w:pPr>
      <w:r w:rsidRPr="00B2479A">
        <w:rPr>
          <w:rFonts w:ascii="Garamond" w:hAnsi="Garamond"/>
          <w:b/>
          <w:color w:val="000000" w:themeColor="text1"/>
          <w:lang w:val="es-ES"/>
        </w:rPr>
        <w:t>4. Conclusiones y propuestas</w:t>
      </w:r>
    </w:p>
    <w:p w14:paraId="53DE84FB" w14:textId="44402107" w:rsidR="005528CA" w:rsidRPr="00B2479A" w:rsidRDefault="00934006" w:rsidP="00934006">
      <w:pPr>
        <w:ind w:firstLine="720"/>
        <w:jc w:val="both"/>
        <w:rPr>
          <w:rFonts w:ascii="Garamond" w:eastAsia="Times New Roman" w:hAnsi="Garamond" w:cs="Times New Roman"/>
          <w:color w:val="000000" w:themeColor="text1"/>
          <w:shd w:val="clear" w:color="auto" w:fill="FFFFFF"/>
          <w:lang w:val="es-ES"/>
        </w:rPr>
      </w:pPr>
      <w:r w:rsidRPr="00B2479A">
        <w:rPr>
          <w:rFonts w:ascii="Garamond" w:hAnsi="Garamond"/>
          <w:color w:val="000000" w:themeColor="text1"/>
          <w:lang w:val="es-ES"/>
        </w:rPr>
        <w:t xml:space="preserve">En este apartado, se establecen las siguientes </w:t>
      </w:r>
      <w:r w:rsidRPr="00C44F69">
        <w:rPr>
          <w:rFonts w:ascii="Garamond" w:hAnsi="Garamond"/>
          <w:color w:val="000000" w:themeColor="text1"/>
          <w:lang w:val="es-ES"/>
        </w:rPr>
        <w:t>propuestas</w:t>
      </w:r>
      <w:r w:rsidRPr="00B2479A">
        <w:rPr>
          <w:rFonts w:ascii="Garamond" w:hAnsi="Garamond"/>
          <w:color w:val="000000" w:themeColor="text1"/>
          <w:lang w:val="es-ES"/>
        </w:rPr>
        <w:t xml:space="preserve"> de cara a la elaboración de </w:t>
      </w:r>
      <w:r w:rsidRPr="00B2479A">
        <w:rPr>
          <w:rFonts w:ascii="Garamond" w:eastAsia="Times New Roman" w:hAnsi="Garamond" w:cs="Times New Roman"/>
          <w:color w:val="000000" w:themeColor="text1"/>
          <w:shd w:val="clear" w:color="auto" w:fill="FFFFFF"/>
          <w:lang w:val="es-ES"/>
        </w:rPr>
        <w:t>una Observación General de los derechos de los niños en relación al entorno digital</w:t>
      </w:r>
      <w:r w:rsidR="002711BD" w:rsidRPr="00B2479A">
        <w:rPr>
          <w:rFonts w:ascii="Garamond" w:eastAsia="Times New Roman" w:hAnsi="Garamond" w:cs="Times New Roman"/>
          <w:color w:val="000000" w:themeColor="text1"/>
          <w:shd w:val="clear" w:color="auto" w:fill="FFFFFF"/>
          <w:lang w:val="es-ES"/>
        </w:rPr>
        <w:t>:</w:t>
      </w:r>
    </w:p>
    <w:p w14:paraId="6D1E7374" w14:textId="408CFBB0" w:rsidR="002711BD" w:rsidRPr="00B2479A" w:rsidRDefault="002711BD" w:rsidP="002711BD">
      <w:pPr>
        <w:pStyle w:val="ListParagraph"/>
        <w:numPr>
          <w:ilvl w:val="0"/>
          <w:numId w:val="4"/>
        </w:numPr>
        <w:jc w:val="both"/>
        <w:rPr>
          <w:rFonts w:ascii="Garamond" w:hAnsi="Garamond"/>
          <w:color w:val="000000" w:themeColor="text1"/>
          <w:lang w:val="es-ES"/>
        </w:rPr>
      </w:pPr>
      <w:r w:rsidRPr="00B2479A">
        <w:rPr>
          <w:rFonts w:ascii="Garamond" w:hAnsi="Garamond"/>
          <w:color w:val="000000" w:themeColor="text1"/>
          <w:lang w:val="es-ES"/>
        </w:rPr>
        <w:t>La AI es un derecho fundamental protegido por el DIDH y los niños son titulares de dicho derecho.</w:t>
      </w:r>
    </w:p>
    <w:p w14:paraId="5F2F9C53" w14:textId="0DB55227" w:rsidR="002711BD" w:rsidRDefault="00BE5FC5" w:rsidP="002711BD">
      <w:pPr>
        <w:pStyle w:val="ListParagraph"/>
        <w:numPr>
          <w:ilvl w:val="0"/>
          <w:numId w:val="4"/>
        </w:numPr>
        <w:jc w:val="both"/>
        <w:rPr>
          <w:rFonts w:ascii="Garamond" w:hAnsi="Garamond"/>
          <w:color w:val="000000" w:themeColor="text1"/>
          <w:lang w:val="es-ES"/>
        </w:rPr>
      </w:pPr>
      <w:r>
        <w:rPr>
          <w:rFonts w:ascii="Garamond" w:hAnsi="Garamond"/>
          <w:color w:val="000000" w:themeColor="text1"/>
          <w:lang w:val="es-ES"/>
        </w:rPr>
        <w:t>La protección</w:t>
      </w:r>
      <w:r w:rsidR="002711BD" w:rsidRPr="00B2479A">
        <w:rPr>
          <w:rFonts w:ascii="Garamond" w:hAnsi="Garamond"/>
          <w:color w:val="000000" w:themeColor="text1"/>
          <w:lang w:val="es-ES"/>
        </w:rPr>
        <w:t xml:space="preserve"> de la AI requiere asumir la autonomía progresiva de los niños. </w:t>
      </w:r>
      <w:r>
        <w:rPr>
          <w:rFonts w:ascii="Garamond" w:hAnsi="Garamond"/>
          <w:color w:val="000000" w:themeColor="text1"/>
          <w:lang w:val="es-ES"/>
        </w:rPr>
        <w:t>Como tal, exige un reconocimiento</w:t>
      </w:r>
      <w:r w:rsidR="002711BD" w:rsidRPr="00B2479A">
        <w:rPr>
          <w:rFonts w:ascii="Garamond" w:hAnsi="Garamond"/>
          <w:color w:val="000000" w:themeColor="text1"/>
          <w:lang w:val="es-ES"/>
        </w:rPr>
        <w:t xml:space="preserve"> de derechos que protege adecuadamente a los niños cuando éstos aún no alcanzan la mayoría de edad, lo que no importa negarles el reconocimiento de un adecuado nivel de autonomía para el ejercicio de sus derechos, y, por el otro, un ámbito que protege las decisiones que toman en el marco de la progresiva autonomía que van alcanzado en su desarrollo.</w:t>
      </w:r>
    </w:p>
    <w:p w14:paraId="356061F3" w14:textId="1E03C1F9" w:rsidR="005E0F13" w:rsidRPr="00DF5157" w:rsidRDefault="005E0F13">
      <w:pPr>
        <w:pStyle w:val="ListParagraph"/>
        <w:numPr>
          <w:ilvl w:val="0"/>
          <w:numId w:val="4"/>
        </w:numPr>
        <w:jc w:val="both"/>
        <w:rPr>
          <w:rFonts w:ascii="Garamond" w:hAnsi="Garamond"/>
          <w:color w:val="000000" w:themeColor="text1"/>
          <w:lang w:val="es-ES"/>
        </w:rPr>
      </w:pPr>
      <w:r w:rsidRPr="00DF5157">
        <w:rPr>
          <w:rFonts w:ascii="Garamond" w:hAnsi="Garamond"/>
          <w:color w:val="000000" w:themeColor="text1"/>
          <w:lang w:val="es-ES"/>
        </w:rPr>
        <w:t xml:space="preserve">A pesar de los riesgos, el entorno digital ofrece importantes beneficios para el desarrollo de la personalidad de los niños, por ello debe reducirse o eliminarse la brecha digital promoviendo al mismo tiempo que el entorno digital sea un lugar seguro para ellos. </w:t>
      </w:r>
    </w:p>
    <w:p w14:paraId="4DCF2D86" w14:textId="77777777" w:rsidR="00AA22A9" w:rsidRPr="00DF5157" w:rsidRDefault="002711BD" w:rsidP="00AA22A9">
      <w:pPr>
        <w:pStyle w:val="ListParagraph"/>
        <w:numPr>
          <w:ilvl w:val="0"/>
          <w:numId w:val="4"/>
        </w:numPr>
        <w:jc w:val="both"/>
        <w:rPr>
          <w:rFonts w:ascii="Garamond" w:hAnsi="Garamond"/>
          <w:color w:val="000000" w:themeColor="text1"/>
          <w:lang w:val="es-ES"/>
        </w:rPr>
      </w:pPr>
      <w:r w:rsidRPr="00DF5157">
        <w:rPr>
          <w:rFonts w:ascii="Garamond" w:hAnsi="Garamond"/>
          <w:color w:val="000000" w:themeColor="text1"/>
          <w:lang w:val="es-ES"/>
        </w:rPr>
        <w:t>Los datos personales de los niños deben ser considerados datos sensibles</w:t>
      </w:r>
      <w:r w:rsidR="00AA22A9" w:rsidRPr="00DF5157">
        <w:rPr>
          <w:rFonts w:ascii="Garamond" w:hAnsi="Garamond"/>
          <w:color w:val="000000" w:themeColor="text1"/>
          <w:lang w:val="es-ES"/>
        </w:rPr>
        <w:t xml:space="preserve">. </w:t>
      </w:r>
    </w:p>
    <w:p w14:paraId="133553C6" w14:textId="35A5F106" w:rsidR="00C70EE4" w:rsidRPr="00DF5157" w:rsidRDefault="00AA22A9">
      <w:pPr>
        <w:pStyle w:val="ListParagraph"/>
        <w:numPr>
          <w:ilvl w:val="0"/>
          <w:numId w:val="4"/>
        </w:numPr>
        <w:jc w:val="both"/>
        <w:rPr>
          <w:rFonts w:ascii="Garamond" w:hAnsi="Garamond"/>
          <w:color w:val="000000" w:themeColor="text1"/>
          <w:lang w:val="es-ES"/>
        </w:rPr>
      </w:pPr>
      <w:r w:rsidRPr="00DF5157">
        <w:rPr>
          <w:rFonts w:ascii="Garamond" w:hAnsi="Garamond"/>
          <w:color w:val="000000" w:themeColor="text1"/>
          <w:lang w:val="es-ES"/>
        </w:rPr>
        <w:t xml:space="preserve">La consideración de dato sensible implica, por una parte, que las normas relativas al tratamiento de datos personales de los niños deben estar orientadas </w:t>
      </w:r>
      <w:r w:rsidRPr="00DF5157">
        <w:rPr>
          <w:rFonts w:ascii="Garamond" w:hAnsi="Garamond"/>
          <w:color w:val="000000" w:themeColor="text1"/>
          <w:lang w:val="es-ES"/>
        </w:rPr>
        <w:lastRenderedPageBreak/>
        <w:t xml:space="preserve">por la transparencia y el interés superior de los niños, </w:t>
      </w:r>
      <w:r w:rsidR="002711BD" w:rsidRPr="00DF5157">
        <w:rPr>
          <w:rFonts w:ascii="Garamond" w:hAnsi="Garamond"/>
          <w:color w:val="000000" w:themeColor="text1"/>
          <w:lang w:val="es-ES"/>
        </w:rPr>
        <w:t xml:space="preserve">obligando a los responsables </w:t>
      </w:r>
      <w:r w:rsidR="00FC1806" w:rsidRPr="00DF5157">
        <w:rPr>
          <w:rFonts w:ascii="Garamond" w:hAnsi="Garamond"/>
          <w:color w:val="000000" w:themeColor="text1"/>
          <w:lang w:val="es-ES"/>
        </w:rPr>
        <w:t xml:space="preserve">a </w:t>
      </w:r>
      <w:r w:rsidR="002711BD" w:rsidRPr="00DF5157">
        <w:rPr>
          <w:rFonts w:ascii="Garamond" w:hAnsi="Garamond"/>
          <w:color w:val="000000" w:themeColor="text1"/>
          <w:lang w:val="es-ES"/>
        </w:rPr>
        <w:t xml:space="preserve">extremar las medidas de seguridad de sus tratamientos y a los Estados </w:t>
      </w:r>
      <w:r w:rsidR="00FC1806" w:rsidRPr="00DF5157">
        <w:rPr>
          <w:rFonts w:ascii="Garamond" w:hAnsi="Garamond"/>
          <w:color w:val="000000" w:themeColor="text1"/>
          <w:lang w:val="es-ES"/>
        </w:rPr>
        <w:t xml:space="preserve">a </w:t>
      </w:r>
      <w:r w:rsidR="002711BD" w:rsidRPr="00DF5157">
        <w:rPr>
          <w:rFonts w:ascii="Garamond" w:hAnsi="Garamond"/>
          <w:color w:val="000000" w:themeColor="text1"/>
          <w:lang w:val="es-ES"/>
        </w:rPr>
        <w:t>fijar un régimen de infracciones y sanciones proporcional a su eventual vulneración.</w:t>
      </w:r>
      <w:r w:rsidR="00A828E1" w:rsidRPr="00DF5157">
        <w:rPr>
          <w:rFonts w:ascii="Garamond" w:hAnsi="Garamond"/>
          <w:color w:val="000000" w:themeColor="text1"/>
          <w:lang w:val="es-ES"/>
        </w:rPr>
        <w:t xml:space="preserve"> </w:t>
      </w:r>
    </w:p>
    <w:p w14:paraId="0F63351F" w14:textId="6077F836" w:rsidR="00C70EE4" w:rsidRPr="00DF5157" w:rsidRDefault="00AA22A9" w:rsidP="002711BD">
      <w:pPr>
        <w:pStyle w:val="ListParagraph"/>
        <w:numPr>
          <w:ilvl w:val="0"/>
          <w:numId w:val="4"/>
        </w:numPr>
        <w:jc w:val="both"/>
        <w:rPr>
          <w:rFonts w:ascii="Garamond" w:hAnsi="Garamond"/>
          <w:color w:val="000000" w:themeColor="text1"/>
          <w:lang w:val="es-ES"/>
        </w:rPr>
      </w:pPr>
      <w:r w:rsidRPr="00DF5157">
        <w:rPr>
          <w:rFonts w:ascii="Garamond" w:hAnsi="Garamond"/>
          <w:color w:val="000000" w:themeColor="text1"/>
          <w:lang w:val="es-ES"/>
        </w:rPr>
        <w:t xml:space="preserve">Por otra parte, </w:t>
      </w:r>
      <w:r w:rsidR="00FF4952" w:rsidRPr="00DF5157">
        <w:rPr>
          <w:rFonts w:ascii="Garamond" w:hAnsi="Garamond"/>
          <w:color w:val="000000" w:themeColor="text1"/>
          <w:lang w:val="es-ES"/>
        </w:rPr>
        <w:t xml:space="preserve">la consideración de datos sensible implica también que </w:t>
      </w:r>
      <w:r w:rsidRPr="00DF5157">
        <w:rPr>
          <w:rFonts w:ascii="Garamond" w:hAnsi="Garamond"/>
          <w:color w:val="000000" w:themeColor="text1"/>
          <w:lang w:val="es-ES"/>
        </w:rPr>
        <w:t>l</w:t>
      </w:r>
      <w:r w:rsidR="00C70EE4" w:rsidRPr="00DF5157">
        <w:rPr>
          <w:rFonts w:ascii="Garamond" w:hAnsi="Garamond"/>
          <w:color w:val="000000" w:themeColor="text1"/>
          <w:lang w:val="es-ES"/>
        </w:rPr>
        <w:t>os Estados deben dictar normas claras con el propósito de evitar ambigüedades</w:t>
      </w:r>
      <w:r w:rsidR="009E38E4" w:rsidRPr="00DF5157">
        <w:rPr>
          <w:rFonts w:ascii="Garamond" w:hAnsi="Garamond"/>
          <w:color w:val="000000" w:themeColor="text1"/>
          <w:lang w:val="es-ES"/>
        </w:rPr>
        <w:t>,</w:t>
      </w:r>
      <w:r w:rsidR="00C70EE4" w:rsidRPr="00DF5157">
        <w:rPr>
          <w:rFonts w:ascii="Garamond" w:hAnsi="Garamond"/>
          <w:color w:val="000000" w:themeColor="text1"/>
          <w:lang w:val="es-ES"/>
        </w:rPr>
        <w:t xml:space="preserve"> precisando en qué casos no será suficiente para </w:t>
      </w:r>
      <w:r w:rsidR="007779F7" w:rsidRPr="00DF5157">
        <w:rPr>
          <w:rFonts w:ascii="Garamond" w:hAnsi="Garamond"/>
          <w:color w:val="000000" w:themeColor="text1"/>
          <w:lang w:val="es-ES"/>
        </w:rPr>
        <w:t>in</w:t>
      </w:r>
      <w:r w:rsidR="00C70EE4" w:rsidRPr="00DF5157">
        <w:rPr>
          <w:rFonts w:ascii="Garamond" w:hAnsi="Garamond"/>
          <w:color w:val="000000" w:themeColor="text1"/>
          <w:lang w:val="es-ES"/>
        </w:rPr>
        <w:t>cumplir el requerimiento de transparencia</w:t>
      </w:r>
      <w:r w:rsidR="009E38E4" w:rsidRPr="00DF5157">
        <w:rPr>
          <w:rFonts w:ascii="Garamond" w:hAnsi="Garamond"/>
          <w:color w:val="000000" w:themeColor="text1"/>
          <w:lang w:val="es-ES"/>
        </w:rPr>
        <w:t xml:space="preserve"> en el tratamiento de datos personales de niños</w:t>
      </w:r>
      <w:r w:rsidR="00C70EE4" w:rsidRPr="00DF5157">
        <w:rPr>
          <w:rFonts w:ascii="Garamond" w:hAnsi="Garamond"/>
          <w:color w:val="000000" w:themeColor="text1"/>
          <w:lang w:val="es-ES"/>
        </w:rPr>
        <w:t>, la existencia de acuerdos de no divulgación y otros contratos con terceros en virtud de la protección a derechos de propiedad intelectual</w:t>
      </w:r>
      <w:r w:rsidR="00D91CF9" w:rsidRPr="00DF5157">
        <w:rPr>
          <w:rFonts w:ascii="Garamond" w:hAnsi="Garamond"/>
          <w:color w:val="000000" w:themeColor="text1"/>
          <w:lang w:val="es-ES"/>
        </w:rPr>
        <w:t xml:space="preserve"> e industrial</w:t>
      </w:r>
      <w:r w:rsidR="00C70EE4" w:rsidRPr="00DF5157">
        <w:rPr>
          <w:rFonts w:ascii="Garamond" w:hAnsi="Garamond"/>
          <w:color w:val="000000" w:themeColor="text1"/>
          <w:lang w:val="es-ES"/>
        </w:rPr>
        <w:t>.</w:t>
      </w:r>
    </w:p>
    <w:p w14:paraId="30E2FBD3" w14:textId="292DF974" w:rsidR="00A828E1" w:rsidRPr="00DF5157" w:rsidRDefault="00A828E1">
      <w:pPr>
        <w:pStyle w:val="ListParagraph"/>
        <w:numPr>
          <w:ilvl w:val="0"/>
          <w:numId w:val="4"/>
        </w:numPr>
        <w:jc w:val="both"/>
        <w:rPr>
          <w:rFonts w:ascii="Garamond" w:hAnsi="Garamond"/>
          <w:color w:val="000000" w:themeColor="text1"/>
          <w:lang w:val="es-ES"/>
        </w:rPr>
      </w:pPr>
      <w:r w:rsidRPr="00DF5157">
        <w:rPr>
          <w:rFonts w:ascii="Garamond" w:hAnsi="Garamond"/>
          <w:color w:val="000000" w:themeColor="text1"/>
          <w:lang w:val="es-ES"/>
        </w:rPr>
        <w:t xml:space="preserve">La creación de regímenes </w:t>
      </w:r>
      <w:r w:rsidR="00FC1806" w:rsidRPr="00DF5157">
        <w:rPr>
          <w:rFonts w:ascii="Garamond" w:hAnsi="Garamond"/>
          <w:color w:val="000000" w:themeColor="text1"/>
          <w:lang w:val="es-ES"/>
        </w:rPr>
        <w:t>jurídicos de</w:t>
      </w:r>
      <w:r w:rsidRPr="00DF5157">
        <w:rPr>
          <w:rFonts w:ascii="Garamond" w:hAnsi="Garamond"/>
          <w:color w:val="000000" w:themeColor="text1"/>
          <w:lang w:val="es-ES"/>
        </w:rPr>
        <w:t xml:space="preserve"> infracciones y sanciones debe complementarse con otros  mecanismos </w:t>
      </w:r>
      <w:r w:rsidR="00FC1806" w:rsidRPr="00DF5157">
        <w:rPr>
          <w:rFonts w:ascii="Garamond" w:hAnsi="Garamond"/>
          <w:color w:val="000000" w:themeColor="text1"/>
          <w:lang w:val="es-ES"/>
        </w:rPr>
        <w:t xml:space="preserve">de prevención, </w:t>
      </w:r>
      <w:r w:rsidR="00C934D8" w:rsidRPr="00DF5157">
        <w:rPr>
          <w:rFonts w:ascii="Garamond" w:hAnsi="Garamond"/>
          <w:color w:val="000000" w:themeColor="text1"/>
          <w:lang w:val="es-ES"/>
        </w:rPr>
        <w:t xml:space="preserve">que ayuden a los niños en la toma de decisiones que realizan en los entornos digitales, </w:t>
      </w:r>
      <w:r w:rsidRPr="00DF5157">
        <w:rPr>
          <w:rFonts w:ascii="Garamond" w:hAnsi="Garamond"/>
          <w:color w:val="000000" w:themeColor="text1"/>
          <w:lang w:val="es-ES"/>
        </w:rPr>
        <w:t>tales como una adecuada educación sobre entornos digitales para niños, padres, educadores, entre otros, lo que ayudará a crear un lugar abierto, transparente y protegido para los niños cuando estén en línea.</w:t>
      </w:r>
      <w:r w:rsidRPr="00DF5157" w:rsidDel="00A828E1">
        <w:rPr>
          <w:rFonts w:ascii="Garamond" w:hAnsi="Garamond"/>
          <w:color w:val="000000" w:themeColor="text1"/>
          <w:lang w:val="es-ES"/>
        </w:rPr>
        <w:t xml:space="preserve"> </w:t>
      </w:r>
    </w:p>
    <w:p w14:paraId="5F035638" w14:textId="36DBB033" w:rsidR="004A26EE" w:rsidRPr="00DF5157" w:rsidRDefault="004A26EE" w:rsidP="00DF5157">
      <w:pPr>
        <w:pStyle w:val="ListParagraph"/>
        <w:jc w:val="both"/>
        <w:rPr>
          <w:rFonts w:ascii="Garamond" w:hAnsi="Garamond"/>
          <w:color w:val="000000" w:themeColor="text1"/>
          <w:lang w:val="es-ES"/>
        </w:rPr>
      </w:pPr>
    </w:p>
    <w:sectPr w:rsidR="004A26EE" w:rsidRPr="00DF5157" w:rsidSect="00B2479A">
      <w:headerReference w:type="default" r:id="rId8"/>
      <w:footerReference w:type="even" r:id="rId9"/>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570AA" w14:textId="77777777" w:rsidR="00B577FA" w:rsidRDefault="00B577FA" w:rsidP="00482F94">
      <w:r>
        <w:separator/>
      </w:r>
    </w:p>
  </w:endnote>
  <w:endnote w:type="continuationSeparator" w:id="0">
    <w:p w14:paraId="652FC6BC" w14:textId="77777777" w:rsidR="00B577FA" w:rsidRDefault="00B577FA" w:rsidP="00482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10C13" w14:textId="77777777" w:rsidR="000F116D" w:rsidRDefault="000F116D" w:rsidP="009B70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EA2D19" w14:textId="77777777" w:rsidR="000F116D" w:rsidRDefault="000F116D" w:rsidP="000F11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FABFA" w14:textId="4E26F218" w:rsidR="000F116D" w:rsidRPr="00BD30FD" w:rsidRDefault="000F116D" w:rsidP="009B70BD">
    <w:pPr>
      <w:pStyle w:val="Footer"/>
      <w:framePr w:wrap="none" w:vAnchor="text" w:hAnchor="margin" w:xAlign="right" w:y="1"/>
      <w:rPr>
        <w:rStyle w:val="PageNumber"/>
        <w:rFonts w:ascii="Garamond" w:hAnsi="Garamond"/>
      </w:rPr>
    </w:pPr>
    <w:r w:rsidRPr="00BD30FD">
      <w:rPr>
        <w:rStyle w:val="PageNumber"/>
        <w:rFonts w:ascii="Garamond" w:hAnsi="Garamond"/>
      </w:rPr>
      <w:fldChar w:fldCharType="begin"/>
    </w:r>
    <w:r w:rsidRPr="00BD30FD">
      <w:rPr>
        <w:rStyle w:val="PageNumber"/>
        <w:rFonts w:ascii="Garamond" w:hAnsi="Garamond"/>
      </w:rPr>
      <w:instrText xml:space="preserve">PAGE  </w:instrText>
    </w:r>
    <w:r w:rsidRPr="00BD30FD">
      <w:rPr>
        <w:rStyle w:val="PageNumber"/>
        <w:rFonts w:ascii="Garamond" w:hAnsi="Garamond"/>
      </w:rPr>
      <w:fldChar w:fldCharType="separate"/>
    </w:r>
    <w:r w:rsidR="00420379">
      <w:rPr>
        <w:rStyle w:val="PageNumber"/>
        <w:rFonts w:ascii="Garamond" w:hAnsi="Garamond"/>
        <w:noProof/>
      </w:rPr>
      <w:t>6</w:t>
    </w:r>
    <w:r w:rsidRPr="00BD30FD">
      <w:rPr>
        <w:rStyle w:val="PageNumber"/>
        <w:rFonts w:ascii="Garamond" w:hAnsi="Garamond"/>
      </w:rPr>
      <w:fldChar w:fldCharType="end"/>
    </w:r>
  </w:p>
  <w:p w14:paraId="04901704" w14:textId="669CD716" w:rsidR="000F116D" w:rsidRPr="00BD30FD" w:rsidRDefault="00BD30FD" w:rsidP="000F116D">
    <w:pPr>
      <w:pStyle w:val="Footer"/>
      <w:ind w:right="360"/>
      <w:rPr>
        <w:rFonts w:ascii="Garamond" w:hAnsi="Garamond"/>
      </w:rPr>
    </w:pPr>
    <w:proofErr w:type="spellStart"/>
    <w:r w:rsidRPr="00BD30FD">
      <w:rPr>
        <w:rFonts w:ascii="Garamond" w:hAnsi="Garamond"/>
      </w:rPr>
      <w:t>Documento</w:t>
    </w:r>
    <w:proofErr w:type="spellEnd"/>
    <w:r w:rsidRPr="00BD30FD">
      <w:rPr>
        <w:rFonts w:ascii="Garamond" w:hAnsi="Garamond"/>
      </w:rPr>
      <w:t xml:space="preserve"> de </w:t>
    </w:r>
    <w:proofErr w:type="spellStart"/>
    <w:r w:rsidRPr="00BD30FD">
      <w:rPr>
        <w:rFonts w:ascii="Garamond" w:hAnsi="Garamond"/>
      </w:rPr>
      <w:t>trabajo</w:t>
    </w:r>
    <w:proofErr w:type="spellEnd"/>
    <w:r w:rsidRPr="00BD30FD">
      <w:rPr>
        <w:rFonts w:ascii="Garamond" w:hAnsi="Garamond"/>
      </w:rPr>
      <w:t xml:space="preserve"> No.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2FAB2" w14:textId="77777777" w:rsidR="00B577FA" w:rsidRDefault="00B577FA" w:rsidP="00482F94">
      <w:r>
        <w:separator/>
      </w:r>
    </w:p>
  </w:footnote>
  <w:footnote w:type="continuationSeparator" w:id="0">
    <w:p w14:paraId="11AB4B07" w14:textId="77777777" w:rsidR="00B577FA" w:rsidRDefault="00B577FA" w:rsidP="00482F94">
      <w:r>
        <w:continuationSeparator/>
      </w:r>
    </w:p>
  </w:footnote>
  <w:footnote w:id="1">
    <w:p w14:paraId="37660A1C" w14:textId="41E93D3D" w:rsidR="00E67CC9" w:rsidRPr="009F4B7A" w:rsidRDefault="00E67CC9" w:rsidP="00B2479A">
      <w:pPr>
        <w:pStyle w:val="FootnoteText"/>
        <w:jc w:val="both"/>
        <w:rPr>
          <w:rFonts w:ascii="Garamond" w:hAnsi="Garamond"/>
          <w:lang w:val="es-ES"/>
        </w:rPr>
      </w:pPr>
      <w:r w:rsidRPr="009F4B7A">
        <w:rPr>
          <w:rStyle w:val="FootnoteReference"/>
          <w:rFonts w:ascii="Garamond" w:hAnsi="Garamond"/>
          <w:lang w:val="es-ES"/>
        </w:rPr>
        <w:sym w:font="Symbol" w:char="F02A"/>
      </w:r>
      <w:r w:rsidRPr="009F4B7A">
        <w:rPr>
          <w:rFonts w:ascii="Garamond" w:hAnsi="Garamond"/>
          <w:lang w:val="es-ES"/>
        </w:rPr>
        <w:t xml:space="preserve"> </w:t>
      </w:r>
      <w:r w:rsidR="00056760" w:rsidRPr="009F4B7A">
        <w:rPr>
          <w:rFonts w:ascii="Garamond" w:hAnsi="Garamond"/>
          <w:lang w:val="es-ES"/>
        </w:rPr>
        <w:t xml:space="preserve">Doctora en Derecho, Universidad Autónoma de Chile. Profesora e investigadora del Instituto de Investigación en Derecho, Facultad de Derecho, Universidad Autónoma de Chile. </w:t>
      </w:r>
      <w:hyperlink r:id="rId1" w:history="1">
        <w:r w:rsidR="00B17451" w:rsidRPr="009F4B7A">
          <w:rPr>
            <w:rStyle w:val="Hyperlink"/>
            <w:rFonts w:ascii="Garamond" w:hAnsi="Garamond"/>
            <w:color w:val="000000" w:themeColor="text1"/>
            <w:lang w:val="es-ES"/>
          </w:rPr>
          <w:t>michelle.azuaje@uautonoma.cl</w:t>
        </w:r>
      </w:hyperlink>
      <w:r w:rsidR="00056760" w:rsidRPr="009F4B7A">
        <w:rPr>
          <w:rFonts w:ascii="Garamond" w:hAnsi="Garamond"/>
          <w:lang w:val="es-ES"/>
        </w:rPr>
        <w:t xml:space="preserve">.   </w:t>
      </w:r>
    </w:p>
  </w:footnote>
  <w:footnote w:id="2">
    <w:p w14:paraId="15A38E05" w14:textId="4C78FEAB" w:rsidR="00E67CC9" w:rsidRPr="009F4B7A" w:rsidRDefault="00E67CC9" w:rsidP="00B2479A">
      <w:pPr>
        <w:pStyle w:val="FootnoteText"/>
        <w:jc w:val="both"/>
        <w:rPr>
          <w:rFonts w:ascii="Garamond" w:hAnsi="Garamond"/>
          <w:color w:val="000000" w:themeColor="text1"/>
          <w:lang w:val="es-ES"/>
        </w:rPr>
      </w:pPr>
      <w:r w:rsidRPr="009F4B7A">
        <w:rPr>
          <w:rStyle w:val="FootnoteReference"/>
          <w:rFonts w:ascii="Garamond" w:hAnsi="Garamond"/>
          <w:lang w:val="es-ES"/>
        </w:rPr>
        <w:sym w:font="Symbol" w:char="F02A"/>
      </w:r>
      <w:r w:rsidRPr="009F4B7A">
        <w:rPr>
          <w:rStyle w:val="FootnoteReference"/>
          <w:rFonts w:ascii="Garamond" w:hAnsi="Garamond"/>
          <w:lang w:val="es-ES"/>
        </w:rPr>
        <w:sym w:font="Symbol" w:char="F02A"/>
      </w:r>
      <w:r w:rsidRPr="009F4B7A">
        <w:rPr>
          <w:rFonts w:ascii="Garamond" w:hAnsi="Garamond"/>
          <w:lang w:val="es-ES"/>
        </w:rPr>
        <w:t xml:space="preserve"> </w:t>
      </w:r>
      <w:r w:rsidR="00D54DA7" w:rsidRPr="009F4B7A">
        <w:rPr>
          <w:rFonts w:ascii="Garamond" w:hAnsi="Garamond"/>
          <w:lang w:val="es-ES"/>
        </w:rPr>
        <w:t xml:space="preserve">Doctor en Derecho, Universidad de </w:t>
      </w:r>
      <w:proofErr w:type="spellStart"/>
      <w:r w:rsidR="00D54DA7" w:rsidRPr="009F4B7A">
        <w:rPr>
          <w:rFonts w:ascii="Garamond" w:hAnsi="Garamond"/>
          <w:lang w:val="es-ES"/>
        </w:rPr>
        <w:t>Northwestern</w:t>
      </w:r>
      <w:proofErr w:type="spellEnd"/>
      <w:r w:rsidR="00D54DA7" w:rsidRPr="009F4B7A">
        <w:rPr>
          <w:rFonts w:ascii="Garamond" w:hAnsi="Garamond"/>
          <w:lang w:val="es-ES"/>
        </w:rPr>
        <w:t xml:space="preserve">. Profesor de Derecho Constitucional y Director del Centro de Regulación y Consumo de la Facultad de Derecho de la Universidad Autónoma de Chile. </w:t>
      </w:r>
      <w:bookmarkStart w:id="1" w:name="_Hlk8649935"/>
      <w:r w:rsidR="0068330E" w:rsidRPr="009F4B7A">
        <w:fldChar w:fldCharType="begin"/>
      </w:r>
      <w:r w:rsidR="0068330E" w:rsidRPr="009F4B7A">
        <w:rPr>
          <w:rFonts w:ascii="Garamond" w:hAnsi="Garamond"/>
          <w:lang w:val="es-ES"/>
        </w:rPr>
        <w:instrText xml:space="preserve"> HYPERLINK "mailto:pacontrv@uahurtado.cl" </w:instrText>
      </w:r>
      <w:r w:rsidR="0068330E" w:rsidRPr="009F4B7A">
        <w:fldChar w:fldCharType="separate"/>
      </w:r>
      <w:r w:rsidR="00D54DA7" w:rsidRPr="009F4B7A">
        <w:rPr>
          <w:rStyle w:val="Hyperlink"/>
          <w:rFonts w:ascii="Garamond" w:hAnsi="Garamond"/>
          <w:color w:val="auto"/>
          <w:lang w:val="es-ES"/>
        </w:rPr>
        <w:t>pablo.contreras@uautonoma.cl</w:t>
      </w:r>
      <w:r w:rsidR="0068330E" w:rsidRPr="009F4B7A">
        <w:rPr>
          <w:rStyle w:val="Hyperlink"/>
          <w:rFonts w:ascii="Garamond" w:hAnsi="Garamond"/>
          <w:color w:val="auto"/>
          <w:lang w:val="es-ES"/>
        </w:rPr>
        <w:fldChar w:fldCharType="end"/>
      </w:r>
      <w:r w:rsidR="00D54DA7" w:rsidRPr="009F4B7A">
        <w:rPr>
          <w:rFonts w:ascii="Garamond" w:hAnsi="Garamond"/>
          <w:lang w:val="es-ES"/>
        </w:rPr>
        <w:t xml:space="preserve">  </w:t>
      </w:r>
      <w:bookmarkEnd w:id="1"/>
    </w:p>
  </w:footnote>
  <w:footnote w:id="3">
    <w:p w14:paraId="47486697" w14:textId="0F2FBF1B" w:rsidR="00DE5A4E" w:rsidRPr="009F4B7A" w:rsidRDefault="00DE5A4E" w:rsidP="00EB22D7">
      <w:pPr>
        <w:pStyle w:val="FootnoteText"/>
        <w:jc w:val="both"/>
        <w:rPr>
          <w:rFonts w:ascii="Garamond" w:hAnsi="Garamond"/>
          <w:color w:val="000000" w:themeColor="text1"/>
          <w:lang w:val="es-ES"/>
        </w:rPr>
      </w:pPr>
      <w:r w:rsidRPr="009F4B7A">
        <w:rPr>
          <w:rStyle w:val="FootnoteReference"/>
          <w:rFonts w:ascii="Garamond" w:hAnsi="Garamond"/>
          <w:color w:val="000000" w:themeColor="text1"/>
          <w:lang w:val="es-ES"/>
        </w:rPr>
        <w:footnoteRef/>
      </w:r>
      <w:r w:rsidRPr="009F4B7A">
        <w:rPr>
          <w:rFonts w:ascii="Garamond" w:hAnsi="Garamond"/>
          <w:color w:val="000000" w:themeColor="text1"/>
          <w:vertAlign w:val="superscript"/>
          <w:lang w:val="es-ES"/>
        </w:rPr>
        <w:t xml:space="preserve"> </w:t>
      </w:r>
      <w:r w:rsidRPr="009F4B7A">
        <w:rPr>
          <w:rFonts w:ascii="Garamond" w:hAnsi="Garamond"/>
          <w:color w:val="000000" w:themeColor="text1"/>
          <w:lang w:val="es-ES"/>
        </w:rPr>
        <w:t>Constitución Política de la República, artículo 19 No. 4.</w:t>
      </w:r>
    </w:p>
  </w:footnote>
  <w:footnote w:id="4">
    <w:p w14:paraId="7AF3F532" w14:textId="37DA7243" w:rsidR="00765363" w:rsidRPr="009F4B7A" w:rsidRDefault="00765363" w:rsidP="00EB22D7">
      <w:pPr>
        <w:pStyle w:val="FootnoteText"/>
        <w:jc w:val="both"/>
        <w:rPr>
          <w:rFonts w:ascii="Garamond" w:hAnsi="Garamond"/>
          <w:color w:val="000000" w:themeColor="text1"/>
          <w:lang w:val="es-ES"/>
        </w:rPr>
      </w:pPr>
      <w:r w:rsidRPr="009F4B7A">
        <w:rPr>
          <w:rStyle w:val="FootnoteReference"/>
          <w:rFonts w:ascii="Garamond" w:hAnsi="Garamond"/>
          <w:color w:val="000000" w:themeColor="text1"/>
          <w:lang w:val="es-ES"/>
        </w:rPr>
        <w:footnoteRef/>
      </w:r>
      <w:r w:rsidRPr="009F4B7A">
        <w:rPr>
          <w:rFonts w:ascii="Garamond" w:hAnsi="Garamond"/>
          <w:color w:val="000000" w:themeColor="text1"/>
          <w:lang w:val="es-ES"/>
        </w:rPr>
        <w:t xml:space="preserve"> Véase, por todos</w:t>
      </w:r>
      <w:r w:rsidR="00762598" w:rsidRPr="009F4B7A">
        <w:rPr>
          <w:rFonts w:ascii="Garamond" w:hAnsi="Garamond"/>
          <w:color w:val="000000" w:themeColor="text1"/>
          <w:lang w:val="es-ES"/>
        </w:rPr>
        <w:t xml:space="preserve"> y con referencias, </w:t>
      </w:r>
      <w:proofErr w:type="spellStart"/>
      <w:r w:rsidR="00C53C07" w:rsidRPr="009F4B7A">
        <w:rPr>
          <w:rFonts w:ascii="Garamond" w:hAnsi="Garamond"/>
          <w:color w:val="000000" w:themeColor="text1"/>
          <w:lang w:val="es-ES"/>
        </w:rPr>
        <w:t>Greenleaf</w:t>
      </w:r>
      <w:proofErr w:type="spellEnd"/>
      <w:r w:rsidR="00C53C07" w:rsidRPr="009F4B7A">
        <w:rPr>
          <w:rFonts w:ascii="Garamond" w:hAnsi="Garamond"/>
          <w:color w:val="000000" w:themeColor="text1"/>
          <w:lang w:val="es-ES"/>
        </w:rPr>
        <w:t xml:space="preserve">, Graham (2019): “Global Data </w:t>
      </w:r>
      <w:proofErr w:type="spellStart"/>
      <w:r w:rsidR="00C53C07" w:rsidRPr="009F4B7A">
        <w:rPr>
          <w:rFonts w:ascii="Garamond" w:hAnsi="Garamond"/>
          <w:color w:val="000000" w:themeColor="text1"/>
          <w:lang w:val="es-ES"/>
        </w:rPr>
        <w:t>Privacy</w:t>
      </w:r>
      <w:proofErr w:type="spellEnd"/>
      <w:r w:rsidR="00C53C07" w:rsidRPr="009F4B7A">
        <w:rPr>
          <w:rFonts w:ascii="Garamond" w:hAnsi="Garamond"/>
          <w:color w:val="000000" w:themeColor="text1"/>
          <w:lang w:val="es-ES"/>
        </w:rPr>
        <w:t xml:space="preserve"> </w:t>
      </w:r>
      <w:proofErr w:type="spellStart"/>
      <w:r w:rsidR="00C53C07" w:rsidRPr="009F4B7A">
        <w:rPr>
          <w:rFonts w:ascii="Garamond" w:hAnsi="Garamond"/>
          <w:color w:val="000000" w:themeColor="text1"/>
          <w:lang w:val="es-ES"/>
        </w:rPr>
        <w:t>Laws</w:t>
      </w:r>
      <w:proofErr w:type="spellEnd"/>
      <w:r w:rsidR="00C53C07" w:rsidRPr="009F4B7A">
        <w:rPr>
          <w:rFonts w:ascii="Garamond" w:hAnsi="Garamond"/>
          <w:color w:val="000000" w:themeColor="text1"/>
          <w:lang w:val="es-ES"/>
        </w:rPr>
        <w:t xml:space="preserve"> 2019: New Eras </w:t>
      </w:r>
      <w:proofErr w:type="spellStart"/>
      <w:r w:rsidR="00C53C07" w:rsidRPr="009F4B7A">
        <w:rPr>
          <w:rFonts w:ascii="Garamond" w:hAnsi="Garamond"/>
          <w:color w:val="000000" w:themeColor="text1"/>
          <w:lang w:val="es-ES"/>
        </w:rPr>
        <w:t>for</w:t>
      </w:r>
      <w:proofErr w:type="spellEnd"/>
      <w:r w:rsidR="00C53C07" w:rsidRPr="009F4B7A">
        <w:rPr>
          <w:rFonts w:ascii="Garamond" w:hAnsi="Garamond"/>
          <w:color w:val="000000" w:themeColor="text1"/>
          <w:lang w:val="es-ES"/>
        </w:rPr>
        <w:t xml:space="preserve"> International </w:t>
      </w:r>
      <w:proofErr w:type="spellStart"/>
      <w:r w:rsidR="00C53C07" w:rsidRPr="009F4B7A">
        <w:rPr>
          <w:rFonts w:ascii="Garamond" w:hAnsi="Garamond"/>
          <w:color w:val="000000" w:themeColor="text1"/>
          <w:lang w:val="es-ES"/>
        </w:rPr>
        <w:t>Standards</w:t>
      </w:r>
      <w:proofErr w:type="spellEnd"/>
      <w:r w:rsidR="00C53C07" w:rsidRPr="009F4B7A">
        <w:rPr>
          <w:rFonts w:ascii="Garamond" w:hAnsi="Garamond"/>
          <w:color w:val="000000" w:themeColor="text1"/>
          <w:lang w:val="es-ES"/>
        </w:rPr>
        <w:t xml:space="preserve">”, en </w:t>
      </w:r>
      <w:proofErr w:type="spellStart"/>
      <w:r w:rsidR="00C53C07" w:rsidRPr="009F4B7A">
        <w:rPr>
          <w:rFonts w:ascii="Garamond" w:hAnsi="Garamond"/>
          <w:i/>
          <w:iCs/>
          <w:color w:val="000000" w:themeColor="text1"/>
          <w:lang w:val="es-ES"/>
        </w:rPr>
        <w:t>Privacy</w:t>
      </w:r>
      <w:proofErr w:type="spellEnd"/>
      <w:r w:rsidR="00C53C07" w:rsidRPr="009F4B7A">
        <w:rPr>
          <w:rFonts w:ascii="Garamond" w:hAnsi="Garamond"/>
          <w:i/>
          <w:iCs/>
          <w:color w:val="000000" w:themeColor="text1"/>
          <w:lang w:val="es-ES"/>
        </w:rPr>
        <w:t xml:space="preserve"> </w:t>
      </w:r>
      <w:proofErr w:type="spellStart"/>
      <w:r w:rsidR="00C53C07" w:rsidRPr="009F4B7A">
        <w:rPr>
          <w:rFonts w:ascii="Garamond" w:hAnsi="Garamond"/>
          <w:i/>
          <w:iCs/>
          <w:color w:val="000000" w:themeColor="text1"/>
          <w:lang w:val="es-ES"/>
        </w:rPr>
        <w:t>Laws</w:t>
      </w:r>
      <w:proofErr w:type="spellEnd"/>
      <w:r w:rsidR="00C53C07" w:rsidRPr="009F4B7A">
        <w:rPr>
          <w:rFonts w:ascii="Garamond" w:hAnsi="Garamond"/>
          <w:i/>
          <w:iCs/>
          <w:color w:val="000000" w:themeColor="text1"/>
          <w:lang w:val="es-ES"/>
        </w:rPr>
        <w:t xml:space="preserve"> &amp; Business International </w:t>
      </w:r>
      <w:proofErr w:type="spellStart"/>
      <w:r w:rsidR="00C53C07" w:rsidRPr="009F4B7A">
        <w:rPr>
          <w:rFonts w:ascii="Garamond" w:hAnsi="Garamond"/>
          <w:i/>
          <w:iCs/>
          <w:color w:val="000000" w:themeColor="text1"/>
          <w:lang w:val="es-ES"/>
        </w:rPr>
        <w:t>Report</w:t>
      </w:r>
      <w:proofErr w:type="spellEnd"/>
      <w:r w:rsidR="00C53C07" w:rsidRPr="009F4B7A">
        <w:rPr>
          <w:rFonts w:ascii="Garamond" w:hAnsi="Garamond"/>
          <w:color w:val="000000" w:themeColor="text1"/>
          <w:lang w:val="es-ES"/>
        </w:rPr>
        <w:t xml:space="preserve"> (Vol. 157); </w:t>
      </w:r>
      <w:proofErr w:type="spellStart"/>
      <w:r w:rsidR="007722D0" w:rsidRPr="009F4B7A">
        <w:rPr>
          <w:rFonts w:ascii="Garamond" w:hAnsi="Garamond"/>
          <w:color w:val="000000" w:themeColor="text1"/>
          <w:lang w:val="es-ES"/>
        </w:rPr>
        <w:t>Greenleaf</w:t>
      </w:r>
      <w:proofErr w:type="spellEnd"/>
      <w:r w:rsidR="007722D0" w:rsidRPr="009F4B7A">
        <w:rPr>
          <w:rFonts w:ascii="Garamond" w:hAnsi="Garamond"/>
          <w:color w:val="000000" w:themeColor="text1"/>
          <w:lang w:val="es-ES"/>
        </w:rPr>
        <w:t xml:space="preserve">, Graham (2019): “Global </w:t>
      </w:r>
      <w:proofErr w:type="spellStart"/>
      <w:r w:rsidR="007722D0" w:rsidRPr="009F4B7A">
        <w:rPr>
          <w:rFonts w:ascii="Garamond" w:hAnsi="Garamond"/>
          <w:color w:val="000000" w:themeColor="text1"/>
          <w:lang w:val="es-ES"/>
        </w:rPr>
        <w:t>Tables</w:t>
      </w:r>
      <w:proofErr w:type="spellEnd"/>
      <w:r w:rsidR="007722D0" w:rsidRPr="009F4B7A">
        <w:rPr>
          <w:rFonts w:ascii="Garamond" w:hAnsi="Garamond"/>
          <w:color w:val="000000" w:themeColor="text1"/>
          <w:lang w:val="es-ES"/>
        </w:rPr>
        <w:t xml:space="preserve"> of Data </w:t>
      </w:r>
      <w:proofErr w:type="spellStart"/>
      <w:r w:rsidR="007722D0" w:rsidRPr="009F4B7A">
        <w:rPr>
          <w:rFonts w:ascii="Garamond" w:hAnsi="Garamond"/>
          <w:color w:val="000000" w:themeColor="text1"/>
          <w:lang w:val="es-ES"/>
        </w:rPr>
        <w:t>Privacy</w:t>
      </w:r>
      <w:proofErr w:type="spellEnd"/>
      <w:r w:rsidR="007722D0" w:rsidRPr="009F4B7A">
        <w:rPr>
          <w:rFonts w:ascii="Garamond" w:hAnsi="Garamond"/>
          <w:color w:val="000000" w:themeColor="text1"/>
          <w:lang w:val="es-ES"/>
        </w:rPr>
        <w:t xml:space="preserve"> </w:t>
      </w:r>
      <w:proofErr w:type="spellStart"/>
      <w:r w:rsidR="007722D0" w:rsidRPr="009F4B7A">
        <w:rPr>
          <w:rFonts w:ascii="Garamond" w:hAnsi="Garamond"/>
          <w:color w:val="000000" w:themeColor="text1"/>
          <w:lang w:val="es-ES"/>
        </w:rPr>
        <w:t>Laws</w:t>
      </w:r>
      <w:proofErr w:type="spellEnd"/>
      <w:r w:rsidR="007722D0" w:rsidRPr="009F4B7A">
        <w:rPr>
          <w:rFonts w:ascii="Garamond" w:hAnsi="Garamond"/>
          <w:color w:val="000000" w:themeColor="text1"/>
          <w:lang w:val="es-ES"/>
        </w:rPr>
        <w:t xml:space="preserve"> and </w:t>
      </w:r>
      <w:proofErr w:type="spellStart"/>
      <w:r w:rsidR="007722D0" w:rsidRPr="009F4B7A">
        <w:rPr>
          <w:rFonts w:ascii="Garamond" w:hAnsi="Garamond"/>
          <w:color w:val="000000" w:themeColor="text1"/>
          <w:lang w:val="es-ES"/>
        </w:rPr>
        <w:t>Bills</w:t>
      </w:r>
      <w:proofErr w:type="spellEnd"/>
      <w:r w:rsidR="007722D0" w:rsidRPr="009F4B7A">
        <w:rPr>
          <w:rFonts w:ascii="Garamond" w:hAnsi="Garamond"/>
          <w:color w:val="000000" w:themeColor="text1"/>
          <w:lang w:val="es-ES"/>
        </w:rPr>
        <w:t xml:space="preserve"> (6th Ed </w:t>
      </w:r>
      <w:proofErr w:type="spellStart"/>
      <w:r w:rsidR="007722D0" w:rsidRPr="009F4B7A">
        <w:rPr>
          <w:rFonts w:ascii="Garamond" w:hAnsi="Garamond"/>
          <w:color w:val="000000" w:themeColor="text1"/>
          <w:lang w:val="es-ES"/>
        </w:rPr>
        <w:t>January</w:t>
      </w:r>
      <w:proofErr w:type="spellEnd"/>
      <w:r w:rsidR="007722D0" w:rsidRPr="009F4B7A">
        <w:rPr>
          <w:rFonts w:ascii="Garamond" w:hAnsi="Garamond"/>
          <w:color w:val="000000" w:themeColor="text1"/>
          <w:lang w:val="es-ES"/>
        </w:rPr>
        <w:t xml:space="preserve"> 2019)”, en </w:t>
      </w:r>
      <w:proofErr w:type="spellStart"/>
      <w:r w:rsidR="007722D0" w:rsidRPr="009F4B7A">
        <w:rPr>
          <w:rFonts w:ascii="Garamond" w:hAnsi="Garamond"/>
          <w:i/>
          <w:iCs/>
          <w:color w:val="000000" w:themeColor="text1"/>
          <w:lang w:val="es-ES"/>
        </w:rPr>
        <w:t>Privacy</w:t>
      </w:r>
      <w:proofErr w:type="spellEnd"/>
      <w:r w:rsidR="007722D0" w:rsidRPr="009F4B7A">
        <w:rPr>
          <w:rFonts w:ascii="Garamond" w:hAnsi="Garamond"/>
          <w:i/>
          <w:iCs/>
          <w:color w:val="000000" w:themeColor="text1"/>
          <w:lang w:val="es-ES"/>
        </w:rPr>
        <w:t xml:space="preserve"> </w:t>
      </w:r>
      <w:proofErr w:type="spellStart"/>
      <w:r w:rsidR="007722D0" w:rsidRPr="009F4B7A">
        <w:rPr>
          <w:rFonts w:ascii="Garamond" w:hAnsi="Garamond"/>
          <w:i/>
          <w:iCs/>
          <w:color w:val="000000" w:themeColor="text1"/>
          <w:lang w:val="es-ES"/>
        </w:rPr>
        <w:t>Laws</w:t>
      </w:r>
      <w:proofErr w:type="spellEnd"/>
      <w:r w:rsidR="007722D0" w:rsidRPr="009F4B7A">
        <w:rPr>
          <w:rFonts w:ascii="Garamond" w:hAnsi="Garamond"/>
          <w:i/>
          <w:iCs/>
          <w:color w:val="000000" w:themeColor="text1"/>
          <w:lang w:val="es-ES"/>
        </w:rPr>
        <w:t xml:space="preserve"> &amp; Business International </w:t>
      </w:r>
      <w:proofErr w:type="spellStart"/>
      <w:r w:rsidR="007722D0" w:rsidRPr="009F4B7A">
        <w:rPr>
          <w:rFonts w:ascii="Garamond" w:hAnsi="Garamond"/>
          <w:i/>
          <w:iCs/>
          <w:color w:val="000000" w:themeColor="text1"/>
          <w:lang w:val="es-ES"/>
        </w:rPr>
        <w:t>Report</w:t>
      </w:r>
      <w:proofErr w:type="spellEnd"/>
      <w:r w:rsidR="007722D0" w:rsidRPr="009F4B7A">
        <w:rPr>
          <w:rFonts w:ascii="Garamond" w:hAnsi="Garamond"/>
          <w:color w:val="000000" w:themeColor="text1"/>
          <w:lang w:val="es-ES"/>
        </w:rPr>
        <w:t xml:space="preserve"> (Vol. 157, </w:t>
      </w:r>
      <w:proofErr w:type="spellStart"/>
      <w:r w:rsidR="007722D0" w:rsidRPr="009F4B7A">
        <w:rPr>
          <w:rFonts w:ascii="Garamond" w:hAnsi="Garamond"/>
          <w:color w:val="000000" w:themeColor="text1"/>
          <w:lang w:val="es-ES"/>
        </w:rPr>
        <w:t>Suplement</w:t>
      </w:r>
      <w:proofErr w:type="spellEnd"/>
      <w:r w:rsidR="007722D0" w:rsidRPr="009F4B7A">
        <w:rPr>
          <w:rFonts w:ascii="Garamond" w:hAnsi="Garamond"/>
          <w:color w:val="000000" w:themeColor="text1"/>
          <w:lang w:val="es-ES"/>
        </w:rPr>
        <w:t>).</w:t>
      </w:r>
    </w:p>
  </w:footnote>
  <w:footnote w:id="5">
    <w:p w14:paraId="2B4BBFD8" w14:textId="4DF484F1" w:rsidR="00765363" w:rsidRPr="009F4B7A" w:rsidRDefault="00765363" w:rsidP="00EB22D7">
      <w:pPr>
        <w:pStyle w:val="FootnoteText"/>
        <w:jc w:val="both"/>
        <w:rPr>
          <w:rFonts w:ascii="Garamond" w:hAnsi="Garamond"/>
          <w:color w:val="000000" w:themeColor="text1"/>
          <w:lang w:val="es-ES"/>
        </w:rPr>
      </w:pPr>
      <w:r w:rsidRPr="009F4B7A">
        <w:rPr>
          <w:rStyle w:val="FootnoteReference"/>
          <w:rFonts w:ascii="Garamond" w:hAnsi="Garamond"/>
          <w:color w:val="000000" w:themeColor="text1"/>
          <w:lang w:val="es-ES"/>
        </w:rPr>
        <w:footnoteRef/>
      </w:r>
      <w:r w:rsidRPr="009F4B7A">
        <w:rPr>
          <w:rFonts w:ascii="Garamond" w:hAnsi="Garamond"/>
          <w:color w:val="000000" w:themeColor="text1"/>
          <w:lang w:val="es-ES"/>
        </w:rPr>
        <w:t xml:space="preserve"> Contreras, Pablo (2017), "Titularidad de los Derechos Fundamentales", en CONTRERAS, Pablo &amp; SALGADO, Constanza (eds.), </w:t>
      </w:r>
      <w:r w:rsidRPr="009F4B7A">
        <w:rPr>
          <w:rFonts w:ascii="Garamond" w:hAnsi="Garamond"/>
          <w:i/>
          <w:iCs/>
          <w:color w:val="000000" w:themeColor="text1"/>
          <w:lang w:val="es-ES"/>
        </w:rPr>
        <w:t>Manual sobre Derechos Fundamentales. Teoría General</w:t>
      </w:r>
      <w:r w:rsidRPr="009F4B7A">
        <w:rPr>
          <w:rFonts w:ascii="Garamond" w:hAnsi="Garamond"/>
          <w:color w:val="000000" w:themeColor="text1"/>
          <w:lang w:val="es-ES"/>
        </w:rPr>
        <w:t> (Santiago, LOM ediciones)</w:t>
      </w:r>
      <w:r w:rsidR="009D1D85" w:rsidRPr="009F4B7A">
        <w:rPr>
          <w:rFonts w:ascii="Garamond" w:hAnsi="Garamond"/>
          <w:color w:val="000000" w:themeColor="text1"/>
          <w:lang w:val="es-ES"/>
        </w:rPr>
        <w:t>, pp. 116-126</w:t>
      </w:r>
      <w:r w:rsidRPr="009F4B7A">
        <w:rPr>
          <w:rFonts w:ascii="Garamond" w:hAnsi="Garamond"/>
          <w:color w:val="000000" w:themeColor="text1"/>
          <w:lang w:val="es-ES"/>
        </w:rPr>
        <w:t>.</w:t>
      </w:r>
    </w:p>
  </w:footnote>
  <w:footnote w:id="6">
    <w:p w14:paraId="461C97CB" w14:textId="77777777" w:rsidR="00765363" w:rsidRPr="009F4B7A" w:rsidRDefault="00765363" w:rsidP="00EB22D7">
      <w:pPr>
        <w:pStyle w:val="FootnoteText"/>
        <w:jc w:val="both"/>
        <w:rPr>
          <w:rFonts w:ascii="Garamond" w:hAnsi="Garamond"/>
          <w:color w:val="000000" w:themeColor="text1"/>
          <w:lang w:val="es-ES"/>
        </w:rPr>
      </w:pPr>
      <w:r w:rsidRPr="009F4B7A">
        <w:rPr>
          <w:rStyle w:val="FootnoteReference"/>
          <w:rFonts w:ascii="Garamond" w:hAnsi="Garamond"/>
          <w:color w:val="000000" w:themeColor="text1"/>
          <w:lang w:val="es-ES"/>
        </w:rPr>
        <w:footnoteRef/>
      </w:r>
      <w:r w:rsidRPr="009F4B7A">
        <w:rPr>
          <w:rFonts w:ascii="Garamond" w:hAnsi="Garamond"/>
          <w:color w:val="000000" w:themeColor="text1"/>
          <w:lang w:val="es-ES"/>
        </w:rPr>
        <w:t xml:space="preserve"> Declaración Universal de los Derechos Humanos, artículo 12; Pacto Internacional de Derechos Civiles y Políticos, artículo 17. </w:t>
      </w:r>
    </w:p>
  </w:footnote>
  <w:footnote w:id="7">
    <w:p w14:paraId="7B0C5430" w14:textId="4F68BF72" w:rsidR="00B86F08" w:rsidRPr="009F4B7A" w:rsidRDefault="00B86F08" w:rsidP="00EB22D7">
      <w:pPr>
        <w:pStyle w:val="FootnoteText"/>
        <w:rPr>
          <w:rFonts w:ascii="Garamond" w:hAnsi="Garamond"/>
          <w:i/>
          <w:color w:val="000000" w:themeColor="text1"/>
          <w:lang w:val="es-ES"/>
        </w:rPr>
      </w:pPr>
      <w:r w:rsidRPr="009F4B7A">
        <w:rPr>
          <w:rStyle w:val="FootnoteReference"/>
          <w:rFonts w:ascii="Garamond" w:hAnsi="Garamond"/>
          <w:color w:val="000000" w:themeColor="text1"/>
          <w:lang w:val="es-ES"/>
        </w:rPr>
        <w:footnoteRef/>
      </w:r>
      <w:r w:rsidRPr="009F4B7A">
        <w:rPr>
          <w:rFonts w:ascii="Garamond" w:hAnsi="Garamond"/>
          <w:color w:val="000000" w:themeColor="text1"/>
          <w:lang w:val="es-ES"/>
        </w:rPr>
        <w:t xml:space="preserve"> OHCHR, </w:t>
      </w:r>
      <w:proofErr w:type="spellStart"/>
      <w:r w:rsidRPr="009F4B7A">
        <w:rPr>
          <w:rFonts w:ascii="Garamond" w:hAnsi="Garamond"/>
          <w:i/>
          <w:color w:val="000000" w:themeColor="text1"/>
          <w:lang w:val="es-ES"/>
        </w:rPr>
        <w:t>The</w:t>
      </w:r>
      <w:proofErr w:type="spellEnd"/>
      <w:r w:rsidRPr="009F4B7A">
        <w:rPr>
          <w:rFonts w:ascii="Garamond" w:hAnsi="Garamond"/>
          <w:i/>
          <w:color w:val="000000" w:themeColor="text1"/>
          <w:lang w:val="es-ES"/>
        </w:rPr>
        <w:t xml:space="preserve"> </w:t>
      </w:r>
      <w:proofErr w:type="spellStart"/>
      <w:r w:rsidRPr="009F4B7A">
        <w:rPr>
          <w:rFonts w:ascii="Garamond" w:hAnsi="Garamond"/>
          <w:i/>
          <w:color w:val="000000" w:themeColor="text1"/>
          <w:lang w:val="es-ES"/>
        </w:rPr>
        <w:t>Right</w:t>
      </w:r>
      <w:proofErr w:type="spellEnd"/>
      <w:r w:rsidRPr="009F4B7A">
        <w:rPr>
          <w:rFonts w:ascii="Garamond" w:hAnsi="Garamond"/>
          <w:i/>
          <w:color w:val="000000" w:themeColor="text1"/>
          <w:lang w:val="es-ES"/>
        </w:rPr>
        <w:t xml:space="preserve"> to </w:t>
      </w:r>
      <w:proofErr w:type="spellStart"/>
      <w:r w:rsidRPr="009F4B7A">
        <w:rPr>
          <w:rFonts w:ascii="Garamond" w:hAnsi="Garamond"/>
          <w:i/>
          <w:color w:val="000000" w:themeColor="text1"/>
          <w:lang w:val="es-ES"/>
        </w:rPr>
        <w:t>Privacy</w:t>
      </w:r>
      <w:proofErr w:type="spellEnd"/>
      <w:r w:rsidRPr="009F4B7A">
        <w:rPr>
          <w:rFonts w:ascii="Garamond" w:hAnsi="Garamond"/>
          <w:i/>
          <w:color w:val="000000" w:themeColor="text1"/>
          <w:lang w:val="es-ES"/>
        </w:rPr>
        <w:t xml:space="preserve"> in </w:t>
      </w:r>
      <w:proofErr w:type="spellStart"/>
      <w:r w:rsidRPr="009F4B7A">
        <w:rPr>
          <w:rFonts w:ascii="Garamond" w:hAnsi="Garamond"/>
          <w:i/>
          <w:color w:val="000000" w:themeColor="text1"/>
          <w:lang w:val="es-ES"/>
        </w:rPr>
        <w:t>the</w:t>
      </w:r>
      <w:proofErr w:type="spellEnd"/>
      <w:r w:rsidRPr="009F4B7A">
        <w:rPr>
          <w:rFonts w:ascii="Garamond" w:hAnsi="Garamond"/>
          <w:i/>
          <w:color w:val="000000" w:themeColor="text1"/>
          <w:lang w:val="es-ES"/>
        </w:rPr>
        <w:t xml:space="preserve"> Digital </w:t>
      </w:r>
      <w:proofErr w:type="spellStart"/>
      <w:r w:rsidRPr="009F4B7A">
        <w:rPr>
          <w:rFonts w:ascii="Garamond" w:hAnsi="Garamond"/>
          <w:i/>
          <w:color w:val="000000" w:themeColor="text1"/>
          <w:lang w:val="es-ES"/>
        </w:rPr>
        <w:t>Age</w:t>
      </w:r>
      <w:proofErr w:type="spellEnd"/>
      <w:r w:rsidRPr="009F4B7A">
        <w:rPr>
          <w:rFonts w:ascii="Garamond" w:hAnsi="Garamond"/>
          <w:color w:val="000000" w:themeColor="text1"/>
          <w:lang w:val="es-ES"/>
        </w:rPr>
        <w:t xml:space="preserve">, A/HRC/27/37 (Jun. 30, 2014). https://www.ohchr.org/EN/Issues/DigitalAge/Pages/DigitalAgeIndex.aspx </w:t>
      </w:r>
    </w:p>
  </w:footnote>
  <w:footnote w:id="8">
    <w:p w14:paraId="7C9B3123" w14:textId="641AC6A3" w:rsidR="00E06059" w:rsidRPr="009F4B7A" w:rsidRDefault="00E06059" w:rsidP="00EB22D7">
      <w:pPr>
        <w:pStyle w:val="FootnoteText"/>
        <w:rPr>
          <w:rFonts w:ascii="Garamond" w:hAnsi="Garamond"/>
          <w:color w:val="000000" w:themeColor="text1"/>
          <w:lang w:val="es-ES"/>
        </w:rPr>
      </w:pPr>
      <w:r w:rsidRPr="009F4B7A">
        <w:rPr>
          <w:rStyle w:val="FootnoteReference"/>
          <w:rFonts w:ascii="Garamond" w:hAnsi="Garamond"/>
          <w:color w:val="000000" w:themeColor="text1"/>
          <w:lang w:val="es-ES"/>
        </w:rPr>
        <w:footnoteRef/>
      </w:r>
      <w:r w:rsidRPr="009F4B7A">
        <w:rPr>
          <w:rFonts w:ascii="Garamond" w:hAnsi="Garamond"/>
          <w:color w:val="000000" w:themeColor="text1"/>
          <w:lang w:val="es-ES"/>
        </w:rPr>
        <w:t xml:space="preserve"> Relator Especial sobre el derecho a la privacidad. https://www.ohchr.org/SP/Issues/Privacy/SR/Pages/SRPrivacyIndex.aspx </w:t>
      </w:r>
    </w:p>
  </w:footnote>
  <w:footnote w:id="9">
    <w:p w14:paraId="2AF31D34" w14:textId="1ECE7E73" w:rsidR="006E2487" w:rsidRPr="009F4B7A" w:rsidRDefault="006E2487" w:rsidP="00EB22D7">
      <w:pPr>
        <w:rPr>
          <w:rFonts w:ascii="Garamond" w:eastAsia="Times New Roman" w:hAnsi="Garamond" w:cs="Times New Roman"/>
          <w:color w:val="000000" w:themeColor="text1"/>
          <w:sz w:val="20"/>
          <w:szCs w:val="20"/>
          <w:lang w:val="es-ES"/>
        </w:rPr>
      </w:pPr>
      <w:r w:rsidRPr="009F4B7A">
        <w:rPr>
          <w:rStyle w:val="FootnoteReference"/>
          <w:rFonts w:ascii="Garamond" w:hAnsi="Garamond"/>
          <w:color w:val="000000" w:themeColor="text1"/>
          <w:sz w:val="20"/>
          <w:szCs w:val="20"/>
          <w:lang w:val="es-ES"/>
        </w:rPr>
        <w:footnoteRef/>
      </w:r>
      <w:r w:rsidRPr="009F4B7A">
        <w:rPr>
          <w:rFonts w:ascii="Garamond" w:hAnsi="Garamond"/>
          <w:color w:val="000000" w:themeColor="text1"/>
          <w:sz w:val="20"/>
          <w:szCs w:val="20"/>
          <w:lang w:val="es-ES"/>
        </w:rPr>
        <w:t xml:space="preserve"> </w:t>
      </w:r>
      <w:proofErr w:type="spellStart"/>
      <w:r w:rsidR="00B2704C" w:rsidRPr="009F4B7A">
        <w:rPr>
          <w:rFonts w:ascii="Garamond" w:eastAsia="Times New Roman" w:hAnsi="Garamond" w:cs="Times New Roman"/>
          <w:color w:val="000000" w:themeColor="text1"/>
          <w:sz w:val="20"/>
          <w:szCs w:val="20"/>
          <w:shd w:val="clear" w:color="auto" w:fill="FFFFFF"/>
          <w:lang w:val="es-ES"/>
        </w:rPr>
        <w:t>Convention</w:t>
      </w:r>
      <w:proofErr w:type="spellEnd"/>
      <w:r w:rsidR="00B2704C" w:rsidRPr="009F4B7A">
        <w:rPr>
          <w:rFonts w:ascii="Garamond" w:eastAsia="Times New Roman" w:hAnsi="Garamond" w:cs="Times New Roman"/>
          <w:color w:val="000000" w:themeColor="text1"/>
          <w:sz w:val="20"/>
          <w:szCs w:val="20"/>
          <w:shd w:val="clear" w:color="auto" w:fill="FFFFFF"/>
          <w:lang w:val="es-ES"/>
        </w:rPr>
        <w:t xml:space="preserve"> </w:t>
      </w:r>
      <w:proofErr w:type="spellStart"/>
      <w:r w:rsidR="00B2704C" w:rsidRPr="009F4B7A">
        <w:rPr>
          <w:rFonts w:ascii="Garamond" w:eastAsia="Times New Roman" w:hAnsi="Garamond" w:cs="Times New Roman"/>
          <w:color w:val="000000" w:themeColor="text1"/>
          <w:sz w:val="20"/>
          <w:szCs w:val="20"/>
          <w:shd w:val="clear" w:color="auto" w:fill="FFFFFF"/>
          <w:lang w:val="es-ES"/>
        </w:rPr>
        <w:t>for</w:t>
      </w:r>
      <w:proofErr w:type="spellEnd"/>
      <w:r w:rsidR="00B2704C" w:rsidRPr="009F4B7A">
        <w:rPr>
          <w:rFonts w:ascii="Garamond" w:eastAsia="Times New Roman" w:hAnsi="Garamond" w:cs="Times New Roman"/>
          <w:color w:val="000000" w:themeColor="text1"/>
          <w:sz w:val="20"/>
          <w:szCs w:val="20"/>
          <w:shd w:val="clear" w:color="auto" w:fill="FFFFFF"/>
          <w:lang w:val="es-ES"/>
        </w:rPr>
        <w:t xml:space="preserve"> </w:t>
      </w:r>
      <w:proofErr w:type="spellStart"/>
      <w:r w:rsidR="00B2704C" w:rsidRPr="009F4B7A">
        <w:rPr>
          <w:rFonts w:ascii="Garamond" w:eastAsia="Times New Roman" w:hAnsi="Garamond" w:cs="Times New Roman"/>
          <w:color w:val="000000" w:themeColor="text1"/>
          <w:sz w:val="20"/>
          <w:szCs w:val="20"/>
          <w:shd w:val="clear" w:color="auto" w:fill="FFFFFF"/>
          <w:lang w:val="es-ES"/>
        </w:rPr>
        <w:t>the</w:t>
      </w:r>
      <w:proofErr w:type="spellEnd"/>
      <w:r w:rsidR="00B2704C" w:rsidRPr="009F4B7A">
        <w:rPr>
          <w:rFonts w:ascii="Garamond" w:eastAsia="Times New Roman" w:hAnsi="Garamond" w:cs="Times New Roman"/>
          <w:color w:val="000000" w:themeColor="text1"/>
          <w:sz w:val="20"/>
          <w:szCs w:val="20"/>
          <w:shd w:val="clear" w:color="auto" w:fill="FFFFFF"/>
          <w:lang w:val="es-ES"/>
        </w:rPr>
        <w:t xml:space="preserve"> </w:t>
      </w:r>
      <w:proofErr w:type="spellStart"/>
      <w:r w:rsidR="00B2704C" w:rsidRPr="009F4B7A">
        <w:rPr>
          <w:rFonts w:ascii="Garamond" w:eastAsia="Times New Roman" w:hAnsi="Garamond" w:cs="Times New Roman"/>
          <w:color w:val="000000" w:themeColor="text1"/>
          <w:sz w:val="20"/>
          <w:szCs w:val="20"/>
          <w:shd w:val="clear" w:color="auto" w:fill="FFFFFF"/>
          <w:lang w:val="es-ES"/>
        </w:rPr>
        <w:t>Protection</w:t>
      </w:r>
      <w:proofErr w:type="spellEnd"/>
      <w:r w:rsidR="00B2704C" w:rsidRPr="009F4B7A">
        <w:rPr>
          <w:rFonts w:ascii="Garamond" w:eastAsia="Times New Roman" w:hAnsi="Garamond" w:cs="Times New Roman"/>
          <w:color w:val="000000" w:themeColor="text1"/>
          <w:sz w:val="20"/>
          <w:szCs w:val="20"/>
          <w:shd w:val="clear" w:color="auto" w:fill="FFFFFF"/>
          <w:lang w:val="es-ES"/>
        </w:rPr>
        <w:t xml:space="preserve"> of </w:t>
      </w:r>
      <w:proofErr w:type="spellStart"/>
      <w:r w:rsidR="00B2704C" w:rsidRPr="009F4B7A">
        <w:rPr>
          <w:rFonts w:ascii="Garamond" w:eastAsia="Times New Roman" w:hAnsi="Garamond" w:cs="Times New Roman"/>
          <w:color w:val="000000" w:themeColor="text1"/>
          <w:sz w:val="20"/>
          <w:szCs w:val="20"/>
          <w:shd w:val="clear" w:color="auto" w:fill="FFFFFF"/>
          <w:lang w:val="es-ES"/>
        </w:rPr>
        <w:t>Individuals</w:t>
      </w:r>
      <w:proofErr w:type="spellEnd"/>
      <w:r w:rsidR="00B2704C" w:rsidRPr="009F4B7A">
        <w:rPr>
          <w:rFonts w:ascii="Garamond" w:eastAsia="Times New Roman" w:hAnsi="Garamond" w:cs="Times New Roman"/>
          <w:color w:val="000000" w:themeColor="text1"/>
          <w:sz w:val="20"/>
          <w:szCs w:val="20"/>
          <w:shd w:val="clear" w:color="auto" w:fill="FFFFFF"/>
          <w:lang w:val="es-ES"/>
        </w:rPr>
        <w:t xml:space="preserve"> </w:t>
      </w:r>
      <w:proofErr w:type="spellStart"/>
      <w:r w:rsidR="00B2704C" w:rsidRPr="009F4B7A">
        <w:rPr>
          <w:rFonts w:ascii="Garamond" w:eastAsia="Times New Roman" w:hAnsi="Garamond" w:cs="Times New Roman"/>
          <w:color w:val="000000" w:themeColor="text1"/>
          <w:sz w:val="20"/>
          <w:szCs w:val="20"/>
          <w:shd w:val="clear" w:color="auto" w:fill="FFFFFF"/>
          <w:lang w:val="es-ES"/>
        </w:rPr>
        <w:t>with</w:t>
      </w:r>
      <w:proofErr w:type="spellEnd"/>
      <w:r w:rsidR="00B2704C" w:rsidRPr="009F4B7A">
        <w:rPr>
          <w:rFonts w:ascii="Garamond" w:eastAsia="Times New Roman" w:hAnsi="Garamond" w:cs="Times New Roman"/>
          <w:color w:val="000000" w:themeColor="text1"/>
          <w:sz w:val="20"/>
          <w:szCs w:val="20"/>
          <w:shd w:val="clear" w:color="auto" w:fill="FFFFFF"/>
          <w:lang w:val="es-ES"/>
        </w:rPr>
        <w:t xml:space="preserve"> </w:t>
      </w:r>
      <w:proofErr w:type="spellStart"/>
      <w:r w:rsidR="00B2704C" w:rsidRPr="009F4B7A">
        <w:rPr>
          <w:rFonts w:ascii="Garamond" w:eastAsia="Times New Roman" w:hAnsi="Garamond" w:cs="Times New Roman"/>
          <w:color w:val="000000" w:themeColor="text1"/>
          <w:sz w:val="20"/>
          <w:szCs w:val="20"/>
          <w:shd w:val="clear" w:color="auto" w:fill="FFFFFF"/>
          <w:lang w:val="es-ES"/>
        </w:rPr>
        <w:t>regard</w:t>
      </w:r>
      <w:proofErr w:type="spellEnd"/>
      <w:r w:rsidR="00B2704C" w:rsidRPr="009F4B7A">
        <w:rPr>
          <w:rFonts w:ascii="Garamond" w:eastAsia="Times New Roman" w:hAnsi="Garamond" w:cs="Times New Roman"/>
          <w:color w:val="000000" w:themeColor="text1"/>
          <w:sz w:val="20"/>
          <w:szCs w:val="20"/>
          <w:shd w:val="clear" w:color="auto" w:fill="FFFFFF"/>
          <w:lang w:val="es-ES"/>
        </w:rPr>
        <w:t xml:space="preserve"> to </w:t>
      </w:r>
      <w:proofErr w:type="spellStart"/>
      <w:r w:rsidR="00B2704C" w:rsidRPr="009F4B7A">
        <w:rPr>
          <w:rFonts w:ascii="Garamond" w:eastAsia="Times New Roman" w:hAnsi="Garamond" w:cs="Times New Roman"/>
          <w:color w:val="000000" w:themeColor="text1"/>
          <w:sz w:val="20"/>
          <w:szCs w:val="20"/>
          <w:shd w:val="clear" w:color="auto" w:fill="FFFFFF"/>
          <w:lang w:val="es-ES"/>
        </w:rPr>
        <w:t>Automatic</w:t>
      </w:r>
      <w:proofErr w:type="spellEnd"/>
      <w:r w:rsidR="00B2704C" w:rsidRPr="009F4B7A">
        <w:rPr>
          <w:rFonts w:ascii="Garamond" w:eastAsia="Times New Roman" w:hAnsi="Garamond" w:cs="Times New Roman"/>
          <w:color w:val="000000" w:themeColor="text1"/>
          <w:sz w:val="20"/>
          <w:szCs w:val="20"/>
          <w:shd w:val="clear" w:color="auto" w:fill="FFFFFF"/>
          <w:lang w:val="es-ES"/>
        </w:rPr>
        <w:t xml:space="preserve"> </w:t>
      </w:r>
      <w:proofErr w:type="spellStart"/>
      <w:r w:rsidR="00B2704C" w:rsidRPr="009F4B7A">
        <w:rPr>
          <w:rFonts w:ascii="Garamond" w:eastAsia="Times New Roman" w:hAnsi="Garamond" w:cs="Times New Roman"/>
          <w:color w:val="000000" w:themeColor="text1"/>
          <w:sz w:val="20"/>
          <w:szCs w:val="20"/>
          <w:shd w:val="clear" w:color="auto" w:fill="FFFFFF"/>
          <w:lang w:val="es-ES"/>
        </w:rPr>
        <w:t>Processing</w:t>
      </w:r>
      <w:proofErr w:type="spellEnd"/>
      <w:r w:rsidR="00B2704C" w:rsidRPr="009F4B7A">
        <w:rPr>
          <w:rFonts w:ascii="Garamond" w:eastAsia="Times New Roman" w:hAnsi="Garamond" w:cs="Times New Roman"/>
          <w:color w:val="000000" w:themeColor="text1"/>
          <w:sz w:val="20"/>
          <w:szCs w:val="20"/>
          <w:shd w:val="clear" w:color="auto" w:fill="FFFFFF"/>
          <w:lang w:val="es-ES"/>
        </w:rPr>
        <w:t xml:space="preserve"> of Personal Data. https://www.coe.int/en/web/conventions/full-list/-/conventions/treaty/108</w:t>
      </w:r>
    </w:p>
  </w:footnote>
  <w:footnote w:id="10">
    <w:p w14:paraId="31D68E6F" w14:textId="77777777" w:rsidR="00E45F3C" w:rsidRPr="009F4B7A" w:rsidRDefault="00E45F3C" w:rsidP="00EB22D7">
      <w:pPr>
        <w:rPr>
          <w:rFonts w:ascii="Garamond" w:eastAsia="Times New Roman" w:hAnsi="Garamond" w:cs="Times New Roman"/>
          <w:color w:val="000000" w:themeColor="text1"/>
          <w:sz w:val="20"/>
          <w:szCs w:val="20"/>
          <w:lang w:val="es-ES"/>
        </w:rPr>
      </w:pPr>
      <w:r w:rsidRPr="009F4B7A">
        <w:rPr>
          <w:rStyle w:val="FootnoteReference"/>
          <w:rFonts w:ascii="Garamond" w:hAnsi="Garamond"/>
          <w:color w:val="000000" w:themeColor="text1"/>
          <w:sz w:val="20"/>
          <w:szCs w:val="20"/>
          <w:lang w:val="es-ES"/>
        </w:rPr>
        <w:footnoteRef/>
      </w:r>
      <w:r w:rsidRPr="009F4B7A">
        <w:rPr>
          <w:rFonts w:ascii="Garamond" w:hAnsi="Garamond"/>
          <w:color w:val="000000" w:themeColor="text1"/>
          <w:sz w:val="20"/>
          <w:szCs w:val="20"/>
          <w:lang w:val="es-ES"/>
        </w:rPr>
        <w:t xml:space="preserve"> </w:t>
      </w:r>
      <w:proofErr w:type="spellStart"/>
      <w:r w:rsidRPr="009F4B7A">
        <w:rPr>
          <w:rFonts w:ascii="Garamond" w:eastAsia="Times New Roman" w:hAnsi="Garamond" w:cs="Times New Roman"/>
          <w:color w:val="000000" w:themeColor="text1"/>
          <w:sz w:val="20"/>
          <w:szCs w:val="20"/>
          <w:shd w:val="clear" w:color="auto" w:fill="FFFFFF"/>
          <w:lang w:val="es-ES"/>
        </w:rPr>
        <w:t>Protocol</w:t>
      </w:r>
      <w:proofErr w:type="spellEnd"/>
      <w:r w:rsidRPr="009F4B7A">
        <w:rPr>
          <w:rFonts w:ascii="Garamond" w:eastAsia="Times New Roman" w:hAnsi="Garamond" w:cs="Times New Roman"/>
          <w:color w:val="000000" w:themeColor="text1"/>
          <w:sz w:val="20"/>
          <w:szCs w:val="20"/>
          <w:shd w:val="clear" w:color="auto" w:fill="FFFFFF"/>
          <w:lang w:val="es-ES"/>
        </w:rPr>
        <w:t xml:space="preserve"> </w:t>
      </w:r>
      <w:proofErr w:type="spellStart"/>
      <w:r w:rsidRPr="009F4B7A">
        <w:rPr>
          <w:rFonts w:ascii="Garamond" w:eastAsia="Times New Roman" w:hAnsi="Garamond" w:cs="Times New Roman"/>
          <w:color w:val="000000" w:themeColor="text1"/>
          <w:sz w:val="20"/>
          <w:szCs w:val="20"/>
          <w:shd w:val="clear" w:color="auto" w:fill="FFFFFF"/>
          <w:lang w:val="es-ES"/>
        </w:rPr>
        <w:t>amending</w:t>
      </w:r>
      <w:proofErr w:type="spellEnd"/>
      <w:r w:rsidRPr="009F4B7A">
        <w:rPr>
          <w:rFonts w:ascii="Garamond" w:eastAsia="Times New Roman" w:hAnsi="Garamond" w:cs="Times New Roman"/>
          <w:color w:val="000000" w:themeColor="text1"/>
          <w:sz w:val="20"/>
          <w:szCs w:val="20"/>
          <w:shd w:val="clear" w:color="auto" w:fill="FFFFFF"/>
          <w:lang w:val="es-ES"/>
        </w:rPr>
        <w:t xml:space="preserve"> </w:t>
      </w:r>
      <w:proofErr w:type="spellStart"/>
      <w:r w:rsidRPr="009F4B7A">
        <w:rPr>
          <w:rFonts w:ascii="Garamond" w:eastAsia="Times New Roman" w:hAnsi="Garamond" w:cs="Times New Roman"/>
          <w:color w:val="000000" w:themeColor="text1"/>
          <w:sz w:val="20"/>
          <w:szCs w:val="20"/>
          <w:shd w:val="clear" w:color="auto" w:fill="FFFFFF"/>
          <w:lang w:val="es-ES"/>
        </w:rPr>
        <w:t>the</w:t>
      </w:r>
      <w:proofErr w:type="spellEnd"/>
      <w:r w:rsidRPr="009F4B7A">
        <w:rPr>
          <w:rFonts w:ascii="Garamond" w:eastAsia="Times New Roman" w:hAnsi="Garamond" w:cs="Times New Roman"/>
          <w:color w:val="000000" w:themeColor="text1"/>
          <w:sz w:val="20"/>
          <w:szCs w:val="20"/>
          <w:shd w:val="clear" w:color="auto" w:fill="FFFFFF"/>
          <w:lang w:val="es-ES"/>
        </w:rPr>
        <w:t xml:space="preserve"> </w:t>
      </w:r>
      <w:proofErr w:type="spellStart"/>
      <w:r w:rsidRPr="009F4B7A">
        <w:rPr>
          <w:rFonts w:ascii="Garamond" w:eastAsia="Times New Roman" w:hAnsi="Garamond" w:cs="Times New Roman"/>
          <w:color w:val="000000" w:themeColor="text1"/>
          <w:sz w:val="20"/>
          <w:szCs w:val="20"/>
          <w:shd w:val="clear" w:color="auto" w:fill="FFFFFF"/>
          <w:lang w:val="es-ES"/>
        </w:rPr>
        <w:t>Convention</w:t>
      </w:r>
      <w:proofErr w:type="spellEnd"/>
      <w:r w:rsidRPr="009F4B7A">
        <w:rPr>
          <w:rFonts w:ascii="Garamond" w:eastAsia="Times New Roman" w:hAnsi="Garamond" w:cs="Times New Roman"/>
          <w:color w:val="000000" w:themeColor="text1"/>
          <w:sz w:val="20"/>
          <w:szCs w:val="20"/>
          <w:shd w:val="clear" w:color="auto" w:fill="FFFFFF"/>
          <w:lang w:val="es-ES"/>
        </w:rPr>
        <w:t xml:space="preserve"> </w:t>
      </w:r>
      <w:proofErr w:type="spellStart"/>
      <w:r w:rsidRPr="009F4B7A">
        <w:rPr>
          <w:rFonts w:ascii="Garamond" w:eastAsia="Times New Roman" w:hAnsi="Garamond" w:cs="Times New Roman"/>
          <w:color w:val="000000" w:themeColor="text1"/>
          <w:sz w:val="20"/>
          <w:szCs w:val="20"/>
          <w:shd w:val="clear" w:color="auto" w:fill="FFFFFF"/>
          <w:lang w:val="es-ES"/>
        </w:rPr>
        <w:t>for</w:t>
      </w:r>
      <w:proofErr w:type="spellEnd"/>
      <w:r w:rsidRPr="009F4B7A">
        <w:rPr>
          <w:rFonts w:ascii="Garamond" w:eastAsia="Times New Roman" w:hAnsi="Garamond" w:cs="Times New Roman"/>
          <w:color w:val="000000" w:themeColor="text1"/>
          <w:sz w:val="20"/>
          <w:szCs w:val="20"/>
          <w:shd w:val="clear" w:color="auto" w:fill="FFFFFF"/>
          <w:lang w:val="es-ES"/>
        </w:rPr>
        <w:t xml:space="preserve"> </w:t>
      </w:r>
      <w:proofErr w:type="spellStart"/>
      <w:r w:rsidRPr="009F4B7A">
        <w:rPr>
          <w:rFonts w:ascii="Garamond" w:eastAsia="Times New Roman" w:hAnsi="Garamond" w:cs="Times New Roman"/>
          <w:color w:val="000000" w:themeColor="text1"/>
          <w:sz w:val="20"/>
          <w:szCs w:val="20"/>
          <w:shd w:val="clear" w:color="auto" w:fill="FFFFFF"/>
          <w:lang w:val="es-ES"/>
        </w:rPr>
        <w:t>the</w:t>
      </w:r>
      <w:proofErr w:type="spellEnd"/>
      <w:r w:rsidRPr="009F4B7A">
        <w:rPr>
          <w:rFonts w:ascii="Garamond" w:eastAsia="Times New Roman" w:hAnsi="Garamond" w:cs="Times New Roman"/>
          <w:color w:val="000000" w:themeColor="text1"/>
          <w:sz w:val="20"/>
          <w:szCs w:val="20"/>
          <w:shd w:val="clear" w:color="auto" w:fill="FFFFFF"/>
          <w:lang w:val="es-ES"/>
        </w:rPr>
        <w:t xml:space="preserve"> </w:t>
      </w:r>
      <w:proofErr w:type="spellStart"/>
      <w:r w:rsidRPr="009F4B7A">
        <w:rPr>
          <w:rFonts w:ascii="Garamond" w:eastAsia="Times New Roman" w:hAnsi="Garamond" w:cs="Times New Roman"/>
          <w:color w:val="000000" w:themeColor="text1"/>
          <w:sz w:val="20"/>
          <w:szCs w:val="20"/>
          <w:shd w:val="clear" w:color="auto" w:fill="FFFFFF"/>
          <w:lang w:val="es-ES"/>
        </w:rPr>
        <w:t>Protection</w:t>
      </w:r>
      <w:proofErr w:type="spellEnd"/>
      <w:r w:rsidRPr="009F4B7A">
        <w:rPr>
          <w:rFonts w:ascii="Garamond" w:eastAsia="Times New Roman" w:hAnsi="Garamond" w:cs="Times New Roman"/>
          <w:color w:val="000000" w:themeColor="text1"/>
          <w:sz w:val="20"/>
          <w:szCs w:val="20"/>
          <w:shd w:val="clear" w:color="auto" w:fill="FFFFFF"/>
          <w:lang w:val="es-ES"/>
        </w:rPr>
        <w:t xml:space="preserve"> of </w:t>
      </w:r>
      <w:proofErr w:type="spellStart"/>
      <w:r w:rsidRPr="009F4B7A">
        <w:rPr>
          <w:rFonts w:ascii="Garamond" w:eastAsia="Times New Roman" w:hAnsi="Garamond" w:cs="Times New Roman"/>
          <w:color w:val="000000" w:themeColor="text1"/>
          <w:sz w:val="20"/>
          <w:szCs w:val="20"/>
          <w:shd w:val="clear" w:color="auto" w:fill="FFFFFF"/>
          <w:lang w:val="es-ES"/>
        </w:rPr>
        <w:t>Individuals</w:t>
      </w:r>
      <w:proofErr w:type="spellEnd"/>
      <w:r w:rsidRPr="009F4B7A">
        <w:rPr>
          <w:rFonts w:ascii="Garamond" w:eastAsia="Times New Roman" w:hAnsi="Garamond" w:cs="Times New Roman"/>
          <w:color w:val="000000" w:themeColor="text1"/>
          <w:sz w:val="20"/>
          <w:szCs w:val="20"/>
          <w:shd w:val="clear" w:color="auto" w:fill="FFFFFF"/>
          <w:lang w:val="es-ES"/>
        </w:rPr>
        <w:t xml:space="preserve"> </w:t>
      </w:r>
      <w:proofErr w:type="spellStart"/>
      <w:r w:rsidRPr="009F4B7A">
        <w:rPr>
          <w:rFonts w:ascii="Garamond" w:eastAsia="Times New Roman" w:hAnsi="Garamond" w:cs="Times New Roman"/>
          <w:color w:val="000000" w:themeColor="text1"/>
          <w:sz w:val="20"/>
          <w:szCs w:val="20"/>
          <w:shd w:val="clear" w:color="auto" w:fill="FFFFFF"/>
          <w:lang w:val="es-ES"/>
        </w:rPr>
        <w:t>with</w:t>
      </w:r>
      <w:proofErr w:type="spellEnd"/>
      <w:r w:rsidRPr="009F4B7A">
        <w:rPr>
          <w:rFonts w:ascii="Garamond" w:eastAsia="Times New Roman" w:hAnsi="Garamond" w:cs="Times New Roman"/>
          <w:color w:val="000000" w:themeColor="text1"/>
          <w:sz w:val="20"/>
          <w:szCs w:val="20"/>
          <w:shd w:val="clear" w:color="auto" w:fill="FFFFFF"/>
          <w:lang w:val="es-ES"/>
        </w:rPr>
        <w:t xml:space="preserve"> </w:t>
      </w:r>
      <w:proofErr w:type="spellStart"/>
      <w:r w:rsidRPr="009F4B7A">
        <w:rPr>
          <w:rFonts w:ascii="Garamond" w:eastAsia="Times New Roman" w:hAnsi="Garamond" w:cs="Times New Roman"/>
          <w:color w:val="000000" w:themeColor="text1"/>
          <w:sz w:val="20"/>
          <w:szCs w:val="20"/>
          <w:shd w:val="clear" w:color="auto" w:fill="FFFFFF"/>
          <w:lang w:val="es-ES"/>
        </w:rPr>
        <w:t>regard</w:t>
      </w:r>
      <w:proofErr w:type="spellEnd"/>
      <w:r w:rsidRPr="009F4B7A">
        <w:rPr>
          <w:rFonts w:ascii="Garamond" w:eastAsia="Times New Roman" w:hAnsi="Garamond" w:cs="Times New Roman"/>
          <w:color w:val="000000" w:themeColor="text1"/>
          <w:sz w:val="20"/>
          <w:szCs w:val="20"/>
          <w:shd w:val="clear" w:color="auto" w:fill="FFFFFF"/>
          <w:lang w:val="es-ES"/>
        </w:rPr>
        <w:t xml:space="preserve"> to </w:t>
      </w:r>
      <w:proofErr w:type="spellStart"/>
      <w:r w:rsidRPr="009F4B7A">
        <w:rPr>
          <w:rFonts w:ascii="Garamond" w:eastAsia="Times New Roman" w:hAnsi="Garamond" w:cs="Times New Roman"/>
          <w:color w:val="000000" w:themeColor="text1"/>
          <w:sz w:val="20"/>
          <w:szCs w:val="20"/>
          <w:shd w:val="clear" w:color="auto" w:fill="FFFFFF"/>
          <w:lang w:val="es-ES"/>
        </w:rPr>
        <w:t>Automatic</w:t>
      </w:r>
      <w:proofErr w:type="spellEnd"/>
      <w:r w:rsidRPr="009F4B7A">
        <w:rPr>
          <w:rFonts w:ascii="Garamond" w:eastAsia="Times New Roman" w:hAnsi="Garamond" w:cs="Times New Roman"/>
          <w:color w:val="000000" w:themeColor="text1"/>
          <w:sz w:val="20"/>
          <w:szCs w:val="20"/>
          <w:shd w:val="clear" w:color="auto" w:fill="FFFFFF"/>
          <w:lang w:val="es-ES"/>
        </w:rPr>
        <w:t xml:space="preserve"> </w:t>
      </w:r>
      <w:proofErr w:type="spellStart"/>
      <w:r w:rsidRPr="009F4B7A">
        <w:rPr>
          <w:rFonts w:ascii="Garamond" w:eastAsia="Times New Roman" w:hAnsi="Garamond" w:cs="Times New Roman"/>
          <w:color w:val="000000" w:themeColor="text1"/>
          <w:sz w:val="20"/>
          <w:szCs w:val="20"/>
          <w:shd w:val="clear" w:color="auto" w:fill="FFFFFF"/>
          <w:lang w:val="es-ES"/>
        </w:rPr>
        <w:t>Processing</w:t>
      </w:r>
      <w:proofErr w:type="spellEnd"/>
      <w:r w:rsidRPr="009F4B7A">
        <w:rPr>
          <w:rFonts w:ascii="Garamond" w:eastAsia="Times New Roman" w:hAnsi="Garamond" w:cs="Times New Roman"/>
          <w:color w:val="000000" w:themeColor="text1"/>
          <w:sz w:val="20"/>
          <w:szCs w:val="20"/>
          <w:shd w:val="clear" w:color="auto" w:fill="FFFFFF"/>
          <w:lang w:val="es-ES"/>
        </w:rPr>
        <w:t xml:space="preserve"> of Personal Data (ETS No. 108). https://search.coe.int/cm/Pages/result_details.aspx?ObjectId=090000168089ff4e</w:t>
      </w:r>
    </w:p>
  </w:footnote>
  <w:footnote w:id="11">
    <w:p w14:paraId="4EA510A1" w14:textId="3A06D1EE" w:rsidR="00E45F3C" w:rsidRPr="009F4B7A" w:rsidRDefault="00E45F3C" w:rsidP="00EB22D7">
      <w:pPr>
        <w:pStyle w:val="FootnoteText"/>
        <w:rPr>
          <w:rFonts w:ascii="Garamond" w:hAnsi="Garamond"/>
          <w:color w:val="000000" w:themeColor="text1"/>
          <w:lang w:val="es-ES"/>
        </w:rPr>
      </w:pPr>
      <w:r w:rsidRPr="009F4B7A">
        <w:rPr>
          <w:rStyle w:val="FootnoteReference"/>
          <w:rFonts w:ascii="Garamond" w:hAnsi="Garamond"/>
          <w:color w:val="000000" w:themeColor="text1"/>
          <w:lang w:val="es-ES"/>
        </w:rPr>
        <w:footnoteRef/>
      </w:r>
      <w:r w:rsidRPr="009F4B7A">
        <w:rPr>
          <w:rFonts w:ascii="Garamond" w:hAnsi="Garamond"/>
          <w:color w:val="000000" w:themeColor="text1"/>
          <w:lang w:val="es-ES"/>
        </w:rPr>
        <w:t xml:space="preserve"> </w:t>
      </w:r>
      <w:proofErr w:type="spellStart"/>
      <w:r w:rsidRPr="009F4B7A">
        <w:rPr>
          <w:rFonts w:ascii="Garamond" w:hAnsi="Garamond"/>
          <w:color w:val="000000" w:themeColor="text1"/>
          <w:lang w:val="es-ES"/>
        </w:rPr>
        <w:t>European</w:t>
      </w:r>
      <w:proofErr w:type="spellEnd"/>
      <w:r w:rsidRPr="009F4B7A">
        <w:rPr>
          <w:rFonts w:ascii="Garamond" w:hAnsi="Garamond"/>
          <w:color w:val="000000" w:themeColor="text1"/>
          <w:lang w:val="es-ES"/>
        </w:rPr>
        <w:t xml:space="preserve"> </w:t>
      </w:r>
      <w:proofErr w:type="spellStart"/>
      <w:r w:rsidRPr="009F4B7A">
        <w:rPr>
          <w:rFonts w:ascii="Garamond" w:hAnsi="Garamond"/>
          <w:color w:val="000000" w:themeColor="text1"/>
          <w:lang w:val="es-ES"/>
        </w:rPr>
        <w:t>Court</w:t>
      </w:r>
      <w:proofErr w:type="spellEnd"/>
      <w:r w:rsidRPr="009F4B7A">
        <w:rPr>
          <w:rFonts w:ascii="Garamond" w:hAnsi="Garamond"/>
          <w:color w:val="000000" w:themeColor="text1"/>
          <w:lang w:val="es-ES"/>
        </w:rPr>
        <w:t xml:space="preserve"> of Human </w:t>
      </w:r>
      <w:proofErr w:type="spellStart"/>
      <w:r w:rsidRPr="009F4B7A">
        <w:rPr>
          <w:rFonts w:ascii="Garamond" w:hAnsi="Garamond"/>
          <w:color w:val="000000" w:themeColor="text1"/>
          <w:lang w:val="es-ES"/>
        </w:rPr>
        <w:t>Rights</w:t>
      </w:r>
      <w:proofErr w:type="spellEnd"/>
      <w:r w:rsidRPr="009F4B7A">
        <w:rPr>
          <w:rFonts w:ascii="Garamond" w:hAnsi="Garamond"/>
          <w:color w:val="000000" w:themeColor="text1"/>
          <w:lang w:val="es-ES"/>
        </w:rPr>
        <w:t xml:space="preserve"> (2019), Personal Data </w:t>
      </w:r>
      <w:proofErr w:type="spellStart"/>
      <w:r w:rsidRPr="009F4B7A">
        <w:rPr>
          <w:rFonts w:ascii="Garamond" w:hAnsi="Garamond"/>
          <w:color w:val="000000" w:themeColor="text1"/>
          <w:lang w:val="es-ES"/>
        </w:rPr>
        <w:t>Protection</w:t>
      </w:r>
      <w:proofErr w:type="spellEnd"/>
      <w:r w:rsidRPr="009F4B7A">
        <w:rPr>
          <w:rFonts w:ascii="Garamond" w:hAnsi="Garamond"/>
          <w:color w:val="000000" w:themeColor="text1"/>
          <w:lang w:val="es-ES"/>
        </w:rPr>
        <w:t xml:space="preserve">. https://www.echr.coe.int/Documents/FS_Data_ENG.pdf  </w:t>
      </w:r>
    </w:p>
  </w:footnote>
  <w:footnote w:id="12">
    <w:p w14:paraId="547E24CF" w14:textId="791978EC" w:rsidR="00E45F3C" w:rsidRPr="009F4B7A" w:rsidRDefault="00E45F3C" w:rsidP="00EB22D7">
      <w:pPr>
        <w:rPr>
          <w:rFonts w:ascii="Garamond" w:eastAsia="Times New Roman" w:hAnsi="Garamond" w:cs="Times New Roman"/>
          <w:color w:val="000000" w:themeColor="text1"/>
          <w:sz w:val="20"/>
          <w:szCs w:val="20"/>
          <w:lang w:val="es-ES"/>
        </w:rPr>
      </w:pPr>
      <w:r w:rsidRPr="009F4B7A">
        <w:rPr>
          <w:rStyle w:val="FootnoteReference"/>
          <w:rFonts w:ascii="Garamond" w:hAnsi="Garamond"/>
          <w:color w:val="000000" w:themeColor="text1"/>
          <w:sz w:val="20"/>
          <w:szCs w:val="20"/>
          <w:lang w:val="es-ES"/>
        </w:rPr>
        <w:footnoteRef/>
      </w:r>
      <w:r w:rsidRPr="009F4B7A">
        <w:rPr>
          <w:rFonts w:ascii="Garamond" w:hAnsi="Garamond"/>
          <w:color w:val="000000" w:themeColor="text1"/>
          <w:sz w:val="20"/>
          <w:szCs w:val="20"/>
          <w:lang w:val="es-ES"/>
        </w:rPr>
        <w:t xml:space="preserve"> </w:t>
      </w:r>
      <w:r w:rsidR="00C569E7" w:rsidRPr="009F4B7A">
        <w:rPr>
          <w:rFonts w:ascii="Garamond" w:hAnsi="Garamond"/>
          <w:color w:val="000000" w:themeColor="text1"/>
          <w:sz w:val="20"/>
          <w:szCs w:val="20"/>
          <w:lang w:val="es-ES"/>
        </w:rPr>
        <w:t xml:space="preserve">Unión Europea, Carta de Derechos Fundamentales de la Unión Europea, </w:t>
      </w:r>
      <w:r w:rsidR="00C569E7" w:rsidRPr="009F4B7A">
        <w:rPr>
          <w:rFonts w:ascii="Garamond" w:eastAsia="Times New Roman" w:hAnsi="Garamond" w:cs="Times New Roman"/>
          <w:color w:val="000000" w:themeColor="text1"/>
          <w:sz w:val="20"/>
          <w:szCs w:val="20"/>
          <w:shd w:val="clear" w:color="auto" w:fill="FFFFFF"/>
          <w:lang w:val="es-ES"/>
        </w:rPr>
        <w:t>2012/C 326/02. https://eur-lex.europa.eu/legal-content/ES/TXT/?uri=CELEX%3A12012P%2FTXT</w:t>
      </w:r>
    </w:p>
  </w:footnote>
  <w:footnote w:id="13">
    <w:p w14:paraId="217327B1" w14:textId="2097DADA" w:rsidR="00C569E7" w:rsidRPr="009F4B7A" w:rsidRDefault="00C569E7" w:rsidP="00EB22D7">
      <w:pPr>
        <w:pStyle w:val="FootnoteText"/>
        <w:rPr>
          <w:rFonts w:ascii="Garamond" w:hAnsi="Garamond"/>
          <w:color w:val="000000" w:themeColor="text1"/>
          <w:lang w:val="es-ES"/>
        </w:rPr>
      </w:pPr>
      <w:r w:rsidRPr="009F4B7A">
        <w:rPr>
          <w:rStyle w:val="FootnoteReference"/>
          <w:rFonts w:ascii="Garamond" w:hAnsi="Garamond"/>
          <w:color w:val="000000" w:themeColor="text1"/>
          <w:lang w:val="es-ES"/>
        </w:rPr>
        <w:footnoteRef/>
      </w:r>
      <w:r w:rsidRPr="009F4B7A">
        <w:rPr>
          <w:rFonts w:ascii="Garamond" w:hAnsi="Garamond"/>
          <w:color w:val="000000" w:themeColor="text1"/>
          <w:lang w:val="es-ES"/>
        </w:rPr>
        <w:t xml:space="preserve"> </w:t>
      </w:r>
      <w:r w:rsidR="00477C7C" w:rsidRPr="009F4B7A">
        <w:rPr>
          <w:rFonts w:ascii="Garamond" w:hAnsi="Garamond"/>
          <w:color w:val="000000" w:themeColor="text1"/>
          <w:lang w:val="es-ES"/>
        </w:rPr>
        <w:t xml:space="preserve">Unión Europea, Reglamento </w:t>
      </w:r>
      <w:r w:rsidR="00477C7C" w:rsidRPr="009F4B7A">
        <w:rPr>
          <w:rFonts w:ascii="Garamond" w:hAnsi="Garamond"/>
          <w:bCs/>
          <w:color w:val="000000" w:themeColor="text1"/>
          <w:lang w:val="es-ES"/>
        </w:rPr>
        <w:t>relativo a la protección de las personas físicas en lo que respecta al tratamiento de datos personales y a la libre circulación de estos datos y por el que se deroga la Directiva 95/46/CE (</w:t>
      </w:r>
      <w:r w:rsidR="00481F8C" w:rsidRPr="009F4B7A">
        <w:rPr>
          <w:rFonts w:ascii="Garamond" w:hAnsi="Garamond"/>
          <w:bCs/>
          <w:color w:val="000000" w:themeColor="text1"/>
          <w:lang w:val="es-ES"/>
        </w:rPr>
        <w:t>RGPD</w:t>
      </w:r>
      <w:r w:rsidR="00477C7C" w:rsidRPr="009F4B7A">
        <w:rPr>
          <w:rFonts w:ascii="Garamond" w:hAnsi="Garamond"/>
          <w:bCs/>
          <w:color w:val="000000" w:themeColor="text1"/>
          <w:lang w:val="es-ES"/>
        </w:rPr>
        <w:t>), 2016/679. https://eur-lex.europa.eu/legal-content/ES/ALL/?uri=celex%3A32016R0679</w:t>
      </w:r>
    </w:p>
  </w:footnote>
  <w:footnote w:id="14">
    <w:p w14:paraId="7C5EDBBE" w14:textId="05962301" w:rsidR="00AD74D2" w:rsidRPr="009F4B7A" w:rsidRDefault="00AD74D2" w:rsidP="00EB22D7">
      <w:pPr>
        <w:pStyle w:val="FootnoteText"/>
        <w:rPr>
          <w:rFonts w:ascii="Garamond" w:hAnsi="Garamond"/>
          <w:color w:val="000000" w:themeColor="text1"/>
          <w:lang w:val="es-ES"/>
        </w:rPr>
      </w:pPr>
      <w:r w:rsidRPr="009F4B7A">
        <w:rPr>
          <w:rStyle w:val="FootnoteReference"/>
          <w:rFonts w:ascii="Garamond" w:hAnsi="Garamond"/>
          <w:color w:val="000000" w:themeColor="text1"/>
          <w:lang w:val="es-ES"/>
        </w:rPr>
        <w:footnoteRef/>
      </w:r>
      <w:r w:rsidRPr="009F4B7A">
        <w:rPr>
          <w:rFonts w:ascii="Garamond" w:hAnsi="Garamond"/>
          <w:color w:val="000000" w:themeColor="text1"/>
          <w:lang w:val="es-ES"/>
        </w:rPr>
        <w:t xml:space="preserve"> Unión Europea, Carta de Derechos Fundamentales de la Unión Europea, artículo 8(2).</w:t>
      </w:r>
    </w:p>
  </w:footnote>
  <w:footnote w:id="15">
    <w:p w14:paraId="1CEF7D2F" w14:textId="4CDBF68F" w:rsidR="004146F4" w:rsidRPr="009F4B7A" w:rsidRDefault="004146F4" w:rsidP="00EB22D7">
      <w:pPr>
        <w:pStyle w:val="FootnoteText"/>
        <w:rPr>
          <w:rFonts w:ascii="Garamond" w:hAnsi="Garamond"/>
          <w:color w:val="000000" w:themeColor="text1"/>
          <w:lang w:val="es-ES"/>
        </w:rPr>
      </w:pPr>
      <w:r w:rsidRPr="009F4B7A">
        <w:rPr>
          <w:rStyle w:val="FootnoteReference"/>
          <w:rFonts w:ascii="Garamond" w:hAnsi="Garamond"/>
          <w:color w:val="000000" w:themeColor="text1"/>
          <w:lang w:val="es-ES"/>
        </w:rPr>
        <w:footnoteRef/>
      </w:r>
      <w:r w:rsidRPr="009F4B7A">
        <w:rPr>
          <w:rFonts w:ascii="Garamond" w:hAnsi="Garamond"/>
          <w:color w:val="000000" w:themeColor="text1"/>
          <w:lang w:val="es-ES"/>
        </w:rPr>
        <w:t xml:space="preserve"> Unión Europea, Carta de Derechos Fundamentales de la Unión Europea, artículo 8(3).</w:t>
      </w:r>
    </w:p>
  </w:footnote>
  <w:footnote w:id="16">
    <w:p w14:paraId="7E0BDB96" w14:textId="2F3B89B9" w:rsidR="00D25274" w:rsidRPr="009F4B7A" w:rsidRDefault="00D25274" w:rsidP="00EB22D7">
      <w:pPr>
        <w:pStyle w:val="FootnoteText"/>
        <w:rPr>
          <w:rFonts w:ascii="Garamond" w:hAnsi="Garamond"/>
          <w:color w:val="000000" w:themeColor="text1"/>
          <w:lang w:val="es-ES"/>
        </w:rPr>
      </w:pPr>
      <w:r w:rsidRPr="009F4B7A">
        <w:rPr>
          <w:rStyle w:val="FootnoteReference"/>
          <w:rFonts w:ascii="Garamond" w:hAnsi="Garamond"/>
          <w:color w:val="000000" w:themeColor="text1"/>
          <w:lang w:val="es-ES"/>
        </w:rPr>
        <w:footnoteRef/>
      </w:r>
      <w:r w:rsidRPr="009F4B7A">
        <w:rPr>
          <w:rFonts w:ascii="Garamond" w:hAnsi="Garamond"/>
          <w:color w:val="000000" w:themeColor="text1"/>
          <w:lang w:val="es-ES"/>
        </w:rPr>
        <w:t xml:space="preserve"> Lovera, Domingo (2017), “</w:t>
      </w:r>
      <w:r w:rsidR="004C22C1" w:rsidRPr="009F4B7A">
        <w:rPr>
          <w:rFonts w:ascii="Garamond" w:hAnsi="Garamond"/>
          <w:color w:val="000000" w:themeColor="text1"/>
          <w:lang w:val="es-ES"/>
        </w:rPr>
        <w:t>Ciudadanía constitucional de niños, niñas y adolescentes</w:t>
      </w:r>
      <w:r w:rsidRPr="009F4B7A">
        <w:rPr>
          <w:rFonts w:ascii="Garamond" w:hAnsi="Garamond"/>
          <w:color w:val="000000" w:themeColor="text1"/>
          <w:lang w:val="es-ES"/>
        </w:rPr>
        <w:t>”</w:t>
      </w:r>
      <w:r w:rsidR="004C22C1" w:rsidRPr="009F4B7A">
        <w:rPr>
          <w:rFonts w:ascii="Garamond" w:hAnsi="Garamond"/>
          <w:color w:val="000000" w:themeColor="text1"/>
          <w:lang w:val="es-ES"/>
        </w:rPr>
        <w:t xml:space="preserve">, </w:t>
      </w:r>
      <w:r w:rsidR="00536EBF" w:rsidRPr="009F4B7A">
        <w:rPr>
          <w:rFonts w:ascii="Garamond" w:hAnsi="Garamond"/>
          <w:color w:val="000000" w:themeColor="text1"/>
          <w:lang w:val="es-ES"/>
        </w:rPr>
        <w:t xml:space="preserve">en </w:t>
      </w:r>
      <w:r w:rsidR="00536EBF" w:rsidRPr="009F4B7A">
        <w:rPr>
          <w:rFonts w:ascii="Garamond" w:hAnsi="Garamond"/>
          <w:i/>
          <w:color w:val="000000" w:themeColor="text1"/>
          <w:lang w:val="es-ES"/>
        </w:rPr>
        <w:t>Constitución Política e Infancia: Una Mirada desde los Derechos de los Niños, Niñas y Adolescentes en Chile</w:t>
      </w:r>
      <w:r w:rsidR="00536EBF" w:rsidRPr="009F4B7A">
        <w:rPr>
          <w:rFonts w:ascii="Garamond" w:hAnsi="Garamond"/>
          <w:color w:val="000000" w:themeColor="text1"/>
          <w:lang w:val="es-ES"/>
        </w:rPr>
        <w:t xml:space="preserve"> (Santiago, UNICEF),</w:t>
      </w:r>
      <w:r w:rsidR="004C22C1" w:rsidRPr="009F4B7A">
        <w:rPr>
          <w:rFonts w:ascii="Garamond" w:hAnsi="Garamond"/>
          <w:color w:val="000000" w:themeColor="text1"/>
          <w:lang w:val="es-ES"/>
        </w:rPr>
        <w:t xml:space="preserve"> p. 166.</w:t>
      </w:r>
    </w:p>
  </w:footnote>
  <w:footnote w:id="17">
    <w:p w14:paraId="7EE144E0" w14:textId="287C763D" w:rsidR="00D25274" w:rsidRPr="009F4B7A" w:rsidRDefault="00D25274" w:rsidP="00EB22D7">
      <w:pPr>
        <w:widowControl w:val="0"/>
        <w:autoSpaceDE w:val="0"/>
        <w:autoSpaceDN w:val="0"/>
        <w:adjustRightInd w:val="0"/>
        <w:rPr>
          <w:rFonts w:ascii="Garamond" w:hAnsi="Garamond" w:cs="Times"/>
          <w:color w:val="000000" w:themeColor="text1"/>
          <w:sz w:val="20"/>
          <w:szCs w:val="20"/>
          <w:lang w:val="es-ES"/>
        </w:rPr>
      </w:pPr>
      <w:r w:rsidRPr="009F4B7A">
        <w:rPr>
          <w:rStyle w:val="FootnoteReference"/>
          <w:rFonts w:ascii="Garamond" w:hAnsi="Garamond"/>
          <w:color w:val="000000" w:themeColor="text1"/>
          <w:sz w:val="20"/>
          <w:szCs w:val="20"/>
          <w:lang w:val="es-ES"/>
        </w:rPr>
        <w:footnoteRef/>
      </w:r>
      <w:r w:rsidRPr="009F4B7A">
        <w:rPr>
          <w:rFonts w:ascii="Garamond" w:hAnsi="Garamond"/>
          <w:color w:val="000000" w:themeColor="text1"/>
          <w:sz w:val="20"/>
          <w:szCs w:val="20"/>
          <w:lang w:val="es-ES"/>
        </w:rPr>
        <w:t xml:space="preserve"> </w:t>
      </w:r>
      <w:proofErr w:type="spellStart"/>
      <w:r w:rsidRPr="009F4B7A">
        <w:rPr>
          <w:rFonts w:ascii="Garamond" w:hAnsi="Garamond" w:cs="Times"/>
          <w:color w:val="000000" w:themeColor="text1"/>
          <w:sz w:val="20"/>
          <w:szCs w:val="20"/>
          <w:lang w:val="es-ES"/>
        </w:rPr>
        <w:t>Dodds</w:t>
      </w:r>
      <w:proofErr w:type="spellEnd"/>
      <w:r w:rsidRPr="009F4B7A">
        <w:rPr>
          <w:rFonts w:ascii="Garamond" w:hAnsi="Garamond" w:cs="Times"/>
          <w:color w:val="000000" w:themeColor="text1"/>
          <w:sz w:val="20"/>
          <w:szCs w:val="20"/>
          <w:lang w:val="es-ES"/>
        </w:rPr>
        <w:t xml:space="preserve">, Malcolm (2004). </w:t>
      </w:r>
      <w:proofErr w:type="spellStart"/>
      <w:r w:rsidRPr="009F4B7A">
        <w:rPr>
          <w:rFonts w:ascii="Garamond" w:hAnsi="Garamond" w:cs="Times"/>
          <w:i/>
          <w:iCs/>
          <w:color w:val="000000" w:themeColor="text1"/>
          <w:sz w:val="20"/>
          <w:szCs w:val="20"/>
          <w:lang w:val="es-ES"/>
        </w:rPr>
        <w:t>Family</w:t>
      </w:r>
      <w:proofErr w:type="spellEnd"/>
      <w:r w:rsidRPr="009F4B7A">
        <w:rPr>
          <w:rFonts w:ascii="Garamond" w:hAnsi="Garamond" w:cs="Times"/>
          <w:i/>
          <w:iCs/>
          <w:color w:val="000000" w:themeColor="text1"/>
          <w:sz w:val="20"/>
          <w:szCs w:val="20"/>
          <w:lang w:val="es-ES"/>
        </w:rPr>
        <w:t xml:space="preserve"> </w:t>
      </w:r>
      <w:proofErr w:type="spellStart"/>
      <w:r w:rsidRPr="009F4B7A">
        <w:rPr>
          <w:rFonts w:ascii="Garamond" w:hAnsi="Garamond" w:cs="Times"/>
          <w:i/>
          <w:iCs/>
          <w:color w:val="000000" w:themeColor="text1"/>
          <w:sz w:val="20"/>
          <w:szCs w:val="20"/>
          <w:lang w:val="es-ES"/>
        </w:rPr>
        <w:t>Law</w:t>
      </w:r>
      <w:proofErr w:type="spellEnd"/>
      <w:r w:rsidRPr="009F4B7A">
        <w:rPr>
          <w:rFonts w:ascii="Garamond" w:hAnsi="Garamond" w:cs="Times"/>
          <w:color w:val="000000" w:themeColor="text1"/>
          <w:sz w:val="20"/>
          <w:szCs w:val="20"/>
          <w:lang w:val="es-ES"/>
        </w:rPr>
        <w:t xml:space="preserve">. Londres: Old Bailey </w:t>
      </w:r>
      <w:proofErr w:type="spellStart"/>
      <w:r w:rsidRPr="009F4B7A">
        <w:rPr>
          <w:rFonts w:ascii="Garamond" w:hAnsi="Garamond" w:cs="Times"/>
          <w:color w:val="000000" w:themeColor="text1"/>
          <w:sz w:val="20"/>
          <w:szCs w:val="20"/>
          <w:lang w:val="es-ES"/>
        </w:rPr>
        <w:t>Press</w:t>
      </w:r>
      <w:proofErr w:type="spellEnd"/>
      <w:r w:rsidRPr="009F4B7A">
        <w:rPr>
          <w:rFonts w:ascii="Garamond" w:hAnsi="Garamond" w:cs="Times"/>
          <w:color w:val="000000" w:themeColor="text1"/>
          <w:sz w:val="20"/>
          <w:szCs w:val="20"/>
          <w:lang w:val="es-ES"/>
        </w:rPr>
        <w:t>, p. 126.</w:t>
      </w:r>
      <w:r w:rsidRPr="009F4B7A">
        <w:rPr>
          <w:rFonts w:ascii="MS Mincho" w:eastAsia="MS Mincho" w:hAnsi="MS Mincho" w:cs="MS Mincho"/>
          <w:color w:val="000000" w:themeColor="text1"/>
          <w:sz w:val="20"/>
          <w:szCs w:val="20"/>
          <w:lang w:val="es-ES"/>
        </w:rPr>
        <w:t> </w:t>
      </w:r>
    </w:p>
  </w:footnote>
  <w:footnote w:id="18">
    <w:p w14:paraId="7339F81E" w14:textId="6460EF2D" w:rsidR="006A18C4" w:rsidRPr="009F4B7A" w:rsidRDefault="006A18C4" w:rsidP="00EB22D7">
      <w:pPr>
        <w:pStyle w:val="FootnoteText"/>
        <w:rPr>
          <w:rFonts w:ascii="Garamond" w:hAnsi="Garamond"/>
          <w:color w:val="000000" w:themeColor="text1"/>
          <w:lang w:val="es-ES"/>
        </w:rPr>
      </w:pPr>
      <w:r w:rsidRPr="009F4B7A">
        <w:rPr>
          <w:rStyle w:val="FootnoteReference"/>
          <w:rFonts w:ascii="Garamond" w:hAnsi="Garamond"/>
          <w:color w:val="000000" w:themeColor="text1"/>
          <w:lang w:val="es-ES"/>
        </w:rPr>
        <w:footnoteRef/>
      </w:r>
      <w:r w:rsidRPr="009F4B7A">
        <w:rPr>
          <w:rFonts w:ascii="Garamond" w:hAnsi="Garamond"/>
          <w:color w:val="000000" w:themeColor="text1"/>
          <w:lang w:val="es-ES"/>
        </w:rPr>
        <w:t xml:space="preserve"> </w:t>
      </w:r>
      <w:r w:rsidR="00481F8C" w:rsidRPr="009F4B7A">
        <w:rPr>
          <w:rFonts w:ascii="Garamond" w:hAnsi="Garamond"/>
          <w:bCs/>
          <w:color w:val="000000" w:themeColor="text1"/>
          <w:lang w:val="es-ES"/>
        </w:rPr>
        <w:t>RGPD, considerando 38.</w:t>
      </w:r>
    </w:p>
  </w:footnote>
  <w:footnote w:id="19">
    <w:p w14:paraId="03AF04D5" w14:textId="29B6E9C9" w:rsidR="00501374" w:rsidRPr="009F4B7A" w:rsidRDefault="00501374" w:rsidP="00EB22D7">
      <w:pPr>
        <w:pStyle w:val="FootnoteText"/>
        <w:rPr>
          <w:rFonts w:ascii="Garamond" w:hAnsi="Garamond"/>
          <w:color w:val="000000" w:themeColor="text1"/>
          <w:lang w:val="es-ES"/>
        </w:rPr>
      </w:pPr>
      <w:r w:rsidRPr="009F4B7A">
        <w:rPr>
          <w:rStyle w:val="FootnoteReference"/>
          <w:rFonts w:ascii="Garamond" w:hAnsi="Garamond"/>
          <w:color w:val="000000" w:themeColor="text1"/>
          <w:lang w:val="es-ES"/>
        </w:rPr>
        <w:footnoteRef/>
      </w:r>
      <w:r w:rsidRPr="009F4B7A">
        <w:rPr>
          <w:rFonts w:ascii="Garamond" w:hAnsi="Garamond"/>
          <w:color w:val="000000" w:themeColor="text1"/>
          <w:lang w:val="es-ES"/>
        </w:rPr>
        <w:t xml:space="preserve"> </w:t>
      </w:r>
      <w:r w:rsidRPr="009F4B7A">
        <w:rPr>
          <w:rFonts w:ascii="Garamond" w:hAnsi="Garamond"/>
          <w:bCs/>
          <w:color w:val="000000" w:themeColor="text1"/>
          <w:lang w:val="es-ES"/>
        </w:rPr>
        <w:t>RGPD, considerando 65.</w:t>
      </w:r>
    </w:p>
  </w:footnote>
  <w:footnote w:id="20">
    <w:p w14:paraId="1AC99185" w14:textId="4D19CDC4" w:rsidR="001024D7" w:rsidRPr="009F4B7A" w:rsidRDefault="001024D7" w:rsidP="00EB22D7">
      <w:pPr>
        <w:pStyle w:val="FootnoteText"/>
        <w:rPr>
          <w:rFonts w:ascii="Garamond" w:hAnsi="Garamond"/>
          <w:color w:val="000000" w:themeColor="text1"/>
          <w:lang w:val="es-ES"/>
        </w:rPr>
      </w:pPr>
      <w:r w:rsidRPr="009F4B7A">
        <w:rPr>
          <w:rStyle w:val="FootnoteReference"/>
          <w:rFonts w:ascii="Garamond" w:hAnsi="Garamond"/>
          <w:color w:val="000000" w:themeColor="text1"/>
          <w:lang w:val="es-ES"/>
        </w:rPr>
        <w:footnoteRef/>
      </w:r>
      <w:r w:rsidRPr="009F4B7A">
        <w:rPr>
          <w:rFonts w:ascii="Garamond" w:hAnsi="Garamond"/>
          <w:color w:val="000000" w:themeColor="text1"/>
          <w:lang w:val="es-ES"/>
        </w:rPr>
        <w:t xml:space="preserve"> </w:t>
      </w:r>
      <w:r w:rsidRPr="009F4B7A">
        <w:rPr>
          <w:rFonts w:ascii="Garamond" w:hAnsi="Garamond"/>
          <w:bCs/>
          <w:color w:val="000000" w:themeColor="text1"/>
          <w:lang w:val="es-ES"/>
        </w:rPr>
        <w:t>RGPD, artículo 8(1).</w:t>
      </w:r>
    </w:p>
  </w:footnote>
  <w:footnote w:id="21">
    <w:p w14:paraId="54419F3A" w14:textId="1B5EA07F" w:rsidR="0008403E" w:rsidRPr="009F4B7A" w:rsidRDefault="0008403E" w:rsidP="00EB22D7">
      <w:pPr>
        <w:pStyle w:val="FootnoteText"/>
        <w:rPr>
          <w:rFonts w:ascii="Garamond" w:hAnsi="Garamond"/>
          <w:color w:val="000000" w:themeColor="text1"/>
          <w:lang w:val="es-ES"/>
        </w:rPr>
      </w:pPr>
      <w:r w:rsidRPr="009F4B7A">
        <w:rPr>
          <w:rStyle w:val="FootnoteReference"/>
          <w:rFonts w:ascii="Garamond" w:hAnsi="Garamond"/>
          <w:color w:val="000000" w:themeColor="text1"/>
          <w:lang w:val="es-ES"/>
        </w:rPr>
        <w:footnoteRef/>
      </w:r>
      <w:r w:rsidRPr="009F4B7A">
        <w:rPr>
          <w:rFonts w:ascii="Garamond" w:hAnsi="Garamond"/>
          <w:color w:val="000000" w:themeColor="text1"/>
          <w:lang w:val="es-ES"/>
        </w:rPr>
        <w:t xml:space="preserve"> Red Iberoamericana de Protección de Datos Personales (2016), </w:t>
      </w:r>
      <w:r w:rsidR="00EB22D7" w:rsidRPr="009F4B7A">
        <w:rPr>
          <w:rFonts w:ascii="Garamond" w:hAnsi="Garamond"/>
          <w:i/>
          <w:color w:val="000000" w:themeColor="text1"/>
          <w:lang w:val="es-ES"/>
        </w:rPr>
        <w:t xml:space="preserve">Informe 2016. </w:t>
      </w:r>
      <w:r w:rsidR="00EB22D7" w:rsidRPr="009F4B7A">
        <w:rPr>
          <w:rFonts w:ascii="Garamond" w:hAnsi="Garamond"/>
          <w:bCs/>
          <w:i/>
          <w:color w:val="000000" w:themeColor="text1"/>
          <w:lang w:val="es-ES"/>
        </w:rPr>
        <w:t xml:space="preserve">Tema monográfico: la protección de datos de los menores de edad </w:t>
      </w:r>
      <w:r w:rsidR="00EB22D7" w:rsidRPr="009F4B7A">
        <w:rPr>
          <w:rFonts w:ascii="Garamond" w:hAnsi="Garamond"/>
          <w:bCs/>
          <w:color w:val="000000" w:themeColor="text1"/>
          <w:lang w:val="es-ES"/>
        </w:rPr>
        <w:t>(Madrid, Trama), pp. 41, 43, 205, 209, 224, 231, 233 y 251.</w:t>
      </w:r>
    </w:p>
  </w:footnote>
  <w:footnote w:id="22">
    <w:p w14:paraId="13CA0441" w14:textId="39356EE0" w:rsidR="0062453C" w:rsidRPr="009F4B7A" w:rsidRDefault="0062453C">
      <w:pPr>
        <w:pStyle w:val="FootnoteText"/>
        <w:rPr>
          <w:rFonts w:ascii="Garamond" w:hAnsi="Garamond"/>
          <w:color w:val="000000" w:themeColor="text1"/>
          <w:lang w:val="es-ES"/>
        </w:rPr>
      </w:pPr>
      <w:r w:rsidRPr="009F4B7A">
        <w:rPr>
          <w:rStyle w:val="FootnoteReference"/>
          <w:rFonts w:ascii="Garamond" w:hAnsi="Garamond"/>
          <w:color w:val="000000" w:themeColor="text1"/>
          <w:lang w:val="es-ES"/>
        </w:rPr>
        <w:footnoteRef/>
      </w:r>
      <w:r w:rsidRPr="009F4B7A">
        <w:rPr>
          <w:rFonts w:ascii="Garamond" w:hAnsi="Garamond"/>
          <w:color w:val="000000" w:themeColor="text1"/>
          <w:lang w:val="es-ES"/>
        </w:rPr>
        <w:t xml:space="preserve"> </w:t>
      </w:r>
      <w:r w:rsidRPr="009F4B7A">
        <w:rPr>
          <w:rFonts w:ascii="Garamond" w:hAnsi="Garamond"/>
          <w:bCs/>
          <w:color w:val="000000" w:themeColor="text1"/>
          <w:lang w:val="es-ES"/>
        </w:rPr>
        <w:t>RGPD, considerando 58.</w:t>
      </w:r>
    </w:p>
  </w:footnote>
  <w:footnote w:id="23">
    <w:p w14:paraId="601BE2E4" w14:textId="359D8B06" w:rsidR="002B3389" w:rsidRPr="009F4B7A" w:rsidRDefault="002B3389" w:rsidP="002B3389">
      <w:pPr>
        <w:pStyle w:val="FootnoteText"/>
        <w:jc w:val="both"/>
        <w:rPr>
          <w:rFonts w:ascii="Garamond" w:hAnsi="Garamond"/>
          <w:color w:val="000000" w:themeColor="text1"/>
          <w:lang w:val="es-ES"/>
        </w:rPr>
      </w:pPr>
      <w:r w:rsidRPr="009F4B7A">
        <w:rPr>
          <w:rStyle w:val="FootnoteReference"/>
          <w:rFonts w:ascii="Garamond" w:hAnsi="Garamond"/>
          <w:color w:val="000000" w:themeColor="text1"/>
          <w:lang w:val="es-ES"/>
        </w:rPr>
        <w:footnoteRef/>
      </w:r>
      <w:r w:rsidRPr="009F4B7A">
        <w:rPr>
          <w:rFonts w:ascii="Garamond" w:hAnsi="Garamond"/>
          <w:color w:val="000000" w:themeColor="text1"/>
          <w:lang w:val="es-ES"/>
        </w:rPr>
        <w:t xml:space="preserve"> OHCHR, </w:t>
      </w:r>
      <w:proofErr w:type="spellStart"/>
      <w:r w:rsidRPr="009F4B7A">
        <w:rPr>
          <w:rFonts w:ascii="Garamond" w:hAnsi="Garamond"/>
          <w:i/>
          <w:color w:val="000000" w:themeColor="text1"/>
          <w:lang w:val="es-ES"/>
        </w:rPr>
        <w:t>The</w:t>
      </w:r>
      <w:proofErr w:type="spellEnd"/>
      <w:r w:rsidRPr="009F4B7A">
        <w:rPr>
          <w:rFonts w:ascii="Garamond" w:hAnsi="Garamond"/>
          <w:i/>
          <w:color w:val="000000" w:themeColor="text1"/>
          <w:lang w:val="es-ES"/>
        </w:rPr>
        <w:t xml:space="preserve"> </w:t>
      </w:r>
      <w:proofErr w:type="spellStart"/>
      <w:r w:rsidRPr="009F4B7A">
        <w:rPr>
          <w:rFonts w:ascii="Garamond" w:hAnsi="Garamond"/>
          <w:i/>
          <w:color w:val="000000" w:themeColor="text1"/>
          <w:lang w:val="es-ES"/>
        </w:rPr>
        <w:t>Right</w:t>
      </w:r>
      <w:proofErr w:type="spellEnd"/>
      <w:r w:rsidRPr="009F4B7A">
        <w:rPr>
          <w:rFonts w:ascii="Garamond" w:hAnsi="Garamond"/>
          <w:i/>
          <w:color w:val="000000" w:themeColor="text1"/>
          <w:lang w:val="es-ES"/>
        </w:rPr>
        <w:t xml:space="preserve"> to </w:t>
      </w:r>
      <w:proofErr w:type="spellStart"/>
      <w:r w:rsidRPr="009F4B7A">
        <w:rPr>
          <w:rFonts w:ascii="Garamond" w:hAnsi="Garamond"/>
          <w:i/>
          <w:color w:val="000000" w:themeColor="text1"/>
          <w:lang w:val="es-ES"/>
        </w:rPr>
        <w:t>Privacy</w:t>
      </w:r>
      <w:proofErr w:type="spellEnd"/>
      <w:r w:rsidRPr="009F4B7A">
        <w:rPr>
          <w:rFonts w:ascii="Garamond" w:hAnsi="Garamond"/>
          <w:i/>
          <w:color w:val="000000" w:themeColor="text1"/>
          <w:lang w:val="es-ES"/>
        </w:rPr>
        <w:t xml:space="preserve"> in </w:t>
      </w:r>
      <w:proofErr w:type="spellStart"/>
      <w:r w:rsidRPr="009F4B7A">
        <w:rPr>
          <w:rFonts w:ascii="Garamond" w:hAnsi="Garamond"/>
          <w:i/>
          <w:color w:val="000000" w:themeColor="text1"/>
          <w:lang w:val="es-ES"/>
        </w:rPr>
        <w:t>the</w:t>
      </w:r>
      <w:proofErr w:type="spellEnd"/>
      <w:r w:rsidRPr="009F4B7A">
        <w:rPr>
          <w:rFonts w:ascii="Garamond" w:hAnsi="Garamond"/>
          <w:i/>
          <w:color w:val="000000" w:themeColor="text1"/>
          <w:lang w:val="es-ES"/>
        </w:rPr>
        <w:t xml:space="preserve"> Digital </w:t>
      </w:r>
      <w:proofErr w:type="spellStart"/>
      <w:r w:rsidRPr="009F4B7A">
        <w:rPr>
          <w:rFonts w:ascii="Garamond" w:hAnsi="Garamond"/>
          <w:i/>
          <w:color w:val="000000" w:themeColor="text1"/>
          <w:lang w:val="es-ES"/>
        </w:rPr>
        <w:t>Age</w:t>
      </w:r>
      <w:proofErr w:type="spellEnd"/>
      <w:r w:rsidRPr="009F4B7A">
        <w:rPr>
          <w:rFonts w:ascii="Garamond" w:hAnsi="Garamond"/>
          <w:color w:val="000000" w:themeColor="text1"/>
          <w:lang w:val="es-ES"/>
        </w:rPr>
        <w:t>, A/HRC/27/37 (Jun. 30, 2014), ¶14.</w:t>
      </w:r>
    </w:p>
  </w:footnote>
  <w:footnote w:id="24">
    <w:p w14:paraId="304E8EF6" w14:textId="324533D9" w:rsidR="00482F94" w:rsidRPr="009F4B7A" w:rsidRDefault="00482F94" w:rsidP="00EB22D7">
      <w:pPr>
        <w:pStyle w:val="FootnoteText"/>
        <w:jc w:val="both"/>
        <w:rPr>
          <w:rFonts w:ascii="Garamond" w:hAnsi="Garamond"/>
          <w:color w:val="000000" w:themeColor="text1"/>
          <w:lang w:val="es-ES"/>
        </w:rPr>
      </w:pPr>
      <w:r w:rsidRPr="009F4B7A">
        <w:rPr>
          <w:rStyle w:val="FootnoteReference"/>
          <w:rFonts w:ascii="Garamond" w:hAnsi="Garamond"/>
          <w:color w:val="000000" w:themeColor="text1"/>
          <w:lang w:val="es-ES"/>
        </w:rPr>
        <w:footnoteRef/>
      </w:r>
      <w:r w:rsidRPr="009F4B7A">
        <w:rPr>
          <w:rFonts w:ascii="Garamond" w:hAnsi="Garamond"/>
          <w:color w:val="000000" w:themeColor="text1"/>
          <w:lang w:val="es-ES"/>
        </w:rPr>
        <w:t xml:space="preserve"> </w:t>
      </w:r>
      <w:r w:rsidR="00D42C72" w:rsidRPr="009F4B7A">
        <w:rPr>
          <w:rFonts w:ascii="Garamond" w:hAnsi="Garamond"/>
          <w:color w:val="000000" w:themeColor="text1"/>
          <w:lang w:val="es-ES"/>
        </w:rPr>
        <w:t xml:space="preserve">UNICEF. (2017). Niños en un mundo digital. </w:t>
      </w:r>
      <w:hyperlink r:id="rId2" w:history="1">
        <w:r w:rsidR="00D42C72" w:rsidRPr="009F4B7A">
          <w:rPr>
            <w:rStyle w:val="Hyperlink"/>
            <w:rFonts w:ascii="Garamond" w:hAnsi="Garamond"/>
            <w:color w:val="000000" w:themeColor="text1"/>
            <w:lang w:val="es-ES"/>
          </w:rPr>
          <w:t>https://www.unicef.org/paraguay/spanish/UN0150440.pdf</w:t>
        </w:r>
      </w:hyperlink>
      <w:r w:rsidR="00D42C72" w:rsidRPr="009F4B7A">
        <w:rPr>
          <w:rFonts w:ascii="Garamond" w:hAnsi="Garamond"/>
          <w:color w:val="000000" w:themeColor="text1"/>
          <w:lang w:val="es-ES"/>
        </w:rPr>
        <w:t xml:space="preserve">, p. 1. </w:t>
      </w:r>
    </w:p>
  </w:footnote>
  <w:footnote w:id="25">
    <w:p w14:paraId="4BE20F80" w14:textId="7419E240" w:rsidR="001A4458" w:rsidRPr="009F4B7A" w:rsidRDefault="001A4458" w:rsidP="00EB22D7">
      <w:pPr>
        <w:pStyle w:val="FootnoteText"/>
        <w:jc w:val="both"/>
        <w:rPr>
          <w:rFonts w:ascii="Garamond" w:hAnsi="Garamond"/>
          <w:color w:val="000000" w:themeColor="text1"/>
          <w:lang w:val="es-ES"/>
        </w:rPr>
      </w:pPr>
      <w:r w:rsidRPr="009F4B7A">
        <w:rPr>
          <w:rStyle w:val="FootnoteReference"/>
          <w:rFonts w:ascii="Garamond" w:hAnsi="Garamond"/>
          <w:color w:val="000000" w:themeColor="text1"/>
          <w:lang w:val="es-ES"/>
        </w:rPr>
        <w:footnoteRef/>
      </w:r>
      <w:r w:rsidRPr="009F4B7A">
        <w:rPr>
          <w:rFonts w:ascii="Garamond" w:hAnsi="Garamond"/>
          <w:color w:val="000000" w:themeColor="text1"/>
          <w:lang w:val="es-ES"/>
        </w:rPr>
        <w:t xml:space="preserve"> </w:t>
      </w:r>
      <w:r w:rsidR="00D42C72" w:rsidRPr="009F4B7A">
        <w:rPr>
          <w:rFonts w:ascii="Garamond" w:hAnsi="Garamond"/>
          <w:color w:val="000000" w:themeColor="text1"/>
          <w:lang w:val="es-ES"/>
        </w:rPr>
        <w:t xml:space="preserve">ALADI (2003). La brecha digital y sus repercusiones en los países miembros de la ALADI. </w:t>
      </w:r>
      <w:hyperlink r:id="rId3" w:history="1">
        <w:r w:rsidR="00D42C72" w:rsidRPr="009F4B7A">
          <w:rPr>
            <w:rStyle w:val="Hyperlink"/>
            <w:rFonts w:ascii="Garamond" w:hAnsi="Garamond"/>
            <w:color w:val="000000" w:themeColor="text1"/>
            <w:lang w:val="es-ES"/>
          </w:rPr>
          <w:t>http://mc142.uib.es/observatorio/sites/default/files/ALADI%202003.pdf</w:t>
        </w:r>
      </w:hyperlink>
      <w:r w:rsidR="00D42C72" w:rsidRPr="009F4B7A">
        <w:rPr>
          <w:rFonts w:ascii="Garamond" w:hAnsi="Garamond"/>
          <w:color w:val="000000" w:themeColor="text1"/>
          <w:lang w:val="es-ES"/>
        </w:rPr>
        <w:t xml:space="preserve">; CEPAL (2013). “La brecha digital de género: reflejo de la desigualdad social”. Notas para la igualdad No.10. Septiembre de 2013. </w:t>
      </w:r>
      <w:hyperlink r:id="rId4" w:history="1">
        <w:r w:rsidR="00D42C72" w:rsidRPr="009F4B7A">
          <w:rPr>
            <w:rStyle w:val="Hyperlink"/>
            <w:rFonts w:ascii="Garamond" w:hAnsi="Garamond"/>
            <w:color w:val="000000" w:themeColor="text1"/>
            <w:lang w:val="es-ES"/>
          </w:rPr>
          <w:t>https://oig.cepal.org/sites/default/files/notas_para_la_igualdad_ndeg10__brecha_digital_de_genero.pdf</w:t>
        </w:r>
      </w:hyperlink>
      <w:r w:rsidR="00D42C72" w:rsidRPr="009F4B7A">
        <w:rPr>
          <w:rFonts w:ascii="Garamond" w:hAnsi="Garamond"/>
          <w:color w:val="000000" w:themeColor="text1"/>
          <w:lang w:val="es-ES"/>
        </w:rPr>
        <w:t xml:space="preserve"> </w:t>
      </w:r>
    </w:p>
  </w:footnote>
  <w:footnote w:id="26">
    <w:p w14:paraId="6BD4D8D8" w14:textId="023578F7" w:rsidR="00A92D79" w:rsidRPr="009F4B7A" w:rsidRDefault="00A92D79" w:rsidP="00EB22D7">
      <w:pPr>
        <w:pStyle w:val="FootnoteText"/>
        <w:jc w:val="both"/>
        <w:rPr>
          <w:rFonts w:ascii="Garamond" w:hAnsi="Garamond" w:cs="Times New Roman"/>
          <w:color w:val="000000" w:themeColor="text1"/>
          <w:lang w:val="es-ES"/>
        </w:rPr>
      </w:pPr>
      <w:r w:rsidRPr="009F4B7A">
        <w:rPr>
          <w:rStyle w:val="FootnoteReference"/>
          <w:rFonts w:ascii="Garamond" w:hAnsi="Garamond"/>
          <w:color w:val="000000" w:themeColor="text1"/>
          <w:lang w:val="es-ES"/>
        </w:rPr>
        <w:footnoteRef/>
      </w:r>
      <w:r w:rsidRPr="009F4B7A">
        <w:rPr>
          <w:rFonts w:ascii="Garamond" w:hAnsi="Garamond"/>
          <w:color w:val="000000" w:themeColor="text1"/>
          <w:lang w:val="es-ES"/>
        </w:rPr>
        <w:t xml:space="preserve"> </w:t>
      </w:r>
      <w:r w:rsidRPr="009F4B7A">
        <w:rPr>
          <w:rFonts w:ascii="Garamond" w:hAnsi="Garamond" w:cs="Times New Roman"/>
          <w:color w:val="000000" w:themeColor="text1"/>
          <w:lang w:val="es-ES"/>
        </w:rPr>
        <w:t xml:space="preserve">Velasco, Patricio. (2017). “Privacidad en línea de niñas, niños y adolescentes. Un análisis comparado a partir de la encuesta </w:t>
      </w:r>
      <w:proofErr w:type="spellStart"/>
      <w:r w:rsidRPr="009F4B7A">
        <w:rPr>
          <w:rFonts w:ascii="Garamond" w:hAnsi="Garamond" w:cs="Times New Roman"/>
          <w:color w:val="000000" w:themeColor="text1"/>
          <w:lang w:val="es-ES"/>
        </w:rPr>
        <w:t>Kids</w:t>
      </w:r>
      <w:proofErr w:type="spellEnd"/>
      <w:r w:rsidRPr="009F4B7A">
        <w:rPr>
          <w:rFonts w:ascii="Garamond" w:hAnsi="Garamond" w:cs="Times New Roman"/>
          <w:color w:val="000000" w:themeColor="text1"/>
          <w:lang w:val="es-ES"/>
        </w:rPr>
        <w:t xml:space="preserve"> Online.” Derechos Digitales. </w:t>
      </w:r>
      <w:hyperlink r:id="rId5" w:history="1">
        <w:r w:rsidRPr="009F4B7A">
          <w:rPr>
            <w:rStyle w:val="Hyperlink"/>
            <w:rFonts w:ascii="Garamond" w:hAnsi="Garamond" w:cs="Times New Roman"/>
            <w:color w:val="000000" w:themeColor="text1"/>
            <w:lang w:val="es-ES"/>
          </w:rPr>
          <w:t>https://www.derechosdigitales.org/wp-content/uploads/privacidad-nin%CC%83os-nin%CC%83as-adolescentes.pdf</w:t>
        </w:r>
      </w:hyperlink>
      <w:r w:rsidRPr="009F4B7A">
        <w:rPr>
          <w:rFonts w:ascii="Garamond" w:hAnsi="Garamond" w:cs="Times New Roman"/>
          <w:color w:val="000000" w:themeColor="text1"/>
          <w:lang w:val="es-ES"/>
        </w:rPr>
        <w:t xml:space="preserve"> </w:t>
      </w:r>
    </w:p>
  </w:footnote>
  <w:footnote w:id="27">
    <w:p w14:paraId="42B3AB8E" w14:textId="3E9E4702" w:rsidR="00B642F7" w:rsidRPr="009F4B7A" w:rsidRDefault="00B642F7" w:rsidP="00EB22D7">
      <w:pPr>
        <w:pStyle w:val="FootnoteText"/>
        <w:jc w:val="both"/>
        <w:rPr>
          <w:rFonts w:ascii="Garamond" w:hAnsi="Garamond"/>
          <w:color w:val="000000" w:themeColor="text1"/>
          <w:lang w:val="es-ES"/>
        </w:rPr>
      </w:pPr>
      <w:r w:rsidRPr="009F4B7A">
        <w:rPr>
          <w:rStyle w:val="FootnoteReference"/>
          <w:rFonts w:ascii="Garamond" w:hAnsi="Garamond"/>
          <w:color w:val="000000" w:themeColor="text1"/>
          <w:lang w:val="es-ES"/>
        </w:rPr>
        <w:footnoteRef/>
      </w:r>
      <w:r w:rsidRPr="009F4B7A">
        <w:rPr>
          <w:rFonts w:ascii="Garamond" w:hAnsi="Garamond"/>
          <w:color w:val="000000" w:themeColor="text1"/>
          <w:lang w:val="es-ES"/>
        </w:rPr>
        <w:t xml:space="preserve"> </w:t>
      </w:r>
      <w:r w:rsidR="008817E2" w:rsidRPr="009F4B7A">
        <w:rPr>
          <w:rFonts w:ascii="Garamond" w:hAnsi="Garamond"/>
          <w:color w:val="000000" w:themeColor="text1"/>
          <w:lang w:val="es-ES"/>
        </w:rPr>
        <w:t>Algunos de e</w:t>
      </w:r>
      <w:r w:rsidRPr="009F4B7A">
        <w:rPr>
          <w:rFonts w:ascii="Garamond" w:hAnsi="Garamond"/>
          <w:color w:val="000000" w:themeColor="text1"/>
          <w:lang w:val="es-ES"/>
        </w:rPr>
        <w:t xml:space="preserve">stos riesgos se clasifican y detallan en el ámbito de la Unión Europea en documentos como el titulado “EU </w:t>
      </w:r>
      <w:proofErr w:type="spellStart"/>
      <w:r w:rsidRPr="009F4B7A">
        <w:rPr>
          <w:rFonts w:ascii="Garamond" w:hAnsi="Garamond"/>
          <w:color w:val="000000" w:themeColor="text1"/>
          <w:lang w:val="es-ES"/>
        </w:rPr>
        <w:t>Kids</w:t>
      </w:r>
      <w:proofErr w:type="spellEnd"/>
      <w:r w:rsidRPr="009F4B7A">
        <w:rPr>
          <w:rFonts w:ascii="Garamond" w:hAnsi="Garamond"/>
          <w:color w:val="000000" w:themeColor="text1"/>
          <w:lang w:val="es-ES"/>
        </w:rPr>
        <w:t xml:space="preserve"> Online”, </w:t>
      </w:r>
      <w:proofErr w:type="spellStart"/>
      <w:r w:rsidR="00D42C72" w:rsidRPr="009F4B7A">
        <w:rPr>
          <w:rFonts w:ascii="Garamond" w:hAnsi="Garamond"/>
          <w:color w:val="000000" w:themeColor="text1"/>
          <w:lang w:val="es-ES"/>
        </w:rPr>
        <w:t>Helsper</w:t>
      </w:r>
      <w:proofErr w:type="spellEnd"/>
      <w:r w:rsidR="00D42C72" w:rsidRPr="009F4B7A">
        <w:rPr>
          <w:rFonts w:ascii="Garamond" w:hAnsi="Garamond"/>
          <w:color w:val="000000" w:themeColor="text1"/>
          <w:lang w:val="es-ES"/>
        </w:rPr>
        <w:t xml:space="preserve">, Ellen,  </w:t>
      </w:r>
      <w:proofErr w:type="spellStart"/>
      <w:r w:rsidR="00D42C72" w:rsidRPr="009F4B7A">
        <w:rPr>
          <w:rFonts w:ascii="Garamond" w:hAnsi="Garamond"/>
          <w:color w:val="000000" w:themeColor="text1"/>
          <w:lang w:val="es-ES"/>
        </w:rPr>
        <w:t>Veronika</w:t>
      </w:r>
      <w:proofErr w:type="spellEnd"/>
      <w:r w:rsidR="00D42C72" w:rsidRPr="009F4B7A">
        <w:rPr>
          <w:rFonts w:ascii="Garamond" w:hAnsi="Garamond"/>
          <w:color w:val="000000" w:themeColor="text1"/>
          <w:lang w:val="es-ES"/>
        </w:rPr>
        <w:t xml:space="preserve"> </w:t>
      </w:r>
      <w:proofErr w:type="spellStart"/>
      <w:r w:rsidR="00D42C72" w:rsidRPr="009F4B7A">
        <w:rPr>
          <w:rFonts w:ascii="Garamond" w:hAnsi="Garamond"/>
          <w:color w:val="000000" w:themeColor="text1"/>
          <w:lang w:val="es-ES"/>
        </w:rPr>
        <w:t>Kalmus</w:t>
      </w:r>
      <w:proofErr w:type="spellEnd"/>
      <w:r w:rsidR="00D42C72" w:rsidRPr="009F4B7A">
        <w:rPr>
          <w:rFonts w:ascii="Garamond" w:hAnsi="Garamond"/>
          <w:color w:val="000000" w:themeColor="text1"/>
          <w:lang w:val="es-ES"/>
        </w:rPr>
        <w:t xml:space="preserve">, </w:t>
      </w:r>
      <w:proofErr w:type="spellStart"/>
      <w:r w:rsidR="00D42C72" w:rsidRPr="009F4B7A">
        <w:rPr>
          <w:rFonts w:ascii="Garamond" w:hAnsi="Garamond"/>
          <w:color w:val="000000" w:themeColor="text1"/>
          <w:lang w:val="es-ES"/>
        </w:rPr>
        <w:t>Uwe</w:t>
      </w:r>
      <w:proofErr w:type="spellEnd"/>
      <w:r w:rsidR="00D42C72" w:rsidRPr="009F4B7A">
        <w:rPr>
          <w:rFonts w:ascii="Garamond" w:hAnsi="Garamond"/>
          <w:color w:val="000000" w:themeColor="text1"/>
          <w:lang w:val="es-ES"/>
        </w:rPr>
        <w:t xml:space="preserve"> </w:t>
      </w:r>
      <w:proofErr w:type="spellStart"/>
      <w:r w:rsidR="00D42C72" w:rsidRPr="009F4B7A">
        <w:rPr>
          <w:rFonts w:ascii="Garamond" w:hAnsi="Garamond"/>
          <w:color w:val="000000" w:themeColor="text1"/>
          <w:lang w:val="es-ES"/>
        </w:rPr>
        <w:t>Hasebrink</w:t>
      </w:r>
      <w:proofErr w:type="spellEnd"/>
      <w:r w:rsidR="00D42C72" w:rsidRPr="009F4B7A">
        <w:rPr>
          <w:rFonts w:ascii="Garamond" w:hAnsi="Garamond"/>
          <w:color w:val="000000" w:themeColor="text1"/>
          <w:lang w:val="es-ES"/>
        </w:rPr>
        <w:t xml:space="preserve">, </w:t>
      </w:r>
      <w:proofErr w:type="spellStart"/>
      <w:r w:rsidR="00D42C72" w:rsidRPr="009F4B7A">
        <w:rPr>
          <w:rFonts w:ascii="Garamond" w:hAnsi="Garamond"/>
          <w:color w:val="000000" w:themeColor="text1"/>
          <w:lang w:val="es-ES"/>
        </w:rPr>
        <w:t>Bence</w:t>
      </w:r>
      <w:proofErr w:type="spellEnd"/>
      <w:r w:rsidR="00D42C72" w:rsidRPr="009F4B7A">
        <w:rPr>
          <w:rFonts w:ascii="Garamond" w:hAnsi="Garamond"/>
          <w:color w:val="000000" w:themeColor="text1"/>
          <w:lang w:val="es-ES"/>
        </w:rPr>
        <w:t xml:space="preserve"> </w:t>
      </w:r>
      <w:proofErr w:type="spellStart"/>
      <w:r w:rsidR="00D42C72" w:rsidRPr="009F4B7A">
        <w:rPr>
          <w:rFonts w:ascii="Garamond" w:hAnsi="Garamond"/>
          <w:color w:val="000000" w:themeColor="text1"/>
          <w:lang w:val="es-ES"/>
        </w:rPr>
        <w:t>Sagvari</w:t>
      </w:r>
      <w:proofErr w:type="spellEnd"/>
      <w:r w:rsidR="00D42C72" w:rsidRPr="009F4B7A">
        <w:rPr>
          <w:rFonts w:ascii="Garamond" w:hAnsi="Garamond"/>
          <w:color w:val="000000" w:themeColor="text1"/>
          <w:lang w:val="es-ES"/>
        </w:rPr>
        <w:t xml:space="preserve"> y </w:t>
      </w:r>
      <w:proofErr w:type="spellStart"/>
      <w:r w:rsidR="00D42C72" w:rsidRPr="009F4B7A">
        <w:rPr>
          <w:rFonts w:ascii="Garamond" w:hAnsi="Garamond"/>
          <w:color w:val="000000" w:themeColor="text1"/>
          <w:lang w:val="es-ES"/>
        </w:rPr>
        <w:t>Jos</w:t>
      </w:r>
      <w:proofErr w:type="spellEnd"/>
      <w:r w:rsidR="00D42C72" w:rsidRPr="009F4B7A">
        <w:rPr>
          <w:rFonts w:ascii="Garamond" w:hAnsi="Garamond"/>
          <w:color w:val="000000" w:themeColor="text1"/>
          <w:lang w:val="es-ES"/>
        </w:rPr>
        <w:t xml:space="preserve"> De </w:t>
      </w:r>
      <w:proofErr w:type="spellStart"/>
      <w:r w:rsidR="00D42C72" w:rsidRPr="009F4B7A">
        <w:rPr>
          <w:rFonts w:ascii="Garamond" w:hAnsi="Garamond"/>
          <w:color w:val="000000" w:themeColor="text1"/>
          <w:lang w:val="es-ES"/>
        </w:rPr>
        <w:t>Haan</w:t>
      </w:r>
      <w:proofErr w:type="spellEnd"/>
      <w:r w:rsidR="00D42C72" w:rsidRPr="009F4B7A">
        <w:rPr>
          <w:rFonts w:ascii="Garamond" w:hAnsi="Garamond"/>
          <w:color w:val="000000" w:themeColor="text1"/>
          <w:lang w:val="es-ES"/>
        </w:rPr>
        <w:t xml:space="preserve"> (2013). “</w:t>
      </w:r>
      <w:r w:rsidR="00D42C72" w:rsidRPr="009F4B7A">
        <w:rPr>
          <w:rFonts w:ascii="Garamond" w:hAnsi="Garamond"/>
          <w:i/>
          <w:color w:val="000000" w:themeColor="text1"/>
          <w:lang w:val="es-ES"/>
        </w:rPr>
        <w:t xml:space="preserve">Country </w:t>
      </w:r>
      <w:proofErr w:type="spellStart"/>
      <w:r w:rsidR="00D42C72" w:rsidRPr="009F4B7A">
        <w:rPr>
          <w:rFonts w:ascii="Garamond" w:hAnsi="Garamond"/>
          <w:i/>
          <w:color w:val="000000" w:themeColor="text1"/>
          <w:lang w:val="es-ES"/>
        </w:rPr>
        <w:t>Classification</w:t>
      </w:r>
      <w:proofErr w:type="spellEnd"/>
      <w:r w:rsidR="00D42C72" w:rsidRPr="009F4B7A">
        <w:rPr>
          <w:rFonts w:ascii="Garamond" w:hAnsi="Garamond"/>
          <w:i/>
          <w:color w:val="000000" w:themeColor="text1"/>
          <w:lang w:val="es-ES"/>
        </w:rPr>
        <w:t xml:space="preserve">. </w:t>
      </w:r>
      <w:proofErr w:type="spellStart"/>
      <w:r w:rsidR="00D42C72" w:rsidRPr="009F4B7A">
        <w:rPr>
          <w:rFonts w:ascii="Garamond" w:hAnsi="Garamond"/>
          <w:i/>
          <w:color w:val="000000" w:themeColor="text1"/>
          <w:lang w:val="es-ES"/>
        </w:rPr>
        <w:t>Opportunities</w:t>
      </w:r>
      <w:proofErr w:type="spellEnd"/>
      <w:r w:rsidR="00D42C72" w:rsidRPr="009F4B7A">
        <w:rPr>
          <w:rFonts w:ascii="Garamond" w:hAnsi="Garamond"/>
          <w:i/>
          <w:color w:val="000000" w:themeColor="text1"/>
          <w:lang w:val="es-ES"/>
        </w:rPr>
        <w:t xml:space="preserve">, </w:t>
      </w:r>
      <w:proofErr w:type="spellStart"/>
      <w:r w:rsidR="00D42C72" w:rsidRPr="009F4B7A">
        <w:rPr>
          <w:rFonts w:ascii="Garamond" w:hAnsi="Garamond"/>
          <w:i/>
          <w:color w:val="000000" w:themeColor="text1"/>
          <w:lang w:val="es-ES"/>
        </w:rPr>
        <w:t>Risks</w:t>
      </w:r>
      <w:proofErr w:type="spellEnd"/>
      <w:r w:rsidR="00D42C72" w:rsidRPr="009F4B7A">
        <w:rPr>
          <w:rFonts w:ascii="Garamond" w:hAnsi="Garamond"/>
          <w:i/>
          <w:color w:val="000000" w:themeColor="text1"/>
          <w:lang w:val="es-ES"/>
        </w:rPr>
        <w:t xml:space="preserve">, </w:t>
      </w:r>
      <w:proofErr w:type="spellStart"/>
      <w:r w:rsidR="00D42C72" w:rsidRPr="009F4B7A">
        <w:rPr>
          <w:rFonts w:ascii="Garamond" w:hAnsi="Garamond"/>
          <w:i/>
          <w:color w:val="000000" w:themeColor="text1"/>
          <w:lang w:val="es-ES"/>
        </w:rPr>
        <w:t>Harm</w:t>
      </w:r>
      <w:proofErr w:type="spellEnd"/>
      <w:r w:rsidR="00D42C72" w:rsidRPr="009F4B7A">
        <w:rPr>
          <w:rFonts w:ascii="Garamond" w:hAnsi="Garamond"/>
          <w:i/>
          <w:color w:val="000000" w:themeColor="text1"/>
          <w:lang w:val="es-ES"/>
        </w:rPr>
        <w:t xml:space="preserve"> and Parental </w:t>
      </w:r>
      <w:proofErr w:type="spellStart"/>
      <w:r w:rsidR="00D42C72" w:rsidRPr="009F4B7A">
        <w:rPr>
          <w:rFonts w:ascii="Garamond" w:hAnsi="Garamond"/>
          <w:i/>
          <w:color w:val="000000" w:themeColor="text1"/>
          <w:lang w:val="es-ES"/>
        </w:rPr>
        <w:t>Mediation</w:t>
      </w:r>
      <w:proofErr w:type="spellEnd"/>
      <w:r w:rsidR="00D42C72" w:rsidRPr="009F4B7A">
        <w:rPr>
          <w:rFonts w:ascii="Garamond" w:hAnsi="Garamond"/>
          <w:i/>
          <w:color w:val="000000" w:themeColor="text1"/>
          <w:lang w:val="es-ES"/>
        </w:rPr>
        <w:t xml:space="preserve">. EU </w:t>
      </w:r>
      <w:proofErr w:type="spellStart"/>
      <w:r w:rsidR="00D42C72" w:rsidRPr="009F4B7A">
        <w:rPr>
          <w:rFonts w:ascii="Garamond" w:hAnsi="Garamond"/>
          <w:i/>
          <w:color w:val="000000" w:themeColor="text1"/>
          <w:lang w:val="es-ES"/>
        </w:rPr>
        <w:t>Kids</w:t>
      </w:r>
      <w:proofErr w:type="spellEnd"/>
      <w:r w:rsidR="00D42C72" w:rsidRPr="009F4B7A">
        <w:rPr>
          <w:rFonts w:ascii="Garamond" w:hAnsi="Garamond"/>
          <w:i/>
          <w:color w:val="000000" w:themeColor="text1"/>
          <w:lang w:val="es-ES"/>
        </w:rPr>
        <w:t xml:space="preserve"> Online</w:t>
      </w:r>
      <w:r w:rsidR="00D42C72" w:rsidRPr="009F4B7A">
        <w:rPr>
          <w:rFonts w:ascii="Garamond" w:hAnsi="Garamond"/>
          <w:color w:val="000000" w:themeColor="text1"/>
          <w:lang w:val="es-ES"/>
        </w:rPr>
        <w:t xml:space="preserve">”, </w:t>
      </w:r>
      <w:proofErr w:type="spellStart"/>
      <w:r w:rsidR="00D42C72" w:rsidRPr="009F4B7A">
        <w:rPr>
          <w:rFonts w:ascii="Garamond" w:hAnsi="Garamond"/>
          <w:color w:val="000000" w:themeColor="text1"/>
          <w:lang w:val="es-ES"/>
        </w:rPr>
        <w:t>The</w:t>
      </w:r>
      <w:proofErr w:type="spellEnd"/>
      <w:r w:rsidR="00D42C72" w:rsidRPr="009F4B7A">
        <w:rPr>
          <w:rFonts w:ascii="Garamond" w:hAnsi="Garamond"/>
          <w:color w:val="000000" w:themeColor="text1"/>
          <w:lang w:val="es-ES"/>
        </w:rPr>
        <w:t xml:space="preserve"> London </w:t>
      </w:r>
      <w:proofErr w:type="spellStart"/>
      <w:r w:rsidR="00D42C72" w:rsidRPr="009F4B7A">
        <w:rPr>
          <w:rFonts w:ascii="Garamond" w:hAnsi="Garamond"/>
          <w:color w:val="000000" w:themeColor="text1"/>
          <w:lang w:val="es-ES"/>
        </w:rPr>
        <w:t>School</w:t>
      </w:r>
      <w:proofErr w:type="spellEnd"/>
      <w:r w:rsidR="00D42C72" w:rsidRPr="009F4B7A">
        <w:rPr>
          <w:rFonts w:ascii="Garamond" w:hAnsi="Garamond"/>
          <w:color w:val="000000" w:themeColor="text1"/>
          <w:lang w:val="es-ES"/>
        </w:rPr>
        <w:t xml:space="preserve"> of </w:t>
      </w:r>
      <w:proofErr w:type="spellStart"/>
      <w:r w:rsidR="00D42C72" w:rsidRPr="009F4B7A">
        <w:rPr>
          <w:rFonts w:ascii="Garamond" w:hAnsi="Garamond"/>
          <w:color w:val="000000" w:themeColor="text1"/>
          <w:lang w:val="es-ES"/>
        </w:rPr>
        <w:t>Economics</w:t>
      </w:r>
      <w:proofErr w:type="spellEnd"/>
      <w:r w:rsidR="00D42C72" w:rsidRPr="009F4B7A">
        <w:rPr>
          <w:rFonts w:ascii="Garamond" w:hAnsi="Garamond"/>
          <w:color w:val="000000" w:themeColor="text1"/>
          <w:lang w:val="es-ES"/>
        </w:rPr>
        <w:t xml:space="preserve"> and </w:t>
      </w:r>
      <w:proofErr w:type="spellStart"/>
      <w:r w:rsidR="00D42C72" w:rsidRPr="009F4B7A">
        <w:rPr>
          <w:rFonts w:ascii="Garamond" w:hAnsi="Garamond"/>
          <w:color w:val="000000" w:themeColor="text1"/>
          <w:lang w:val="es-ES"/>
        </w:rPr>
        <w:t>Political</w:t>
      </w:r>
      <w:proofErr w:type="spellEnd"/>
      <w:r w:rsidR="00D42C72" w:rsidRPr="009F4B7A">
        <w:rPr>
          <w:rFonts w:ascii="Garamond" w:hAnsi="Garamond"/>
          <w:color w:val="000000" w:themeColor="text1"/>
          <w:lang w:val="es-ES"/>
        </w:rPr>
        <w:t xml:space="preserve"> </w:t>
      </w:r>
      <w:proofErr w:type="spellStart"/>
      <w:r w:rsidR="00D42C72" w:rsidRPr="009F4B7A">
        <w:rPr>
          <w:rFonts w:ascii="Garamond" w:hAnsi="Garamond"/>
          <w:color w:val="000000" w:themeColor="text1"/>
          <w:lang w:val="es-ES"/>
        </w:rPr>
        <w:t>Science</w:t>
      </w:r>
      <w:proofErr w:type="spellEnd"/>
      <w:r w:rsidR="00D42C72" w:rsidRPr="009F4B7A">
        <w:rPr>
          <w:rFonts w:ascii="Garamond" w:hAnsi="Garamond"/>
          <w:color w:val="000000" w:themeColor="text1"/>
          <w:lang w:val="es-ES"/>
        </w:rPr>
        <w:t xml:space="preserve">. </w:t>
      </w:r>
      <w:hyperlink r:id="rId6" w:history="1">
        <w:r w:rsidR="00D42C72" w:rsidRPr="009F4B7A">
          <w:rPr>
            <w:rStyle w:val="Hyperlink"/>
            <w:rFonts w:ascii="Garamond" w:hAnsi="Garamond"/>
            <w:color w:val="000000" w:themeColor="text1"/>
            <w:lang w:val="es-ES"/>
          </w:rPr>
          <w:t>http://www.lse.ac.uk/media@lse/research/EUKidsOnline/EU%20Kids%20III/Classification/Country-classification-report-EU-Kids-Online.pdf</w:t>
        </w:r>
      </w:hyperlink>
      <w:r w:rsidR="00D42C72" w:rsidRPr="009F4B7A">
        <w:rPr>
          <w:rFonts w:ascii="Garamond" w:hAnsi="Garamond"/>
          <w:color w:val="000000" w:themeColor="text1"/>
          <w:lang w:val="es-ES"/>
        </w:rPr>
        <w:t>, pp.</w:t>
      </w:r>
      <w:r w:rsidRPr="009F4B7A">
        <w:rPr>
          <w:rFonts w:ascii="Garamond" w:hAnsi="Garamond"/>
          <w:color w:val="000000" w:themeColor="text1"/>
          <w:lang w:val="es-ES"/>
        </w:rPr>
        <w:t xml:space="preserve"> 32-36. </w:t>
      </w:r>
    </w:p>
  </w:footnote>
  <w:footnote w:id="28">
    <w:p w14:paraId="3C0E8882" w14:textId="5F1C8103" w:rsidR="00297864" w:rsidRPr="009F4B7A" w:rsidRDefault="00297864" w:rsidP="00EB22D7">
      <w:pPr>
        <w:pStyle w:val="FootnoteText"/>
        <w:jc w:val="both"/>
        <w:rPr>
          <w:rFonts w:ascii="Garamond" w:hAnsi="Garamond"/>
          <w:color w:val="000000" w:themeColor="text1"/>
          <w:lang w:val="es-ES"/>
        </w:rPr>
      </w:pPr>
      <w:r w:rsidRPr="009F4B7A">
        <w:rPr>
          <w:rStyle w:val="FootnoteReference"/>
          <w:rFonts w:ascii="Garamond" w:hAnsi="Garamond"/>
          <w:color w:val="000000" w:themeColor="text1"/>
          <w:lang w:val="es-ES"/>
        </w:rPr>
        <w:footnoteRef/>
      </w:r>
      <w:r w:rsidRPr="009F4B7A">
        <w:rPr>
          <w:rFonts w:ascii="Garamond" w:hAnsi="Garamond"/>
          <w:color w:val="000000" w:themeColor="text1"/>
          <w:lang w:val="es-ES"/>
        </w:rPr>
        <w:t xml:space="preserve"> </w:t>
      </w:r>
      <w:r w:rsidR="00AE5CCB" w:rsidRPr="009F4B7A">
        <w:rPr>
          <w:rFonts w:ascii="Garamond" w:hAnsi="Garamond"/>
          <w:color w:val="000000" w:themeColor="text1"/>
          <w:lang w:val="es-ES"/>
        </w:rPr>
        <w:t>Se hace referencia a conductas tales como</w:t>
      </w:r>
      <w:r w:rsidR="005B3D10" w:rsidRPr="009F4B7A">
        <w:rPr>
          <w:rFonts w:ascii="Garamond" w:hAnsi="Garamond"/>
          <w:color w:val="000000" w:themeColor="text1"/>
          <w:lang w:val="es-ES"/>
        </w:rPr>
        <w:t xml:space="preserve">: </w:t>
      </w:r>
      <w:proofErr w:type="spellStart"/>
      <w:r w:rsidR="005B3D10" w:rsidRPr="009F4B7A">
        <w:rPr>
          <w:rFonts w:ascii="Garamond" w:hAnsi="Garamond"/>
          <w:i/>
          <w:color w:val="000000" w:themeColor="text1"/>
          <w:lang w:val="es-ES"/>
        </w:rPr>
        <w:t>Child</w:t>
      </w:r>
      <w:proofErr w:type="spellEnd"/>
      <w:r w:rsidR="005B3D10" w:rsidRPr="009F4B7A">
        <w:rPr>
          <w:rFonts w:ascii="Garamond" w:hAnsi="Garamond"/>
          <w:i/>
          <w:color w:val="000000" w:themeColor="text1"/>
          <w:lang w:val="es-ES"/>
        </w:rPr>
        <w:t xml:space="preserve"> </w:t>
      </w:r>
      <w:proofErr w:type="spellStart"/>
      <w:r w:rsidR="005B3D10" w:rsidRPr="009F4B7A">
        <w:rPr>
          <w:rFonts w:ascii="Garamond" w:hAnsi="Garamond"/>
          <w:i/>
          <w:color w:val="000000" w:themeColor="text1"/>
          <w:lang w:val="es-ES"/>
        </w:rPr>
        <w:t>Grooming</w:t>
      </w:r>
      <w:proofErr w:type="spellEnd"/>
      <w:r w:rsidR="005B3D10" w:rsidRPr="009F4B7A">
        <w:rPr>
          <w:rFonts w:ascii="Garamond" w:hAnsi="Garamond"/>
          <w:i/>
          <w:color w:val="000000" w:themeColor="text1"/>
          <w:lang w:val="es-ES"/>
        </w:rPr>
        <w:t xml:space="preserve">, </w:t>
      </w:r>
      <w:proofErr w:type="spellStart"/>
      <w:r w:rsidR="005B3D10" w:rsidRPr="009F4B7A">
        <w:rPr>
          <w:rFonts w:ascii="Garamond" w:hAnsi="Garamond"/>
          <w:i/>
          <w:color w:val="000000" w:themeColor="text1"/>
          <w:lang w:val="es-ES"/>
        </w:rPr>
        <w:t>Computerbetrug</w:t>
      </w:r>
      <w:proofErr w:type="spellEnd"/>
      <w:r w:rsidR="005B3D10" w:rsidRPr="009F4B7A">
        <w:rPr>
          <w:rFonts w:ascii="Garamond" w:hAnsi="Garamond"/>
          <w:i/>
          <w:color w:val="000000" w:themeColor="text1"/>
          <w:lang w:val="es-ES"/>
        </w:rPr>
        <w:t xml:space="preserve">, </w:t>
      </w:r>
      <w:proofErr w:type="spellStart"/>
      <w:r w:rsidR="005B3D10" w:rsidRPr="009F4B7A">
        <w:rPr>
          <w:rFonts w:ascii="Garamond" w:hAnsi="Garamond"/>
          <w:i/>
          <w:color w:val="000000" w:themeColor="text1"/>
          <w:lang w:val="es-ES"/>
        </w:rPr>
        <w:t>Stalk</w:t>
      </w:r>
      <w:r w:rsidR="00C92508" w:rsidRPr="009F4B7A">
        <w:rPr>
          <w:rFonts w:ascii="Garamond" w:hAnsi="Garamond"/>
          <w:i/>
          <w:color w:val="000000" w:themeColor="text1"/>
          <w:lang w:val="es-ES"/>
        </w:rPr>
        <w:t>ing</w:t>
      </w:r>
      <w:proofErr w:type="spellEnd"/>
      <w:r w:rsidR="00C92508" w:rsidRPr="009F4B7A">
        <w:rPr>
          <w:rFonts w:ascii="Garamond" w:hAnsi="Garamond"/>
          <w:i/>
          <w:color w:val="000000" w:themeColor="text1"/>
          <w:lang w:val="es-ES"/>
        </w:rPr>
        <w:t xml:space="preserve"> y </w:t>
      </w:r>
      <w:proofErr w:type="spellStart"/>
      <w:r w:rsidR="00C92508" w:rsidRPr="009F4B7A">
        <w:rPr>
          <w:rFonts w:ascii="Garamond" w:hAnsi="Garamond"/>
          <w:i/>
          <w:color w:val="000000" w:themeColor="text1"/>
          <w:lang w:val="es-ES"/>
        </w:rPr>
        <w:t>Ciberstalking</w:t>
      </w:r>
      <w:proofErr w:type="spellEnd"/>
      <w:r w:rsidR="00C92508" w:rsidRPr="009F4B7A">
        <w:rPr>
          <w:rFonts w:ascii="Garamond" w:hAnsi="Garamond"/>
          <w:i/>
          <w:color w:val="000000" w:themeColor="text1"/>
          <w:lang w:val="es-ES"/>
        </w:rPr>
        <w:t xml:space="preserve">, </w:t>
      </w:r>
      <w:proofErr w:type="spellStart"/>
      <w:r w:rsidR="00C92508" w:rsidRPr="009F4B7A">
        <w:rPr>
          <w:rFonts w:ascii="Garamond" w:hAnsi="Garamond"/>
          <w:i/>
          <w:color w:val="000000" w:themeColor="text1"/>
          <w:lang w:val="es-ES"/>
        </w:rPr>
        <w:t>Sexting</w:t>
      </w:r>
      <w:proofErr w:type="spellEnd"/>
      <w:r w:rsidR="00C92508" w:rsidRPr="009F4B7A">
        <w:rPr>
          <w:rFonts w:ascii="Garamond" w:hAnsi="Garamond"/>
          <w:i/>
          <w:color w:val="000000" w:themeColor="text1"/>
          <w:lang w:val="es-ES"/>
        </w:rPr>
        <w:t xml:space="preserve"> y </w:t>
      </w:r>
      <w:proofErr w:type="spellStart"/>
      <w:r w:rsidR="00C92508" w:rsidRPr="009F4B7A">
        <w:rPr>
          <w:rFonts w:ascii="Garamond" w:hAnsi="Garamond"/>
          <w:i/>
          <w:color w:val="000000" w:themeColor="text1"/>
          <w:lang w:val="es-ES"/>
        </w:rPr>
        <w:t>C</w:t>
      </w:r>
      <w:r w:rsidR="005B3D10" w:rsidRPr="009F4B7A">
        <w:rPr>
          <w:rFonts w:ascii="Garamond" w:hAnsi="Garamond"/>
          <w:i/>
          <w:color w:val="000000" w:themeColor="text1"/>
          <w:lang w:val="es-ES"/>
        </w:rPr>
        <w:t>iberbullying</w:t>
      </w:r>
      <w:proofErr w:type="spellEnd"/>
      <w:r w:rsidR="005B3D10" w:rsidRPr="009F4B7A">
        <w:rPr>
          <w:rFonts w:ascii="Garamond" w:hAnsi="Garamond"/>
          <w:color w:val="000000" w:themeColor="text1"/>
          <w:lang w:val="es-ES"/>
        </w:rPr>
        <w:t xml:space="preserve">, frente a las cuales se han creado nuevas figuras delictivas y otras que puedan ser castigadas a través de tipos penales preexistentes.   </w:t>
      </w:r>
      <w:r w:rsidR="00AE5CCB" w:rsidRPr="009F4B7A">
        <w:rPr>
          <w:rFonts w:ascii="Garamond" w:hAnsi="Garamond"/>
          <w:color w:val="000000" w:themeColor="text1"/>
          <w:lang w:val="es-ES"/>
        </w:rPr>
        <w:t xml:space="preserve"> </w:t>
      </w:r>
    </w:p>
  </w:footnote>
  <w:footnote w:id="29">
    <w:p w14:paraId="3E0D95DC" w14:textId="4ABEB2A6" w:rsidR="006F2925" w:rsidRPr="009F4B7A" w:rsidRDefault="006F2925" w:rsidP="00EB22D7">
      <w:pPr>
        <w:pStyle w:val="FootnoteText"/>
        <w:jc w:val="both"/>
        <w:rPr>
          <w:rFonts w:ascii="Garamond" w:hAnsi="Garamond" w:cs="Times New Roman"/>
          <w:color w:val="000000" w:themeColor="text1"/>
          <w:lang w:val="es-ES"/>
        </w:rPr>
      </w:pPr>
      <w:r w:rsidRPr="009F4B7A">
        <w:rPr>
          <w:rStyle w:val="FootnoteReference"/>
          <w:rFonts w:ascii="Garamond" w:hAnsi="Garamond" w:cs="Times New Roman"/>
          <w:color w:val="000000" w:themeColor="text1"/>
          <w:lang w:val="es-ES"/>
        </w:rPr>
        <w:footnoteRef/>
      </w:r>
      <w:r w:rsidRPr="009F4B7A">
        <w:rPr>
          <w:rFonts w:ascii="Garamond" w:hAnsi="Garamond" w:cs="Times New Roman"/>
          <w:color w:val="000000" w:themeColor="text1"/>
          <w:lang w:val="es-ES"/>
        </w:rPr>
        <w:t xml:space="preserve"> </w:t>
      </w:r>
      <w:proofErr w:type="spellStart"/>
      <w:r w:rsidR="004C01DE" w:rsidRPr="009F4B7A">
        <w:rPr>
          <w:rFonts w:ascii="Garamond" w:hAnsi="Garamond" w:cs="Times New Roman"/>
          <w:color w:val="000000" w:themeColor="text1"/>
          <w:lang w:val="es-ES"/>
        </w:rPr>
        <w:t>Smahel</w:t>
      </w:r>
      <w:proofErr w:type="spellEnd"/>
      <w:r w:rsidR="004C01DE" w:rsidRPr="009F4B7A">
        <w:rPr>
          <w:rFonts w:ascii="Garamond" w:hAnsi="Garamond" w:cs="Times New Roman"/>
          <w:color w:val="000000" w:themeColor="text1"/>
          <w:lang w:val="es-ES"/>
        </w:rPr>
        <w:t xml:space="preserve">, David, </w:t>
      </w:r>
      <w:proofErr w:type="spellStart"/>
      <w:r w:rsidR="004C01DE" w:rsidRPr="009F4B7A">
        <w:rPr>
          <w:rFonts w:ascii="Garamond" w:hAnsi="Garamond" w:cs="Times New Roman"/>
          <w:color w:val="000000" w:themeColor="text1"/>
          <w:lang w:val="es-ES"/>
        </w:rPr>
        <w:t>Tijana</w:t>
      </w:r>
      <w:proofErr w:type="spellEnd"/>
      <w:r w:rsidR="004C01DE" w:rsidRPr="009F4B7A">
        <w:rPr>
          <w:rFonts w:ascii="Garamond" w:hAnsi="Garamond" w:cs="Times New Roman"/>
          <w:color w:val="000000" w:themeColor="text1"/>
          <w:lang w:val="es-ES"/>
        </w:rPr>
        <w:t xml:space="preserve"> Milosevic, Sonia </w:t>
      </w:r>
      <w:proofErr w:type="spellStart"/>
      <w:r w:rsidR="004C01DE" w:rsidRPr="009F4B7A">
        <w:rPr>
          <w:rFonts w:ascii="Garamond" w:hAnsi="Garamond" w:cs="Times New Roman"/>
          <w:color w:val="000000" w:themeColor="text1"/>
          <w:lang w:val="es-ES"/>
        </w:rPr>
        <w:t>Livingstone</w:t>
      </w:r>
      <w:proofErr w:type="spellEnd"/>
      <w:r w:rsidR="004C01DE" w:rsidRPr="009F4B7A">
        <w:rPr>
          <w:rFonts w:ascii="Garamond" w:hAnsi="Garamond" w:cs="Times New Roman"/>
          <w:color w:val="000000" w:themeColor="text1"/>
          <w:lang w:val="es-ES"/>
        </w:rPr>
        <w:t xml:space="preserve">, Elisabeth </w:t>
      </w:r>
      <w:proofErr w:type="spellStart"/>
      <w:r w:rsidR="004C01DE" w:rsidRPr="009F4B7A">
        <w:rPr>
          <w:rFonts w:ascii="Garamond" w:hAnsi="Garamond" w:cs="Times New Roman"/>
          <w:color w:val="000000" w:themeColor="text1"/>
          <w:lang w:val="es-ES"/>
        </w:rPr>
        <w:t>Staksrud</w:t>
      </w:r>
      <w:proofErr w:type="spellEnd"/>
      <w:r w:rsidR="004C01DE" w:rsidRPr="009F4B7A">
        <w:rPr>
          <w:rFonts w:ascii="Garamond" w:hAnsi="Garamond" w:cs="Times New Roman"/>
          <w:color w:val="000000" w:themeColor="text1"/>
          <w:lang w:val="es-ES"/>
        </w:rPr>
        <w:t xml:space="preserve">, </w:t>
      </w:r>
      <w:proofErr w:type="spellStart"/>
      <w:r w:rsidR="004C01DE" w:rsidRPr="009F4B7A">
        <w:rPr>
          <w:rFonts w:ascii="Garamond" w:hAnsi="Garamond" w:cs="Times New Roman"/>
          <w:color w:val="000000" w:themeColor="text1"/>
          <w:lang w:val="es-ES"/>
        </w:rPr>
        <w:t>Veronika</w:t>
      </w:r>
      <w:proofErr w:type="spellEnd"/>
      <w:r w:rsidR="004C01DE" w:rsidRPr="009F4B7A">
        <w:rPr>
          <w:rFonts w:ascii="Garamond" w:hAnsi="Garamond" w:cs="Times New Roman"/>
          <w:color w:val="000000" w:themeColor="text1"/>
          <w:lang w:val="es-ES"/>
        </w:rPr>
        <w:t xml:space="preserve"> </w:t>
      </w:r>
      <w:proofErr w:type="spellStart"/>
      <w:r w:rsidR="004C01DE" w:rsidRPr="009F4B7A">
        <w:rPr>
          <w:rFonts w:ascii="Garamond" w:hAnsi="Garamond" w:cs="Times New Roman"/>
          <w:color w:val="000000" w:themeColor="text1"/>
          <w:lang w:val="es-ES"/>
        </w:rPr>
        <w:t>Kalmus</w:t>
      </w:r>
      <w:proofErr w:type="spellEnd"/>
      <w:r w:rsidR="004C01DE" w:rsidRPr="009F4B7A">
        <w:rPr>
          <w:rFonts w:ascii="Garamond" w:hAnsi="Garamond" w:cs="Times New Roman"/>
          <w:color w:val="000000" w:themeColor="text1"/>
          <w:lang w:val="es-ES"/>
        </w:rPr>
        <w:t xml:space="preserve">, Giovanna </w:t>
      </w:r>
      <w:proofErr w:type="spellStart"/>
      <w:r w:rsidR="004C01DE" w:rsidRPr="009F4B7A">
        <w:rPr>
          <w:rFonts w:ascii="Garamond" w:hAnsi="Garamond" w:cs="Times New Roman"/>
          <w:color w:val="000000" w:themeColor="text1"/>
          <w:lang w:val="es-ES"/>
        </w:rPr>
        <w:t>Mascheroni</w:t>
      </w:r>
      <w:proofErr w:type="spellEnd"/>
      <w:r w:rsidR="004C01DE" w:rsidRPr="009F4B7A">
        <w:rPr>
          <w:rFonts w:ascii="Garamond" w:hAnsi="Garamond" w:cs="Times New Roman"/>
          <w:color w:val="000000" w:themeColor="text1"/>
          <w:lang w:val="es-ES"/>
        </w:rPr>
        <w:t xml:space="preserve">, Pavel </w:t>
      </w:r>
      <w:proofErr w:type="spellStart"/>
      <w:r w:rsidR="004C01DE" w:rsidRPr="009F4B7A">
        <w:rPr>
          <w:rFonts w:ascii="Garamond" w:hAnsi="Garamond" w:cs="Times New Roman"/>
          <w:color w:val="000000" w:themeColor="text1"/>
          <w:lang w:val="es-ES"/>
        </w:rPr>
        <w:t>Izrael</w:t>
      </w:r>
      <w:proofErr w:type="spellEnd"/>
      <w:r w:rsidR="004C01DE" w:rsidRPr="009F4B7A">
        <w:rPr>
          <w:rFonts w:ascii="Garamond" w:hAnsi="Garamond" w:cs="Times New Roman"/>
          <w:color w:val="000000" w:themeColor="text1"/>
          <w:lang w:val="es-ES"/>
        </w:rPr>
        <w:t xml:space="preserve"> y </w:t>
      </w:r>
      <w:proofErr w:type="spellStart"/>
      <w:r w:rsidR="004C01DE" w:rsidRPr="009F4B7A">
        <w:rPr>
          <w:rFonts w:ascii="Garamond" w:hAnsi="Garamond" w:cs="Times New Roman"/>
          <w:color w:val="000000" w:themeColor="text1"/>
          <w:lang w:val="es-ES"/>
        </w:rPr>
        <w:t>Uwe</w:t>
      </w:r>
      <w:proofErr w:type="spellEnd"/>
      <w:r w:rsidR="004C01DE" w:rsidRPr="009F4B7A">
        <w:rPr>
          <w:rFonts w:ascii="Garamond" w:hAnsi="Garamond" w:cs="Times New Roman"/>
          <w:color w:val="000000" w:themeColor="text1"/>
          <w:lang w:val="es-ES"/>
        </w:rPr>
        <w:t xml:space="preserve"> </w:t>
      </w:r>
      <w:proofErr w:type="spellStart"/>
      <w:r w:rsidR="004C01DE" w:rsidRPr="009F4B7A">
        <w:rPr>
          <w:rFonts w:ascii="Garamond" w:hAnsi="Garamond" w:cs="Times New Roman"/>
          <w:color w:val="000000" w:themeColor="text1"/>
          <w:lang w:val="es-ES"/>
        </w:rPr>
        <w:t>Hasebrink</w:t>
      </w:r>
      <w:proofErr w:type="spellEnd"/>
      <w:r w:rsidR="004C01DE" w:rsidRPr="009F4B7A">
        <w:rPr>
          <w:rFonts w:ascii="Garamond" w:hAnsi="Garamond" w:cs="Times New Roman"/>
          <w:color w:val="000000" w:themeColor="text1"/>
          <w:lang w:val="es-ES"/>
        </w:rPr>
        <w:t>. (2019). “</w:t>
      </w:r>
      <w:proofErr w:type="spellStart"/>
      <w:r w:rsidR="004C01DE" w:rsidRPr="009F4B7A">
        <w:rPr>
          <w:rFonts w:ascii="Garamond" w:hAnsi="Garamond" w:cs="Times New Roman"/>
          <w:i/>
          <w:color w:val="000000" w:themeColor="text1"/>
          <w:lang w:val="es-ES"/>
        </w:rPr>
        <w:t>Protecting</w:t>
      </w:r>
      <w:proofErr w:type="spellEnd"/>
      <w:r w:rsidR="004C01DE" w:rsidRPr="009F4B7A">
        <w:rPr>
          <w:rFonts w:ascii="Garamond" w:hAnsi="Garamond" w:cs="Times New Roman"/>
          <w:i/>
          <w:color w:val="000000" w:themeColor="text1"/>
          <w:lang w:val="es-ES"/>
        </w:rPr>
        <w:t xml:space="preserve"> Children’s Data Online: </w:t>
      </w:r>
      <w:proofErr w:type="spellStart"/>
      <w:r w:rsidR="004C01DE" w:rsidRPr="009F4B7A">
        <w:rPr>
          <w:rFonts w:ascii="Garamond" w:hAnsi="Garamond" w:cs="Times New Roman"/>
          <w:i/>
          <w:color w:val="000000" w:themeColor="text1"/>
          <w:lang w:val="es-ES"/>
        </w:rPr>
        <w:t>Preliminary</w:t>
      </w:r>
      <w:proofErr w:type="spellEnd"/>
      <w:r w:rsidR="004C01DE" w:rsidRPr="009F4B7A">
        <w:rPr>
          <w:rFonts w:ascii="Garamond" w:hAnsi="Garamond" w:cs="Times New Roman"/>
          <w:i/>
          <w:color w:val="000000" w:themeColor="text1"/>
          <w:lang w:val="es-ES"/>
        </w:rPr>
        <w:t xml:space="preserve"> </w:t>
      </w:r>
      <w:proofErr w:type="spellStart"/>
      <w:r w:rsidR="004C01DE" w:rsidRPr="009F4B7A">
        <w:rPr>
          <w:rFonts w:ascii="Garamond" w:hAnsi="Garamond" w:cs="Times New Roman"/>
          <w:i/>
          <w:color w:val="000000" w:themeColor="text1"/>
          <w:lang w:val="es-ES"/>
        </w:rPr>
        <w:t>results</w:t>
      </w:r>
      <w:proofErr w:type="spellEnd"/>
      <w:r w:rsidR="004C01DE" w:rsidRPr="009F4B7A">
        <w:rPr>
          <w:rFonts w:ascii="Garamond" w:hAnsi="Garamond" w:cs="Times New Roman"/>
          <w:i/>
          <w:color w:val="000000" w:themeColor="text1"/>
          <w:lang w:val="es-ES"/>
        </w:rPr>
        <w:t xml:space="preserve"> of </w:t>
      </w:r>
      <w:proofErr w:type="spellStart"/>
      <w:r w:rsidR="004C01DE" w:rsidRPr="009F4B7A">
        <w:rPr>
          <w:rFonts w:ascii="Garamond" w:hAnsi="Garamond" w:cs="Times New Roman"/>
          <w:i/>
          <w:color w:val="000000" w:themeColor="text1"/>
          <w:lang w:val="es-ES"/>
        </w:rPr>
        <w:t>the</w:t>
      </w:r>
      <w:proofErr w:type="spellEnd"/>
      <w:r w:rsidR="004C01DE" w:rsidRPr="009F4B7A">
        <w:rPr>
          <w:rFonts w:ascii="Garamond" w:hAnsi="Garamond" w:cs="Times New Roman"/>
          <w:i/>
          <w:color w:val="000000" w:themeColor="text1"/>
          <w:lang w:val="es-ES"/>
        </w:rPr>
        <w:t xml:space="preserve"> EU </w:t>
      </w:r>
      <w:proofErr w:type="spellStart"/>
      <w:r w:rsidR="004C01DE" w:rsidRPr="009F4B7A">
        <w:rPr>
          <w:rFonts w:ascii="Garamond" w:hAnsi="Garamond" w:cs="Times New Roman"/>
          <w:i/>
          <w:color w:val="000000" w:themeColor="text1"/>
          <w:lang w:val="es-ES"/>
        </w:rPr>
        <w:t>Kids</w:t>
      </w:r>
      <w:proofErr w:type="spellEnd"/>
      <w:r w:rsidR="004C01DE" w:rsidRPr="009F4B7A">
        <w:rPr>
          <w:rFonts w:ascii="Garamond" w:hAnsi="Garamond" w:cs="Times New Roman"/>
          <w:i/>
          <w:color w:val="000000" w:themeColor="text1"/>
          <w:lang w:val="es-ES"/>
        </w:rPr>
        <w:t xml:space="preserve"> Online </w:t>
      </w:r>
      <w:proofErr w:type="spellStart"/>
      <w:r w:rsidR="004C01DE" w:rsidRPr="009F4B7A">
        <w:rPr>
          <w:rFonts w:ascii="Garamond" w:hAnsi="Garamond" w:cs="Times New Roman"/>
          <w:i/>
          <w:color w:val="000000" w:themeColor="text1"/>
          <w:lang w:val="es-ES"/>
        </w:rPr>
        <w:t>survey</w:t>
      </w:r>
      <w:proofErr w:type="spellEnd"/>
      <w:r w:rsidR="004C01DE" w:rsidRPr="009F4B7A">
        <w:rPr>
          <w:rFonts w:ascii="Garamond" w:hAnsi="Garamond" w:cs="Times New Roman"/>
          <w:i/>
          <w:color w:val="000000" w:themeColor="text1"/>
          <w:lang w:val="es-ES"/>
        </w:rPr>
        <w:t>”</w:t>
      </w:r>
      <w:r w:rsidR="004C01DE" w:rsidRPr="009F4B7A">
        <w:rPr>
          <w:rFonts w:ascii="Garamond" w:hAnsi="Garamond" w:cs="Times New Roman"/>
          <w:color w:val="000000" w:themeColor="text1"/>
          <w:lang w:val="es-ES"/>
        </w:rPr>
        <w:t xml:space="preserve">. http://www.lse.ac.uk/media-and-communications/assets/documents/research/eu-kids-online/news/press-releases/SID-2019-Press-Release.pdf </w:t>
      </w:r>
      <w:r w:rsidR="00C2255A" w:rsidRPr="009F4B7A">
        <w:rPr>
          <w:rFonts w:ascii="Garamond" w:hAnsi="Garamond" w:cs="Times New Roman"/>
          <w:color w:val="000000" w:themeColor="text1"/>
          <w:lang w:val="es-ES"/>
        </w:rPr>
        <w:t xml:space="preserve">Véase también </w:t>
      </w:r>
      <w:bookmarkStart w:id="3" w:name="_Hlk7688616"/>
      <w:r w:rsidR="004C01DE" w:rsidRPr="009F4B7A">
        <w:rPr>
          <w:rFonts w:ascii="Garamond" w:hAnsi="Garamond" w:cs="Times New Roman"/>
          <w:color w:val="000000" w:themeColor="text1"/>
          <w:lang w:val="es-ES"/>
        </w:rPr>
        <w:t xml:space="preserve">Velasco, Patricio. (2017). “Privacidad en línea de niñas, niños y adolescentes. Un análisis comparado a partir de la encuesta </w:t>
      </w:r>
      <w:proofErr w:type="spellStart"/>
      <w:r w:rsidR="004C01DE" w:rsidRPr="009F4B7A">
        <w:rPr>
          <w:rFonts w:ascii="Garamond" w:hAnsi="Garamond" w:cs="Times New Roman"/>
          <w:color w:val="000000" w:themeColor="text1"/>
          <w:lang w:val="es-ES"/>
        </w:rPr>
        <w:t>Kids</w:t>
      </w:r>
      <w:proofErr w:type="spellEnd"/>
      <w:r w:rsidR="004C01DE" w:rsidRPr="009F4B7A">
        <w:rPr>
          <w:rFonts w:ascii="Garamond" w:hAnsi="Garamond" w:cs="Times New Roman"/>
          <w:color w:val="000000" w:themeColor="text1"/>
          <w:lang w:val="es-ES"/>
        </w:rPr>
        <w:t xml:space="preserve"> Online.” Derechos Digitales. </w:t>
      </w:r>
      <w:hyperlink r:id="rId7" w:history="1">
        <w:r w:rsidR="004C01DE" w:rsidRPr="009F4B7A">
          <w:rPr>
            <w:rStyle w:val="Hyperlink"/>
            <w:rFonts w:ascii="Garamond" w:hAnsi="Garamond" w:cs="Times New Roman"/>
            <w:color w:val="000000" w:themeColor="text1"/>
            <w:lang w:val="es-ES"/>
          </w:rPr>
          <w:t>https://www.derechosdigitales.org/wp-content/uploads/privacidad-nin%CC%83os-nin%CC%83as-adolescentes.pdf</w:t>
        </w:r>
      </w:hyperlink>
      <w:r w:rsidR="004C01DE" w:rsidRPr="009F4B7A">
        <w:rPr>
          <w:rFonts w:ascii="Garamond" w:hAnsi="Garamond" w:cs="Times New Roman"/>
          <w:color w:val="000000" w:themeColor="text1"/>
          <w:lang w:val="es-ES"/>
        </w:rPr>
        <w:t xml:space="preserve"> </w:t>
      </w:r>
    </w:p>
    <w:bookmarkEnd w:id="3"/>
  </w:footnote>
  <w:footnote w:id="30">
    <w:p w14:paraId="05B0E579" w14:textId="120D2C0E" w:rsidR="00D92662" w:rsidRPr="009F4B7A" w:rsidRDefault="00D92662" w:rsidP="00EB22D7">
      <w:pPr>
        <w:pStyle w:val="FootnoteText"/>
        <w:jc w:val="both"/>
        <w:rPr>
          <w:rFonts w:ascii="Garamond" w:hAnsi="Garamond" w:cs="Times New Roman"/>
          <w:color w:val="000000" w:themeColor="text1"/>
          <w:lang w:val="es-ES"/>
        </w:rPr>
      </w:pPr>
      <w:r w:rsidRPr="009F4B7A">
        <w:rPr>
          <w:rStyle w:val="FootnoteReference"/>
          <w:rFonts w:ascii="Garamond" w:hAnsi="Garamond" w:cs="Times New Roman"/>
          <w:color w:val="000000" w:themeColor="text1"/>
          <w:lang w:val="es-ES"/>
        </w:rPr>
        <w:footnoteRef/>
      </w:r>
      <w:r w:rsidRPr="009F4B7A">
        <w:rPr>
          <w:rFonts w:ascii="Garamond" w:hAnsi="Garamond" w:cs="Times New Roman"/>
          <w:color w:val="000000" w:themeColor="text1"/>
          <w:lang w:val="es-ES"/>
        </w:rPr>
        <w:t xml:space="preserve"> </w:t>
      </w:r>
      <w:r w:rsidR="004C01DE" w:rsidRPr="009F4B7A">
        <w:rPr>
          <w:rFonts w:ascii="Garamond" w:hAnsi="Garamond" w:cs="Times New Roman"/>
          <w:color w:val="000000" w:themeColor="text1"/>
          <w:lang w:val="es-ES"/>
        </w:rPr>
        <w:t xml:space="preserve">Pérez Álvarez, Salvador,  </w:t>
      </w:r>
      <w:proofErr w:type="spellStart"/>
      <w:r w:rsidR="004C01DE" w:rsidRPr="009F4B7A">
        <w:rPr>
          <w:rFonts w:ascii="Garamond" w:hAnsi="Garamond" w:cs="Times New Roman"/>
          <w:color w:val="000000" w:themeColor="text1"/>
          <w:lang w:val="es-ES"/>
        </w:rPr>
        <w:t>Leyre</w:t>
      </w:r>
      <w:proofErr w:type="spellEnd"/>
      <w:r w:rsidR="004C01DE" w:rsidRPr="009F4B7A">
        <w:rPr>
          <w:rFonts w:ascii="Garamond" w:hAnsi="Garamond" w:cs="Times New Roman"/>
          <w:color w:val="000000" w:themeColor="text1"/>
          <w:lang w:val="es-ES"/>
        </w:rPr>
        <w:t xml:space="preserve"> </w:t>
      </w:r>
      <w:proofErr w:type="spellStart"/>
      <w:r w:rsidR="004C01DE" w:rsidRPr="009F4B7A">
        <w:rPr>
          <w:rFonts w:ascii="Garamond" w:hAnsi="Garamond" w:cs="Times New Roman"/>
          <w:color w:val="000000" w:themeColor="text1"/>
          <w:lang w:val="es-ES"/>
        </w:rPr>
        <w:t>Burguera</w:t>
      </w:r>
      <w:proofErr w:type="spellEnd"/>
      <w:r w:rsidR="004C01DE" w:rsidRPr="009F4B7A">
        <w:rPr>
          <w:rFonts w:ascii="Garamond" w:hAnsi="Garamond" w:cs="Times New Roman"/>
          <w:color w:val="000000" w:themeColor="text1"/>
          <w:lang w:val="es-ES"/>
        </w:rPr>
        <w:t xml:space="preserve"> </w:t>
      </w:r>
      <w:proofErr w:type="spellStart"/>
      <w:r w:rsidR="004C01DE" w:rsidRPr="009F4B7A">
        <w:rPr>
          <w:rFonts w:ascii="Garamond" w:hAnsi="Garamond" w:cs="Times New Roman"/>
          <w:color w:val="000000" w:themeColor="text1"/>
          <w:lang w:val="es-ES"/>
        </w:rPr>
        <w:t>Ameave</w:t>
      </w:r>
      <w:proofErr w:type="spellEnd"/>
      <w:r w:rsidR="004C01DE" w:rsidRPr="009F4B7A">
        <w:rPr>
          <w:rFonts w:ascii="Garamond" w:hAnsi="Garamond" w:cs="Times New Roman"/>
          <w:color w:val="000000" w:themeColor="text1"/>
          <w:lang w:val="es-ES"/>
        </w:rPr>
        <w:t xml:space="preserve"> y  </w:t>
      </w:r>
      <w:proofErr w:type="spellStart"/>
      <w:r w:rsidR="004C01DE" w:rsidRPr="009F4B7A">
        <w:rPr>
          <w:rFonts w:ascii="Garamond" w:hAnsi="Garamond" w:cs="Times New Roman"/>
          <w:color w:val="000000" w:themeColor="text1"/>
          <w:lang w:val="es-ES"/>
        </w:rPr>
        <w:t>Kepa</w:t>
      </w:r>
      <w:proofErr w:type="spellEnd"/>
      <w:r w:rsidR="004C01DE" w:rsidRPr="009F4B7A">
        <w:rPr>
          <w:rFonts w:ascii="Garamond" w:hAnsi="Garamond" w:cs="Times New Roman"/>
          <w:color w:val="000000" w:themeColor="text1"/>
          <w:lang w:val="es-ES"/>
        </w:rPr>
        <w:t xml:space="preserve"> Paul Larrañaga (</w:t>
      </w:r>
      <w:proofErr w:type="spellStart"/>
      <w:r w:rsidR="004C01DE" w:rsidRPr="009F4B7A">
        <w:rPr>
          <w:rFonts w:ascii="Garamond" w:hAnsi="Garamond" w:cs="Times New Roman"/>
          <w:color w:val="000000" w:themeColor="text1"/>
          <w:lang w:val="es-ES"/>
        </w:rPr>
        <w:t>coords</w:t>
      </w:r>
      <w:proofErr w:type="spellEnd"/>
      <w:r w:rsidR="004C01DE" w:rsidRPr="009F4B7A">
        <w:rPr>
          <w:rFonts w:ascii="Garamond" w:hAnsi="Garamond" w:cs="Times New Roman"/>
          <w:color w:val="000000" w:themeColor="text1"/>
          <w:lang w:val="es-ES"/>
        </w:rPr>
        <w:t xml:space="preserve">). (2013). Menores e Internet. Thomson Reuters Aranzadi, p. 39. </w:t>
      </w:r>
    </w:p>
  </w:footnote>
  <w:footnote w:id="31">
    <w:p w14:paraId="47769686" w14:textId="73A7C413" w:rsidR="00656B11" w:rsidRPr="009F4B7A" w:rsidRDefault="00656B11" w:rsidP="00EB22D7">
      <w:pPr>
        <w:pStyle w:val="FootnoteText"/>
        <w:jc w:val="both"/>
        <w:rPr>
          <w:rFonts w:ascii="Garamond" w:hAnsi="Garamond" w:cs="Times New Roman"/>
          <w:color w:val="000000" w:themeColor="text1"/>
          <w:lang w:val="es-ES"/>
        </w:rPr>
      </w:pPr>
      <w:r w:rsidRPr="009F4B7A">
        <w:rPr>
          <w:rStyle w:val="FootnoteReference"/>
          <w:rFonts w:ascii="Garamond" w:hAnsi="Garamond" w:cs="Times New Roman"/>
          <w:color w:val="000000" w:themeColor="text1"/>
          <w:lang w:val="es-ES"/>
        </w:rPr>
        <w:footnoteRef/>
      </w:r>
      <w:r w:rsidRPr="009F4B7A">
        <w:rPr>
          <w:rFonts w:ascii="Garamond" w:hAnsi="Garamond" w:cs="Times New Roman"/>
          <w:color w:val="000000" w:themeColor="text1"/>
          <w:lang w:val="es-ES"/>
        </w:rPr>
        <w:t xml:space="preserve"> </w:t>
      </w:r>
      <w:proofErr w:type="spellStart"/>
      <w:r w:rsidR="004C01DE" w:rsidRPr="009F4B7A">
        <w:rPr>
          <w:rFonts w:ascii="Garamond" w:hAnsi="Garamond" w:cs="Times New Roman"/>
          <w:color w:val="000000" w:themeColor="text1"/>
          <w:lang w:val="es-ES"/>
        </w:rPr>
        <w:t>O’Neil</w:t>
      </w:r>
      <w:proofErr w:type="spellEnd"/>
      <w:r w:rsidR="004C01DE" w:rsidRPr="009F4B7A">
        <w:rPr>
          <w:rFonts w:ascii="Garamond" w:hAnsi="Garamond" w:cs="Times New Roman"/>
          <w:color w:val="000000" w:themeColor="text1"/>
          <w:lang w:val="es-ES"/>
        </w:rPr>
        <w:t xml:space="preserve">, </w:t>
      </w:r>
      <w:proofErr w:type="spellStart"/>
      <w:r w:rsidR="004C01DE" w:rsidRPr="009F4B7A">
        <w:rPr>
          <w:rFonts w:ascii="Garamond" w:hAnsi="Garamond" w:cs="Times New Roman"/>
          <w:color w:val="000000" w:themeColor="text1"/>
          <w:lang w:val="es-ES"/>
        </w:rPr>
        <w:t>Cathy</w:t>
      </w:r>
      <w:proofErr w:type="spellEnd"/>
      <w:r w:rsidR="004C01DE" w:rsidRPr="009F4B7A">
        <w:rPr>
          <w:rFonts w:ascii="Garamond" w:hAnsi="Garamond" w:cs="Times New Roman"/>
          <w:color w:val="000000" w:themeColor="text1"/>
          <w:lang w:val="es-ES"/>
        </w:rPr>
        <w:t xml:space="preserve"> (2016). </w:t>
      </w:r>
      <w:proofErr w:type="spellStart"/>
      <w:r w:rsidR="004C01DE" w:rsidRPr="009F4B7A">
        <w:rPr>
          <w:rFonts w:ascii="Garamond" w:hAnsi="Garamond" w:cs="Times New Roman"/>
          <w:i/>
          <w:color w:val="000000" w:themeColor="text1"/>
          <w:lang w:val="es-ES"/>
        </w:rPr>
        <w:t>Weapons</w:t>
      </w:r>
      <w:proofErr w:type="spellEnd"/>
      <w:r w:rsidR="004C01DE" w:rsidRPr="009F4B7A">
        <w:rPr>
          <w:rFonts w:ascii="Garamond" w:hAnsi="Garamond" w:cs="Times New Roman"/>
          <w:i/>
          <w:color w:val="000000" w:themeColor="text1"/>
          <w:lang w:val="es-ES"/>
        </w:rPr>
        <w:t xml:space="preserve"> of </w:t>
      </w:r>
      <w:proofErr w:type="spellStart"/>
      <w:r w:rsidR="004C01DE" w:rsidRPr="009F4B7A">
        <w:rPr>
          <w:rFonts w:ascii="Garamond" w:hAnsi="Garamond" w:cs="Times New Roman"/>
          <w:i/>
          <w:color w:val="000000" w:themeColor="text1"/>
          <w:lang w:val="es-ES"/>
        </w:rPr>
        <w:t>Math</w:t>
      </w:r>
      <w:proofErr w:type="spellEnd"/>
      <w:r w:rsidR="004C01DE" w:rsidRPr="009F4B7A">
        <w:rPr>
          <w:rFonts w:ascii="Garamond" w:hAnsi="Garamond" w:cs="Times New Roman"/>
          <w:i/>
          <w:color w:val="000000" w:themeColor="text1"/>
          <w:lang w:val="es-ES"/>
        </w:rPr>
        <w:t xml:space="preserve"> </w:t>
      </w:r>
      <w:proofErr w:type="spellStart"/>
      <w:r w:rsidR="004C01DE" w:rsidRPr="009F4B7A">
        <w:rPr>
          <w:rFonts w:ascii="Garamond" w:hAnsi="Garamond" w:cs="Times New Roman"/>
          <w:i/>
          <w:color w:val="000000" w:themeColor="text1"/>
          <w:lang w:val="es-ES"/>
        </w:rPr>
        <w:t>Destruction</w:t>
      </w:r>
      <w:proofErr w:type="spellEnd"/>
      <w:r w:rsidR="004C01DE" w:rsidRPr="009F4B7A">
        <w:rPr>
          <w:rFonts w:ascii="Garamond" w:hAnsi="Garamond" w:cs="Times New Roman"/>
          <w:i/>
          <w:color w:val="000000" w:themeColor="text1"/>
          <w:lang w:val="es-ES"/>
        </w:rPr>
        <w:t xml:space="preserve">: </w:t>
      </w:r>
      <w:proofErr w:type="spellStart"/>
      <w:r w:rsidR="004C01DE" w:rsidRPr="009F4B7A">
        <w:rPr>
          <w:rFonts w:ascii="Garamond" w:hAnsi="Garamond" w:cs="Times New Roman"/>
          <w:i/>
          <w:color w:val="000000" w:themeColor="text1"/>
          <w:lang w:val="es-ES"/>
        </w:rPr>
        <w:t>How</w:t>
      </w:r>
      <w:proofErr w:type="spellEnd"/>
      <w:r w:rsidR="004C01DE" w:rsidRPr="009F4B7A">
        <w:rPr>
          <w:rFonts w:ascii="Garamond" w:hAnsi="Garamond" w:cs="Times New Roman"/>
          <w:i/>
          <w:color w:val="000000" w:themeColor="text1"/>
          <w:lang w:val="es-ES"/>
        </w:rPr>
        <w:t xml:space="preserve"> Big Data </w:t>
      </w:r>
      <w:proofErr w:type="spellStart"/>
      <w:r w:rsidR="004C01DE" w:rsidRPr="009F4B7A">
        <w:rPr>
          <w:rFonts w:ascii="Garamond" w:hAnsi="Garamond" w:cs="Times New Roman"/>
          <w:i/>
          <w:color w:val="000000" w:themeColor="text1"/>
          <w:lang w:val="es-ES"/>
        </w:rPr>
        <w:t>Increases</w:t>
      </w:r>
      <w:proofErr w:type="spellEnd"/>
      <w:r w:rsidR="004C01DE" w:rsidRPr="009F4B7A">
        <w:rPr>
          <w:rFonts w:ascii="Garamond" w:hAnsi="Garamond" w:cs="Times New Roman"/>
          <w:i/>
          <w:color w:val="000000" w:themeColor="text1"/>
          <w:lang w:val="es-ES"/>
        </w:rPr>
        <w:t xml:space="preserve"> </w:t>
      </w:r>
      <w:proofErr w:type="spellStart"/>
      <w:r w:rsidR="004C01DE" w:rsidRPr="009F4B7A">
        <w:rPr>
          <w:rFonts w:ascii="Garamond" w:hAnsi="Garamond" w:cs="Times New Roman"/>
          <w:i/>
          <w:color w:val="000000" w:themeColor="text1"/>
          <w:lang w:val="es-ES"/>
        </w:rPr>
        <w:t>Inequality</w:t>
      </w:r>
      <w:proofErr w:type="spellEnd"/>
      <w:r w:rsidR="004C01DE" w:rsidRPr="009F4B7A">
        <w:rPr>
          <w:rFonts w:ascii="Garamond" w:hAnsi="Garamond" w:cs="Times New Roman"/>
          <w:i/>
          <w:color w:val="000000" w:themeColor="text1"/>
          <w:lang w:val="es-ES"/>
        </w:rPr>
        <w:t xml:space="preserve"> and </w:t>
      </w:r>
      <w:proofErr w:type="spellStart"/>
      <w:r w:rsidR="004C01DE" w:rsidRPr="009F4B7A">
        <w:rPr>
          <w:rFonts w:ascii="Garamond" w:hAnsi="Garamond" w:cs="Times New Roman"/>
          <w:i/>
          <w:color w:val="000000" w:themeColor="text1"/>
          <w:lang w:val="es-ES"/>
        </w:rPr>
        <w:t>Threatens</w:t>
      </w:r>
      <w:proofErr w:type="spellEnd"/>
      <w:r w:rsidR="004C01DE" w:rsidRPr="009F4B7A">
        <w:rPr>
          <w:rFonts w:ascii="Garamond" w:hAnsi="Garamond" w:cs="Times New Roman"/>
          <w:i/>
          <w:color w:val="000000" w:themeColor="text1"/>
          <w:lang w:val="es-ES"/>
        </w:rPr>
        <w:t xml:space="preserve"> </w:t>
      </w:r>
      <w:proofErr w:type="spellStart"/>
      <w:r w:rsidR="004C01DE" w:rsidRPr="009F4B7A">
        <w:rPr>
          <w:rFonts w:ascii="Garamond" w:hAnsi="Garamond" w:cs="Times New Roman"/>
          <w:i/>
          <w:color w:val="000000" w:themeColor="text1"/>
          <w:lang w:val="es-ES"/>
        </w:rPr>
        <w:t>Democracy</w:t>
      </w:r>
      <w:proofErr w:type="spellEnd"/>
      <w:r w:rsidR="004C01DE" w:rsidRPr="009F4B7A">
        <w:rPr>
          <w:rFonts w:ascii="Garamond" w:hAnsi="Garamond" w:cs="Times New Roman"/>
          <w:color w:val="000000" w:themeColor="text1"/>
          <w:lang w:val="es-ES"/>
        </w:rPr>
        <w:t xml:space="preserve">.  Broadway </w:t>
      </w:r>
      <w:proofErr w:type="spellStart"/>
      <w:r w:rsidR="004C01DE" w:rsidRPr="009F4B7A">
        <w:rPr>
          <w:rFonts w:ascii="Garamond" w:hAnsi="Garamond" w:cs="Times New Roman"/>
          <w:color w:val="000000" w:themeColor="text1"/>
          <w:lang w:val="es-ES"/>
        </w:rPr>
        <w:t>Books</w:t>
      </w:r>
      <w:proofErr w:type="spellEnd"/>
      <w:r w:rsidR="004C01DE" w:rsidRPr="009F4B7A">
        <w:rPr>
          <w:rFonts w:ascii="Garamond" w:hAnsi="Garamond" w:cs="Times New Roman"/>
          <w:color w:val="000000" w:themeColor="text1"/>
          <w:lang w:val="es-ES"/>
        </w:rPr>
        <w:t>. Andreu Martínez, María Belén. (2018). “Los menores y sus derechos en la sociedad digital.” Sociedad Digital y D</w:t>
      </w:r>
      <w:r w:rsidR="00B01A3B" w:rsidRPr="009F4B7A">
        <w:rPr>
          <w:rFonts w:ascii="Garamond" w:hAnsi="Garamond" w:cs="Times New Roman"/>
          <w:color w:val="000000" w:themeColor="text1"/>
          <w:lang w:val="es-ES"/>
        </w:rPr>
        <w:t>erecho/</w:t>
      </w:r>
      <w:r w:rsidR="004C01DE" w:rsidRPr="009F4B7A">
        <w:rPr>
          <w:rFonts w:ascii="Garamond" w:hAnsi="Garamond" w:cs="Times New Roman"/>
          <w:color w:val="000000" w:themeColor="text1"/>
          <w:lang w:val="es-ES"/>
        </w:rPr>
        <w:t xml:space="preserve">Tomás de la </w:t>
      </w:r>
      <w:proofErr w:type="spellStart"/>
      <w:r w:rsidR="004C01DE" w:rsidRPr="009F4B7A">
        <w:rPr>
          <w:rFonts w:ascii="Garamond" w:hAnsi="Garamond" w:cs="Times New Roman"/>
          <w:color w:val="000000" w:themeColor="text1"/>
          <w:lang w:val="es-ES"/>
        </w:rPr>
        <w:t>Quadra</w:t>
      </w:r>
      <w:proofErr w:type="spellEnd"/>
      <w:r w:rsidR="004C01DE" w:rsidRPr="009F4B7A">
        <w:rPr>
          <w:rFonts w:ascii="Garamond" w:hAnsi="Garamond" w:cs="Times New Roman"/>
          <w:color w:val="000000" w:themeColor="text1"/>
          <w:lang w:val="es-ES"/>
        </w:rPr>
        <w:t>-Salcedo y Fernández del Castillo (</w:t>
      </w:r>
      <w:proofErr w:type="spellStart"/>
      <w:r w:rsidR="004C01DE" w:rsidRPr="009F4B7A">
        <w:rPr>
          <w:rFonts w:ascii="Garamond" w:hAnsi="Garamond" w:cs="Times New Roman"/>
          <w:color w:val="000000" w:themeColor="text1"/>
          <w:lang w:val="es-ES"/>
        </w:rPr>
        <w:t>dir.</w:t>
      </w:r>
      <w:proofErr w:type="spellEnd"/>
      <w:r w:rsidR="004C01DE" w:rsidRPr="009F4B7A">
        <w:rPr>
          <w:rFonts w:ascii="Garamond" w:hAnsi="Garamond" w:cs="Times New Roman"/>
          <w:color w:val="000000" w:themeColor="text1"/>
          <w:lang w:val="es-ES"/>
        </w:rPr>
        <w:t xml:space="preserve">), José Luis </w:t>
      </w:r>
      <w:proofErr w:type="spellStart"/>
      <w:r w:rsidR="004C01DE" w:rsidRPr="009F4B7A">
        <w:rPr>
          <w:rFonts w:ascii="Garamond" w:hAnsi="Garamond" w:cs="Times New Roman"/>
          <w:color w:val="000000" w:themeColor="text1"/>
          <w:lang w:val="es-ES"/>
        </w:rPr>
        <w:t>Piñar</w:t>
      </w:r>
      <w:proofErr w:type="spellEnd"/>
      <w:r w:rsidR="004C01DE" w:rsidRPr="009F4B7A">
        <w:rPr>
          <w:rFonts w:ascii="Garamond" w:hAnsi="Garamond" w:cs="Times New Roman"/>
          <w:color w:val="000000" w:themeColor="text1"/>
          <w:lang w:val="es-ES"/>
        </w:rPr>
        <w:t xml:space="preserve"> Mañas (</w:t>
      </w:r>
      <w:proofErr w:type="spellStart"/>
      <w:r w:rsidR="004C01DE" w:rsidRPr="009F4B7A">
        <w:rPr>
          <w:rFonts w:ascii="Garamond" w:hAnsi="Garamond" w:cs="Times New Roman"/>
          <w:color w:val="000000" w:themeColor="text1"/>
          <w:lang w:val="es-ES"/>
        </w:rPr>
        <w:t>aut</w:t>
      </w:r>
      <w:proofErr w:type="spellEnd"/>
      <w:r w:rsidR="004C01DE" w:rsidRPr="009F4B7A">
        <w:rPr>
          <w:rFonts w:ascii="Garamond" w:hAnsi="Garamond" w:cs="Times New Roman"/>
          <w:color w:val="000000" w:themeColor="text1"/>
          <w:lang w:val="es-ES"/>
        </w:rPr>
        <w:t xml:space="preserve">.), pp. 417-438. </w:t>
      </w:r>
      <w:r w:rsidR="00247368" w:rsidRPr="009F4B7A">
        <w:rPr>
          <w:rFonts w:ascii="Garamond" w:hAnsi="Garamond" w:cs="Times New Roman"/>
          <w:color w:val="000000" w:themeColor="text1"/>
          <w:lang w:val="es-ES"/>
        </w:rPr>
        <w:t xml:space="preserve"> </w:t>
      </w:r>
    </w:p>
  </w:footnote>
  <w:footnote w:id="32">
    <w:p w14:paraId="68027E25" w14:textId="21B21055" w:rsidR="00A2263D" w:rsidRPr="009F4B7A" w:rsidRDefault="00A2263D" w:rsidP="00EB22D7">
      <w:pPr>
        <w:pStyle w:val="FootnoteText"/>
        <w:jc w:val="both"/>
        <w:rPr>
          <w:rFonts w:ascii="Garamond" w:hAnsi="Garamond"/>
          <w:color w:val="000000" w:themeColor="text1"/>
          <w:lang w:val="es-ES"/>
        </w:rPr>
      </w:pPr>
      <w:r w:rsidRPr="009F4B7A">
        <w:rPr>
          <w:rStyle w:val="FootnoteReference"/>
          <w:rFonts w:ascii="Garamond" w:hAnsi="Garamond"/>
          <w:color w:val="000000" w:themeColor="text1"/>
          <w:lang w:val="es-ES"/>
        </w:rPr>
        <w:footnoteRef/>
      </w:r>
      <w:r w:rsidR="0047302A" w:rsidRPr="009F4B7A">
        <w:rPr>
          <w:rFonts w:ascii="Garamond" w:hAnsi="Garamond"/>
          <w:color w:val="000000" w:themeColor="text1"/>
          <w:lang w:val="es-ES"/>
        </w:rPr>
        <w:t xml:space="preserve"> Access </w:t>
      </w:r>
      <w:proofErr w:type="spellStart"/>
      <w:r w:rsidR="0047302A" w:rsidRPr="009F4B7A">
        <w:rPr>
          <w:rFonts w:ascii="Garamond" w:hAnsi="Garamond"/>
          <w:color w:val="000000" w:themeColor="text1"/>
          <w:lang w:val="es-ES"/>
        </w:rPr>
        <w:t>Now</w:t>
      </w:r>
      <w:proofErr w:type="spellEnd"/>
      <w:r w:rsidR="0047302A" w:rsidRPr="009F4B7A">
        <w:rPr>
          <w:rFonts w:ascii="Garamond" w:hAnsi="Garamond"/>
          <w:color w:val="000000" w:themeColor="text1"/>
          <w:lang w:val="es-ES"/>
        </w:rPr>
        <w:t>. (2018). “</w:t>
      </w:r>
      <w:r w:rsidR="0047302A" w:rsidRPr="009F4B7A">
        <w:rPr>
          <w:rFonts w:ascii="Garamond" w:hAnsi="Garamond"/>
          <w:i/>
          <w:color w:val="000000" w:themeColor="text1"/>
          <w:lang w:val="es-ES"/>
        </w:rPr>
        <w:t xml:space="preserve">Human </w:t>
      </w:r>
      <w:proofErr w:type="spellStart"/>
      <w:r w:rsidR="0047302A" w:rsidRPr="009F4B7A">
        <w:rPr>
          <w:rFonts w:ascii="Garamond" w:hAnsi="Garamond"/>
          <w:i/>
          <w:color w:val="000000" w:themeColor="text1"/>
          <w:lang w:val="es-ES"/>
        </w:rPr>
        <w:t>Rights</w:t>
      </w:r>
      <w:proofErr w:type="spellEnd"/>
      <w:r w:rsidR="0047302A" w:rsidRPr="009F4B7A">
        <w:rPr>
          <w:rFonts w:ascii="Garamond" w:hAnsi="Garamond"/>
          <w:i/>
          <w:color w:val="000000" w:themeColor="text1"/>
          <w:lang w:val="es-ES"/>
        </w:rPr>
        <w:t xml:space="preserve"> in </w:t>
      </w:r>
      <w:proofErr w:type="spellStart"/>
      <w:r w:rsidR="0047302A" w:rsidRPr="009F4B7A">
        <w:rPr>
          <w:rFonts w:ascii="Garamond" w:hAnsi="Garamond"/>
          <w:i/>
          <w:color w:val="000000" w:themeColor="text1"/>
          <w:lang w:val="es-ES"/>
        </w:rPr>
        <w:t>the</w:t>
      </w:r>
      <w:proofErr w:type="spellEnd"/>
      <w:r w:rsidR="0047302A" w:rsidRPr="009F4B7A">
        <w:rPr>
          <w:rFonts w:ascii="Garamond" w:hAnsi="Garamond"/>
          <w:i/>
          <w:color w:val="000000" w:themeColor="text1"/>
          <w:lang w:val="es-ES"/>
        </w:rPr>
        <w:t xml:space="preserve"> </w:t>
      </w:r>
      <w:proofErr w:type="spellStart"/>
      <w:r w:rsidR="0047302A" w:rsidRPr="009F4B7A">
        <w:rPr>
          <w:rFonts w:ascii="Garamond" w:hAnsi="Garamond"/>
          <w:i/>
          <w:color w:val="000000" w:themeColor="text1"/>
          <w:lang w:val="es-ES"/>
        </w:rPr>
        <w:t>age</w:t>
      </w:r>
      <w:proofErr w:type="spellEnd"/>
      <w:r w:rsidR="0047302A" w:rsidRPr="009F4B7A">
        <w:rPr>
          <w:rFonts w:ascii="Garamond" w:hAnsi="Garamond"/>
          <w:i/>
          <w:color w:val="000000" w:themeColor="text1"/>
          <w:lang w:val="es-ES"/>
        </w:rPr>
        <w:t xml:space="preserve"> of artificial </w:t>
      </w:r>
      <w:proofErr w:type="spellStart"/>
      <w:r w:rsidR="0047302A" w:rsidRPr="009F4B7A">
        <w:rPr>
          <w:rFonts w:ascii="Garamond" w:hAnsi="Garamond"/>
          <w:i/>
          <w:color w:val="000000" w:themeColor="text1"/>
          <w:lang w:val="es-ES"/>
        </w:rPr>
        <w:t>intelligence</w:t>
      </w:r>
      <w:proofErr w:type="spellEnd"/>
      <w:r w:rsidR="0047302A" w:rsidRPr="009F4B7A">
        <w:rPr>
          <w:rFonts w:ascii="Garamond" w:hAnsi="Garamond"/>
          <w:color w:val="000000" w:themeColor="text1"/>
          <w:lang w:val="es-ES"/>
        </w:rPr>
        <w:t xml:space="preserve">” </w:t>
      </w:r>
      <w:hyperlink r:id="rId8" w:history="1">
        <w:r w:rsidR="0047302A" w:rsidRPr="009F4B7A">
          <w:rPr>
            <w:rStyle w:val="Hyperlink"/>
            <w:rFonts w:ascii="Garamond" w:hAnsi="Garamond"/>
            <w:color w:val="000000" w:themeColor="text1"/>
            <w:lang w:val="es-ES"/>
          </w:rPr>
          <w:t>https://www.accessnow.org/cms/assets/uploads/2018/11/AI-and-Human-Rights.pdf</w:t>
        </w:r>
      </w:hyperlink>
      <w:r w:rsidR="0047302A" w:rsidRPr="009F4B7A">
        <w:rPr>
          <w:rFonts w:ascii="Garamond" w:hAnsi="Garamond"/>
          <w:color w:val="000000" w:themeColor="text1"/>
          <w:lang w:val="es-ES"/>
        </w:rPr>
        <w:t xml:space="preserve">; </w:t>
      </w:r>
      <w:bookmarkStart w:id="4" w:name="_Hlk7688289"/>
      <w:r w:rsidR="0047302A" w:rsidRPr="009F4B7A">
        <w:rPr>
          <w:rFonts w:ascii="Garamond" w:hAnsi="Garamond"/>
          <w:color w:val="000000" w:themeColor="text1"/>
          <w:lang w:val="es-ES"/>
        </w:rPr>
        <w:t xml:space="preserve">West, Sarah, </w:t>
      </w:r>
      <w:proofErr w:type="spellStart"/>
      <w:r w:rsidR="0047302A" w:rsidRPr="009F4B7A">
        <w:rPr>
          <w:rFonts w:ascii="Garamond" w:hAnsi="Garamond"/>
          <w:color w:val="000000" w:themeColor="text1"/>
          <w:lang w:val="es-ES"/>
        </w:rPr>
        <w:t>Meredith</w:t>
      </w:r>
      <w:proofErr w:type="spellEnd"/>
      <w:r w:rsidR="0047302A" w:rsidRPr="009F4B7A">
        <w:rPr>
          <w:rFonts w:ascii="Garamond" w:hAnsi="Garamond"/>
          <w:color w:val="000000" w:themeColor="text1"/>
          <w:lang w:val="es-ES"/>
        </w:rPr>
        <w:t xml:space="preserve"> </w:t>
      </w:r>
      <w:proofErr w:type="spellStart"/>
      <w:r w:rsidR="0047302A" w:rsidRPr="009F4B7A">
        <w:rPr>
          <w:rFonts w:ascii="Garamond" w:hAnsi="Garamond"/>
          <w:color w:val="000000" w:themeColor="text1"/>
          <w:lang w:val="es-ES"/>
        </w:rPr>
        <w:t>Whittaker</w:t>
      </w:r>
      <w:proofErr w:type="spellEnd"/>
      <w:r w:rsidR="0047302A" w:rsidRPr="009F4B7A">
        <w:rPr>
          <w:rFonts w:ascii="Garamond" w:hAnsi="Garamond"/>
          <w:color w:val="000000" w:themeColor="text1"/>
          <w:lang w:val="es-ES"/>
        </w:rPr>
        <w:t xml:space="preserve"> y Kate Crawford. (2019)</w:t>
      </w:r>
      <w:bookmarkEnd w:id="4"/>
      <w:r w:rsidR="0047302A" w:rsidRPr="009F4B7A">
        <w:rPr>
          <w:rFonts w:ascii="Garamond" w:hAnsi="Garamond"/>
          <w:color w:val="000000" w:themeColor="text1"/>
          <w:lang w:val="es-ES"/>
        </w:rPr>
        <w:t>. “</w:t>
      </w:r>
      <w:proofErr w:type="spellStart"/>
      <w:r w:rsidR="0047302A" w:rsidRPr="009F4B7A">
        <w:rPr>
          <w:rFonts w:ascii="Garamond" w:hAnsi="Garamond"/>
          <w:i/>
          <w:color w:val="000000" w:themeColor="text1"/>
          <w:lang w:val="es-ES"/>
        </w:rPr>
        <w:t>Discriminating</w:t>
      </w:r>
      <w:proofErr w:type="spellEnd"/>
      <w:r w:rsidR="0047302A" w:rsidRPr="009F4B7A">
        <w:rPr>
          <w:rFonts w:ascii="Garamond" w:hAnsi="Garamond"/>
          <w:i/>
          <w:color w:val="000000" w:themeColor="text1"/>
          <w:lang w:val="es-ES"/>
        </w:rPr>
        <w:t xml:space="preserve"> </w:t>
      </w:r>
      <w:proofErr w:type="spellStart"/>
      <w:r w:rsidR="0047302A" w:rsidRPr="009F4B7A">
        <w:rPr>
          <w:rFonts w:ascii="Garamond" w:hAnsi="Garamond"/>
          <w:i/>
          <w:color w:val="000000" w:themeColor="text1"/>
          <w:lang w:val="es-ES"/>
        </w:rPr>
        <w:t>Systems</w:t>
      </w:r>
      <w:proofErr w:type="spellEnd"/>
      <w:r w:rsidR="0047302A" w:rsidRPr="009F4B7A">
        <w:rPr>
          <w:rFonts w:ascii="Garamond" w:hAnsi="Garamond"/>
          <w:i/>
          <w:color w:val="000000" w:themeColor="text1"/>
          <w:lang w:val="es-ES"/>
        </w:rPr>
        <w:t xml:space="preserve">: </w:t>
      </w:r>
      <w:proofErr w:type="spellStart"/>
      <w:r w:rsidR="0047302A" w:rsidRPr="009F4B7A">
        <w:rPr>
          <w:rFonts w:ascii="Garamond" w:hAnsi="Garamond"/>
          <w:i/>
          <w:color w:val="000000" w:themeColor="text1"/>
          <w:lang w:val="es-ES"/>
        </w:rPr>
        <w:t>Gender</w:t>
      </w:r>
      <w:proofErr w:type="spellEnd"/>
      <w:r w:rsidR="0047302A" w:rsidRPr="009F4B7A">
        <w:rPr>
          <w:rFonts w:ascii="Garamond" w:hAnsi="Garamond"/>
          <w:i/>
          <w:color w:val="000000" w:themeColor="text1"/>
          <w:lang w:val="es-ES"/>
        </w:rPr>
        <w:t xml:space="preserve">, </w:t>
      </w:r>
      <w:proofErr w:type="spellStart"/>
      <w:r w:rsidR="0047302A" w:rsidRPr="009F4B7A">
        <w:rPr>
          <w:rFonts w:ascii="Garamond" w:hAnsi="Garamond"/>
          <w:i/>
          <w:color w:val="000000" w:themeColor="text1"/>
          <w:lang w:val="es-ES"/>
        </w:rPr>
        <w:t>Race</w:t>
      </w:r>
      <w:proofErr w:type="spellEnd"/>
      <w:r w:rsidR="0047302A" w:rsidRPr="009F4B7A">
        <w:rPr>
          <w:rFonts w:ascii="Garamond" w:hAnsi="Garamond"/>
          <w:i/>
          <w:color w:val="000000" w:themeColor="text1"/>
          <w:lang w:val="es-ES"/>
        </w:rPr>
        <w:t xml:space="preserve"> and </w:t>
      </w:r>
      <w:proofErr w:type="spellStart"/>
      <w:r w:rsidR="0047302A" w:rsidRPr="009F4B7A">
        <w:rPr>
          <w:rFonts w:ascii="Garamond" w:hAnsi="Garamond"/>
          <w:i/>
          <w:color w:val="000000" w:themeColor="text1"/>
          <w:lang w:val="es-ES"/>
        </w:rPr>
        <w:t>Power</w:t>
      </w:r>
      <w:proofErr w:type="spellEnd"/>
      <w:r w:rsidR="0047302A" w:rsidRPr="009F4B7A">
        <w:rPr>
          <w:rFonts w:ascii="Garamond" w:hAnsi="Garamond"/>
          <w:i/>
          <w:color w:val="000000" w:themeColor="text1"/>
          <w:lang w:val="es-ES"/>
        </w:rPr>
        <w:t xml:space="preserve"> in AI</w:t>
      </w:r>
      <w:r w:rsidR="0047302A" w:rsidRPr="009F4B7A">
        <w:rPr>
          <w:rFonts w:ascii="Garamond" w:hAnsi="Garamond"/>
          <w:color w:val="000000" w:themeColor="text1"/>
          <w:lang w:val="es-ES"/>
        </w:rPr>
        <w:t xml:space="preserve">.” AI </w:t>
      </w:r>
      <w:proofErr w:type="spellStart"/>
      <w:r w:rsidR="0047302A" w:rsidRPr="009F4B7A">
        <w:rPr>
          <w:rFonts w:ascii="Garamond" w:hAnsi="Garamond"/>
          <w:color w:val="000000" w:themeColor="text1"/>
          <w:lang w:val="es-ES"/>
        </w:rPr>
        <w:t>Now</w:t>
      </w:r>
      <w:proofErr w:type="spellEnd"/>
      <w:r w:rsidR="0047302A" w:rsidRPr="009F4B7A">
        <w:rPr>
          <w:rFonts w:ascii="Garamond" w:hAnsi="Garamond"/>
          <w:color w:val="000000" w:themeColor="text1"/>
          <w:lang w:val="es-ES"/>
        </w:rPr>
        <w:t xml:space="preserve"> </w:t>
      </w:r>
      <w:proofErr w:type="spellStart"/>
      <w:r w:rsidR="0047302A" w:rsidRPr="009F4B7A">
        <w:rPr>
          <w:rFonts w:ascii="Garamond" w:hAnsi="Garamond"/>
          <w:color w:val="000000" w:themeColor="text1"/>
          <w:lang w:val="es-ES"/>
        </w:rPr>
        <w:t>Institute</w:t>
      </w:r>
      <w:proofErr w:type="spellEnd"/>
      <w:r w:rsidR="0047302A" w:rsidRPr="009F4B7A">
        <w:rPr>
          <w:rFonts w:ascii="Garamond" w:hAnsi="Garamond"/>
          <w:color w:val="000000" w:themeColor="text1"/>
          <w:lang w:val="es-ES"/>
        </w:rPr>
        <w:t xml:space="preserve">. Disponible en:  </w:t>
      </w:r>
      <w:hyperlink r:id="rId9" w:history="1">
        <w:r w:rsidR="0047302A" w:rsidRPr="009F4B7A">
          <w:rPr>
            <w:rStyle w:val="Hyperlink"/>
            <w:rFonts w:ascii="Garamond" w:hAnsi="Garamond"/>
            <w:color w:val="000000" w:themeColor="text1"/>
            <w:lang w:val="es-ES"/>
          </w:rPr>
          <w:t>https://ainowinstitute.org/discriminatingsystems.html</w:t>
        </w:r>
      </w:hyperlink>
      <w:r w:rsidR="0047302A" w:rsidRPr="009F4B7A">
        <w:rPr>
          <w:rFonts w:ascii="Garamond" w:hAnsi="Garamond"/>
          <w:color w:val="000000" w:themeColor="text1"/>
          <w:lang w:val="es-ES"/>
        </w:rPr>
        <w:t xml:space="preserve">. </w:t>
      </w:r>
    </w:p>
  </w:footnote>
  <w:footnote w:id="33">
    <w:p w14:paraId="0430C3DD" w14:textId="4518ABDC" w:rsidR="00A2263D" w:rsidRPr="009F4B7A" w:rsidRDefault="00A2263D" w:rsidP="00EB22D7">
      <w:pPr>
        <w:pStyle w:val="FootnoteText"/>
        <w:jc w:val="both"/>
        <w:rPr>
          <w:rFonts w:ascii="Garamond" w:hAnsi="Garamond"/>
          <w:color w:val="000000" w:themeColor="text1"/>
          <w:lang w:val="es-ES"/>
        </w:rPr>
      </w:pPr>
      <w:r w:rsidRPr="009F4B7A">
        <w:rPr>
          <w:rStyle w:val="FootnoteReference"/>
          <w:rFonts w:ascii="Garamond" w:hAnsi="Garamond"/>
          <w:color w:val="000000" w:themeColor="text1"/>
          <w:lang w:val="es-ES"/>
        </w:rPr>
        <w:footnoteRef/>
      </w:r>
      <w:r w:rsidRPr="009F4B7A">
        <w:rPr>
          <w:rFonts w:ascii="Garamond" w:hAnsi="Garamond"/>
          <w:color w:val="000000" w:themeColor="text1"/>
          <w:lang w:val="es-ES"/>
        </w:rPr>
        <w:t xml:space="preserve"> Andreu Martínez, María Belén. (2018). “Los menores y sus derechos en la sociedad digital.” Sociedad Digital y Derecho/Tomás de la </w:t>
      </w:r>
      <w:proofErr w:type="spellStart"/>
      <w:r w:rsidRPr="009F4B7A">
        <w:rPr>
          <w:rFonts w:ascii="Garamond" w:hAnsi="Garamond"/>
          <w:color w:val="000000" w:themeColor="text1"/>
          <w:lang w:val="es-ES"/>
        </w:rPr>
        <w:t>Quadra</w:t>
      </w:r>
      <w:proofErr w:type="spellEnd"/>
      <w:r w:rsidRPr="009F4B7A">
        <w:rPr>
          <w:rFonts w:ascii="Garamond" w:hAnsi="Garamond"/>
          <w:color w:val="000000" w:themeColor="text1"/>
          <w:lang w:val="es-ES"/>
        </w:rPr>
        <w:t>-Salcedo y Fernández del Castillo (</w:t>
      </w:r>
      <w:proofErr w:type="spellStart"/>
      <w:r w:rsidRPr="009F4B7A">
        <w:rPr>
          <w:rFonts w:ascii="Garamond" w:hAnsi="Garamond"/>
          <w:color w:val="000000" w:themeColor="text1"/>
          <w:lang w:val="es-ES"/>
        </w:rPr>
        <w:t>dir.</w:t>
      </w:r>
      <w:proofErr w:type="spellEnd"/>
      <w:r w:rsidRPr="009F4B7A">
        <w:rPr>
          <w:rFonts w:ascii="Garamond" w:hAnsi="Garamond"/>
          <w:color w:val="000000" w:themeColor="text1"/>
          <w:lang w:val="es-ES"/>
        </w:rPr>
        <w:t xml:space="preserve">), José Luis </w:t>
      </w:r>
      <w:proofErr w:type="spellStart"/>
      <w:r w:rsidRPr="009F4B7A">
        <w:rPr>
          <w:rFonts w:ascii="Garamond" w:hAnsi="Garamond"/>
          <w:color w:val="000000" w:themeColor="text1"/>
          <w:lang w:val="es-ES"/>
        </w:rPr>
        <w:t>Piñar</w:t>
      </w:r>
      <w:proofErr w:type="spellEnd"/>
      <w:r w:rsidRPr="009F4B7A">
        <w:rPr>
          <w:rFonts w:ascii="Garamond" w:hAnsi="Garamond"/>
          <w:color w:val="000000" w:themeColor="text1"/>
          <w:lang w:val="es-ES"/>
        </w:rPr>
        <w:t xml:space="preserve"> Mañas (</w:t>
      </w:r>
      <w:proofErr w:type="spellStart"/>
      <w:r w:rsidRPr="009F4B7A">
        <w:rPr>
          <w:rFonts w:ascii="Garamond" w:hAnsi="Garamond"/>
          <w:color w:val="000000" w:themeColor="text1"/>
          <w:lang w:val="es-ES"/>
        </w:rPr>
        <w:t>aut</w:t>
      </w:r>
      <w:proofErr w:type="spellEnd"/>
      <w:r w:rsidRPr="009F4B7A">
        <w:rPr>
          <w:rFonts w:ascii="Garamond" w:hAnsi="Garamond"/>
          <w:color w:val="000000" w:themeColor="text1"/>
          <w:lang w:val="es-ES"/>
        </w:rPr>
        <w:t xml:space="preserve">.), p. 425.   </w:t>
      </w:r>
    </w:p>
  </w:footnote>
  <w:footnote w:id="34">
    <w:p w14:paraId="35E6FA61" w14:textId="77777777" w:rsidR="0047302A" w:rsidRPr="009F4B7A" w:rsidRDefault="0047302A" w:rsidP="00EB22D7">
      <w:pPr>
        <w:pStyle w:val="FootnoteText"/>
        <w:jc w:val="both"/>
        <w:rPr>
          <w:rFonts w:ascii="Garamond" w:hAnsi="Garamond"/>
          <w:color w:val="000000" w:themeColor="text1"/>
          <w:lang w:val="es-ES"/>
        </w:rPr>
      </w:pPr>
      <w:r w:rsidRPr="009F4B7A">
        <w:rPr>
          <w:rStyle w:val="FootnoteReference"/>
          <w:rFonts w:ascii="Garamond" w:hAnsi="Garamond" w:cs="Times New Roman"/>
          <w:color w:val="000000" w:themeColor="text1"/>
          <w:lang w:val="es-ES"/>
        </w:rPr>
        <w:footnoteRef/>
      </w:r>
      <w:r w:rsidRPr="009F4B7A">
        <w:rPr>
          <w:rFonts w:ascii="Garamond" w:hAnsi="Garamond" w:cs="Times New Roman"/>
          <w:color w:val="000000" w:themeColor="text1"/>
          <w:lang w:val="es-ES"/>
        </w:rPr>
        <w:t xml:space="preserve"> Artículos 5 y 12 CDN.</w:t>
      </w:r>
      <w:r w:rsidRPr="009F4B7A">
        <w:rPr>
          <w:rFonts w:ascii="Garamond" w:hAnsi="Garamond"/>
          <w:color w:val="000000" w:themeColor="text1"/>
          <w:lang w:val="es-ES"/>
        </w:rPr>
        <w:t xml:space="preserve"> </w:t>
      </w:r>
    </w:p>
  </w:footnote>
  <w:footnote w:id="35">
    <w:p w14:paraId="05EECEFD" w14:textId="055760E4" w:rsidR="002B07DC" w:rsidRPr="009F4B7A" w:rsidRDefault="002B07DC" w:rsidP="00EB22D7">
      <w:pPr>
        <w:pStyle w:val="FootnoteText"/>
        <w:jc w:val="both"/>
        <w:rPr>
          <w:rFonts w:ascii="Garamond" w:hAnsi="Garamond" w:cs="Times New Roman"/>
          <w:color w:val="000000" w:themeColor="text1"/>
          <w:lang w:val="es-ES"/>
        </w:rPr>
      </w:pPr>
      <w:r w:rsidRPr="009F4B7A">
        <w:rPr>
          <w:rStyle w:val="FootnoteReference"/>
          <w:rFonts w:ascii="Garamond" w:hAnsi="Garamond" w:cs="Times New Roman"/>
          <w:color w:val="000000" w:themeColor="text1"/>
          <w:lang w:val="es-ES"/>
        </w:rPr>
        <w:footnoteRef/>
      </w:r>
      <w:r w:rsidRPr="009F4B7A">
        <w:rPr>
          <w:rFonts w:ascii="Garamond" w:hAnsi="Garamond" w:cs="Times New Roman"/>
          <w:color w:val="000000" w:themeColor="text1"/>
          <w:lang w:val="es-ES"/>
        </w:rPr>
        <w:t xml:space="preserve"> </w:t>
      </w:r>
      <w:r w:rsidR="00AA132B" w:rsidRPr="009F4B7A">
        <w:rPr>
          <w:rFonts w:ascii="Garamond" w:hAnsi="Garamond" w:cs="Times New Roman"/>
          <w:color w:val="000000" w:themeColor="text1"/>
          <w:lang w:val="es-ES"/>
        </w:rPr>
        <w:t>Tal es el caso del documento “</w:t>
      </w:r>
      <w:proofErr w:type="spellStart"/>
      <w:r w:rsidR="00AA132B" w:rsidRPr="009F4B7A">
        <w:rPr>
          <w:rFonts w:ascii="Garamond" w:hAnsi="Garamond" w:cs="Times New Roman"/>
          <w:i/>
          <w:color w:val="000000" w:themeColor="text1"/>
          <w:lang w:val="es-ES"/>
        </w:rPr>
        <w:t>Ethics</w:t>
      </w:r>
      <w:proofErr w:type="spellEnd"/>
      <w:r w:rsidR="00AA132B" w:rsidRPr="009F4B7A">
        <w:rPr>
          <w:rFonts w:ascii="Garamond" w:hAnsi="Garamond" w:cs="Times New Roman"/>
          <w:i/>
          <w:color w:val="000000" w:themeColor="text1"/>
          <w:lang w:val="es-ES"/>
        </w:rPr>
        <w:t xml:space="preserve"> </w:t>
      </w:r>
      <w:proofErr w:type="spellStart"/>
      <w:r w:rsidR="00AA132B" w:rsidRPr="009F4B7A">
        <w:rPr>
          <w:rFonts w:ascii="Garamond" w:hAnsi="Garamond" w:cs="Times New Roman"/>
          <w:i/>
          <w:color w:val="000000" w:themeColor="text1"/>
          <w:lang w:val="es-ES"/>
        </w:rPr>
        <w:t>guidelines</w:t>
      </w:r>
      <w:proofErr w:type="spellEnd"/>
      <w:r w:rsidR="00AA132B" w:rsidRPr="009F4B7A">
        <w:rPr>
          <w:rFonts w:ascii="Garamond" w:hAnsi="Garamond" w:cs="Times New Roman"/>
          <w:i/>
          <w:color w:val="000000" w:themeColor="text1"/>
          <w:lang w:val="es-ES"/>
        </w:rPr>
        <w:t xml:space="preserve"> </w:t>
      </w:r>
      <w:proofErr w:type="spellStart"/>
      <w:r w:rsidR="00AA132B" w:rsidRPr="009F4B7A">
        <w:rPr>
          <w:rFonts w:ascii="Garamond" w:hAnsi="Garamond" w:cs="Times New Roman"/>
          <w:i/>
          <w:color w:val="000000" w:themeColor="text1"/>
          <w:lang w:val="es-ES"/>
        </w:rPr>
        <w:t>for</w:t>
      </w:r>
      <w:proofErr w:type="spellEnd"/>
      <w:r w:rsidR="00AA132B" w:rsidRPr="009F4B7A">
        <w:rPr>
          <w:rFonts w:ascii="Garamond" w:hAnsi="Garamond" w:cs="Times New Roman"/>
          <w:i/>
          <w:color w:val="000000" w:themeColor="text1"/>
          <w:lang w:val="es-ES"/>
        </w:rPr>
        <w:t xml:space="preserve"> </w:t>
      </w:r>
      <w:proofErr w:type="spellStart"/>
      <w:r w:rsidR="00AA132B" w:rsidRPr="009F4B7A">
        <w:rPr>
          <w:rFonts w:ascii="Garamond" w:hAnsi="Garamond" w:cs="Times New Roman"/>
          <w:i/>
          <w:color w:val="000000" w:themeColor="text1"/>
          <w:lang w:val="es-ES"/>
        </w:rPr>
        <w:t>trustworthy</w:t>
      </w:r>
      <w:proofErr w:type="spellEnd"/>
      <w:r w:rsidR="00AA132B" w:rsidRPr="009F4B7A">
        <w:rPr>
          <w:rFonts w:ascii="Garamond" w:hAnsi="Garamond" w:cs="Times New Roman"/>
          <w:i/>
          <w:color w:val="000000" w:themeColor="text1"/>
          <w:lang w:val="es-ES"/>
        </w:rPr>
        <w:t xml:space="preserve"> AI</w:t>
      </w:r>
      <w:r w:rsidR="008F1A59" w:rsidRPr="009F4B7A">
        <w:rPr>
          <w:rFonts w:ascii="Garamond" w:hAnsi="Garamond" w:cs="Times New Roman"/>
          <w:color w:val="000000" w:themeColor="text1"/>
          <w:lang w:val="es-ES"/>
        </w:rPr>
        <w:t xml:space="preserve">”, </w:t>
      </w:r>
      <w:r w:rsidR="00AA132B" w:rsidRPr="009F4B7A">
        <w:rPr>
          <w:rFonts w:ascii="Garamond" w:hAnsi="Garamond" w:cs="Times New Roman"/>
          <w:color w:val="000000" w:themeColor="text1"/>
          <w:lang w:val="es-ES"/>
        </w:rPr>
        <w:t xml:space="preserve">preparado por el Grupo de </w:t>
      </w:r>
      <w:r w:rsidR="008F1A59" w:rsidRPr="009F4B7A">
        <w:rPr>
          <w:rFonts w:ascii="Garamond" w:hAnsi="Garamond" w:cs="Times New Roman"/>
          <w:color w:val="000000" w:themeColor="text1"/>
          <w:lang w:val="es-ES"/>
        </w:rPr>
        <w:t>E</w:t>
      </w:r>
      <w:r w:rsidR="00AA132B" w:rsidRPr="009F4B7A">
        <w:rPr>
          <w:rFonts w:ascii="Garamond" w:hAnsi="Garamond" w:cs="Times New Roman"/>
          <w:color w:val="000000" w:themeColor="text1"/>
          <w:lang w:val="es-ES"/>
        </w:rPr>
        <w:t>xpertos de Alto Nivel sobre Inteligencia Artificial (AI HLEG)</w:t>
      </w:r>
      <w:r w:rsidR="0025769A" w:rsidRPr="009F4B7A">
        <w:rPr>
          <w:rFonts w:ascii="Garamond" w:hAnsi="Garamond" w:cs="Times New Roman"/>
          <w:color w:val="000000" w:themeColor="text1"/>
          <w:lang w:val="es-ES"/>
        </w:rPr>
        <w:t xml:space="preserve">, </w:t>
      </w:r>
      <w:r w:rsidR="00AA132B" w:rsidRPr="009F4B7A">
        <w:rPr>
          <w:rFonts w:ascii="Garamond" w:hAnsi="Garamond" w:cs="Times New Roman"/>
          <w:color w:val="000000" w:themeColor="text1"/>
          <w:lang w:val="es-ES"/>
        </w:rPr>
        <w:t>creado por la Comisión Europea en junio de 2018, como parte de la estrategia de AI anunciada ese mismo año</w:t>
      </w:r>
      <w:r w:rsidR="0025769A" w:rsidRPr="009F4B7A">
        <w:rPr>
          <w:rFonts w:ascii="Garamond" w:hAnsi="Garamond" w:cs="Times New Roman"/>
          <w:color w:val="000000" w:themeColor="text1"/>
          <w:lang w:val="es-ES"/>
        </w:rPr>
        <w:t>.</w:t>
      </w:r>
      <w:r w:rsidR="00AA132B" w:rsidRPr="009F4B7A">
        <w:rPr>
          <w:rFonts w:ascii="Garamond" w:hAnsi="Garamond" w:cs="Times New Roman"/>
          <w:color w:val="000000" w:themeColor="text1"/>
          <w:lang w:val="es-ES"/>
        </w:rPr>
        <w:t xml:space="preserve"> </w:t>
      </w:r>
      <w:r w:rsidR="0025769A" w:rsidRPr="009F4B7A">
        <w:rPr>
          <w:rFonts w:ascii="Garamond" w:hAnsi="Garamond" w:cs="Times New Roman"/>
          <w:color w:val="000000" w:themeColor="text1"/>
          <w:lang w:val="es-ES"/>
        </w:rPr>
        <w:t>Este</w:t>
      </w:r>
      <w:r w:rsidR="00AA132B" w:rsidRPr="009F4B7A">
        <w:rPr>
          <w:rFonts w:ascii="Garamond" w:hAnsi="Garamond" w:cs="Times New Roman"/>
          <w:color w:val="000000" w:themeColor="text1"/>
          <w:lang w:val="es-ES"/>
        </w:rPr>
        <w:t xml:space="preserve"> documento fue sometido a consulta pública, </w:t>
      </w:r>
      <w:r w:rsidR="009E4EF9" w:rsidRPr="009F4B7A">
        <w:rPr>
          <w:rFonts w:ascii="Garamond" w:hAnsi="Garamond" w:cs="Times New Roman"/>
          <w:color w:val="000000" w:themeColor="text1"/>
          <w:lang w:val="es-ES"/>
        </w:rPr>
        <w:t>divulgándose</w:t>
      </w:r>
      <w:r w:rsidR="00AA132B" w:rsidRPr="009F4B7A">
        <w:rPr>
          <w:rFonts w:ascii="Garamond" w:hAnsi="Garamond" w:cs="Times New Roman"/>
          <w:color w:val="000000" w:themeColor="text1"/>
          <w:lang w:val="es-ES"/>
        </w:rPr>
        <w:t xml:space="preserve"> su contenido en abril de 2019. Disponible en: https://ec.europa.eu/futurium/en/ai-alliance-consultation/guidelines#Top. </w:t>
      </w:r>
      <w:r w:rsidR="009E4EF9" w:rsidRPr="009F4B7A">
        <w:rPr>
          <w:rFonts w:ascii="Garamond" w:hAnsi="Garamond" w:cs="Times New Roman"/>
          <w:color w:val="000000" w:themeColor="text1"/>
          <w:lang w:val="es-ES"/>
        </w:rPr>
        <w:t xml:space="preserve">Un esfuerzo similar ha sido promovido por </w:t>
      </w:r>
      <w:proofErr w:type="spellStart"/>
      <w:r w:rsidR="009E4EF9" w:rsidRPr="009F4B7A">
        <w:rPr>
          <w:rFonts w:ascii="Garamond" w:hAnsi="Garamond" w:cs="Times New Roman"/>
          <w:i/>
          <w:color w:val="000000" w:themeColor="text1"/>
          <w:lang w:val="es-ES"/>
        </w:rPr>
        <w:t>The</w:t>
      </w:r>
      <w:proofErr w:type="spellEnd"/>
      <w:r w:rsidR="009E4EF9" w:rsidRPr="009F4B7A">
        <w:rPr>
          <w:rFonts w:ascii="Garamond" w:hAnsi="Garamond" w:cs="Times New Roman"/>
          <w:i/>
          <w:color w:val="000000" w:themeColor="text1"/>
          <w:lang w:val="es-ES"/>
        </w:rPr>
        <w:t xml:space="preserve"> </w:t>
      </w:r>
      <w:proofErr w:type="spellStart"/>
      <w:r w:rsidR="009E4EF9" w:rsidRPr="009F4B7A">
        <w:rPr>
          <w:rFonts w:ascii="Garamond" w:hAnsi="Garamond" w:cs="Times New Roman"/>
          <w:i/>
          <w:color w:val="000000" w:themeColor="text1"/>
          <w:lang w:val="es-ES"/>
        </w:rPr>
        <w:t>Information</w:t>
      </w:r>
      <w:proofErr w:type="spellEnd"/>
      <w:r w:rsidR="009E4EF9" w:rsidRPr="009F4B7A">
        <w:rPr>
          <w:rFonts w:ascii="Garamond" w:hAnsi="Garamond" w:cs="Times New Roman"/>
          <w:i/>
          <w:color w:val="000000" w:themeColor="text1"/>
          <w:lang w:val="es-ES"/>
        </w:rPr>
        <w:t xml:space="preserve"> </w:t>
      </w:r>
      <w:proofErr w:type="spellStart"/>
      <w:r w:rsidR="009E4EF9" w:rsidRPr="009F4B7A">
        <w:rPr>
          <w:rFonts w:ascii="Garamond" w:hAnsi="Garamond" w:cs="Times New Roman"/>
          <w:i/>
          <w:color w:val="000000" w:themeColor="text1"/>
          <w:lang w:val="es-ES"/>
        </w:rPr>
        <w:t>Commissioner's</w:t>
      </w:r>
      <w:proofErr w:type="spellEnd"/>
      <w:r w:rsidR="009E4EF9" w:rsidRPr="009F4B7A">
        <w:rPr>
          <w:rFonts w:ascii="Garamond" w:hAnsi="Garamond" w:cs="Times New Roman"/>
          <w:i/>
          <w:color w:val="000000" w:themeColor="text1"/>
          <w:lang w:val="es-ES"/>
        </w:rPr>
        <w:t xml:space="preserve"> Office</w:t>
      </w:r>
      <w:r w:rsidR="009E4EF9" w:rsidRPr="009F4B7A">
        <w:rPr>
          <w:rFonts w:ascii="Garamond" w:hAnsi="Garamond" w:cs="Times New Roman"/>
          <w:color w:val="000000" w:themeColor="text1"/>
          <w:lang w:val="es-ES"/>
        </w:rPr>
        <w:t xml:space="preserve"> (ICO) en Reino Unido, que ha sometido a consulta pública el document</w:t>
      </w:r>
      <w:r w:rsidR="008F1A59" w:rsidRPr="009F4B7A">
        <w:rPr>
          <w:rFonts w:ascii="Garamond" w:hAnsi="Garamond" w:cs="Times New Roman"/>
          <w:color w:val="000000" w:themeColor="text1"/>
          <w:lang w:val="es-ES"/>
        </w:rPr>
        <w:t>o</w:t>
      </w:r>
      <w:r w:rsidR="009E4EF9" w:rsidRPr="009F4B7A">
        <w:rPr>
          <w:rFonts w:ascii="Garamond" w:hAnsi="Garamond" w:cs="Times New Roman"/>
          <w:color w:val="000000" w:themeColor="text1"/>
          <w:lang w:val="es-ES"/>
        </w:rPr>
        <w:t xml:space="preserve"> denominado “</w:t>
      </w:r>
      <w:proofErr w:type="spellStart"/>
      <w:r w:rsidR="009E4EF9" w:rsidRPr="009F4B7A">
        <w:rPr>
          <w:rFonts w:ascii="Garamond" w:hAnsi="Garamond" w:cs="Times New Roman"/>
          <w:i/>
          <w:color w:val="000000" w:themeColor="text1"/>
          <w:lang w:val="es-ES"/>
        </w:rPr>
        <w:t>Age</w:t>
      </w:r>
      <w:proofErr w:type="spellEnd"/>
      <w:r w:rsidR="009E4EF9" w:rsidRPr="009F4B7A">
        <w:rPr>
          <w:rFonts w:ascii="Garamond" w:hAnsi="Garamond" w:cs="Times New Roman"/>
          <w:i/>
          <w:color w:val="000000" w:themeColor="text1"/>
          <w:lang w:val="es-ES"/>
        </w:rPr>
        <w:t xml:space="preserve"> </w:t>
      </w:r>
      <w:proofErr w:type="spellStart"/>
      <w:r w:rsidR="009E4EF9" w:rsidRPr="009F4B7A">
        <w:rPr>
          <w:rFonts w:ascii="Garamond" w:hAnsi="Garamond" w:cs="Times New Roman"/>
          <w:i/>
          <w:color w:val="000000" w:themeColor="text1"/>
          <w:lang w:val="es-ES"/>
        </w:rPr>
        <w:t>appropriate</w:t>
      </w:r>
      <w:proofErr w:type="spellEnd"/>
      <w:r w:rsidR="009E4EF9" w:rsidRPr="009F4B7A">
        <w:rPr>
          <w:rFonts w:ascii="Garamond" w:hAnsi="Garamond" w:cs="Times New Roman"/>
          <w:i/>
          <w:color w:val="000000" w:themeColor="text1"/>
          <w:lang w:val="es-ES"/>
        </w:rPr>
        <w:t xml:space="preserve"> </w:t>
      </w:r>
      <w:proofErr w:type="spellStart"/>
      <w:r w:rsidR="009E4EF9" w:rsidRPr="009F4B7A">
        <w:rPr>
          <w:rFonts w:ascii="Garamond" w:hAnsi="Garamond" w:cs="Times New Roman"/>
          <w:i/>
          <w:color w:val="000000" w:themeColor="text1"/>
          <w:lang w:val="es-ES"/>
        </w:rPr>
        <w:t>design</w:t>
      </w:r>
      <w:proofErr w:type="spellEnd"/>
      <w:r w:rsidR="009E4EF9" w:rsidRPr="009F4B7A">
        <w:rPr>
          <w:rFonts w:ascii="Garamond" w:hAnsi="Garamond" w:cs="Times New Roman"/>
          <w:i/>
          <w:color w:val="000000" w:themeColor="text1"/>
          <w:lang w:val="es-ES"/>
        </w:rPr>
        <w:t xml:space="preserve">: a </w:t>
      </w:r>
      <w:proofErr w:type="spellStart"/>
      <w:r w:rsidR="009E4EF9" w:rsidRPr="009F4B7A">
        <w:rPr>
          <w:rFonts w:ascii="Garamond" w:hAnsi="Garamond" w:cs="Times New Roman"/>
          <w:i/>
          <w:color w:val="000000" w:themeColor="text1"/>
          <w:lang w:val="es-ES"/>
        </w:rPr>
        <w:t>code</w:t>
      </w:r>
      <w:proofErr w:type="spellEnd"/>
      <w:r w:rsidR="009E4EF9" w:rsidRPr="009F4B7A">
        <w:rPr>
          <w:rFonts w:ascii="Garamond" w:hAnsi="Garamond" w:cs="Times New Roman"/>
          <w:i/>
          <w:color w:val="000000" w:themeColor="text1"/>
          <w:lang w:val="es-ES"/>
        </w:rPr>
        <w:t xml:space="preserve"> of </w:t>
      </w:r>
      <w:proofErr w:type="spellStart"/>
      <w:r w:rsidR="009E4EF9" w:rsidRPr="009F4B7A">
        <w:rPr>
          <w:rFonts w:ascii="Garamond" w:hAnsi="Garamond" w:cs="Times New Roman"/>
          <w:i/>
          <w:color w:val="000000" w:themeColor="text1"/>
          <w:lang w:val="es-ES"/>
        </w:rPr>
        <w:t>practice</w:t>
      </w:r>
      <w:proofErr w:type="spellEnd"/>
      <w:r w:rsidR="009E4EF9" w:rsidRPr="009F4B7A">
        <w:rPr>
          <w:rFonts w:ascii="Garamond" w:hAnsi="Garamond" w:cs="Times New Roman"/>
          <w:i/>
          <w:color w:val="000000" w:themeColor="text1"/>
          <w:lang w:val="es-ES"/>
        </w:rPr>
        <w:t xml:space="preserve"> </w:t>
      </w:r>
      <w:proofErr w:type="spellStart"/>
      <w:r w:rsidR="009E4EF9" w:rsidRPr="009F4B7A">
        <w:rPr>
          <w:rFonts w:ascii="Garamond" w:hAnsi="Garamond" w:cs="Times New Roman"/>
          <w:i/>
          <w:color w:val="000000" w:themeColor="text1"/>
          <w:lang w:val="es-ES"/>
        </w:rPr>
        <w:t>for</w:t>
      </w:r>
      <w:proofErr w:type="spellEnd"/>
      <w:r w:rsidR="009E4EF9" w:rsidRPr="009F4B7A">
        <w:rPr>
          <w:rFonts w:ascii="Garamond" w:hAnsi="Garamond" w:cs="Times New Roman"/>
          <w:i/>
          <w:color w:val="000000" w:themeColor="text1"/>
          <w:lang w:val="es-ES"/>
        </w:rPr>
        <w:t xml:space="preserve"> online </w:t>
      </w:r>
      <w:proofErr w:type="spellStart"/>
      <w:r w:rsidR="009E4EF9" w:rsidRPr="009F4B7A">
        <w:rPr>
          <w:rFonts w:ascii="Garamond" w:hAnsi="Garamond" w:cs="Times New Roman"/>
          <w:i/>
          <w:color w:val="000000" w:themeColor="text1"/>
          <w:lang w:val="es-ES"/>
        </w:rPr>
        <w:t>services</w:t>
      </w:r>
      <w:proofErr w:type="spellEnd"/>
      <w:r w:rsidR="009E4EF9" w:rsidRPr="009F4B7A">
        <w:rPr>
          <w:rFonts w:ascii="Garamond" w:hAnsi="Garamond" w:cs="Times New Roman"/>
          <w:i/>
          <w:color w:val="000000" w:themeColor="text1"/>
          <w:lang w:val="es-ES"/>
        </w:rPr>
        <w:t xml:space="preserve">”, </w:t>
      </w:r>
      <w:r w:rsidR="0025769A" w:rsidRPr="009F4B7A">
        <w:rPr>
          <w:rFonts w:ascii="Garamond" w:hAnsi="Garamond" w:cs="Times New Roman"/>
          <w:color w:val="000000" w:themeColor="text1"/>
          <w:lang w:val="es-ES"/>
        </w:rPr>
        <w:t>un</w:t>
      </w:r>
      <w:r w:rsidR="002A3AC0" w:rsidRPr="009F4B7A">
        <w:rPr>
          <w:rFonts w:ascii="Garamond" w:hAnsi="Garamond" w:cs="Times New Roman"/>
          <w:color w:val="000000" w:themeColor="text1"/>
          <w:lang w:val="es-ES"/>
        </w:rPr>
        <w:t xml:space="preserve"> código </w:t>
      </w:r>
      <w:r w:rsidR="0025769A" w:rsidRPr="009F4B7A">
        <w:rPr>
          <w:rFonts w:ascii="Garamond" w:hAnsi="Garamond" w:cs="Times New Roman"/>
          <w:color w:val="000000" w:themeColor="text1"/>
          <w:lang w:val="es-ES"/>
        </w:rPr>
        <w:t xml:space="preserve">que </w:t>
      </w:r>
      <w:r w:rsidR="002A3AC0" w:rsidRPr="009F4B7A">
        <w:rPr>
          <w:rFonts w:ascii="Garamond" w:hAnsi="Garamond" w:cs="Times New Roman"/>
          <w:color w:val="000000" w:themeColor="text1"/>
          <w:lang w:val="es-ES"/>
        </w:rPr>
        <w:t>contiene orientación práctica sobre 16 estándares para garantizar que los servicios de la sociedad de la información salvaguardan adecuadamente  los datos personales de los niños</w:t>
      </w:r>
      <w:r w:rsidR="00BE066F" w:rsidRPr="009F4B7A">
        <w:rPr>
          <w:rFonts w:ascii="Garamond" w:hAnsi="Garamond" w:cs="Times New Roman"/>
          <w:color w:val="000000" w:themeColor="text1"/>
          <w:lang w:val="es-ES"/>
        </w:rPr>
        <w:t xml:space="preserve">, teniendo en cuenta los estándares y principios establecidos en la </w:t>
      </w:r>
      <w:r w:rsidR="0025769A" w:rsidRPr="009F4B7A">
        <w:rPr>
          <w:rFonts w:ascii="Garamond" w:hAnsi="Garamond" w:cs="Times New Roman"/>
          <w:color w:val="000000" w:themeColor="text1"/>
          <w:lang w:val="es-ES"/>
        </w:rPr>
        <w:t>CDN</w:t>
      </w:r>
      <w:r w:rsidR="00BE066F" w:rsidRPr="009F4B7A">
        <w:rPr>
          <w:rFonts w:ascii="Garamond" w:hAnsi="Garamond" w:cs="Times New Roman"/>
          <w:color w:val="000000" w:themeColor="text1"/>
          <w:lang w:val="es-ES"/>
        </w:rPr>
        <w:t xml:space="preserve"> y en el Reglamento 2016/679, del Parlamento Europeo y del Consejo, de 27 de abril de 2016, que derogó la Directiva 95/46/CE</w:t>
      </w:r>
      <w:r w:rsidR="003B4C8B" w:rsidRPr="009F4B7A">
        <w:rPr>
          <w:rFonts w:ascii="Garamond" w:hAnsi="Garamond" w:cs="Times New Roman"/>
          <w:color w:val="000000" w:themeColor="text1"/>
          <w:lang w:val="es-ES"/>
        </w:rPr>
        <w:t xml:space="preserve"> conocido como</w:t>
      </w:r>
      <w:r w:rsidR="00BE066F" w:rsidRPr="009F4B7A">
        <w:rPr>
          <w:rFonts w:ascii="Garamond" w:hAnsi="Garamond" w:cs="Times New Roman"/>
          <w:color w:val="000000" w:themeColor="text1"/>
          <w:lang w:val="es-ES"/>
        </w:rPr>
        <w:t xml:space="preserve"> “GDPR”.</w:t>
      </w:r>
    </w:p>
  </w:footnote>
  <w:footnote w:id="36">
    <w:p w14:paraId="456C7E6A" w14:textId="6A06FBAD" w:rsidR="00087F66" w:rsidRPr="009F4B7A" w:rsidRDefault="00087F66" w:rsidP="00EB22D7">
      <w:pPr>
        <w:pStyle w:val="FootnoteText"/>
        <w:jc w:val="both"/>
        <w:rPr>
          <w:rFonts w:ascii="Garamond" w:hAnsi="Garamond" w:cs="Times New Roman"/>
          <w:color w:val="000000" w:themeColor="text1"/>
          <w:lang w:val="es-ES"/>
        </w:rPr>
      </w:pPr>
      <w:r w:rsidRPr="009F4B7A">
        <w:rPr>
          <w:rStyle w:val="FootnoteReference"/>
          <w:rFonts w:ascii="Garamond" w:hAnsi="Garamond" w:cs="Times New Roman"/>
          <w:color w:val="000000" w:themeColor="text1"/>
          <w:lang w:val="es-ES"/>
        </w:rPr>
        <w:footnoteRef/>
      </w:r>
      <w:r w:rsidRPr="009F4B7A">
        <w:rPr>
          <w:rFonts w:ascii="Garamond" w:hAnsi="Garamond" w:cs="Times New Roman"/>
          <w:color w:val="000000" w:themeColor="text1"/>
          <w:lang w:val="es-ES"/>
        </w:rPr>
        <w:t xml:space="preserve"> </w:t>
      </w:r>
      <w:r w:rsidR="00FE2320" w:rsidRPr="009F4B7A">
        <w:rPr>
          <w:rFonts w:ascii="Garamond" w:hAnsi="Garamond" w:cs="Times New Roman"/>
          <w:color w:val="000000" w:themeColor="text1"/>
          <w:lang w:val="es-ES"/>
        </w:rPr>
        <w:t xml:space="preserve">Para esto pueden tenerse en cuenta los estándares señalados por los artículos 5, 6, 7 y 8 del </w:t>
      </w:r>
      <w:r w:rsidR="0023246C" w:rsidRPr="009F4B7A">
        <w:rPr>
          <w:rFonts w:ascii="Garamond" w:hAnsi="Garamond" w:cs="Times New Roman"/>
          <w:color w:val="000000" w:themeColor="text1"/>
          <w:lang w:val="es-ES"/>
        </w:rPr>
        <w:t>GDPR</w:t>
      </w:r>
      <w:r w:rsidR="00FE2320" w:rsidRPr="009F4B7A">
        <w:rPr>
          <w:rFonts w:ascii="Garamond" w:hAnsi="Garamond" w:cs="Times New Roman"/>
          <w:color w:val="000000" w:themeColor="text1"/>
          <w:lang w:val="es-ES"/>
        </w:rPr>
        <w:t xml:space="preserve">. </w:t>
      </w:r>
      <w:r w:rsidR="00473E66" w:rsidRPr="009F4B7A">
        <w:rPr>
          <w:rFonts w:ascii="Garamond" w:hAnsi="Garamond" w:cs="Times New Roman"/>
          <w:color w:val="000000" w:themeColor="text1"/>
          <w:lang w:val="es-ES"/>
        </w:rPr>
        <w:t xml:space="preserve">  </w:t>
      </w:r>
    </w:p>
  </w:footnote>
  <w:footnote w:id="37">
    <w:p w14:paraId="085E5055" w14:textId="773ADD20" w:rsidR="0055040A" w:rsidRPr="009F4B7A" w:rsidRDefault="0055040A" w:rsidP="00EB22D7">
      <w:pPr>
        <w:pStyle w:val="FootnoteText"/>
        <w:jc w:val="both"/>
        <w:rPr>
          <w:rFonts w:ascii="Garamond" w:hAnsi="Garamond"/>
          <w:color w:val="000000" w:themeColor="text1"/>
          <w:lang w:val="es-ES"/>
        </w:rPr>
      </w:pPr>
      <w:r w:rsidRPr="009F4B7A">
        <w:rPr>
          <w:rStyle w:val="FootnoteReference"/>
          <w:rFonts w:ascii="Garamond" w:hAnsi="Garamond" w:cs="Times New Roman"/>
          <w:color w:val="000000" w:themeColor="text1"/>
          <w:lang w:val="es-ES"/>
        </w:rPr>
        <w:footnoteRef/>
      </w:r>
      <w:r w:rsidRPr="009F4B7A">
        <w:rPr>
          <w:rFonts w:ascii="Garamond" w:hAnsi="Garamond" w:cs="Times New Roman"/>
          <w:color w:val="000000" w:themeColor="text1"/>
          <w:lang w:val="es-ES"/>
        </w:rPr>
        <w:t xml:space="preserve"> Considerando 65 GDPR, </w:t>
      </w:r>
      <w:r w:rsidR="00D55455" w:rsidRPr="009F4B7A">
        <w:rPr>
          <w:rFonts w:ascii="Garamond" w:hAnsi="Garamond" w:cs="Times New Roman"/>
          <w:color w:val="000000" w:themeColor="text1"/>
          <w:lang w:val="es-ES"/>
        </w:rPr>
        <w:t xml:space="preserve">Andreu Martínez (2018: 428); </w:t>
      </w:r>
      <w:proofErr w:type="spellStart"/>
      <w:r w:rsidR="00D55455" w:rsidRPr="009F4B7A">
        <w:rPr>
          <w:rFonts w:ascii="Garamond" w:hAnsi="Garamond" w:cs="Times New Roman"/>
          <w:color w:val="000000" w:themeColor="text1"/>
          <w:lang w:val="es-ES"/>
        </w:rPr>
        <w:t>Cobacho</w:t>
      </w:r>
      <w:proofErr w:type="spellEnd"/>
      <w:r w:rsidR="00D55455" w:rsidRPr="009F4B7A">
        <w:rPr>
          <w:rFonts w:ascii="Garamond" w:hAnsi="Garamond" w:cs="Times New Roman"/>
          <w:color w:val="000000" w:themeColor="text1"/>
          <w:lang w:val="es-ES"/>
        </w:rPr>
        <w:t xml:space="preserve"> López, Ángel. (2019). </w:t>
      </w:r>
      <w:r w:rsidRPr="009F4B7A">
        <w:rPr>
          <w:rFonts w:ascii="Garamond" w:hAnsi="Garamond" w:cs="Times New Roman"/>
          <w:color w:val="000000" w:themeColor="text1"/>
          <w:lang w:val="es-ES"/>
        </w:rPr>
        <w:t xml:space="preserve"> </w:t>
      </w:r>
      <w:r w:rsidR="00D55455" w:rsidRPr="009F4B7A">
        <w:rPr>
          <w:rFonts w:ascii="Garamond" w:hAnsi="Garamond" w:cs="Times New Roman"/>
          <w:color w:val="000000" w:themeColor="text1"/>
          <w:lang w:val="es-ES"/>
        </w:rPr>
        <w:t>“Reflexiones en torno a la última actualización del derecho al olvido digital.” UNED. Revista de Derecho Político Nº 104, enero-abril 2019, pp. 197-227.</w:t>
      </w:r>
      <w:r w:rsidR="00D55455" w:rsidRPr="009F4B7A">
        <w:rPr>
          <w:rFonts w:ascii="Garamond" w:hAnsi="Garamond"/>
          <w:color w:val="000000" w:themeColor="text1"/>
          <w:lang w:val="es-ES"/>
        </w:rPr>
        <w:t xml:space="preserve"> </w:t>
      </w:r>
    </w:p>
  </w:footnote>
  <w:footnote w:id="38">
    <w:p w14:paraId="7B22D33E" w14:textId="6E6F4ECD" w:rsidR="000F3D07" w:rsidRPr="009F4B7A" w:rsidRDefault="000F3D07" w:rsidP="00EB22D7">
      <w:pPr>
        <w:pStyle w:val="FootnoteText"/>
        <w:jc w:val="both"/>
        <w:rPr>
          <w:rFonts w:ascii="Garamond" w:hAnsi="Garamond"/>
          <w:color w:val="000000" w:themeColor="text1"/>
          <w:lang w:val="es-ES"/>
        </w:rPr>
      </w:pPr>
      <w:r w:rsidRPr="009F4B7A">
        <w:rPr>
          <w:rStyle w:val="FootnoteReference"/>
          <w:rFonts w:ascii="Garamond" w:hAnsi="Garamond"/>
          <w:color w:val="000000" w:themeColor="text1"/>
          <w:lang w:val="es-ES"/>
        </w:rPr>
        <w:footnoteRef/>
      </w:r>
      <w:r w:rsidR="009C745A" w:rsidRPr="009F4B7A">
        <w:rPr>
          <w:rFonts w:ascii="Garamond" w:hAnsi="Garamond"/>
          <w:color w:val="000000" w:themeColor="text1"/>
          <w:lang w:val="es-ES"/>
        </w:rPr>
        <w:t xml:space="preserve"> Así lo expresó la</w:t>
      </w:r>
      <w:r w:rsidRPr="009F4B7A">
        <w:rPr>
          <w:rFonts w:ascii="Garamond" w:hAnsi="Garamond"/>
          <w:color w:val="000000" w:themeColor="text1"/>
          <w:lang w:val="es-ES"/>
        </w:rPr>
        <w:t xml:space="preserve"> </w:t>
      </w:r>
      <w:r w:rsidR="009C745A" w:rsidRPr="009F4B7A">
        <w:rPr>
          <w:rFonts w:ascii="Garamond" w:hAnsi="Garamond"/>
          <w:color w:val="000000" w:themeColor="text1"/>
          <w:lang w:val="es-ES"/>
        </w:rPr>
        <w:t xml:space="preserve">“Estrategia europea en favor de una Internet más adecuada para los niños” en 2012, al referirse a la “Publicidad en línea y gasto excesivo.” </w:t>
      </w:r>
      <w:r w:rsidR="00756B27" w:rsidRPr="009F4B7A">
        <w:rPr>
          <w:rFonts w:ascii="Garamond" w:hAnsi="Garamond"/>
          <w:color w:val="000000" w:themeColor="text1"/>
          <w:lang w:val="es-ES"/>
        </w:rPr>
        <w:t xml:space="preserve">En ese sentido, los ordenamientos deberían asegurarse de que las normas sobre publicidad en sitios web para niños permitan un nivel de protección comparable al de la publicidad en los servicios </w:t>
      </w:r>
      <w:proofErr w:type="spellStart"/>
      <w:r w:rsidR="00756B27" w:rsidRPr="009F4B7A">
        <w:rPr>
          <w:rFonts w:ascii="Garamond" w:hAnsi="Garamond"/>
          <w:color w:val="000000" w:themeColor="text1"/>
          <w:lang w:val="es-ES"/>
        </w:rPr>
        <w:t>audiovisuals</w:t>
      </w:r>
      <w:proofErr w:type="spellEnd"/>
      <w:r w:rsidR="00756B27" w:rsidRPr="009F4B7A">
        <w:rPr>
          <w:rFonts w:ascii="Garamond" w:hAnsi="Garamond"/>
          <w:color w:val="000000" w:themeColor="text1"/>
          <w:lang w:val="es-ES"/>
        </w:rPr>
        <w:t xml:space="preserve"> y que, en cuanto a la publicidad orientada a comportamientos, no se creen segmentos para niños, así como garantizar que el gasto que efectúan los niños en línea o en su móvil no genere elevados costes imprevistos.</w:t>
      </w:r>
    </w:p>
  </w:footnote>
  <w:footnote w:id="39">
    <w:p w14:paraId="037D9B49" w14:textId="3462F691" w:rsidR="00F9019F" w:rsidRPr="009F4B7A" w:rsidRDefault="00F9019F" w:rsidP="00EB22D7">
      <w:pPr>
        <w:pStyle w:val="FootnoteText"/>
        <w:jc w:val="both"/>
        <w:rPr>
          <w:rFonts w:ascii="Garamond" w:hAnsi="Garamond"/>
          <w:color w:val="000000" w:themeColor="text1"/>
          <w:lang w:val="es-ES"/>
        </w:rPr>
      </w:pPr>
      <w:r w:rsidRPr="009F4B7A">
        <w:rPr>
          <w:rStyle w:val="FootnoteReference"/>
          <w:rFonts w:ascii="Garamond" w:hAnsi="Garamond"/>
          <w:color w:val="000000" w:themeColor="text1"/>
          <w:lang w:val="es-ES"/>
        </w:rPr>
        <w:footnoteRef/>
      </w:r>
      <w:r w:rsidRPr="009F4B7A">
        <w:rPr>
          <w:rFonts w:ascii="Garamond" w:hAnsi="Garamond"/>
          <w:color w:val="000000" w:themeColor="text1"/>
          <w:lang w:val="es-ES"/>
        </w:rPr>
        <w:t xml:space="preserve"> Access </w:t>
      </w:r>
      <w:proofErr w:type="spellStart"/>
      <w:r w:rsidRPr="009F4B7A">
        <w:rPr>
          <w:rFonts w:ascii="Garamond" w:hAnsi="Garamond"/>
          <w:color w:val="000000" w:themeColor="text1"/>
          <w:lang w:val="es-ES"/>
        </w:rPr>
        <w:t>Now</w:t>
      </w:r>
      <w:proofErr w:type="spellEnd"/>
      <w:r w:rsidRPr="009F4B7A">
        <w:rPr>
          <w:rFonts w:ascii="Garamond" w:hAnsi="Garamond"/>
          <w:color w:val="000000" w:themeColor="text1"/>
          <w:lang w:val="es-ES"/>
        </w:rPr>
        <w:t>. (2018)</w:t>
      </w:r>
      <w:r w:rsidR="006C04FA" w:rsidRPr="009F4B7A">
        <w:rPr>
          <w:rFonts w:ascii="Garamond" w:hAnsi="Garamond"/>
          <w:color w:val="000000" w:themeColor="text1"/>
          <w:lang w:val="es-ES"/>
        </w:rPr>
        <w:t xml:space="preserve">; West et al.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532E4" w14:textId="7F52B953" w:rsidR="00BD30FD" w:rsidRDefault="00BD30FD" w:rsidP="00BD30FD">
    <w:pPr>
      <w:pStyle w:val="Header"/>
    </w:pPr>
    <w:r>
      <w:rPr>
        <w:noProof/>
        <w:color w:val="000000"/>
        <w:lang w:val="en-GB" w:eastAsia="ko-KR"/>
      </w:rPr>
      <w:drawing>
        <wp:inline distT="0" distB="0" distL="0" distR="0" wp14:anchorId="34915509" wp14:editId="0CD916F7">
          <wp:extent cx="1815758" cy="459740"/>
          <wp:effectExtent l="0" t="0" r="0" b="0"/>
          <wp:docPr id="2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829982" cy="463342"/>
                  </a:xfrm>
                  <a:prstGeom prst="rect">
                    <a:avLst/>
                  </a:prstGeom>
                  <a:ln/>
                </pic:spPr>
              </pic:pic>
            </a:graphicData>
          </a:graphic>
        </wp:inline>
      </w:drawing>
    </w:r>
    <w:r>
      <w:t xml:space="preserve">                                                                </w:t>
    </w:r>
    <w:r>
      <w:rPr>
        <w:noProof/>
        <w:lang w:val="en-GB" w:eastAsia="ko-KR"/>
      </w:rPr>
      <w:drawing>
        <wp:inline distT="0" distB="0" distL="0" distR="0" wp14:anchorId="745C354C" wp14:editId="10759814">
          <wp:extent cx="1650559" cy="473848"/>
          <wp:effectExtent l="0" t="0" r="6985"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iversidad.png"/>
                  <pic:cNvPicPr/>
                </pic:nvPicPr>
                <pic:blipFill>
                  <a:blip r:embed="rId2">
                    <a:extLst>
                      <a:ext uri="{28A0092B-C50C-407E-A947-70E740481C1C}">
                        <a14:useLocalDpi xmlns:a14="http://schemas.microsoft.com/office/drawing/2010/main" val="0"/>
                      </a:ext>
                    </a:extLst>
                  </a:blip>
                  <a:stretch>
                    <a:fillRect/>
                  </a:stretch>
                </pic:blipFill>
                <pic:spPr>
                  <a:xfrm>
                    <a:off x="0" y="0"/>
                    <a:ext cx="1680873" cy="4825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B60A0"/>
    <w:multiLevelType w:val="hybridMultilevel"/>
    <w:tmpl w:val="C9429A9A"/>
    <w:lvl w:ilvl="0" w:tplc="0AD60AC6">
      <w:start w:val="1"/>
      <w:numFmt w:val="lowerLetter"/>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A5E12"/>
    <w:multiLevelType w:val="hybridMultilevel"/>
    <w:tmpl w:val="5F98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235F5"/>
    <w:multiLevelType w:val="multilevel"/>
    <w:tmpl w:val="887A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EE5AF8"/>
    <w:multiLevelType w:val="hybridMultilevel"/>
    <w:tmpl w:val="39D04CAE"/>
    <w:lvl w:ilvl="0" w:tplc="E89C4F0A">
      <w:start w:val="1"/>
      <w:numFmt w:val="decimal"/>
      <w:lvlText w:val="%1."/>
      <w:lvlJc w:val="left"/>
      <w:pPr>
        <w:ind w:left="720" w:hanging="360"/>
      </w:pPr>
      <w:rPr>
        <w:rFonts w:ascii="Verdana" w:eastAsia="Times New Roman" w:hAnsi="Verdana" w:cs="Times New Roman" w:hint="default"/>
        <w:color w:val="000000"/>
        <w:sz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E3A"/>
    <w:rsid w:val="00020358"/>
    <w:rsid w:val="00030F4D"/>
    <w:rsid w:val="00035A3F"/>
    <w:rsid w:val="00056760"/>
    <w:rsid w:val="00062BA0"/>
    <w:rsid w:val="00070FA7"/>
    <w:rsid w:val="00082E90"/>
    <w:rsid w:val="00083270"/>
    <w:rsid w:val="0008403E"/>
    <w:rsid w:val="00087F66"/>
    <w:rsid w:val="000D4226"/>
    <w:rsid w:val="000E0330"/>
    <w:rsid w:val="000E2768"/>
    <w:rsid w:val="000F116D"/>
    <w:rsid w:val="000F3D07"/>
    <w:rsid w:val="000F5739"/>
    <w:rsid w:val="001024D7"/>
    <w:rsid w:val="0011019D"/>
    <w:rsid w:val="00110706"/>
    <w:rsid w:val="00110888"/>
    <w:rsid w:val="00110DBE"/>
    <w:rsid w:val="00120DF9"/>
    <w:rsid w:val="00132212"/>
    <w:rsid w:val="001579A5"/>
    <w:rsid w:val="00167B96"/>
    <w:rsid w:val="0017316F"/>
    <w:rsid w:val="0017502B"/>
    <w:rsid w:val="001964FD"/>
    <w:rsid w:val="001A2C4C"/>
    <w:rsid w:val="001A4458"/>
    <w:rsid w:val="001A4901"/>
    <w:rsid w:val="001B167E"/>
    <w:rsid w:val="001C28DE"/>
    <w:rsid w:val="001E5809"/>
    <w:rsid w:val="00200EC5"/>
    <w:rsid w:val="0023246C"/>
    <w:rsid w:val="00235BDA"/>
    <w:rsid w:val="00244140"/>
    <w:rsid w:val="00247368"/>
    <w:rsid w:val="00247768"/>
    <w:rsid w:val="0025415F"/>
    <w:rsid w:val="0025769A"/>
    <w:rsid w:val="00262078"/>
    <w:rsid w:val="002669E7"/>
    <w:rsid w:val="00266CFB"/>
    <w:rsid w:val="002711BD"/>
    <w:rsid w:val="0028605E"/>
    <w:rsid w:val="002931CB"/>
    <w:rsid w:val="00297864"/>
    <w:rsid w:val="002A3AC0"/>
    <w:rsid w:val="002A6E6C"/>
    <w:rsid w:val="002B07DC"/>
    <w:rsid w:val="002B2E22"/>
    <w:rsid w:val="002B3389"/>
    <w:rsid w:val="002B50CE"/>
    <w:rsid w:val="002D279F"/>
    <w:rsid w:val="002F0631"/>
    <w:rsid w:val="002F65CF"/>
    <w:rsid w:val="00305234"/>
    <w:rsid w:val="00307F3F"/>
    <w:rsid w:val="003348F3"/>
    <w:rsid w:val="003450D7"/>
    <w:rsid w:val="00354193"/>
    <w:rsid w:val="003856D6"/>
    <w:rsid w:val="00394F88"/>
    <w:rsid w:val="003B2FA4"/>
    <w:rsid w:val="003B4C8B"/>
    <w:rsid w:val="003B57B1"/>
    <w:rsid w:val="0040011A"/>
    <w:rsid w:val="0040078D"/>
    <w:rsid w:val="00410289"/>
    <w:rsid w:val="004146F4"/>
    <w:rsid w:val="00420379"/>
    <w:rsid w:val="00424936"/>
    <w:rsid w:val="00426C21"/>
    <w:rsid w:val="0045362B"/>
    <w:rsid w:val="0047302A"/>
    <w:rsid w:val="00473E66"/>
    <w:rsid w:val="00477C7C"/>
    <w:rsid w:val="00481F8C"/>
    <w:rsid w:val="00482F94"/>
    <w:rsid w:val="0048634C"/>
    <w:rsid w:val="00487265"/>
    <w:rsid w:val="004A26EE"/>
    <w:rsid w:val="004B16E8"/>
    <w:rsid w:val="004B2A89"/>
    <w:rsid w:val="004C01DE"/>
    <w:rsid w:val="004C22C1"/>
    <w:rsid w:val="004D7D99"/>
    <w:rsid w:val="004E5751"/>
    <w:rsid w:val="00501374"/>
    <w:rsid w:val="0052463E"/>
    <w:rsid w:val="00534C1A"/>
    <w:rsid w:val="00536EBF"/>
    <w:rsid w:val="0055040A"/>
    <w:rsid w:val="005528CA"/>
    <w:rsid w:val="005743C4"/>
    <w:rsid w:val="005A6C6A"/>
    <w:rsid w:val="005B3D10"/>
    <w:rsid w:val="005B555B"/>
    <w:rsid w:val="005B7BD2"/>
    <w:rsid w:val="005E0F13"/>
    <w:rsid w:val="005F519F"/>
    <w:rsid w:val="0062453C"/>
    <w:rsid w:val="006467F4"/>
    <w:rsid w:val="006556F2"/>
    <w:rsid w:val="00655C4C"/>
    <w:rsid w:val="00656734"/>
    <w:rsid w:val="00656B11"/>
    <w:rsid w:val="00682326"/>
    <w:rsid w:val="0068330E"/>
    <w:rsid w:val="00687776"/>
    <w:rsid w:val="006904CD"/>
    <w:rsid w:val="006A18C4"/>
    <w:rsid w:val="006C04FA"/>
    <w:rsid w:val="006D7E42"/>
    <w:rsid w:val="006E2487"/>
    <w:rsid w:val="006F2803"/>
    <w:rsid w:val="006F2925"/>
    <w:rsid w:val="00702C79"/>
    <w:rsid w:val="00703CD0"/>
    <w:rsid w:val="00706BA8"/>
    <w:rsid w:val="0070739B"/>
    <w:rsid w:val="007211AC"/>
    <w:rsid w:val="00724B21"/>
    <w:rsid w:val="00756B27"/>
    <w:rsid w:val="00757851"/>
    <w:rsid w:val="007610C5"/>
    <w:rsid w:val="00762598"/>
    <w:rsid w:val="00765363"/>
    <w:rsid w:val="007708FD"/>
    <w:rsid w:val="007722D0"/>
    <w:rsid w:val="007779F7"/>
    <w:rsid w:val="007968B6"/>
    <w:rsid w:val="007A04D8"/>
    <w:rsid w:val="007A48E3"/>
    <w:rsid w:val="007A5047"/>
    <w:rsid w:val="007A518B"/>
    <w:rsid w:val="007C360F"/>
    <w:rsid w:val="007C45F6"/>
    <w:rsid w:val="007D27AD"/>
    <w:rsid w:val="007E15ED"/>
    <w:rsid w:val="007E53D9"/>
    <w:rsid w:val="00804937"/>
    <w:rsid w:val="008116F2"/>
    <w:rsid w:val="00823567"/>
    <w:rsid w:val="00831468"/>
    <w:rsid w:val="0083232E"/>
    <w:rsid w:val="00834A5C"/>
    <w:rsid w:val="00851F1C"/>
    <w:rsid w:val="008609F5"/>
    <w:rsid w:val="00862591"/>
    <w:rsid w:val="008817E2"/>
    <w:rsid w:val="0088519B"/>
    <w:rsid w:val="00890858"/>
    <w:rsid w:val="008C1E5D"/>
    <w:rsid w:val="008C39D2"/>
    <w:rsid w:val="008C65B1"/>
    <w:rsid w:val="008E71EF"/>
    <w:rsid w:val="008F1A59"/>
    <w:rsid w:val="00917AB9"/>
    <w:rsid w:val="0092385B"/>
    <w:rsid w:val="00927CCA"/>
    <w:rsid w:val="00934006"/>
    <w:rsid w:val="0093424A"/>
    <w:rsid w:val="00934578"/>
    <w:rsid w:val="009432F3"/>
    <w:rsid w:val="00947EBF"/>
    <w:rsid w:val="00962759"/>
    <w:rsid w:val="009751F6"/>
    <w:rsid w:val="00976620"/>
    <w:rsid w:val="00992F0D"/>
    <w:rsid w:val="009979C8"/>
    <w:rsid w:val="009A0B2E"/>
    <w:rsid w:val="009A1F5D"/>
    <w:rsid w:val="009B3248"/>
    <w:rsid w:val="009C1998"/>
    <w:rsid w:val="009C745A"/>
    <w:rsid w:val="009D1D85"/>
    <w:rsid w:val="009E38E4"/>
    <w:rsid w:val="009E4EF9"/>
    <w:rsid w:val="009F3D3A"/>
    <w:rsid w:val="009F4B7A"/>
    <w:rsid w:val="009F6262"/>
    <w:rsid w:val="00A16680"/>
    <w:rsid w:val="00A2263D"/>
    <w:rsid w:val="00A24ABF"/>
    <w:rsid w:val="00A32701"/>
    <w:rsid w:val="00A47A69"/>
    <w:rsid w:val="00A611A9"/>
    <w:rsid w:val="00A66FAB"/>
    <w:rsid w:val="00A710ED"/>
    <w:rsid w:val="00A77822"/>
    <w:rsid w:val="00A805FB"/>
    <w:rsid w:val="00A828E1"/>
    <w:rsid w:val="00A92D79"/>
    <w:rsid w:val="00AA132B"/>
    <w:rsid w:val="00AA22A9"/>
    <w:rsid w:val="00AA651F"/>
    <w:rsid w:val="00AB7BF0"/>
    <w:rsid w:val="00AC511E"/>
    <w:rsid w:val="00AD09D3"/>
    <w:rsid w:val="00AD3FEE"/>
    <w:rsid w:val="00AD74D2"/>
    <w:rsid w:val="00AE1E3A"/>
    <w:rsid w:val="00AE5CCB"/>
    <w:rsid w:val="00AF6300"/>
    <w:rsid w:val="00B01A3B"/>
    <w:rsid w:val="00B0437B"/>
    <w:rsid w:val="00B157A0"/>
    <w:rsid w:val="00B17451"/>
    <w:rsid w:val="00B179D7"/>
    <w:rsid w:val="00B2479A"/>
    <w:rsid w:val="00B2704C"/>
    <w:rsid w:val="00B4700F"/>
    <w:rsid w:val="00B577FA"/>
    <w:rsid w:val="00B607F1"/>
    <w:rsid w:val="00B642F7"/>
    <w:rsid w:val="00B70697"/>
    <w:rsid w:val="00B72075"/>
    <w:rsid w:val="00B75CF1"/>
    <w:rsid w:val="00B86F08"/>
    <w:rsid w:val="00B87B3A"/>
    <w:rsid w:val="00B94A8C"/>
    <w:rsid w:val="00B972E3"/>
    <w:rsid w:val="00BB2E7F"/>
    <w:rsid w:val="00BB677F"/>
    <w:rsid w:val="00BC323C"/>
    <w:rsid w:val="00BD20DE"/>
    <w:rsid w:val="00BD30FD"/>
    <w:rsid w:val="00BE066F"/>
    <w:rsid w:val="00BE5FC5"/>
    <w:rsid w:val="00BF1EDE"/>
    <w:rsid w:val="00BF3D93"/>
    <w:rsid w:val="00C007DE"/>
    <w:rsid w:val="00C07D40"/>
    <w:rsid w:val="00C15CB9"/>
    <w:rsid w:val="00C2255A"/>
    <w:rsid w:val="00C22E0B"/>
    <w:rsid w:val="00C44440"/>
    <w:rsid w:val="00C44F69"/>
    <w:rsid w:val="00C53C07"/>
    <w:rsid w:val="00C569E7"/>
    <w:rsid w:val="00C70EE4"/>
    <w:rsid w:val="00C76208"/>
    <w:rsid w:val="00C7715D"/>
    <w:rsid w:val="00C92508"/>
    <w:rsid w:val="00C934D8"/>
    <w:rsid w:val="00C960EC"/>
    <w:rsid w:val="00CA1900"/>
    <w:rsid w:val="00CB11D4"/>
    <w:rsid w:val="00CD093B"/>
    <w:rsid w:val="00CD6FA0"/>
    <w:rsid w:val="00CE28CE"/>
    <w:rsid w:val="00CF30FB"/>
    <w:rsid w:val="00CF63C0"/>
    <w:rsid w:val="00D175A0"/>
    <w:rsid w:val="00D25274"/>
    <w:rsid w:val="00D42C72"/>
    <w:rsid w:val="00D44549"/>
    <w:rsid w:val="00D44EA8"/>
    <w:rsid w:val="00D54DA7"/>
    <w:rsid w:val="00D55455"/>
    <w:rsid w:val="00D91CF9"/>
    <w:rsid w:val="00D92662"/>
    <w:rsid w:val="00DE5A4E"/>
    <w:rsid w:val="00DE5CE2"/>
    <w:rsid w:val="00DE6988"/>
    <w:rsid w:val="00DF06E6"/>
    <w:rsid w:val="00DF0EC5"/>
    <w:rsid w:val="00DF5157"/>
    <w:rsid w:val="00E06059"/>
    <w:rsid w:val="00E16F6A"/>
    <w:rsid w:val="00E21944"/>
    <w:rsid w:val="00E22838"/>
    <w:rsid w:val="00E45F3C"/>
    <w:rsid w:val="00E5200C"/>
    <w:rsid w:val="00E56399"/>
    <w:rsid w:val="00E67CC9"/>
    <w:rsid w:val="00E82FE0"/>
    <w:rsid w:val="00E953E0"/>
    <w:rsid w:val="00EB22D7"/>
    <w:rsid w:val="00EC0ECC"/>
    <w:rsid w:val="00EC1001"/>
    <w:rsid w:val="00ED2115"/>
    <w:rsid w:val="00ED67BB"/>
    <w:rsid w:val="00EE5AF5"/>
    <w:rsid w:val="00EE677E"/>
    <w:rsid w:val="00F13437"/>
    <w:rsid w:val="00F1790B"/>
    <w:rsid w:val="00F36C1B"/>
    <w:rsid w:val="00F77692"/>
    <w:rsid w:val="00F842DA"/>
    <w:rsid w:val="00F9019F"/>
    <w:rsid w:val="00F9322C"/>
    <w:rsid w:val="00FA3D4C"/>
    <w:rsid w:val="00FA3DD4"/>
    <w:rsid w:val="00FA4138"/>
    <w:rsid w:val="00FC1806"/>
    <w:rsid w:val="00FC68E3"/>
    <w:rsid w:val="00FD431A"/>
    <w:rsid w:val="00FD5ADB"/>
    <w:rsid w:val="00FE2320"/>
    <w:rsid w:val="00FF4952"/>
    <w:rsid w:val="00FF6E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11EA7"/>
  <w14:defaultImageDpi w14:val="32767"/>
  <w15:docId w15:val="{B0B9B34E-55AE-4D37-B5CE-0A5992A0E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heme="minorHAnsi" w:hAnsi="Times"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3C0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27CCA"/>
    <w:rPr>
      <w:b/>
      <w:bCs/>
    </w:rPr>
  </w:style>
  <w:style w:type="paragraph" w:styleId="ListParagraph">
    <w:name w:val="List Paragraph"/>
    <w:basedOn w:val="Normal"/>
    <w:link w:val="ListParagraphChar"/>
    <w:uiPriority w:val="34"/>
    <w:qFormat/>
    <w:rsid w:val="009432F3"/>
    <w:pPr>
      <w:ind w:left="720"/>
      <w:contextualSpacing/>
    </w:pPr>
  </w:style>
  <w:style w:type="character" w:customStyle="1" w:styleId="apple-converted-space">
    <w:name w:val="apple-converted-space"/>
    <w:basedOn w:val="DefaultParagraphFont"/>
    <w:rsid w:val="00FF6E29"/>
  </w:style>
  <w:style w:type="character" w:customStyle="1" w:styleId="ListParagraphChar">
    <w:name w:val="List Paragraph Char"/>
    <w:basedOn w:val="DefaultParagraphFont"/>
    <w:link w:val="ListParagraph"/>
    <w:uiPriority w:val="34"/>
    <w:locked/>
    <w:rsid w:val="002A6E6C"/>
  </w:style>
  <w:style w:type="paragraph" w:styleId="FootnoteText">
    <w:name w:val="footnote text"/>
    <w:basedOn w:val="Normal"/>
    <w:link w:val="FootnoteTextChar"/>
    <w:uiPriority w:val="99"/>
    <w:unhideWhenUsed/>
    <w:rsid w:val="00482F94"/>
    <w:rPr>
      <w:sz w:val="20"/>
      <w:szCs w:val="20"/>
    </w:rPr>
  </w:style>
  <w:style w:type="character" w:customStyle="1" w:styleId="FootnoteTextChar">
    <w:name w:val="Footnote Text Char"/>
    <w:basedOn w:val="DefaultParagraphFont"/>
    <w:link w:val="FootnoteText"/>
    <w:uiPriority w:val="99"/>
    <w:rsid w:val="00482F94"/>
    <w:rPr>
      <w:sz w:val="20"/>
      <w:szCs w:val="20"/>
    </w:rPr>
  </w:style>
  <w:style w:type="character" w:styleId="FootnoteReference">
    <w:name w:val="footnote reference"/>
    <w:basedOn w:val="DefaultParagraphFont"/>
    <w:uiPriority w:val="99"/>
    <w:unhideWhenUsed/>
    <w:rsid w:val="00482F94"/>
    <w:rPr>
      <w:vertAlign w:val="superscript"/>
    </w:rPr>
  </w:style>
  <w:style w:type="character" w:styleId="Hyperlink">
    <w:name w:val="Hyperlink"/>
    <w:basedOn w:val="DefaultParagraphFont"/>
    <w:uiPriority w:val="99"/>
    <w:unhideWhenUsed/>
    <w:rsid w:val="0028605E"/>
    <w:rPr>
      <w:color w:val="0563C1" w:themeColor="hyperlink"/>
      <w:u w:val="single"/>
    </w:rPr>
  </w:style>
  <w:style w:type="character" w:styleId="CommentReference">
    <w:name w:val="annotation reference"/>
    <w:basedOn w:val="DefaultParagraphFont"/>
    <w:uiPriority w:val="99"/>
    <w:semiHidden/>
    <w:unhideWhenUsed/>
    <w:rsid w:val="00262078"/>
    <w:rPr>
      <w:sz w:val="16"/>
      <w:szCs w:val="16"/>
    </w:rPr>
  </w:style>
  <w:style w:type="paragraph" w:styleId="CommentText">
    <w:name w:val="annotation text"/>
    <w:basedOn w:val="Normal"/>
    <w:link w:val="CommentTextChar"/>
    <w:uiPriority w:val="99"/>
    <w:semiHidden/>
    <w:unhideWhenUsed/>
    <w:rsid w:val="00262078"/>
    <w:rPr>
      <w:sz w:val="20"/>
      <w:szCs w:val="20"/>
    </w:rPr>
  </w:style>
  <w:style w:type="character" w:customStyle="1" w:styleId="CommentTextChar">
    <w:name w:val="Comment Text Char"/>
    <w:basedOn w:val="DefaultParagraphFont"/>
    <w:link w:val="CommentText"/>
    <w:uiPriority w:val="99"/>
    <w:semiHidden/>
    <w:rsid w:val="00262078"/>
    <w:rPr>
      <w:sz w:val="20"/>
      <w:szCs w:val="20"/>
    </w:rPr>
  </w:style>
  <w:style w:type="paragraph" w:styleId="CommentSubject">
    <w:name w:val="annotation subject"/>
    <w:basedOn w:val="CommentText"/>
    <w:next w:val="CommentText"/>
    <w:link w:val="CommentSubjectChar"/>
    <w:uiPriority w:val="99"/>
    <w:semiHidden/>
    <w:unhideWhenUsed/>
    <w:rsid w:val="00262078"/>
    <w:rPr>
      <w:b/>
      <w:bCs/>
    </w:rPr>
  </w:style>
  <w:style w:type="character" w:customStyle="1" w:styleId="CommentSubjectChar">
    <w:name w:val="Comment Subject Char"/>
    <w:basedOn w:val="CommentTextChar"/>
    <w:link w:val="CommentSubject"/>
    <w:uiPriority w:val="99"/>
    <w:semiHidden/>
    <w:rsid w:val="00262078"/>
    <w:rPr>
      <w:b/>
      <w:bCs/>
      <w:sz w:val="20"/>
      <w:szCs w:val="20"/>
    </w:rPr>
  </w:style>
  <w:style w:type="paragraph" w:styleId="BalloonText">
    <w:name w:val="Balloon Text"/>
    <w:basedOn w:val="Normal"/>
    <w:link w:val="BalloonTextChar"/>
    <w:uiPriority w:val="99"/>
    <w:semiHidden/>
    <w:unhideWhenUsed/>
    <w:rsid w:val="00262078"/>
    <w:rPr>
      <w:rFonts w:ascii="Tahoma" w:hAnsi="Tahoma" w:cs="Tahoma"/>
      <w:sz w:val="16"/>
      <w:szCs w:val="16"/>
    </w:rPr>
  </w:style>
  <w:style w:type="character" w:customStyle="1" w:styleId="BalloonTextChar">
    <w:name w:val="Balloon Text Char"/>
    <w:basedOn w:val="DefaultParagraphFont"/>
    <w:link w:val="BalloonText"/>
    <w:uiPriority w:val="99"/>
    <w:semiHidden/>
    <w:rsid w:val="00262078"/>
    <w:rPr>
      <w:rFonts w:ascii="Tahoma" w:hAnsi="Tahoma" w:cs="Tahoma"/>
      <w:sz w:val="16"/>
      <w:szCs w:val="16"/>
    </w:rPr>
  </w:style>
  <w:style w:type="character" w:customStyle="1" w:styleId="Mencinsinresolver1">
    <w:name w:val="Mención sin resolver1"/>
    <w:basedOn w:val="DefaultParagraphFont"/>
    <w:uiPriority w:val="99"/>
    <w:semiHidden/>
    <w:unhideWhenUsed/>
    <w:rsid w:val="00AA132B"/>
    <w:rPr>
      <w:color w:val="605E5C"/>
      <w:shd w:val="clear" w:color="auto" w:fill="E1DFDD"/>
    </w:rPr>
  </w:style>
  <w:style w:type="paragraph" w:styleId="Footer">
    <w:name w:val="footer"/>
    <w:basedOn w:val="Normal"/>
    <w:link w:val="FooterChar"/>
    <w:uiPriority w:val="99"/>
    <w:unhideWhenUsed/>
    <w:rsid w:val="000F116D"/>
    <w:pPr>
      <w:tabs>
        <w:tab w:val="center" w:pos="4680"/>
        <w:tab w:val="right" w:pos="9360"/>
      </w:tabs>
    </w:pPr>
  </w:style>
  <w:style w:type="character" w:customStyle="1" w:styleId="FooterChar">
    <w:name w:val="Footer Char"/>
    <w:basedOn w:val="DefaultParagraphFont"/>
    <w:link w:val="Footer"/>
    <w:uiPriority w:val="99"/>
    <w:rsid w:val="000F116D"/>
  </w:style>
  <w:style w:type="character" w:styleId="PageNumber">
    <w:name w:val="page number"/>
    <w:basedOn w:val="DefaultParagraphFont"/>
    <w:uiPriority w:val="99"/>
    <w:semiHidden/>
    <w:unhideWhenUsed/>
    <w:rsid w:val="000F116D"/>
  </w:style>
  <w:style w:type="paragraph" w:customStyle="1" w:styleId="ti-art">
    <w:name w:val="ti-art"/>
    <w:basedOn w:val="Normal"/>
    <w:rsid w:val="00B94A8C"/>
    <w:pPr>
      <w:spacing w:before="100" w:beforeAutospacing="1" w:after="100" w:afterAutospacing="1"/>
    </w:pPr>
    <w:rPr>
      <w:rFonts w:ascii="Times New Roman" w:hAnsi="Times New Roman" w:cs="Times New Roman"/>
    </w:rPr>
  </w:style>
  <w:style w:type="paragraph" w:customStyle="1" w:styleId="sti-art">
    <w:name w:val="sti-art"/>
    <w:basedOn w:val="Normal"/>
    <w:rsid w:val="00B94A8C"/>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BD30FD"/>
    <w:pPr>
      <w:tabs>
        <w:tab w:val="center" w:pos="4680"/>
        <w:tab w:val="right" w:pos="9360"/>
      </w:tabs>
    </w:pPr>
  </w:style>
  <w:style w:type="character" w:customStyle="1" w:styleId="HeaderChar">
    <w:name w:val="Header Char"/>
    <w:basedOn w:val="DefaultParagraphFont"/>
    <w:link w:val="Header"/>
    <w:uiPriority w:val="99"/>
    <w:rsid w:val="00BD30FD"/>
  </w:style>
  <w:style w:type="character" w:customStyle="1" w:styleId="Heading1Char">
    <w:name w:val="Heading 1 Char"/>
    <w:basedOn w:val="DefaultParagraphFont"/>
    <w:link w:val="Heading1"/>
    <w:uiPriority w:val="9"/>
    <w:rsid w:val="00C53C07"/>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DefaultParagraphFont"/>
    <w:uiPriority w:val="99"/>
    <w:rsid w:val="00056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8964">
      <w:bodyDiv w:val="1"/>
      <w:marLeft w:val="0"/>
      <w:marRight w:val="0"/>
      <w:marTop w:val="0"/>
      <w:marBottom w:val="0"/>
      <w:divBdr>
        <w:top w:val="none" w:sz="0" w:space="0" w:color="auto"/>
        <w:left w:val="none" w:sz="0" w:space="0" w:color="auto"/>
        <w:bottom w:val="none" w:sz="0" w:space="0" w:color="auto"/>
        <w:right w:val="none" w:sz="0" w:space="0" w:color="auto"/>
      </w:divBdr>
    </w:div>
    <w:div w:id="80493413">
      <w:bodyDiv w:val="1"/>
      <w:marLeft w:val="0"/>
      <w:marRight w:val="0"/>
      <w:marTop w:val="0"/>
      <w:marBottom w:val="0"/>
      <w:divBdr>
        <w:top w:val="none" w:sz="0" w:space="0" w:color="auto"/>
        <w:left w:val="none" w:sz="0" w:space="0" w:color="auto"/>
        <w:bottom w:val="none" w:sz="0" w:space="0" w:color="auto"/>
        <w:right w:val="none" w:sz="0" w:space="0" w:color="auto"/>
      </w:divBdr>
    </w:div>
    <w:div w:id="144202134">
      <w:bodyDiv w:val="1"/>
      <w:marLeft w:val="0"/>
      <w:marRight w:val="0"/>
      <w:marTop w:val="0"/>
      <w:marBottom w:val="0"/>
      <w:divBdr>
        <w:top w:val="none" w:sz="0" w:space="0" w:color="auto"/>
        <w:left w:val="none" w:sz="0" w:space="0" w:color="auto"/>
        <w:bottom w:val="none" w:sz="0" w:space="0" w:color="auto"/>
        <w:right w:val="none" w:sz="0" w:space="0" w:color="auto"/>
      </w:divBdr>
    </w:div>
    <w:div w:id="287244907">
      <w:bodyDiv w:val="1"/>
      <w:marLeft w:val="0"/>
      <w:marRight w:val="0"/>
      <w:marTop w:val="0"/>
      <w:marBottom w:val="0"/>
      <w:divBdr>
        <w:top w:val="none" w:sz="0" w:space="0" w:color="auto"/>
        <w:left w:val="none" w:sz="0" w:space="0" w:color="auto"/>
        <w:bottom w:val="none" w:sz="0" w:space="0" w:color="auto"/>
        <w:right w:val="none" w:sz="0" w:space="0" w:color="auto"/>
      </w:divBdr>
    </w:div>
    <w:div w:id="316495474">
      <w:bodyDiv w:val="1"/>
      <w:marLeft w:val="0"/>
      <w:marRight w:val="0"/>
      <w:marTop w:val="0"/>
      <w:marBottom w:val="0"/>
      <w:divBdr>
        <w:top w:val="none" w:sz="0" w:space="0" w:color="auto"/>
        <w:left w:val="none" w:sz="0" w:space="0" w:color="auto"/>
        <w:bottom w:val="none" w:sz="0" w:space="0" w:color="auto"/>
        <w:right w:val="none" w:sz="0" w:space="0" w:color="auto"/>
      </w:divBdr>
    </w:div>
    <w:div w:id="780731184">
      <w:bodyDiv w:val="1"/>
      <w:marLeft w:val="0"/>
      <w:marRight w:val="0"/>
      <w:marTop w:val="0"/>
      <w:marBottom w:val="0"/>
      <w:divBdr>
        <w:top w:val="none" w:sz="0" w:space="0" w:color="auto"/>
        <w:left w:val="none" w:sz="0" w:space="0" w:color="auto"/>
        <w:bottom w:val="none" w:sz="0" w:space="0" w:color="auto"/>
        <w:right w:val="none" w:sz="0" w:space="0" w:color="auto"/>
      </w:divBdr>
    </w:div>
    <w:div w:id="859003866">
      <w:bodyDiv w:val="1"/>
      <w:marLeft w:val="0"/>
      <w:marRight w:val="0"/>
      <w:marTop w:val="0"/>
      <w:marBottom w:val="0"/>
      <w:divBdr>
        <w:top w:val="none" w:sz="0" w:space="0" w:color="auto"/>
        <w:left w:val="none" w:sz="0" w:space="0" w:color="auto"/>
        <w:bottom w:val="none" w:sz="0" w:space="0" w:color="auto"/>
        <w:right w:val="none" w:sz="0" w:space="0" w:color="auto"/>
      </w:divBdr>
    </w:div>
    <w:div w:id="928657188">
      <w:bodyDiv w:val="1"/>
      <w:marLeft w:val="0"/>
      <w:marRight w:val="0"/>
      <w:marTop w:val="0"/>
      <w:marBottom w:val="0"/>
      <w:divBdr>
        <w:top w:val="none" w:sz="0" w:space="0" w:color="auto"/>
        <w:left w:val="none" w:sz="0" w:space="0" w:color="auto"/>
        <w:bottom w:val="none" w:sz="0" w:space="0" w:color="auto"/>
        <w:right w:val="none" w:sz="0" w:space="0" w:color="auto"/>
      </w:divBdr>
      <w:divsChild>
        <w:div w:id="1848669422">
          <w:marLeft w:val="0"/>
          <w:marRight w:val="0"/>
          <w:marTop w:val="0"/>
          <w:marBottom w:val="0"/>
          <w:divBdr>
            <w:top w:val="none" w:sz="0" w:space="0" w:color="auto"/>
            <w:left w:val="none" w:sz="0" w:space="0" w:color="auto"/>
            <w:bottom w:val="none" w:sz="0" w:space="0" w:color="auto"/>
            <w:right w:val="none" w:sz="0" w:space="0" w:color="auto"/>
          </w:divBdr>
        </w:div>
        <w:div w:id="1720088094">
          <w:marLeft w:val="0"/>
          <w:marRight w:val="0"/>
          <w:marTop w:val="0"/>
          <w:marBottom w:val="0"/>
          <w:divBdr>
            <w:top w:val="none" w:sz="0" w:space="0" w:color="auto"/>
            <w:left w:val="none" w:sz="0" w:space="0" w:color="auto"/>
            <w:bottom w:val="none" w:sz="0" w:space="0" w:color="auto"/>
            <w:right w:val="none" w:sz="0" w:space="0" w:color="auto"/>
          </w:divBdr>
        </w:div>
        <w:div w:id="162669225">
          <w:marLeft w:val="0"/>
          <w:marRight w:val="0"/>
          <w:marTop w:val="0"/>
          <w:marBottom w:val="0"/>
          <w:divBdr>
            <w:top w:val="none" w:sz="0" w:space="0" w:color="auto"/>
            <w:left w:val="none" w:sz="0" w:space="0" w:color="auto"/>
            <w:bottom w:val="none" w:sz="0" w:space="0" w:color="auto"/>
            <w:right w:val="none" w:sz="0" w:space="0" w:color="auto"/>
          </w:divBdr>
        </w:div>
      </w:divsChild>
    </w:div>
    <w:div w:id="974144668">
      <w:bodyDiv w:val="1"/>
      <w:marLeft w:val="0"/>
      <w:marRight w:val="0"/>
      <w:marTop w:val="0"/>
      <w:marBottom w:val="0"/>
      <w:divBdr>
        <w:top w:val="none" w:sz="0" w:space="0" w:color="auto"/>
        <w:left w:val="none" w:sz="0" w:space="0" w:color="auto"/>
        <w:bottom w:val="none" w:sz="0" w:space="0" w:color="auto"/>
        <w:right w:val="none" w:sz="0" w:space="0" w:color="auto"/>
      </w:divBdr>
    </w:div>
    <w:div w:id="1021323974">
      <w:bodyDiv w:val="1"/>
      <w:marLeft w:val="0"/>
      <w:marRight w:val="0"/>
      <w:marTop w:val="0"/>
      <w:marBottom w:val="0"/>
      <w:divBdr>
        <w:top w:val="none" w:sz="0" w:space="0" w:color="auto"/>
        <w:left w:val="none" w:sz="0" w:space="0" w:color="auto"/>
        <w:bottom w:val="none" w:sz="0" w:space="0" w:color="auto"/>
        <w:right w:val="none" w:sz="0" w:space="0" w:color="auto"/>
      </w:divBdr>
    </w:div>
    <w:div w:id="1023703436">
      <w:bodyDiv w:val="1"/>
      <w:marLeft w:val="0"/>
      <w:marRight w:val="0"/>
      <w:marTop w:val="0"/>
      <w:marBottom w:val="0"/>
      <w:divBdr>
        <w:top w:val="none" w:sz="0" w:space="0" w:color="auto"/>
        <w:left w:val="none" w:sz="0" w:space="0" w:color="auto"/>
        <w:bottom w:val="none" w:sz="0" w:space="0" w:color="auto"/>
        <w:right w:val="none" w:sz="0" w:space="0" w:color="auto"/>
      </w:divBdr>
    </w:div>
    <w:div w:id="1083145230">
      <w:bodyDiv w:val="1"/>
      <w:marLeft w:val="0"/>
      <w:marRight w:val="0"/>
      <w:marTop w:val="0"/>
      <w:marBottom w:val="0"/>
      <w:divBdr>
        <w:top w:val="none" w:sz="0" w:space="0" w:color="auto"/>
        <w:left w:val="none" w:sz="0" w:space="0" w:color="auto"/>
        <w:bottom w:val="none" w:sz="0" w:space="0" w:color="auto"/>
        <w:right w:val="none" w:sz="0" w:space="0" w:color="auto"/>
      </w:divBdr>
    </w:div>
    <w:div w:id="1116144298">
      <w:bodyDiv w:val="1"/>
      <w:marLeft w:val="0"/>
      <w:marRight w:val="0"/>
      <w:marTop w:val="0"/>
      <w:marBottom w:val="0"/>
      <w:divBdr>
        <w:top w:val="none" w:sz="0" w:space="0" w:color="auto"/>
        <w:left w:val="none" w:sz="0" w:space="0" w:color="auto"/>
        <w:bottom w:val="none" w:sz="0" w:space="0" w:color="auto"/>
        <w:right w:val="none" w:sz="0" w:space="0" w:color="auto"/>
      </w:divBdr>
    </w:div>
    <w:div w:id="1200822747">
      <w:bodyDiv w:val="1"/>
      <w:marLeft w:val="0"/>
      <w:marRight w:val="0"/>
      <w:marTop w:val="0"/>
      <w:marBottom w:val="0"/>
      <w:divBdr>
        <w:top w:val="none" w:sz="0" w:space="0" w:color="auto"/>
        <w:left w:val="none" w:sz="0" w:space="0" w:color="auto"/>
        <w:bottom w:val="none" w:sz="0" w:space="0" w:color="auto"/>
        <w:right w:val="none" w:sz="0" w:space="0" w:color="auto"/>
      </w:divBdr>
    </w:div>
    <w:div w:id="1226989446">
      <w:bodyDiv w:val="1"/>
      <w:marLeft w:val="0"/>
      <w:marRight w:val="0"/>
      <w:marTop w:val="0"/>
      <w:marBottom w:val="0"/>
      <w:divBdr>
        <w:top w:val="none" w:sz="0" w:space="0" w:color="auto"/>
        <w:left w:val="none" w:sz="0" w:space="0" w:color="auto"/>
        <w:bottom w:val="none" w:sz="0" w:space="0" w:color="auto"/>
        <w:right w:val="none" w:sz="0" w:space="0" w:color="auto"/>
      </w:divBdr>
    </w:div>
    <w:div w:id="1387529441">
      <w:bodyDiv w:val="1"/>
      <w:marLeft w:val="0"/>
      <w:marRight w:val="0"/>
      <w:marTop w:val="0"/>
      <w:marBottom w:val="0"/>
      <w:divBdr>
        <w:top w:val="none" w:sz="0" w:space="0" w:color="auto"/>
        <w:left w:val="none" w:sz="0" w:space="0" w:color="auto"/>
        <w:bottom w:val="none" w:sz="0" w:space="0" w:color="auto"/>
        <w:right w:val="none" w:sz="0" w:space="0" w:color="auto"/>
      </w:divBdr>
    </w:div>
    <w:div w:id="1406414908">
      <w:bodyDiv w:val="1"/>
      <w:marLeft w:val="0"/>
      <w:marRight w:val="0"/>
      <w:marTop w:val="0"/>
      <w:marBottom w:val="0"/>
      <w:divBdr>
        <w:top w:val="none" w:sz="0" w:space="0" w:color="auto"/>
        <w:left w:val="none" w:sz="0" w:space="0" w:color="auto"/>
        <w:bottom w:val="none" w:sz="0" w:space="0" w:color="auto"/>
        <w:right w:val="none" w:sz="0" w:space="0" w:color="auto"/>
      </w:divBdr>
    </w:div>
    <w:div w:id="1416897381">
      <w:bodyDiv w:val="1"/>
      <w:marLeft w:val="0"/>
      <w:marRight w:val="0"/>
      <w:marTop w:val="0"/>
      <w:marBottom w:val="0"/>
      <w:divBdr>
        <w:top w:val="none" w:sz="0" w:space="0" w:color="auto"/>
        <w:left w:val="none" w:sz="0" w:space="0" w:color="auto"/>
        <w:bottom w:val="none" w:sz="0" w:space="0" w:color="auto"/>
        <w:right w:val="none" w:sz="0" w:space="0" w:color="auto"/>
      </w:divBdr>
    </w:div>
    <w:div w:id="1552644579">
      <w:bodyDiv w:val="1"/>
      <w:marLeft w:val="0"/>
      <w:marRight w:val="0"/>
      <w:marTop w:val="0"/>
      <w:marBottom w:val="0"/>
      <w:divBdr>
        <w:top w:val="none" w:sz="0" w:space="0" w:color="auto"/>
        <w:left w:val="none" w:sz="0" w:space="0" w:color="auto"/>
        <w:bottom w:val="none" w:sz="0" w:space="0" w:color="auto"/>
        <w:right w:val="none" w:sz="0" w:space="0" w:color="auto"/>
      </w:divBdr>
    </w:div>
    <w:div w:id="1622224589">
      <w:bodyDiv w:val="1"/>
      <w:marLeft w:val="0"/>
      <w:marRight w:val="0"/>
      <w:marTop w:val="0"/>
      <w:marBottom w:val="0"/>
      <w:divBdr>
        <w:top w:val="none" w:sz="0" w:space="0" w:color="auto"/>
        <w:left w:val="none" w:sz="0" w:space="0" w:color="auto"/>
        <w:bottom w:val="none" w:sz="0" w:space="0" w:color="auto"/>
        <w:right w:val="none" w:sz="0" w:space="0" w:color="auto"/>
      </w:divBdr>
    </w:div>
    <w:div w:id="1676179658">
      <w:bodyDiv w:val="1"/>
      <w:marLeft w:val="0"/>
      <w:marRight w:val="0"/>
      <w:marTop w:val="0"/>
      <w:marBottom w:val="0"/>
      <w:divBdr>
        <w:top w:val="none" w:sz="0" w:space="0" w:color="auto"/>
        <w:left w:val="none" w:sz="0" w:space="0" w:color="auto"/>
        <w:bottom w:val="none" w:sz="0" w:space="0" w:color="auto"/>
        <w:right w:val="none" w:sz="0" w:space="0" w:color="auto"/>
      </w:divBdr>
    </w:div>
    <w:div w:id="1840123029">
      <w:bodyDiv w:val="1"/>
      <w:marLeft w:val="0"/>
      <w:marRight w:val="0"/>
      <w:marTop w:val="0"/>
      <w:marBottom w:val="0"/>
      <w:divBdr>
        <w:top w:val="none" w:sz="0" w:space="0" w:color="auto"/>
        <w:left w:val="none" w:sz="0" w:space="0" w:color="auto"/>
        <w:bottom w:val="none" w:sz="0" w:space="0" w:color="auto"/>
        <w:right w:val="none" w:sz="0" w:space="0" w:color="auto"/>
      </w:divBdr>
    </w:div>
    <w:div w:id="1998680778">
      <w:bodyDiv w:val="1"/>
      <w:marLeft w:val="0"/>
      <w:marRight w:val="0"/>
      <w:marTop w:val="0"/>
      <w:marBottom w:val="0"/>
      <w:divBdr>
        <w:top w:val="none" w:sz="0" w:space="0" w:color="auto"/>
        <w:left w:val="none" w:sz="0" w:space="0" w:color="auto"/>
        <w:bottom w:val="none" w:sz="0" w:space="0" w:color="auto"/>
        <w:right w:val="none" w:sz="0" w:space="0" w:color="auto"/>
      </w:divBdr>
    </w:div>
    <w:div w:id="2011593785">
      <w:bodyDiv w:val="1"/>
      <w:marLeft w:val="0"/>
      <w:marRight w:val="0"/>
      <w:marTop w:val="0"/>
      <w:marBottom w:val="0"/>
      <w:divBdr>
        <w:top w:val="none" w:sz="0" w:space="0" w:color="auto"/>
        <w:left w:val="none" w:sz="0" w:space="0" w:color="auto"/>
        <w:bottom w:val="none" w:sz="0" w:space="0" w:color="auto"/>
        <w:right w:val="none" w:sz="0" w:space="0" w:color="auto"/>
      </w:divBdr>
    </w:div>
    <w:div w:id="2035424248">
      <w:bodyDiv w:val="1"/>
      <w:marLeft w:val="0"/>
      <w:marRight w:val="0"/>
      <w:marTop w:val="0"/>
      <w:marBottom w:val="0"/>
      <w:divBdr>
        <w:top w:val="none" w:sz="0" w:space="0" w:color="auto"/>
        <w:left w:val="none" w:sz="0" w:space="0" w:color="auto"/>
        <w:bottom w:val="none" w:sz="0" w:space="0" w:color="auto"/>
        <w:right w:val="none" w:sz="0" w:space="0" w:color="auto"/>
      </w:divBdr>
    </w:div>
    <w:div w:id="2046713691">
      <w:bodyDiv w:val="1"/>
      <w:marLeft w:val="0"/>
      <w:marRight w:val="0"/>
      <w:marTop w:val="0"/>
      <w:marBottom w:val="0"/>
      <w:divBdr>
        <w:top w:val="none" w:sz="0" w:space="0" w:color="auto"/>
        <w:left w:val="none" w:sz="0" w:space="0" w:color="auto"/>
        <w:bottom w:val="none" w:sz="0" w:space="0" w:color="auto"/>
        <w:right w:val="none" w:sz="0" w:space="0" w:color="auto"/>
      </w:divBdr>
    </w:div>
    <w:div w:id="2129540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accessnow.org/cms/assets/uploads/2018/11/AI-and-Human-Rights.pdf" TargetMode="External"/><Relationship Id="rId3" Type="http://schemas.openxmlformats.org/officeDocument/2006/relationships/hyperlink" Target="http://mc142.uib.es/observatorio/sites/default/files/ALADI%202003.pdf" TargetMode="External"/><Relationship Id="rId7" Type="http://schemas.openxmlformats.org/officeDocument/2006/relationships/hyperlink" Target="https://www.derechosdigitales.org/wp-content/uploads/privacidad-nin%CC%83os-nin%CC%83as-adolescentes.pdf" TargetMode="External"/><Relationship Id="rId2" Type="http://schemas.openxmlformats.org/officeDocument/2006/relationships/hyperlink" Target="https://www.unicef.org/paraguay/spanish/UN0150440.pdf" TargetMode="External"/><Relationship Id="rId1" Type="http://schemas.openxmlformats.org/officeDocument/2006/relationships/hyperlink" Target="mailto:michelle.azuaje@uautonoma.cl" TargetMode="External"/><Relationship Id="rId6" Type="http://schemas.openxmlformats.org/officeDocument/2006/relationships/hyperlink" Target="http://www.lse.ac.uk/media@lse/research/EUKidsOnline/EU%20Kids%20III/Classification/Country-classification-report-EU-Kids-Online.pdf" TargetMode="External"/><Relationship Id="rId5" Type="http://schemas.openxmlformats.org/officeDocument/2006/relationships/hyperlink" Target="https://www.derechosdigitales.org/wp-content/uploads/privacidad-nin%CC%83os-nin%CC%83as-adolescentes.pdf" TargetMode="External"/><Relationship Id="rId4" Type="http://schemas.openxmlformats.org/officeDocument/2006/relationships/hyperlink" Target="https://oig.cepal.org/sites/default/files/notas_para_la_igualdad_ndeg10__brecha_digital_de_genero.pdf" TargetMode="External"/><Relationship Id="rId9" Type="http://schemas.openxmlformats.org/officeDocument/2006/relationships/hyperlink" Target="https://ainowinstitute.org/discriminatingsystem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7B90A5-03DA-4BDE-A565-649DABA8F62C}">
  <ds:schemaRefs>
    <ds:schemaRef ds:uri="http://schemas.openxmlformats.org/officeDocument/2006/bibliography"/>
  </ds:schemaRefs>
</ds:datastoreItem>
</file>

<file path=customXml/itemProps2.xml><?xml version="1.0" encoding="utf-8"?>
<ds:datastoreItem xmlns:ds="http://schemas.openxmlformats.org/officeDocument/2006/customXml" ds:itemID="{A7ED8979-1E30-4361-B2A3-DC90F4762CFE}"/>
</file>

<file path=customXml/itemProps3.xml><?xml version="1.0" encoding="utf-8"?>
<ds:datastoreItem xmlns:ds="http://schemas.openxmlformats.org/officeDocument/2006/customXml" ds:itemID="{40D1EEE3-BE73-4C79-83F1-B5001308A3D5}"/>
</file>

<file path=customXml/itemProps4.xml><?xml version="1.0" encoding="utf-8"?>
<ds:datastoreItem xmlns:ds="http://schemas.openxmlformats.org/officeDocument/2006/customXml" ds:itemID="{D6FD8EBE-7E91-44A2-9295-8EF398D3760E}"/>
</file>

<file path=docProps/app.xml><?xml version="1.0" encoding="utf-8"?>
<Properties xmlns="http://schemas.openxmlformats.org/officeDocument/2006/extended-properties" xmlns:vt="http://schemas.openxmlformats.org/officeDocument/2006/docPropsVTypes">
  <Template>Normal.dotm</Template>
  <TotalTime>0</TotalTime>
  <Pages>7</Pages>
  <Words>2443</Words>
  <Characters>13930</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Contreras</dc:creator>
  <cp:lastModifiedBy>KIM Chanmi</cp:lastModifiedBy>
  <cp:revision>2</cp:revision>
  <dcterms:created xsi:type="dcterms:W3CDTF">2019-05-14T15:12:00Z</dcterms:created>
  <dcterms:modified xsi:type="dcterms:W3CDTF">2019-05-14T15:12:00Z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