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EF49E" w14:textId="0FC08D9C" w:rsidR="000D4736" w:rsidRPr="00AF6A7F" w:rsidRDefault="000D4736" w:rsidP="007C183F">
      <w:pPr>
        <w:jc w:val="both"/>
        <w:rPr>
          <w:sz w:val="24"/>
          <w:szCs w:val="24"/>
          <w:lang w:val="en-GB"/>
        </w:rPr>
      </w:pPr>
      <w:bookmarkStart w:id="0" w:name="_GoBack"/>
      <w:bookmarkEnd w:id="0"/>
    </w:p>
    <w:p w14:paraId="0F6B4338" w14:textId="77777777" w:rsidR="000D4736" w:rsidRPr="00AF6A7F" w:rsidRDefault="000D4736" w:rsidP="007C183F">
      <w:pPr>
        <w:jc w:val="center"/>
        <w:rPr>
          <w:b/>
          <w:bCs/>
          <w:sz w:val="24"/>
          <w:szCs w:val="24"/>
          <w:lang w:val="en-GB"/>
        </w:rPr>
      </w:pPr>
      <w:r w:rsidRPr="00AF6A7F">
        <w:rPr>
          <w:b/>
          <w:bCs/>
          <w:sz w:val="24"/>
          <w:szCs w:val="24"/>
          <w:lang w:val="en-GB"/>
        </w:rPr>
        <w:t>Draft General Comment on Children’s Rights</w:t>
      </w:r>
      <w:r w:rsidRPr="00AF6A7F">
        <w:rPr>
          <w:b/>
          <w:bCs/>
          <w:sz w:val="24"/>
          <w:szCs w:val="24"/>
          <w:lang w:val="en-GB"/>
        </w:rPr>
        <w:br/>
        <w:t>in Relation to the Digital Environment</w:t>
      </w:r>
    </w:p>
    <w:p w14:paraId="20FE6B73" w14:textId="77777777" w:rsidR="000D4736" w:rsidRPr="00AF6A7F" w:rsidRDefault="000D4736" w:rsidP="007C183F">
      <w:pPr>
        <w:jc w:val="center"/>
        <w:rPr>
          <w:b/>
          <w:bCs/>
          <w:sz w:val="24"/>
          <w:szCs w:val="24"/>
          <w:lang w:val="en-GB"/>
        </w:rPr>
      </w:pPr>
    </w:p>
    <w:p w14:paraId="5B6CE5C7" w14:textId="77777777" w:rsidR="000D4736" w:rsidRPr="00AF6A7F" w:rsidRDefault="000D4736" w:rsidP="00A97ECA">
      <w:pPr>
        <w:spacing w:after="120"/>
        <w:jc w:val="center"/>
        <w:rPr>
          <w:b/>
          <w:bCs/>
          <w:sz w:val="24"/>
          <w:szCs w:val="24"/>
          <w:lang w:val="en-GB"/>
        </w:rPr>
      </w:pPr>
      <w:r w:rsidRPr="00AF6A7F">
        <w:rPr>
          <w:b/>
          <w:bCs/>
          <w:sz w:val="24"/>
          <w:szCs w:val="24"/>
          <w:lang w:val="en-GB"/>
        </w:rPr>
        <w:t>Comments by the Government of Finland</w:t>
      </w:r>
    </w:p>
    <w:p w14:paraId="7BB7FCAC" w14:textId="77777777" w:rsidR="000D4736" w:rsidRPr="00AF6A7F" w:rsidRDefault="000D4736" w:rsidP="007C183F">
      <w:pPr>
        <w:jc w:val="center"/>
        <w:rPr>
          <w:b/>
          <w:bCs/>
          <w:sz w:val="24"/>
          <w:szCs w:val="24"/>
          <w:lang w:val="en-GB"/>
        </w:rPr>
      </w:pPr>
      <w:r w:rsidRPr="00AF6A7F">
        <w:rPr>
          <w:b/>
          <w:bCs/>
          <w:sz w:val="24"/>
          <w:szCs w:val="24"/>
          <w:lang w:val="en-GB"/>
        </w:rPr>
        <w:t>13 November 2020</w:t>
      </w:r>
    </w:p>
    <w:p w14:paraId="379D6A9D" w14:textId="280A566D" w:rsidR="006D5FCE" w:rsidRDefault="006D5FCE" w:rsidP="00303367">
      <w:pPr>
        <w:jc w:val="both"/>
        <w:rPr>
          <w:sz w:val="24"/>
          <w:szCs w:val="24"/>
          <w:lang w:val="en-GB"/>
        </w:rPr>
      </w:pPr>
      <w:r w:rsidRPr="00C64E7B">
        <w:rPr>
          <w:sz w:val="24"/>
          <w:szCs w:val="24"/>
        </w:rPr>
        <w:t xml:space="preserve">The Government of Finland welcomes this opportunity to contribute to the preparation of </w:t>
      </w:r>
      <w:r w:rsidR="00DA7EC0" w:rsidRPr="00C64E7B">
        <w:rPr>
          <w:sz w:val="24"/>
          <w:szCs w:val="24"/>
        </w:rPr>
        <w:t xml:space="preserve">the </w:t>
      </w:r>
      <w:r w:rsidRPr="00C64E7B">
        <w:rPr>
          <w:sz w:val="24"/>
          <w:szCs w:val="24"/>
        </w:rPr>
        <w:t xml:space="preserve">General </w:t>
      </w:r>
      <w:r w:rsidR="000C6CC4" w:rsidRPr="00C64E7B">
        <w:rPr>
          <w:sz w:val="24"/>
          <w:szCs w:val="24"/>
        </w:rPr>
        <w:t>Comment</w:t>
      </w:r>
      <w:r w:rsidRPr="00C64E7B">
        <w:rPr>
          <w:sz w:val="24"/>
          <w:szCs w:val="24"/>
        </w:rPr>
        <w:t xml:space="preserve"> on </w:t>
      </w:r>
      <w:r w:rsidR="000C6CC4" w:rsidRPr="00C64E7B">
        <w:rPr>
          <w:sz w:val="24"/>
          <w:szCs w:val="24"/>
        </w:rPr>
        <w:t xml:space="preserve">Children’s Rights in Relation to the Digital Environment by the Committee on the Rights of the Child. </w:t>
      </w:r>
      <w:r w:rsidR="00D30E07">
        <w:rPr>
          <w:sz w:val="24"/>
          <w:szCs w:val="24"/>
          <w:lang w:val="en-GB"/>
        </w:rPr>
        <w:t xml:space="preserve">The </w:t>
      </w:r>
      <w:r w:rsidRPr="00AF6A7F">
        <w:rPr>
          <w:sz w:val="24"/>
          <w:szCs w:val="24"/>
          <w:lang w:val="en-GB"/>
        </w:rPr>
        <w:t xml:space="preserve">Government supports the draft General </w:t>
      </w:r>
      <w:r w:rsidR="00BA5A24" w:rsidRPr="00AF6A7F">
        <w:rPr>
          <w:sz w:val="24"/>
          <w:szCs w:val="24"/>
          <w:lang w:val="en-GB"/>
        </w:rPr>
        <w:t>Comment</w:t>
      </w:r>
      <w:r w:rsidRPr="00AF6A7F">
        <w:rPr>
          <w:sz w:val="24"/>
          <w:szCs w:val="24"/>
          <w:lang w:val="en-GB"/>
        </w:rPr>
        <w:t xml:space="preserve"> and its aim to clarify the obligations of States parties to </w:t>
      </w:r>
      <w:r w:rsidR="007C2B4F" w:rsidRPr="00AF6A7F">
        <w:rPr>
          <w:sz w:val="24"/>
          <w:szCs w:val="24"/>
          <w:lang w:val="en-GB"/>
        </w:rPr>
        <w:t xml:space="preserve">ensure the realization of children’s rights in relation to the digital environment. </w:t>
      </w:r>
    </w:p>
    <w:p w14:paraId="3949EA73" w14:textId="77777777" w:rsidR="00AE49DF" w:rsidRDefault="003F4B4F" w:rsidP="00D3207C">
      <w:pPr>
        <w:jc w:val="both"/>
        <w:rPr>
          <w:sz w:val="24"/>
          <w:szCs w:val="24"/>
          <w:lang w:val="en-GB"/>
        </w:rPr>
      </w:pPr>
      <w:r>
        <w:rPr>
          <w:sz w:val="24"/>
          <w:szCs w:val="24"/>
          <w:lang w:val="en-GB"/>
        </w:rPr>
        <w:t>As a general remark, t</w:t>
      </w:r>
      <w:r w:rsidR="00D3207C" w:rsidRPr="00AF6A7F">
        <w:rPr>
          <w:sz w:val="24"/>
          <w:szCs w:val="24"/>
          <w:lang w:val="en-GB"/>
        </w:rPr>
        <w:t>he Government considers it important that children have the opportunity to interact digitally with the authorities. On a case-by-case basis, and observing the mental maturity of the child, public services should also be available to children in digital format. Authorities should be encouraged to take children and young people into account as a separate user group in their services, particularly in serv</w:t>
      </w:r>
      <w:r w:rsidR="00AE49DF">
        <w:rPr>
          <w:sz w:val="24"/>
          <w:szCs w:val="24"/>
          <w:lang w:val="en-GB"/>
        </w:rPr>
        <w:t>ices that are directed to them.</w:t>
      </w:r>
    </w:p>
    <w:p w14:paraId="0108E482" w14:textId="7EE25D75" w:rsidR="00D3207C" w:rsidRDefault="00D3207C" w:rsidP="00AE49DF">
      <w:pPr>
        <w:jc w:val="both"/>
        <w:rPr>
          <w:sz w:val="24"/>
          <w:szCs w:val="24"/>
          <w:lang w:val="en-GB"/>
        </w:rPr>
      </w:pPr>
      <w:r w:rsidRPr="00AF6A7F">
        <w:rPr>
          <w:sz w:val="24"/>
          <w:szCs w:val="24"/>
          <w:lang w:val="en-GB"/>
        </w:rPr>
        <w:t>The clarity of the language of the service and it</w:t>
      </w:r>
      <w:r w:rsidR="00AE49DF">
        <w:rPr>
          <w:sz w:val="24"/>
          <w:szCs w:val="24"/>
          <w:lang w:val="en-GB"/>
        </w:rPr>
        <w:t xml:space="preserve">s ease of use are key elements. </w:t>
      </w:r>
      <w:r w:rsidRPr="00AF6A7F">
        <w:rPr>
          <w:sz w:val="24"/>
          <w:szCs w:val="24"/>
          <w:lang w:val="en-GB"/>
        </w:rPr>
        <w:t>Accessibility also supports the opportunities for children with disabilities to participate, receive support and m</w:t>
      </w:r>
      <w:r w:rsidR="00AE49DF">
        <w:rPr>
          <w:sz w:val="24"/>
          <w:szCs w:val="24"/>
          <w:lang w:val="en-GB"/>
        </w:rPr>
        <w:t xml:space="preserve">anage their own affairs online. </w:t>
      </w:r>
      <w:r w:rsidRPr="00AF6A7F">
        <w:rPr>
          <w:sz w:val="24"/>
          <w:szCs w:val="24"/>
          <w:lang w:val="en-GB"/>
        </w:rPr>
        <w:t xml:space="preserve">A sufficient range of languages offered in digital services gives immigrant children better access to services, for example. The target groups of the service should be taken into account in the language options.  </w:t>
      </w:r>
    </w:p>
    <w:p w14:paraId="759B082E" w14:textId="4A3C0B42" w:rsidR="00AE49DF" w:rsidRDefault="002B49B2" w:rsidP="006165CB">
      <w:pPr>
        <w:jc w:val="both"/>
        <w:rPr>
          <w:sz w:val="24"/>
          <w:szCs w:val="24"/>
          <w:lang w:val="en-GB"/>
        </w:rPr>
      </w:pPr>
      <w:r>
        <w:rPr>
          <w:sz w:val="24"/>
          <w:szCs w:val="24"/>
          <w:lang w:val="en-GB"/>
        </w:rPr>
        <w:t>The G</w:t>
      </w:r>
      <w:r w:rsidR="00BB3778" w:rsidRPr="00AF6A7F">
        <w:rPr>
          <w:sz w:val="24"/>
          <w:szCs w:val="24"/>
          <w:lang w:val="en-GB"/>
        </w:rPr>
        <w:t>overnment emphasises that children should have access to a network and digital services. The State must ensure a low cost of connections and provide free access to digital services, for ex</w:t>
      </w:r>
      <w:r w:rsidR="00AE49DF">
        <w:rPr>
          <w:sz w:val="24"/>
          <w:szCs w:val="24"/>
          <w:lang w:val="en-GB"/>
        </w:rPr>
        <w:t>ample, in schools or libraries.</w:t>
      </w:r>
      <w:r w:rsidR="006165CB" w:rsidRPr="006165CB">
        <w:rPr>
          <w:sz w:val="24"/>
          <w:szCs w:val="24"/>
          <w:lang w:val="en-GB"/>
        </w:rPr>
        <w:t xml:space="preserve"> </w:t>
      </w:r>
      <w:r w:rsidR="006165CB" w:rsidRPr="00AF6A7F">
        <w:rPr>
          <w:sz w:val="24"/>
          <w:szCs w:val="24"/>
          <w:lang w:val="en-GB"/>
        </w:rPr>
        <w:t>The Government also stresses the importance of adequate support for the use of digital services, especially in connection with services provided by public authorities.</w:t>
      </w:r>
    </w:p>
    <w:p w14:paraId="78664632" w14:textId="3CB36700" w:rsidR="00BB3778" w:rsidRPr="00AF6A7F" w:rsidRDefault="002B49B2" w:rsidP="00BB3778">
      <w:pPr>
        <w:jc w:val="both"/>
        <w:rPr>
          <w:sz w:val="24"/>
          <w:szCs w:val="24"/>
          <w:lang w:val="en-GB"/>
        </w:rPr>
      </w:pPr>
      <w:r>
        <w:rPr>
          <w:sz w:val="24"/>
          <w:szCs w:val="24"/>
          <w:lang w:val="en-GB"/>
        </w:rPr>
        <w:t>In the G</w:t>
      </w:r>
      <w:r w:rsidR="00AE49DF">
        <w:rPr>
          <w:sz w:val="24"/>
          <w:szCs w:val="24"/>
          <w:lang w:val="en-GB"/>
        </w:rPr>
        <w:t>overnment’s view</w:t>
      </w:r>
      <w:r>
        <w:rPr>
          <w:sz w:val="24"/>
          <w:szCs w:val="24"/>
          <w:lang w:val="en-GB"/>
        </w:rPr>
        <w:t>,</w:t>
      </w:r>
      <w:r w:rsidR="00AE49DF">
        <w:rPr>
          <w:sz w:val="24"/>
          <w:szCs w:val="24"/>
          <w:lang w:val="en-GB"/>
        </w:rPr>
        <w:t xml:space="preserve"> b</w:t>
      </w:r>
      <w:r w:rsidR="00BB3778" w:rsidRPr="00AF6A7F">
        <w:rPr>
          <w:sz w:val="24"/>
          <w:szCs w:val="24"/>
          <w:lang w:val="en-GB"/>
        </w:rPr>
        <w:t>oth the child and the child’s parents or guardian should be informed about the types of decisions related to the child that are made automatically, the effects of such decisions and the appeal process.</w:t>
      </w:r>
    </w:p>
    <w:p w14:paraId="7DBB8BD5" w14:textId="5A71A210" w:rsidR="00BB3778" w:rsidRDefault="00D3207C" w:rsidP="007F219E">
      <w:pPr>
        <w:jc w:val="both"/>
        <w:rPr>
          <w:sz w:val="24"/>
          <w:szCs w:val="24"/>
          <w:lang w:val="en-GB"/>
        </w:rPr>
      </w:pPr>
      <w:r w:rsidRPr="00AF6A7F">
        <w:rPr>
          <w:sz w:val="24"/>
          <w:szCs w:val="24"/>
          <w:lang w:val="en-GB"/>
        </w:rPr>
        <w:t>The Government</w:t>
      </w:r>
      <w:r w:rsidR="006165CB">
        <w:rPr>
          <w:sz w:val="24"/>
          <w:szCs w:val="24"/>
          <w:lang w:val="en-GB"/>
        </w:rPr>
        <w:t xml:space="preserve"> also</w:t>
      </w:r>
      <w:r w:rsidRPr="00AF6A7F">
        <w:rPr>
          <w:sz w:val="24"/>
          <w:szCs w:val="24"/>
          <w:lang w:val="en-GB"/>
        </w:rPr>
        <w:t xml:space="preserve"> supports the consultation of children through digital services in issues related to them. An alternative opportunity for consultation and inclusion must be provided to children who do not have access to a network.</w:t>
      </w:r>
    </w:p>
    <w:p w14:paraId="09ED7404" w14:textId="462DE2A7" w:rsidR="00BB3778" w:rsidRPr="00D3207C" w:rsidRDefault="002B49B2" w:rsidP="00AE49DF">
      <w:pPr>
        <w:jc w:val="both"/>
        <w:rPr>
          <w:sz w:val="24"/>
          <w:szCs w:val="24"/>
          <w:lang w:val="en-GB"/>
        </w:rPr>
      </w:pPr>
      <w:r>
        <w:rPr>
          <w:sz w:val="24"/>
          <w:szCs w:val="24"/>
          <w:lang w:val="en-GB"/>
        </w:rPr>
        <w:t>Finally, the G</w:t>
      </w:r>
      <w:r w:rsidR="006165CB">
        <w:rPr>
          <w:sz w:val="24"/>
          <w:szCs w:val="24"/>
          <w:lang w:val="en-GB"/>
        </w:rPr>
        <w:t>overnment notes that t</w:t>
      </w:r>
      <w:r w:rsidR="00BB3778" w:rsidRPr="00AF36E0">
        <w:rPr>
          <w:sz w:val="24"/>
          <w:szCs w:val="24"/>
          <w:lang w:val="en-GB"/>
        </w:rPr>
        <w:t>he right to development could also include the right to those digital tools that support development, if the child has special needs.</w:t>
      </w:r>
    </w:p>
    <w:p w14:paraId="2DA27C75" w14:textId="77777777" w:rsidR="00A97ECA" w:rsidRDefault="00A97ECA" w:rsidP="00C0688E">
      <w:pPr>
        <w:jc w:val="both"/>
        <w:rPr>
          <w:sz w:val="24"/>
          <w:szCs w:val="24"/>
        </w:rPr>
      </w:pPr>
    </w:p>
    <w:p w14:paraId="6F8CFD4B" w14:textId="3808333D" w:rsidR="00F14299" w:rsidRDefault="00CE1BA0" w:rsidP="00C0688E">
      <w:pPr>
        <w:jc w:val="both"/>
        <w:rPr>
          <w:sz w:val="24"/>
          <w:szCs w:val="24"/>
          <w:lang w:val="en-GB"/>
        </w:rPr>
      </w:pPr>
      <w:r>
        <w:rPr>
          <w:sz w:val="24"/>
          <w:szCs w:val="24"/>
        </w:rPr>
        <w:t>Furthermore, t</w:t>
      </w:r>
      <w:r w:rsidR="00303367">
        <w:rPr>
          <w:sz w:val="24"/>
          <w:szCs w:val="24"/>
        </w:rPr>
        <w:t>he</w:t>
      </w:r>
      <w:r w:rsidR="00F14299" w:rsidRPr="00AF6A7F">
        <w:rPr>
          <w:sz w:val="24"/>
          <w:szCs w:val="24"/>
          <w:lang w:val="en-GB"/>
        </w:rPr>
        <w:t xml:space="preserve"> Government would like to draw the Committee’s attention to the certain specific issues in the draft General Comment outlined below</w:t>
      </w:r>
      <w:r w:rsidR="00C06D85">
        <w:rPr>
          <w:sz w:val="24"/>
          <w:szCs w:val="24"/>
          <w:lang w:val="en-GB"/>
        </w:rPr>
        <w:t xml:space="preserve"> to</w:t>
      </w:r>
      <w:r w:rsidR="00F14299" w:rsidRPr="00AF6A7F">
        <w:rPr>
          <w:sz w:val="24"/>
          <w:szCs w:val="24"/>
          <w:lang w:val="en-GB"/>
        </w:rPr>
        <w:t xml:space="preserve"> </w:t>
      </w:r>
      <w:r w:rsidR="00F14299" w:rsidRPr="00061B28">
        <w:rPr>
          <w:sz w:val="24"/>
          <w:szCs w:val="24"/>
          <w:lang w:val="en-GB"/>
        </w:rPr>
        <w:t>its possible further consideration.</w:t>
      </w:r>
    </w:p>
    <w:p w14:paraId="0EDE18F7" w14:textId="77777777" w:rsidR="00030B44" w:rsidRDefault="00030B44" w:rsidP="00030B44">
      <w:pPr>
        <w:jc w:val="both"/>
        <w:rPr>
          <w:b/>
          <w:bCs/>
          <w:sz w:val="24"/>
          <w:szCs w:val="24"/>
          <w:u w:val="single"/>
          <w:lang w:val="en-GB"/>
        </w:rPr>
      </w:pPr>
      <w:r>
        <w:rPr>
          <w:b/>
          <w:bCs/>
          <w:sz w:val="24"/>
          <w:szCs w:val="24"/>
          <w:u w:val="single"/>
          <w:lang w:val="en-GB"/>
        </w:rPr>
        <w:t xml:space="preserve">Paragraph 2: </w:t>
      </w:r>
    </w:p>
    <w:p w14:paraId="797072CD" w14:textId="3F2EC4D6" w:rsidR="00030B44" w:rsidRPr="00030B44" w:rsidRDefault="00CA02AC" w:rsidP="007A5ED0">
      <w:pPr>
        <w:jc w:val="both"/>
        <w:rPr>
          <w:sz w:val="24"/>
          <w:szCs w:val="24"/>
          <w:lang w:val="en-GB"/>
        </w:rPr>
      </w:pPr>
      <w:r>
        <w:rPr>
          <w:sz w:val="24"/>
          <w:szCs w:val="24"/>
          <w:lang w:val="en-GB"/>
        </w:rPr>
        <w:t xml:space="preserve">The Government wishes to </w:t>
      </w:r>
      <w:r w:rsidR="007A5ED0">
        <w:rPr>
          <w:sz w:val="24"/>
          <w:szCs w:val="24"/>
          <w:lang w:val="en-GB"/>
        </w:rPr>
        <w:t>draw attention to</w:t>
      </w:r>
      <w:r>
        <w:rPr>
          <w:sz w:val="24"/>
          <w:szCs w:val="24"/>
          <w:lang w:val="en-GB"/>
        </w:rPr>
        <w:t xml:space="preserve"> data dependency </w:t>
      </w:r>
      <w:r w:rsidR="00C64E7B">
        <w:rPr>
          <w:sz w:val="24"/>
          <w:szCs w:val="24"/>
          <w:lang w:val="en-GB"/>
        </w:rPr>
        <w:t>of</w:t>
      </w:r>
      <w:r>
        <w:rPr>
          <w:sz w:val="24"/>
          <w:szCs w:val="24"/>
          <w:lang w:val="en-GB"/>
        </w:rPr>
        <w:t xml:space="preserve"> technologies. </w:t>
      </w:r>
      <w:r w:rsidR="00DC3506">
        <w:rPr>
          <w:sz w:val="24"/>
          <w:szCs w:val="24"/>
          <w:lang w:val="en-GB"/>
        </w:rPr>
        <w:t xml:space="preserve">Digital services require large databases, which collect data based on terms and conditions. Children often do not understand what they are agreeing to or they may not be of the </w:t>
      </w:r>
      <w:r w:rsidR="00462DDD">
        <w:rPr>
          <w:sz w:val="24"/>
          <w:szCs w:val="24"/>
          <w:lang w:val="en-GB"/>
        </w:rPr>
        <w:t xml:space="preserve">required </w:t>
      </w:r>
      <w:r w:rsidR="00DC3506">
        <w:rPr>
          <w:sz w:val="24"/>
          <w:szCs w:val="24"/>
          <w:lang w:val="en-GB"/>
        </w:rPr>
        <w:t>age</w:t>
      </w:r>
      <w:r w:rsidR="00462DDD">
        <w:rPr>
          <w:sz w:val="24"/>
          <w:szCs w:val="24"/>
          <w:lang w:val="en-GB"/>
        </w:rPr>
        <w:t xml:space="preserve"> specified</w:t>
      </w:r>
      <w:r w:rsidR="00DC3506">
        <w:rPr>
          <w:sz w:val="24"/>
          <w:szCs w:val="24"/>
          <w:lang w:val="en-GB"/>
        </w:rPr>
        <w:t xml:space="preserve"> in </w:t>
      </w:r>
      <w:r w:rsidR="00462DDD">
        <w:rPr>
          <w:sz w:val="24"/>
          <w:szCs w:val="24"/>
          <w:lang w:val="en-GB"/>
        </w:rPr>
        <w:t>these agreements.</w:t>
      </w:r>
      <w:r w:rsidR="00DC3506">
        <w:rPr>
          <w:sz w:val="24"/>
          <w:szCs w:val="24"/>
          <w:lang w:val="en-GB"/>
        </w:rPr>
        <w:t xml:space="preserve"> </w:t>
      </w:r>
      <w:r w:rsidR="00462DDD">
        <w:rPr>
          <w:sz w:val="24"/>
          <w:szCs w:val="24"/>
          <w:lang w:val="en-GB"/>
        </w:rPr>
        <w:t>This</w:t>
      </w:r>
      <w:r w:rsidR="00C64E7B" w:rsidRPr="00C64E7B">
        <w:rPr>
          <w:sz w:val="24"/>
          <w:szCs w:val="24"/>
          <w:lang w:val="en-GB"/>
        </w:rPr>
        <w:t xml:space="preserve"> relates to the information collected from minor</w:t>
      </w:r>
      <w:r w:rsidR="00240D76">
        <w:rPr>
          <w:sz w:val="24"/>
          <w:szCs w:val="24"/>
          <w:lang w:val="en-GB"/>
        </w:rPr>
        <w:t xml:space="preserve">s and its </w:t>
      </w:r>
      <w:r w:rsidR="00335A57">
        <w:rPr>
          <w:sz w:val="24"/>
          <w:szCs w:val="24"/>
          <w:lang w:val="en-GB"/>
        </w:rPr>
        <w:t>use in developing the service. In addition, t</w:t>
      </w:r>
      <w:r w:rsidR="00240D76">
        <w:rPr>
          <w:sz w:val="24"/>
          <w:szCs w:val="24"/>
          <w:lang w:val="en-GB"/>
        </w:rPr>
        <w:t xml:space="preserve">he </w:t>
      </w:r>
      <w:r w:rsidR="007A5ED0">
        <w:rPr>
          <w:sz w:val="24"/>
          <w:szCs w:val="24"/>
          <w:lang w:val="en-GB"/>
        </w:rPr>
        <w:t xml:space="preserve">services often sell the </w:t>
      </w:r>
      <w:r w:rsidR="00240D76">
        <w:rPr>
          <w:sz w:val="24"/>
          <w:szCs w:val="24"/>
          <w:lang w:val="en-GB"/>
        </w:rPr>
        <w:t xml:space="preserve">collected data </w:t>
      </w:r>
      <w:r w:rsidR="009A5395">
        <w:rPr>
          <w:sz w:val="24"/>
          <w:szCs w:val="24"/>
          <w:lang w:val="en-GB"/>
        </w:rPr>
        <w:t xml:space="preserve">to third parties. The </w:t>
      </w:r>
      <w:r w:rsidR="00C64E7B" w:rsidRPr="00C64E7B">
        <w:rPr>
          <w:sz w:val="24"/>
          <w:szCs w:val="24"/>
          <w:lang w:val="en-GB"/>
        </w:rPr>
        <w:t xml:space="preserve">data can be very diverse, </w:t>
      </w:r>
      <w:r w:rsidR="009A5395">
        <w:rPr>
          <w:sz w:val="24"/>
          <w:szCs w:val="24"/>
          <w:lang w:val="en-GB"/>
        </w:rPr>
        <w:t>including</w:t>
      </w:r>
      <w:r w:rsidR="00C64E7B" w:rsidRPr="00C64E7B">
        <w:rPr>
          <w:sz w:val="24"/>
          <w:szCs w:val="24"/>
          <w:lang w:val="en-GB"/>
        </w:rPr>
        <w:t xml:space="preserve"> description</w:t>
      </w:r>
      <w:r w:rsidR="009A5395">
        <w:rPr>
          <w:sz w:val="24"/>
          <w:szCs w:val="24"/>
          <w:lang w:val="en-GB"/>
        </w:rPr>
        <w:t>s</w:t>
      </w:r>
      <w:r w:rsidR="00C64E7B" w:rsidRPr="00C64E7B">
        <w:rPr>
          <w:sz w:val="24"/>
          <w:szCs w:val="24"/>
          <w:lang w:val="en-GB"/>
        </w:rPr>
        <w:t xml:space="preserve"> of the user's activities, sound recordings and, for example, a scan</w:t>
      </w:r>
      <w:r w:rsidR="00891B4E">
        <w:rPr>
          <w:sz w:val="24"/>
          <w:szCs w:val="24"/>
          <w:lang w:val="en-GB"/>
        </w:rPr>
        <w:t xml:space="preserve"> of the user's living space as L</w:t>
      </w:r>
      <w:r w:rsidR="00C64E7B" w:rsidRPr="00C64E7B">
        <w:rPr>
          <w:sz w:val="24"/>
          <w:szCs w:val="24"/>
          <w:lang w:val="en-GB"/>
        </w:rPr>
        <w:t xml:space="preserve">idar and other similar technologies </w:t>
      </w:r>
      <w:r w:rsidR="00495D1F">
        <w:rPr>
          <w:sz w:val="24"/>
          <w:szCs w:val="24"/>
          <w:lang w:val="en-GB"/>
        </w:rPr>
        <w:t xml:space="preserve">that are becoming </w:t>
      </w:r>
      <w:r w:rsidR="00C64E7B" w:rsidRPr="00C64E7B">
        <w:rPr>
          <w:sz w:val="24"/>
          <w:szCs w:val="24"/>
          <w:lang w:val="en-GB"/>
        </w:rPr>
        <w:t>more common on consumer devices.</w:t>
      </w:r>
    </w:p>
    <w:p w14:paraId="7277B005" w14:textId="77777777" w:rsidR="00BA10EC" w:rsidRDefault="00BA10EC" w:rsidP="00EF5C40">
      <w:pPr>
        <w:jc w:val="both"/>
        <w:rPr>
          <w:b/>
          <w:bCs/>
          <w:sz w:val="24"/>
          <w:szCs w:val="24"/>
          <w:u w:val="single"/>
          <w:lang w:val="en-GB"/>
        </w:rPr>
      </w:pPr>
      <w:r>
        <w:rPr>
          <w:b/>
          <w:bCs/>
          <w:sz w:val="24"/>
          <w:szCs w:val="24"/>
          <w:u w:val="single"/>
          <w:lang w:val="en-GB"/>
        </w:rPr>
        <w:t xml:space="preserve">Paragraph 10: </w:t>
      </w:r>
    </w:p>
    <w:p w14:paraId="74A8B064" w14:textId="08C2F64D" w:rsidR="009249CF" w:rsidRPr="009249CF" w:rsidRDefault="00D56808" w:rsidP="00D56808">
      <w:pPr>
        <w:jc w:val="both"/>
        <w:rPr>
          <w:sz w:val="24"/>
          <w:szCs w:val="24"/>
          <w:lang w:val="en-GB"/>
        </w:rPr>
      </w:pPr>
      <w:r>
        <w:rPr>
          <w:sz w:val="24"/>
          <w:szCs w:val="24"/>
          <w:lang w:val="en-GB"/>
        </w:rPr>
        <w:t xml:space="preserve">The Government proposes that early childhood care and education will be added to the list in the last sentence, and perhaps libraries </w:t>
      </w:r>
      <w:r w:rsidR="00416515">
        <w:rPr>
          <w:sz w:val="24"/>
          <w:szCs w:val="24"/>
          <w:lang w:val="en-GB"/>
        </w:rPr>
        <w:t>and cultural institutions. The G</w:t>
      </w:r>
      <w:r>
        <w:rPr>
          <w:sz w:val="24"/>
          <w:szCs w:val="24"/>
          <w:lang w:val="en-GB"/>
        </w:rPr>
        <w:t xml:space="preserve">overnment also notes that digital technologies used in early childhood care and education should be age appropriate and pedagogically </w:t>
      </w:r>
      <w:r w:rsidR="00C72B4F">
        <w:rPr>
          <w:sz w:val="24"/>
          <w:szCs w:val="24"/>
          <w:lang w:val="en-GB"/>
        </w:rPr>
        <w:t xml:space="preserve">justified, which also concerns schools. </w:t>
      </w:r>
    </w:p>
    <w:p w14:paraId="0683E0D8" w14:textId="77777777" w:rsidR="00033312" w:rsidRPr="00AF6A7F" w:rsidRDefault="00A86B2C" w:rsidP="009569A1">
      <w:pPr>
        <w:jc w:val="both"/>
        <w:rPr>
          <w:b/>
          <w:bCs/>
          <w:sz w:val="24"/>
          <w:szCs w:val="24"/>
          <w:u w:val="single"/>
          <w:lang w:val="en-GB"/>
        </w:rPr>
      </w:pPr>
      <w:r w:rsidRPr="00AF6A7F">
        <w:rPr>
          <w:b/>
          <w:bCs/>
          <w:sz w:val="24"/>
          <w:szCs w:val="24"/>
          <w:u w:val="single"/>
          <w:lang w:val="en-GB"/>
        </w:rPr>
        <w:t>Paragraph 17</w:t>
      </w:r>
      <w:r w:rsidR="00A775AA" w:rsidRPr="00AF6A7F">
        <w:rPr>
          <w:b/>
          <w:bCs/>
          <w:sz w:val="24"/>
          <w:szCs w:val="24"/>
          <w:u w:val="single"/>
          <w:lang w:val="en-GB"/>
        </w:rPr>
        <w:t>:</w:t>
      </w:r>
    </w:p>
    <w:p w14:paraId="0C558355" w14:textId="77777777" w:rsidR="00A86B2C" w:rsidRDefault="00097993" w:rsidP="00087827">
      <w:pPr>
        <w:jc w:val="both"/>
        <w:rPr>
          <w:sz w:val="24"/>
          <w:szCs w:val="24"/>
          <w:lang w:val="en-GB"/>
        </w:rPr>
      </w:pPr>
      <w:r w:rsidRPr="00AF6A7F">
        <w:rPr>
          <w:sz w:val="24"/>
          <w:szCs w:val="24"/>
          <w:lang w:val="en-GB"/>
        </w:rPr>
        <w:t xml:space="preserve">The Government </w:t>
      </w:r>
      <w:r w:rsidR="00087827" w:rsidRPr="00AF6A7F">
        <w:rPr>
          <w:sz w:val="24"/>
          <w:szCs w:val="24"/>
          <w:lang w:val="en-GB"/>
        </w:rPr>
        <w:t>observes</w:t>
      </w:r>
      <w:r w:rsidRPr="00AF6A7F">
        <w:rPr>
          <w:sz w:val="24"/>
          <w:szCs w:val="24"/>
          <w:lang w:val="en-GB"/>
        </w:rPr>
        <w:t xml:space="preserve"> that there is no commonly accepted definition or diagnostic criteria for the term “digital addiction”. </w:t>
      </w:r>
      <w:r w:rsidR="00087827" w:rsidRPr="00AF6A7F">
        <w:rPr>
          <w:sz w:val="24"/>
          <w:szCs w:val="24"/>
          <w:lang w:val="en-GB"/>
        </w:rPr>
        <w:t xml:space="preserve">Hence, the Government proposes the Committee </w:t>
      </w:r>
      <w:r w:rsidR="00625BE4" w:rsidRPr="00AF6A7F">
        <w:rPr>
          <w:sz w:val="24"/>
          <w:szCs w:val="24"/>
          <w:lang w:val="en-GB"/>
        </w:rPr>
        <w:t>to consider r</w:t>
      </w:r>
      <w:r w:rsidR="00087827" w:rsidRPr="00AF6A7F">
        <w:rPr>
          <w:sz w:val="24"/>
          <w:szCs w:val="24"/>
          <w:lang w:val="en-GB"/>
        </w:rPr>
        <w:t>eword</w:t>
      </w:r>
      <w:r w:rsidR="00625BE4" w:rsidRPr="00AF6A7F">
        <w:rPr>
          <w:sz w:val="24"/>
          <w:szCs w:val="24"/>
          <w:lang w:val="en-GB"/>
        </w:rPr>
        <w:t>ing</w:t>
      </w:r>
      <w:r w:rsidR="00087827" w:rsidRPr="00AF6A7F">
        <w:rPr>
          <w:sz w:val="24"/>
          <w:szCs w:val="24"/>
          <w:lang w:val="en-GB"/>
        </w:rPr>
        <w:t xml:space="preserve"> the term, e.g. with the phrasing </w:t>
      </w:r>
      <w:r w:rsidR="00CB6D68" w:rsidRPr="00AF6A7F">
        <w:rPr>
          <w:sz w:val="24"/>
          <w:szCs w:val="24"/>
          <w:lang w:val="en-GB"/>
        </w:rPr>
        <w:t>"the risk of harmful or disproportionate use of digital med</w:t>
      </w:r>
      <w:r w:rsidR="00087827" w:rsidRPr="00AF6A7F">
        <w:rPr>
          <w:sz w:val="24"/>
          <w:szCs w:val="24"/>
          <w:lang w:val="en-GB"/>
        </w:rPr>
        <w:t xml:space="preserve">ia".  </w:t>
      </w:r>
    </w:p>
    <w:p w14:paraId="479C0495" w14:textId="77777777" w:rsidR="002C3007" w:rsidRDefault="002C3007" w:rsidP="00FD0461">
      <w:pPr>
        <w:jc w:val="both"/>
        <w:rPr>
          <w:sz w:val="24"/>
          <w:szCs w:val="24"/>
          <w:lang w:val="en-GB"/>
        </w:rPr>
      </w:pPr>
      <w:r>
        <w:rPr>
          <w:sz w:val="24"/>
          <w:szCs w:val="24"/>
          <w:lang w:val="en-GB"/>
        </w:rPr>
        <w:t>The Government also finds it important that the paragraph mentions pedagogical justification for the use digital technologies. In this regard, the paragraph should also mention the n</w:t>
      </w:r>
      <w:r w:rsidR="007D61B5">
        <w:rPr>
          <w:sz w:val="24"/>
          <w:szCs w:val="24"/>
          <w:lang w:val="en-GB"/>
        </w:rPr>
        <w:t xml:space="preserve">eed for research regarding the impact of pedagogically justified use of digital technologies in education. </w:t>
      </w:r>
    </w:p>
    <w:p w14:paraId="147C345F" w14:textId="77777777" w:rsidR="00A93FEB" w:rsidRDefault="00A93FEB" w:rsidP="00087827">
      <w:pPr>
        <w:jc w:val="both"/>
        <w:rPr>
          <w:b/>
          <w:bCs/>
          <w:sz w:val="24"/>
          <w:szCs w:val="24"/>
          <w:u w:val="single"/>
          <w:lang w:val="en-GB"/>
        </w:rPr>
      </w:pPr>
      <w:r>
        <w:rPr>
          <w:b/>
          <w:bCs/>
          <w:sz w:val="24"/>
          <w:szCs w:val="24"/>
          <w:u w:val="single"/>
          <w:lang w:val="en-GB"/>
        </w:rPr>
        <w:t>Paragraph 21:</w:t>
      </w:r>
    </w:p>
    <w:p w14:paraId="7BF1E0DF" w14:textId="2F7C003D" w:rsidR="00473069" w:rsidRDefault="00395DE0" w:rsidP="00473069">
      <w:pPr>
        <w:jc w:val="both"/>
        <w:rPr>
          <w:sz w:val="24"/>
          <w:szCs w:val="24"/>
          <w:lang w:val="en-GB"/>
        </w:rPr>
      </w:pPr>
      <w:r>
        <w:rPr>
          <w:sz w:val="24"/>
          <w:szCs w:val="24"/>
          <w:lang w:val="en-GB"/>
        </w:rPr>
        <w:t>Di</w:t>
      </w:r>
      <w:r w:rsidRPr="00395DE0">
        <w:rPr>
          <w:sz w:val="24"/>
          <w:szCs w:val="24"/>
          <w:lang w:val="en-GB"/>
        </w:rPr>
        <w:t xml:space="preserve">gital providers have </w:t>
      </w:r>
      <w:r>
        <w:rPr>
          <w:sz w:val="24"/>
          <w:szCs w:val="24"/>
          <w:lang w:val="en-GB"/>
        </w:rPr>
        <w:t xml:space="preserve">the </w:t>
      </w:r>
      <w:r w:rsidRPr="00395DE0">
        <w:rPr>
          <w:sz w:val="24"/>
          <w:szCs w:val="24"/>
          <w:lang w:val="en-GB"/>
        </w:rPr>
        <w:t>freedom to build their own services. This can be recommended but not required.</w:t>
      </w:r>
    </w:p>
    <w:p w14:paraId="4321F1DC" w14:textId="035964DC" w:rsidR="00303367" w:rsidRDefault="00303367" w:rsidP="00473069">
      <w:pPr>
        <w:jc w:val="both"/>
        <w:rPr>
          <w:b/>
          <w:bCs/>
          <w:sz w:val="24"/>
          <w:szCs w:val="24"/>
          <w:u w:val="single"/>
          <w:lang w:val="en-GB"/>
        </w:rPr>
      </w:pPr>
      <w:r>
        <w:rPr>
          <w:b/>
          <w:bCs/>
          <w:sz w:val="24"/>
          <w:szCs w:val="24"/>
          <w:u w:val="single"/>
          <w:lang w:val="en-GB"/>
        </w:rPr>
        <w:t>Paragraph 22:</w:t>
      </w:r>
    </w:p>
    <w:p w14:paraId="177EFCDA" w14:textId="66F88C42" w:rsidR="00303367" w:rsidRPr="00303367" w:rsidRDefault="00303367" w:rsidP="00CB2142">
      <w:pPr>
        <w:jc w:val="both"/>
        <w:rPr>
          <w:sz w:val="24"/>
          <w:szCs w:val="24"/>
          <w:lang w:val="en-GB"/>
        </w:rPr>
      </w:pPr>
      <w:r>
        <w:rPr>
          <w:sz w:val="24"/>
          <w:szCs w:val="24"/>
          <w:lang w:val="en-GB"/>
        </w:rPr>
        <w:t>The</w:t>
      </w:r>
      <w:r w:rsidRPr="004B1DCB">
        <w:rPr>
          <w:sz w:val="24"/>
          <w:szCs w:val="24"/>
          <w:lang w:val="en-GB"/>
        </w:rPr>
        <w:t xml:space="preserve"> Government observes the excellent points concerning digital</w:t>
      </w:r>
      <w:r w:rsidR="007830A2">
        <w:rPr>
          <w:sz w:val="24"/>
          <w:szCs w:val="24"/>
          <w:lang w:val="en-GB"/>
        </w:rPr>
        <w:t xml:space="preserve"> skills. </w:t>
      </w:r>
      <w:r w:rsidRPr="004B1DCB">
        <w:rPr>
          <w:sz w:val="24"/>
          <w:szCs w:val="24"/>
          <w:lang w:val="en-GB"/>
        </w:rPr>
        <w:t xml:space="preserve">The Government wishes to note, however, that in addition to digital skills, </w:t>
      </w:r>
      <w:r>
        <w:rPr>
          <w:sz w:val="24"/>
          <w:szCs w:val="24"/>
          <w:lang w:val="en-GB"/>
        </w:rPr>
        <w:t>children also need</w:t>
      </w:r>
      <w:r w:rsidRPr="004B1DCB">
        <w:rPr>
          <w:sz w:val="24"/>
          <w:szCs w:val="24"/>
          <w:lang w:val="en-GB"/>
        </w:rPr>
        <w:t xml:space="preserve"> media literacy </w:t>
      </w:r>
      <w:r>
        <w:rPr>
          <w:sz w:val="24"/>
          <w:szCs w:val="24"/>
          <w:lang w:val="en-GB"/>
        </w:rPr>
        <w:t>in</w:t>
      </w:r>
      <w:r w:rsidRPr="004B1DCB">
        <w:rPr>
          <w:sz w:val="24"/>
          <w:szCs w:val="24"/>
          <w:lang w:val="en-GB"/>
        </w:rPr>
        <w:t xml:space="preserve"> the digital environment</w:t>
      </w:r>
      <w:r>
        <w:rPr>
          <w:sz w:val="24"/>
          <w:szCs w:val="24"/>
          <w:lang w:val="en-GB"/>
        </w:rPr>
        <w:t xml:space="preserve"> to be able </w:t>
      </w:r>
      <w:r w:rsidRPr="00654722">
        <w:rPr>
          <w:sz w:val="24"/>
          <w:szCs w:val="24"/>
          <w:lang w:val="en-GB"/>
        </w:rPr>
        <w:t xml:space="preserve">to critically evaluate the health information provided </w:t>
      </w:r>
      <w:r>
        <w:rPr>
          <w:sz w:val="24"/>
          <w:szCs w:val="24"/>
          <w:lang w:val="en-GB"/>
        </w:rPr>
        <w:t xml:space="preserve">to </w:t>
      </w:r>
      <w:r w:rsidRPr="00654722">
        <w:rPr>
          <w:sz w:val="24"/>
          <w:szCs w:val="24"/>
          <w:lang w:val="en-GB"/>
        </w:rPr>
        <w:t>them online.</w:t>
      </w:r>
      <w:r>
        <w:rPr>
          <w:sz w:val="24"/>
          <w:szCs w:val="24"/>
          <w:lang w:val="en-GB"/>
        </w:rPr>
        <w:t xml:space="preserve"> </w:t>
      </w:r>
      <w:r w:rsidRPr="004B1DCB">
        <w:rPr>
          <w:sz w:val="24"/>
          <w:szCs w:val="24"/>
          <w:lang w:val="en-GB"/>
        </w:rPr>
        <w:t xml:space="preserve">This concerns </w:t>
      </w:r>
      <w:r w:rsidR="00CB2142">
        <w:rPr>
          <w:sz w:val="24"/>
          <w:szCs w:val="24"/>
          <w:lang w:val="en-GB"/>
        </w:rPr>
        <w:t xml:space="preserve">also paragraphs </w:t>
      </w:r>
      <w:r w:rsidRPr="004B1DCB">
        <w:rPr>
          <w:sz w:val="24"/>
          <w:szCs w:val="24"/>
          <w:lang w:val="en-GB"/>
        </w:rPr>
        <w:t>26, 33, 89,</w:t>
      </w:r>
      <w:r>
        <w:rPr>
          <w:sz w:val="24"/>
          <w:szCs w:val="24"/>
          <w:lang w:val="en-GB"/>
        </w:rPr>
        <w:t xml:space="preserve"> 102,</w:t>
      </w:r>
      <w:r w:rsidRPr="004B1DCB">
        <w:rPr>
          <w:sz w:val="24"/>
          <w:szCs w:val="24"/>
          <w:lang w:val="en-GB"/>
        </w:rPr>
        <w:t xml:space="preserve"> 113 and 114.</w:t>
      </w:r>
      <w:r>
        <w:rPr>
          <w:sz w:val="24"/>
          <w:szCs w:val="24"/>
          <w:lang w:val="en-GB"/>
        </w:rPr>
        <w:t xml:space="preserve"> </w:t>
      </w:r>
    </w:p>
    <w:p w14:paraId="6247ECDC" w14:textId="77777777" w:rsidR="00C96F70" w:rsidRDefault="00C96F70" w:rsidP="00C96F70">
      <w:pPr>
        <w:jc w:val="both"/>
        <w:rPr>
          <w:b/>
          <w:bCs/>
          <w:sz w:val="24"/>
          <w:szCs w:val="24"/>
          <w:u w:val="single"/>
          <w:lang w:val="en-GB"/>
        </w:rPr>
      </w:pPr>
      <w:r>
        <w:rPr>
          <w:b/>
          <w:bCs/>
          <w:sz w:val="24"/>
          <w:szCs w:val="24"/>
          <w:u w:val="single"/>
          <w:lang w:val="en-GB"/>
        </w:rPr>
        <w:lastRenderedPageBreak/>
        <w:t>Paragraph 28:</w:t>
      </w:r>
    </w:p>
    <w:p w14:paraId="7C56AA28" w14:textId="207265CF" w:rsidR="00C96F70" w:rsidRPr="00C96F70" w:rsidRDefault="00C96F70" w:rsidP="00C96F70">
      <w:pPr>
        <w:jc w:val="both"/>
        <w:rPr>
          <w:sz w:val="24"/>
          <w:szCs w:val="24"/>
          <w:lang w:val="en-GB"/>
        </w:rPr>
      </w:pPr>
      <w:r>
        <w:rPr>
          <w:sz w:val="24"/>
          <w:szCs w:val="24"/>
          <w:lang w:val="en-GB"/>
        </w:rPr>
        <w:t>The Government wishes to note that</w:t>
      </w:r>
      <w:r w:rsidRPr="00C96F70">
        <w:rPr>
          <w:sz w:val="24"/>
          <w:szCs w:val="24"/>
          <w:lang w:val="en-GB"/>
        </w:rPr>
        <w:t xml:space="preserve"> most countries have children’s online issues included in several administrative branches. This can give the topic more coverage than nominating one single body for this issue.</w:t>
      </w:r>
    </w:p>
    <w:p w14:paraId="23CAB280" w14:textId="77777777" w:rsidR="00CB6D68" w:rsidRPr="00AF6A7F" w:rsidRDefault="00A775AA" w:rsidP="009569A1">
      <w:pPr>
        <w:jc w:val="both"/>
        <w:rPr>
          <w:b/>
          <w:bCs/>
          <w:sz w:val="24"/>
          <w:szCs w:val="24"/>
          <w:u w:val="single"/>
          <w:lang w:val="en-GB"/>
        </w:rPr>
      </w:pPr>
      <w:r w:rsidRPr="00AF6A7F">
        <w:rPr>
          <w:b/>
          <w:bCs/>
          <w:sz w:val="24"/>
          <w:szCs w:val="24"/>
          <w:u w:val="single"/>
          <w:lang w:val="en-GB"/>
        </w:rPr>
        <w:t>Paragraph 31:</w:t>
      </w:r>
    </w:p>
    <w:p w14:paraId="322E969E" w14:textId="420BE814" w:rsidR="00835ACF" w:rsidRDefault="000F4993" w:rsidP="00ED68A4">
      <w:pPr>
        <w:jc w:val="both"/>
        <w:rPr>
          <w:sz w:val="24"/>
          <w:szCs w:val="24"/>
          <w:lang w:val="en-GB"/>
        </w:rPr>
      </w:pPr>
      <w:r>
        <w:rPr>
          <w:sz w:val="24"/>
          <w:szCs w:val="24"/>
          <w:lang w:val="en-GB"/>
        </w:rPr>
        <w:t xml:space="preserve">In the Government’s view, </w:t>
      </w:r>
      <w:r w:rsidR="00ED68A4" w:rsidRPr="00AF6A7F">
        <w:rPr>
          <w:sz w:val="24"/>
          <w:szCs w:val="24"/>
          <w:lang w:val="en-GB"/>
        </w:rPr>
        <w:t>it might be relevant to address c</w:t>
      </w:r>
      <w:r w:rsidR="00835ACF" w:rsidRPr="00AF6A7F">
        <w:rPr>
          <w:sz w:val="24"/>
          <w:szCs w:val="24"/>
          <w:lang w:val="en-GB"/>
        </w:rPr>
        <w:t>hildren's right</w:t>
      </w:r>
      <w:r w:rsidR="00ED68A4" w:rsidRPr="00AF6A7F">
        <w:rPr>
          <w:sz w:val="24"/>
          <w:szCs w:val="24"/>
          <w:lang w:val="en-GB"/>
        </w:rPr>
        <w:t xml:space="preserve"> to privacy and research ethics </w:t>
      </w:r>
      <w:r w:rsidR="00835ACF" w:rsidRPr="00AF6A7F">
        <w:rPr>
          <w:sz w:val="24"/>
          <w:szCs w:val="24"/>
          <w:lang w:val="en-GB"/>
        </w:rPr>
        <w:t>here, as the digital environment makes it easier for sometimes rather disparate actors to collect data.</w:t>
      </w:r>
    </w:p>
    <w:p w14:paraId="4054F521" w14:textId="77777777" w:rsidR="00A842B3" w:rsidRDefault="00A842B3" w:rsidP="00ED68A4">
      <w:pPr>
        <w:jc w:val="both"/>
        <w:rPr>
          <w:b/>
          <w:bCs/>
          <w:sz w:val="24"/>
          <w:szCs w:val="24"/>
          <w:u w:val="single"/>
          <w:lang w:val="en-GB"/>
        </w:rPr>
      </w:pPr>
      <w:r>
        <w:rPr>
          <w:b/>
          <w:bCs/>
          <w:sz w:val="24"/>
          <w:szCs w:val="24"/>
          <w:u w:val="single"/>
          <w:lang w:val="en-GB"/>
        </w:rPr>
        <w:t>Paragraph 34:</w:t>
      </w:r>
    </w:p>
    <w:p w14:paraId="164CC2A4" w14:textId="77777777" w:rsidR="00A842B3" w:rsidRDefault="00A842B3" w:rsidP="00ED68A4">
      <w:pPr>
        <w:jc w:val="both"/>
        <w:rPr>
          <w:sz w:val="24"/>
          <w:szCs w:val="24"/>
          <w:lang w:val="en-GB"/>
        </w:rPr>
      </w:pPr>
      <w:r>
        <w:rPr>
          <w:sz w:val="24"/>
          <w:szCs w:val="24"/>
          <w:lang w:val="en-GB"/>
        </w:rPr>
        <w:t xml:space="preserve">The Government wishes to propose that the paragraph would include professionals in all levels of education. </w:t>
      </w:r>
    </w:p>
    <w:p w14:paraId="19D3C447" w14:textId="77777777" w:rsidR="00790CF1" w:rsidRDefault="00790CF1" w:rsidP="00ED68A4">
      <w:pPr>
        <w:jc w:val="both"/>
        <w:rPr>
          <w:b/>
          <w:bCs/>
          <w:sz w:val="24"/>
          <w:szCs w:val="24"/>
          <w:u w:val="single"/>
          <w:lang w:val="en-GB"/>
        </w:rPr>
      </w:pPr>
      <w:r>
        <w:rPr>
          <w:b/>
          <w:bCs/>
          <w:sz w:val="24"/>
          <w:szCs w:val="24"/>
          <w:u w:val="single"/>
          <w:lang w:val="en-GB"/>
        </w:rPr>
        <w:t>Paragraph 41:</w:t>
      </w:r>
    </w:p>
    <w:p w14:paraId="6C1DA232" w14:textId="6CFB9F52" w:rsidR="00790CF1" w:rsidRPr="00790CF1" w:rsidRDefault="00A16C0C" w:rsidP="00ED68A4">
      <w:pPr>
        <w:jc w:val="both"/>
        <w:rPr>
          <w:sz w:val="24"/>
          <w:szCs w:val="24"/>
          <w:lang w:val="en-GB"/>
        </w:rPr>
      </w:pPr>
      <w:r>
        <w:rPr>
          <w:sz w:val="24"/>
          <w:szCs w:val="24"/>
          <w:lang w:val="en-GB"/>
        </w:rPr>
        <w:t>In the Government’s view, not all marketing need</w:t>
      </w:r>
      <w:r w:rsidR="000F4993">
        <w:rPr>
          <w:sz w:val="24"/>
          <w:szCs w:val="24"/>
          <w:lang w:val="en-GB"/>
        </w:rPr>
        <w:t>s to be “age appropriate”. The G</w:t>
      </w:r>
      <w:r>
        <w:rPr>
          <w:sz w:val="24"/>
          <w:szCs w:val="24"/>
          <w:lang w:val="en-GB"/>
        </w:rPr>
        <w:t xml:space="preserve">overnment suggests it be sufficient that marketing targeted to children is age appropriate. </w:t>
      </w:r>
    </w:p>
    <w:p w14:paraId="47E4402A" w14:textId="77777777" w:rsidR="00B44D5C" w:rsidRPr="00AF6A7F" w:rsidRDefault="00835ACF" w:rsidP="00B44D5C">
      <w:pPr>
        <w:jc w:val="both"/>
        <w:rPr>
          <w:b/>
          <w:bCs/>
          <w:sz w:val="24"/>
          <w:szCs w:val="24"/>
          <w:u w:val="single"/>
          <w:lang w:val="en-GB"/>
        </w:rPr>
      </w:pPr>
      <w:r w:rsidRPr="00AF6A7F">
        <w:rPr>
          <w:b/>
          <w:bCs/>
          <w:sz w:val="24"/>
          <w:szCs w:val="24"/>
          <w:u w:val="single"/>
          <w:lang w:val="en-GB"/>
        </w:rPr>
        <w:t>Paragraph 42</w:t>
      </w:r>
      <w:r w:rsidR="00A775AA" w:rsidRPr="00AF6A7F">
        <w:rPr>
          <w:b/>
          <w:bCs/>
          <w:sz w:val="24"/>
          <w:szCs w:val="24"/>
          <w:u w:val="single"/>
          <w:lang w:val="en-GB"/>
        </w:rPr>
        <w:t>:</w:t>
      </w:r>
    </w:p>
    <w:p w14:paraId="1A7E6998" w14:textId="77777777" w:rsidR="00A37E92" w:rsidRPr="00AF6A7F" w:rsidRDefault="00190F47" w:rsidP="00EC1241">
      <w:pPr>
        <w:jc w:val="both"/>
        <w:rPr>
          <w:sz w:val="24"/>
          <w:szCs w:val="24"/>
          <w:lang w:val="en-GB"/>
        </w:rPr>
      </w:pPr>
      <w:r w:rsidRPr="00AF6A7F">
        <w:rPr>
          <w:sz w:val="24"/>
          <w:szCs w:val="24"/>
          <w:lang w:val="en-GB"/>
        </w:rPr>
        <w:t xml:space="preserve">The Government observes that it is not always clear which specific practices belong to neuromarketing as such and which to other </w:t>
      </w:r>
      <w:r w:rsidR="00EC1241" w:rsidRPr="00AF6A7F">
        <w:rPr>
          <w:sz w:val="24"/>
          <w:szCs w:val="24"/>
          <w:lang w:val="en-GB"/>
        </w:rPr>
        <w:t>marketing. Therefore, the r</w:t>
      </w:r>
      <w:r w:rsidR="00534ED5" w:rsidRPr="00AF6A7F">
        <w:rPr>
          <w:sz w:val="24"/>
          <w:szCs w:val="24"/>
          <w:lang w:val="en-GB"/>
        </w:rPr>
        <w:t>ecommendation on neuromarketing should be formulated precisely.</w:t>
      </w:r>
      <w:r w:rsidR="000E23D7" w:rsidRPr="00AF6A7F">
        <w:rPr>
          <w:sz w:val="24"/>
          <w:szCs w:val="24"/>
          <w:lang w:val="en-GB"/>
        </w:rPr>
        <w:t xml:space="preserve"> Marketing in general may also employ data-driven tools and neuropsychological findings, highlighting the need for regulation of harmful or manipulative forms of marketing more generally, in connection with the digital environment.</w:t>
      </w:r>
      <w:r w:rsidR="0091037F" w:rsidRPr="00AF6A7F">
        <w:rPr>
          <w:sz w:val="24"/>
          <w:szCs w:val="24"/>
          <w:lang w:val="en-GB"/>
        </w:rPr>
        <w:t xml:space="preserve"> </w:t>
      </w:r>
    </w:p>
    <w:p w14:paraId="7EA5B9FE" w14:textId="77777777" w:rsidR="00DA148E" w:rsidRPr="00AF6A7F" w:rsidRDefault="00A775AA" w:rsidP="00DA148E">
      <w:pPr>
        <w:jc w:val="both"/>
        <w:rPr>
          <w:b/>
          <w:bCs/>
          <w:sz w:val="24"/>
          <w:szCs w:val="24"/>
          <w:u w:val="single"/>
          <w:lang w:val="en-GB"/>
        </w:rPr>
      </w:pPr>
      <w:r w:rsidRPr="00AF6A7F">
        <w:rPr>
          <w:b/>
          <w:bCs/>
          <w:sz w:val="24"/>
          <w:szCs w:val="24"/>
          <w:u w:val="single"/>
          <w:lang w:val="en-GB"/>
        </w:rPr>
        <w:t>Paragraph 43:</w:t>
      </w:r>
    </w:p>
    <w:p w14:paraId="36DD33F2" w14:textId="77777777" w:rsidR="00593931" w:rsidRPr="00773CF5" w:rsidRDefault="00225C3E" w:rsidP="00032396">
      <w:pPr>
        <w:jc w:val="both"/>
        <w:rPr>
          <w:sz w:val="24"/>
          <w:szCs w:val="24"/>
          <w:lang w:val="en-GB"/>
        </w:rPr>
      </w:pPr>
      <w:r w:rsidRPr="00773CF5">
        <w:rPr>
          <w:sz w:val="24"/>
          <w:szCs w:val="24"/>
          <w:lang w:val="en-GB"/>
        </w:rPr>
        <w:t xml:space="preserve">The Government </w:t>
      </w:r>
      <w:r w:rsidR="00032396" w:rsidRPr="00773CF5">
        <w:rPr>
          <w:sz w:val="24"/>
          <w:szCs w:val="24"/>
          <w:lang w:val="en-GB"/>
        </w:rPr>
        <w:t>wishes to note that a</w:t>
      </w:r>
      <w:r w:rsidRPr="00773CF5">
        <w:rPr>
          <w:sz w:val="24"/>
          <w:szCs w:val="24"/>
          <w:lang w:val="en-GB"/>
        </w:rPr>
        <w:t xml:space="preserve"> clarifying sentence about the importance of children’s consent for processing data (when applicable) might be good to avoid the impression</w:t>
      </w:r>
      <w:r w:rsidR="00715E1F" w:rsidRPr="00773CF5">
        <w:rPr>
          <w:b/>
          <w:bCs/>
          <w:sz w:val="24"/>
          <w:szCs w:val="24"/>
          <w:lang w:val="en-GB"/>
        </w:rPr>
        <w:t xml:space="preserve"> </w:t>
      </w:r>
      <w:r w:rsidRPr="00773CF5">
        <w:rPr>
          <w:sz w:val="24"/>
          <w:szCs w:val="24"/>
          <w:lang w:val="en-GB"/>
        </w:rPr>
        <w:t>that parental consent is the only thing that matters.</w:t>
      </w:r>
      <w:r w:rsidR="009F56CA" w:rsidRPr="00773CF5">
        <w:rPr>
          <w:sz w:val="24"/>
          <w:szCs w:val="24"/>
          <w:lang w:val="en-GB"/>
        </w:rPr>
        <w:t xml:space="preserve"> </w:t>
      </w:r>
    </w:p>
    <w:p w14:paraId="5F1E8954" w14:textId="26BBD108" w:rsidR="008D7090" w:rsidRDefault="009F56CA" w:rsidP="000F4993">
      <w:pPr>
        <w:jc w:val="both"/>
        <w:rPr>
          <w:sz w:val="24"/>
          <w:szCs w:val="24"/>
          <w:lang w:val="en-GB"/>
        </w:rPr>
      </w:pPr>
      <w:r w:rsidRPr="00773CF5">
        <w:rPr>
          <w:sz w:val="24"/>
          <w:szCs w:val="24"/>
          <w:lang w:val="en-GB"/>
        </w:rPr>
        <w:t xml:space="preserve">The Government wishes to emphasise the importance of the clarity of the language used in describing the collection of the data, the use of the data and the possible selling of the data. </w:t>
      </w:r>
    </w:p>
    <w:p w14:paraId="416A94B4" w14:textId="77777777" w:rsidR="00A97ECA" w:rsidRDefault="00A97ECA" w:rsidP="00220308">
      <w:pPr>
        <w:jc w:val="both"/>
        <w:rPr>
          <w:b/>
          <w:bCs/>
          <w:sz w:val="24"/>
          <w:szCs w:val="24"/>
          <w:u w:val="single"/>
          <w:lang w:val="en-GB"/>
        </w:rPr>
      </w:pPr>
    </w:p>
    <w:p w14:paraId="3187411F" w14:textId="5570A1B6" w:rsidR="00473069" w:rsidRDefault="00A97ECA" w:rsidP="00220308">
      <w:pPr>
        <w:jc w:val="both"/>
        <w:rPr>
          <w:b/>
          <w:bCs/>
          <w:sz w:val="24"/>
          <w:szCs w:val="24"/>
          <w:u w:val="single"/>
          <w:lang w:val="en-GB"/>
        </w:rPr>
      </w:pPr>
      <w:r>
        <w:rPr>
          <w:b/>
          <w:bCs/>
          <w:sz w:val="24"/>
          <w:szCs w:val="24"/>
          <w:u w:val="single"/>
          <w:lang w:val="en-GB"/>
        </w:rPr>
        <w:t xml:space="preserve">V. </w:t>
      </w:r>
      <w:r w:rsidR="00473069">
        <w:rPr>
          <w:b/>
          <w:bCs/>
          <w:sz w:val="24"/>
          <w:szCs w:val="24"/>
          <w:u w:val="single"/>
          <w:lang w:val="en-GB"/>
        </w:rPr>
        <w:t>K. Remedies</w:t>
      </w:r>
    </w:p>
    <w:p w14:paraId="75B4E734" w14:textId="311F455D" w:rsidR="00192958" w:rsidRPr="00192958" w:rsidRDefault="00313AAD" w:rsidP="00192958">
      <w:pPr>
        <w:jc w:val="both"/>
        <w:rPr>
          <w:sz w:val="24"/>
          <w:szCs w:val="24"/>
          <w:lang w:val="en-GB"/>
        </w:rPr>
      </w:pPr>
      <w:r>
        <w:rPr>
          <w:sz w:val="24"/>
          <w:szCs w:val="24"/>
          <w:lang w:val="en-GB"/>
        </w:rPr>
        <w:t>In the Government’s view, this section should include a paragraph about child off</w:t>
      </w:r>
      <w:r w:rsidR="00192958">
        <w:rPr>
          <w:sz w:val="24"/>
          <w:szCs w:val="24"/>
          <w:lang w:val="en-GB"/>
        </w:rPr>
        <w:t xml:space="preserve">enders, not just child victims, taking into account the Committee’s </w:t>
      </w:r>
      <w:r w:rsidR="00192958" w:rsidRPr="00192958">
        <w:rPr>
          <w:sz w:val="24"/>
          <w:szCs w:val="24"/>
          <w:lang w:val="en-GB"/>
        </w:rPr>
        <w:t>General comment No. 24 (2019) on children’s rights in the child justice system</w:t>
      </w:r>
      <w:r w:rsidR="00192958">
        <w:rPr>
          <w:sz w:val="24"/>
          <w:szCs w:val="24"/>
          <w:lang w:val="en-GB"/>
        </w:rPr>
        <w:t>.</w:t>
      </w:r>
    </w:p>
    <w:p w14:paraId="79689508" w14:textId="77777777" w:rsidR="00A97ECA" w:rsidRDefault="00A97ECA" w:rsidP="00593931">
      <w:pPr>
        <w:jc w:val="both"/>
        <w:rPr>
          <w:b/>
          <w:bCs/>
          <w:sz w:val="24"/>
          <w:szCs w:val="24"/>
          <w:u w:val="single"/>
          <w:lang w:val="en-GB"/>
        </w:rPr>
      </w:pPr>
    </w:p>
    <w:p w14:paraId="71576C15" w14:textId="77777777" w:rsidR="00A97ECA" w:rsidRDefault="00A97ECA" w:rsidP="00593931">
      <w:pPr>
        <w:jc w:val="both"/>
        <w:rPr>
          <w:b/>
          <w:bCs/>
          <w:sz w:val="24"/>
          <w:szCs w:val="24"/>
          <w:u w:val="single"/>
          <w:lang w:val="en-GB"/>
        </w:rPr>
      </w:pPr>
    </w:p>
    <w:p w14:paraId="42759128" w14:textId="2F83E0E5" w:rsidR="00593931" w:rsidRPr="00AF6A7F" w:rsidRDefault="00593931" w:rsidP="00593931">
      <w:pPr>
        <w:jc w:val="both"/>
        <w:rPr>
          <w:b/>
          <w:bCs/>
          <w:sz w:val="24"/>
          <w:szCs w:val="24"/>
          <w:u w:val="single"/>
          <w:lang w:val="en-GB"/>
        </w:rPr>
      </w:pPr>
      <w:r w:rsidRPr="00AF6A7F">
        <w:rPr>
          <w:b/>
          <w:bCs/>
          <w:sz w:val="24"/>
          <w:szCs w:val="24"/>
          <w:u w:val="single"/>
          <w:lang w:val="en-GB"/>
        </w:rPr>
        <w:t xml:space="preserve">Paragraph 49: </w:t>
      </w:r>
    </w:p>
    <w:p w14:paraId="334E8E37" w14:textId="77777777" w:rsidR="00835ACF" w:rsidRDefault="00126217" w:rsidP="00A3661E">
      <w:pPr>
        <w:jc w:val="both"/>
        <w:rPr>
          <w:sz w:val="24"/>
          <w:szCs w:val="24"/>
          <w:lang w:val="en-GB"/>
        </w:rPr>
      </w:pPr>
      <w:r w:rsidRPr="00AF6A7F">
        <w:rPr>
          <w:sz w:val="24"/>
          <w:szCs w:val="24"/>
          <w:lang w:val="en-GB"/>
        </w:rPr>
        <w:t xml:space="preserve">The Government </w:t>
      </w:r>
      <w:r w:rsidR="00A3661E" w:rsidRPr="00AF6A7F">
        <w:rPr>
          <w:sz w:val="24"/>
          <w:szCs w:val="24"/>
          <w:lang w:val="en-GB"/>
        </w:rPr>
        <w:t>proposes</w:t>
      </w:r>
      <w:r w:rsidRPr="00AF6A7F">
        <w:rPr>
          <w:sz w:val="24"/>
          <w:szCs w:val="24"/>
          <w:lang w:val="en-GB"/>
        </w:rPr>
        <w:t xml:space="preserve"> </w:t>
      </w:r>
      <w:r w:rsidR="00835ACF" w:rsidRPr="00AF6A7F">
        <w:rPr>
          <w:sz w:val="24"/>
          <w:szCs w:val="24"/>
          <w:lang w:val="en-GB"/>
        </w:rPr>
        <w:t>an example of a situation where extra-territorial</w:t>
      </w:r>
      <w:r w:rsidR="00593931" w:rsidRPr="00AF6A7F">
        <w:rPr>
          <w:sz w:val="24"/>
          <w:szCs w:val="24"/>
          <w:lang w:val="en-GB"/>
        </w:rPr>
        <w:t xml:space="preserve"> </w:t>
      </w:r>
      <w:r w:rsidR="00835ACF" w:rsidRPr="00AF6A7F">
        <w:rPr>
          <w:sz w:val="24"/>
          <w:szCs w:val="24"/>
          <w:lang w:val="en-GB"/>
        </w:rPr>
        <w:t>ju</w:t>
      </w:r>
      <w:r w:rsidRPr="00AF6A7F">
        <w:rPr>
          <w:sz w:val="24"/>
          <w:szCs w:val="24"/>
          <w:lang w:val="en-GB"/>
        </w:rPr>
        <w:t xml:space="preserve">risdiction would be appropriate be included in the paragraph. </w:t>
      </w:r>
    </w:p>
    <w:p w14:paraId="48483690" w14:textId="77777777" w:rsidR="00593931" w:rsidRPr="00D34914" w:rsidRDefault="00593931" w:rsidP="00593931">
      <w:pPr>
        <w:jc w:val="both"/>
        <w:rPr>
          <w:b/>
          <w:bCs/>
          <w:sz w:val="24"/>
          <w:szCs w:val="24"/>
          <w:u w:val="single"/>
          <w:lang w:val="en-GB"/>
        </w:rPr>
      </w:pPr>
      <w:r w:rsidRPr="00D34914">
        <w:rPr>
          <w:b/>
          <w:bCs/>
          <w:sz w:val="24"/>
          <w:szCs w:val="24"/>
          <w:u w:val="single"/>
          <w:lang w:val="en-GB"/>
        </w:rPr>
        <w:t>Paragraph 57</w:t>
      </w:r>
      <w:r w:rsidR="006B5F69" w:rsidRPr="00D34914">
        <w:rPr>
          <w:b/>
          <w:bCs/>
          <w:sz w:val="24"/>
          <w:szCs w:val="24"/>
          <w:u w:val="single"/>
          <w:lang w:val="en-GB"/>
        </w:rPr>
        <w:t>:</w:t>
      </w:r>
    </w:p>
    <w:p w14:paraId="15620663" w14:textId="0FA73EBB" w:rsidR="00A3661E" w:rsidRPr="00AF6A7F" w:rsidRDefault="00FE60CE" w:rsidP="00593931">
      <w:pPr>
        <w:jc w:val="both"/>
        <w:rPr>
          <w:sz w:val="24"/>
          <w:szCs w:val="24"/>
          <w:lang w:val="en-GB"/>
        </w:rPr>
      </w:pPr>
      <w:r w:rsidRPr="00AF6A7F">
        <w:rPr>
          <w:sz w:val="24"/>
          <w:szCs w:val="24"/>
          <w:lang w:val="en-GB"/>
        </w:rPr>
        <w:t xml:space="preserve">The Government </w:t>
      </w:r>
      <w:r w:rsidR="008701C5" w:rsidRPr="00AF6A7F">
        <w:rPr>
          <w:sz w:val="24"/>
          <w:szCs w:val="24"/>
          <w:lang w:val="en-GB"/>
        </w:rPr>
        <w:t>emphasises that the harmfulness of moderated content is determined in a manner consiste</w:t>
      </w:r>
      <w:r w:rsidR="00346301">
        <w:rPr>
          <w:sz w:val="24"/>
          <w:szCs w:val="24"/>
          <w:lang w:val="en-GB"/>
        </w:rPr>
        <w:t>nt with CRC provisions and the General C</w:t>
      </w:r>
      <w:r w:rsidR="008701C5" w:rsidRPr="00AF6A7F">
        <w:rPr>
          <w:sz w:val="24"/>
          <w:szCs w:val="24"/>
          <w:lang w:val="en-GB"/>
        </w:rPr>
        <w:t xml:space="preserve">omments of the Committee. </w:t>
      </w:r>
      <w:r w:rsidR="008F7774" w:rsidRPr="00AF6A7F">
        <w:rPr>
          <w:sz w:val="24"/>
          <w:szCs w:val="24"/>
          <w:lang w:val="en-GB"/>
        </w:rPr>
        <w:t>Children's right to age-appropriate information on issues such as gender issues and sexual health is key to the realization of many of their rights. This is especially important for children in vulnerable situations, e.g. for children who have experienced abuse or harassment.</w:t>
      </w:r>
    </w:p>
    <w:p w14:paraId="38217B0A" w14:textId="77777777" w:rsidR="00A97ECA" w:rsidRDefault="00A97ECA" w:rsidP="009C41B9">
      <w:pPr>
        <w:jc w:val="both"/>
        <w:rPr>
          <w:b/>
          <w:bCs/>
          <w:sz w:val="24"/>
          <w:szCs w:val="24"/>
          <w:u w:val="single"/>
          <w:lang w:val="en-GB"/>
        </w:rPr>
      </w:pPr>
    </w:p>
    <w:p w14:paraId="2BB408EA" w14:textId="1C908A22" w:rsidR="00DF63AD" w:rsidRPr="00DF63AD" w:rsidRDefault="00A97ECA" w:rsidP="009C41B9">
      <w:pPr>
        <w:jc w:val="both"/>
        <w:rPr>
          <w:b/>
          <w:bCs/>
          <w:sz w:val="24"/>
          <w:szCs w:val="24"/>
          <w:u w:val="single"/>
          <w:lang w:val="en-GB"/>
        </w:rPr>
      </w:pPr>
      <w:r>
        <w:rPr>
          <w:b/>
          <w:bCs/>
          <w:sz w:val="24"/>
          <w:szCs w:val="24"/>
          <w:u w:val="single"/>
          <w:lang w:val="en-GB"/>
        </w:rPr>
        <w:t>V</w:t>
      </w:r>
      <w:r w:rsidR="00AD1FEE">
        <w:rPr>
          <w:b/>
          <w:bCs/>
          <w:sz w:val="24"/>
          <w:szCs w:val="24"/>
          <w:u w:val="single"/>
          <w:lang w:val="en-GB"/>
        </w:rPr>
        <w:t>I</w:t>
      </w:r>
      <w:r>
        <w:rPr>
          <w:b/>
          <w:bCs/>
          <w:sz w:val="24"/>
          <w:szCs w:val="24"/>
          <w:u w:val="single"/>
          <w:lang w:val="en-GB"/>
        </w:rPr>
        <w:t xml:space="preserve">. </w:t>
      </w:r>
      <w:r w:rsidR="00DF63AD" w:rsidRPr="00DF63AD">
        <w:rPr>
          <w:b/>
          <w:bCs/>
          <w:sz w:val="24"/>
          <w:szCs w:val="24"/>
          <w:u w:val="single"/>
          <w:lang w:val="en-GB"/>
        </w:rPr>
        <w:t>B. Freedom of expression</w:t>
      </w:r>
    </w:p>
    <w:p w14:paraId="34C6D0C0" w14:textId="77777777" w:rsidR="00DF63AD" w:rsidRDefault="00E249A0" w:rsidP="009C41B9">
      <w:pPr>
        <w:jc w:val="both"/>
        <w:rPr>
          <w:sz w:val="24"/>
          <w:szCs w:val="24"/>
          <w:lang w:val="en-GB"/>
        </w:rPr>
      </w:pPr>
      <w:r w:rsidRPr="00E249A0">
        <w:rPr>
          <w:sz w:val="24"/>
          <w:szCs w:val="24"/>
          <w:lang w:val="en-GB"/>
        </w:rPr>
        <w:t>In the Government’s view,</w:t>
      </w:r>
      <w:r w:rsidRPr="00E249A0">
        <w:t xml:space="preserve"> </w:t>
      </w:r>
      <w:r>
        <w:rPr>
          <w:sz w:val="24"/>
          <w:szCs w:val="24"/>
          <w:lang w:val="en-GB"/>
        </w:rPr>
        <w:t>t</w:t>
      </w:r>
      <w:r w:rsidRPr="00E249A0">
        <w:rPr>
          <w:sz w:val="24"/>
          <w:szCs w:val="24"/>
          <w:lang w:val="en-GB"/>
        </w:rPr>
        <w:t xml:space="preserve">his should also include right to learn media literacy in order to be fully capable of expressing oneself in </w:t>
      </w:r>
      <w:r w:rsidR="00A2778A">
        <w:rPr>
          <w:sz w:val="24"/>
          <w:szCs w:val="24"/>
          <w:lang w:val="en-GB"/>
        </w:rPr>
        <w:t xml:space="preserve">the </w:t>
      </w:r>
      <w:r w:rsidRPr="00E249A0">
        <w:rPr>
          <w:sz w:val="24"/>
          <w:szCs w:val="24"/>
          <w:lang w:val="en-GB"/>
        </w:rPr>
        <w:t>digital environment, responsibly, safely and creatively.</w:t>
      </w:r>
    </w:p>
    <w:p w14:paraId="295E1DB9" w14:textId="77777777" w:rsidR="006067C1" w:rsidRDefault="006067C1" w:rsidP="009C41B9">
      <w:pPr>
        <w:jc w:val="both"/>
        <w:rPr>
          <w:b/>
          <w:bCs/>
          <w:sz w:val="24"/>
          <w:szCs w:val="24"/>
          <w:u w:val="single"/>
          <w:lang w:val="en-GB"/>
        </w:rPr>
      </w:pPr>
    </w:p>
    <w:p w14:paraId="4A432420" w14:textId="726BB726" w:rsidR="00A2778A" w:rsidRDefault="00A2778A" w:rsidP="009C41B9">
      <w:pPr>
        <w:jc w:val="both"/>
        <w:rPr>
          <w:b/>
          <w:bCs/>
          <w:sz w:val="24"/>
          <w:szCs w:val="24"/>
          <w:u w:val="single"/>
          <w:lang w:val="en-GB"/>
        </w:rPr>
      </w:pPr>
      <w:r>
        <w:rPr>
          <w:b/>
          <w:bCs/>
          <w:sz w:val="24"/>
          <w:szCs w:val="24"/>
          <w:u w:val="single"/>
          <w:lang w:val="en-GB"/>
        </w:rPr>
        <w:t>Paragraph 61:</w:t>
      </w:r>
    </w:p>
    <w:p w14:paraId="0CCDB951" w14:textId="77777777" w:rsidR="00A2778A" w:rsidRDefault="00A2778A" w:rsidP="00A2778A">
      <w:pPr>
        <w:jc w:val="both"/>
        <w:rPr>
          <w:sz w:val="24"/>
          <w:szCs w:val="24"/>
          <w:lang w:val="en-GB"/>
        </w:rPr>
      </w:pPr>
      <w:r>
        <w:rPr>
          <w:sz w:val="24"/>
          <w:szCs w:val="24"/>
          <w:lang w:val="en-GB"/>
        </w:rPr>
        <w:t>The Government wonders if the last sentence applies to</w:t>
      </w:r>
      <w:r w:rsidRPr="00A2778A">
        <w:rPr>
          <w:sz w:val="24"/>
          <w:szCs w:val="24"/>
          <w:lang w:val="en-GB"/>
        </w:rPr>
        <w:t xml:space="preserve"> actions that are illegal in many countries, such as incitement to hatred towards an ethnic </w:t>
      </w:r>
      <w:r w:rsidR="00E22579" w:rsidRPr="00A2778A">
        <w:rPr>
          <w:sz w:val="24"/>
          <w:szCs w:val="24"/>
          <w:lang w:val="en-GB"/>
        </w:rPr>
        <w:t>group.</w:t>
      </w:r>
      <w:r w:rsidRPr="00A2778A">
        <w:rPr>
          <w:sz w:val="24"/>
          <w:szCs w:val="24"/>
          <w:lang w:val="en-GB"/>
        </w:rPr>
        <w:t xml:space="preserve"> </w:t>
      </w:r>
      <w:r w:rsidR="00E22579">
        <w:rPr>
          <w:sz w:val="24"/>
          <w:szCs w:val="24"/>
          <w:lang w:val="en-GB"/>
        </w:rPr>
        <w:t>The Government notes that i</w:t>
      </w:r>
      <w:r w:rsidRPr="00A2778A">
        <w:rPr>
          <w:sz w:val="24"/>
          <w:szCs w:val="24"/>
          <w:lang w:val="en-GB"/>
        </w:rPr>
        <w:t>f so, the groups producing online hate speech could use children as intermediaries to spread hate speech.</w:t>
      </w:r>
    </w:p>
    <w:p w14:paraId="4B4B1C29" w14:textId="77777777" w:rsidR="00820CCE" w:rsidRDefault="00820CCE" w:rsidP="00A2778A">
      <w:pPr>
        <w:jc w:val="both"/>
        <w:rPr>
          <w:b/>
          <w:bCs/>
          <w:sz w:val="24"/>
          <w:szCs w:val="24"/>
          <w:u w:val="single"/>
          <w:lang w:val="en-GB"/>
        </w:rPr>
      </w:pPr>
      <w:r>
        <w:rPr>
          <w:b/>
          <w:bCs/>
          <w:sz w:val="24"/>
          <w:szCs w:val="24"/>
          <w:u w:val="single"/>
          <w:lang w:val="en-GB"/>
        </w:rPr>
        <w:t>Paragraph 63:</w:t>
      </w:r>
    </w:p>
    <w:p w14:paraId="1B843287" w14:textId="3CADAA78" w:rsidR="00820CCE" w:rsidRPr="0004257A" w:rsidRDefault="0004257A" w:rsidP="0004257A">
      <w:pPr>
        <w:jc w:val="both"/>
        <w:rPr>
          <w:sz w:val="24"/>
          <w:szCs w:val="24"/>
          <w:lang w:val="en-GB"/>
        </w:rPr>
      </w:pPr>
      <w:r>
        <w:rPr>
          <w:sz w:val="24"/>
          <w:szCs w:val="24"/>
          <w:lang w:val="en-GB"/>
        </w:rPr>
        <w:t xml:space="preserve">In the Government’s </w:t>
      </w:r>
      <w:r w:rsidR="004F6E8D">
        <w:rPr>
          <w:sz w:val="24"/>
          <w:szCs w:val="24"/>
          <w:lang w:val="en-GB"/>
        </w:rPr>
        <w:t>view,</w:t>
      </w:r>
      <w:r w:rsidR="00346301">
        <w:rPr>
          <w:sz w:val="24"/>
          <w:szCs w:val="24"/>
          <w:lang w:val="en-GB"/>
        </w:rPr>
        <w:t xml:space="preserve"> S</w:t>
      </w:r>
      <w:r>
        <w:rPr>
          <w:sz w:val="24"/>
          <w:szCs w:val="24"/>
          <w:lang w:val="en-GB"/>
        </w:rPr>
        <w:t xml:space="preserve">tates should also ensure that children are not under extensive digital supervision.  </w:t>
      </w:r>
    </w:p>
    <w:p w14:paraId="39933285" w14:textId="77777777" w:rsidR="00594AE2" w:rsidRPr="00AF6A7F" w:rsidRDefault="00594AE2" w:rsidP="009C41B9">
      <w:pPr>
        <w:jc w:val="both"/>
        <w:rPr>
          <w:b/>
          <w:bCs/>
          <w:sz w:val="24"/>
          <w:szCs w:val="24"/>
          <w:u w:val="single"/>
          <w:lang w:val="en-GB"/>
        </w:rPr>
      </w:pPr>
      <w:r w:rsidRPr="00AF6A7F">
        <w:rPr>
          <w:b/>
          <w:bCs/>
          <w:sz w:val="24"/>
          <w:szCs w:val="24"/>
          <w:u w:val="single"/>
          <w:lang w:val="en-GB"/>
        </w:rPr>
        <w:t>Paragraph 66:</w:t>
      </w:r>
    </w:p>
    <w:p w14:paraId="5F05EB1C" w14:textId="77777777" w:rsidR="00594AE2" w:rsidRDefault="00594AE2" w:rsidP="009C41B9">
      <w:pPr>
        <w:jc w:val="both"/>
        <w:rPr>
          <w:sz w:val="24"/>
          <w:szCs w:val="24"/>
          <w:lang w:val="en-GB"/>
        </w:rPr>
      </w:pPr>
      <w:r w:rsidRPr="00AF6A7F">
        <w:rPr>
          <w:sz w:val="24"/>
          <w:szCs w:val="24"/>
          <w:lang w:val="en-GB"/>
        </w:rPr>
        <w:t xml:space="preserve">The Government considers this a very important and </w:t>
      </w:r>
      <w:r w:rsidR="00994EA2" w:rsidRPr="00AF6A7F">
        <w:rPr>
          <w:sz w:val="24"/>
          <w:szCs w:val="24"/>
          <w:lang w:val="en-GB"/>
        </w:rPr>
        <w:t>well-formulated</w:t>
      </w:r>
      <w:r w:rsidRPr="00AF6A7F">
        <w:rPr>
          <w:sz w:val="24"/>
          <w:szCs w:val="24"/>
          <w:lang w:val="en-GB"/>
        </w:rPr>
        <w:t xml:space="preserve"> point. </w:t>
      </w:r>
    </w:p>
    <w:p w14:paraId="0119865D" w14:textId="77777777" w:rsidR="008D7090" w:rsidRDefault="008D7090" w:rsidP="009C41B9">
      <w:pPr>
        <w:jc w:val="both"/>
        <w:rPr>
          <w:b/>
          <w:bCs/>
          <w:sz w:val="24"/>
          <w:szCs w:val="24"/>
          <w:u w:val="single"/>
          <w:lang w:val="en-GB"/>
        </w:rPr>
      </w:pPr>
      <w:r>
        <w:rPr>
          <w:b/>
          <w:bCs/>
          <w:sz w:val="24"/>
          <w:szCs w:val="24"/>
          <w:u w:val="single"/>
          <w:lang w:val="en-GB"/>
        </w:rPr>
        <w:t xml:space="preserve">Paragraph 72: </w:t>
      </w:r>
    </w:p>
    <w:p w14:paraId="4B44548F" w14:textId="77777777" w:rsidR="008D7090" w:rsidRPr="008D7090" w:rsidRDefault="00A1733C" w:rsidP="00A1733C">
      <w:pPr>
        <w:jc w:val="both"/>
        <w:rPr>
          <w:sz w:val="24"/>
          <w:szCs w:val="24"/>
          <w:lang w:val="en-GB"/>
        </w:rPr>
      </w:pPr>
      <w:r>
        <w:rPr>
          <w:sz w:val="24"/>
          <w:szCs w:val="24"/>
          <w:lang w:val="en-GB"/>
        </w:rPr>
        <w:t>In t</w:t>
      </w:r>
      <w:r w:rsidRPr="00AF6A7F">
        <w:rPr>
          <w:sz w:val="24"/>
          <w:szCs w:val="24"/>
          <w:lang w:val="en-GB"/>
        </w:rPr>
        <w:t>he Government</w:t>
      </w:r>
      <w:r>
        <w:rPr>
          <w:sz w:val="24"/>
          <w:szCs w:val="24"/>
          <w:lang w:val="en-GB"/>
        </w:rPr>
        <w:t>’s view,</w:t>
      </w:r>
      <w:r w:rsidRPr="00AF6A7F">
        <w:rPr>
          <w:sz w:val="24"/>
          <w:szCs w:val="24"/>
          <w:lang w:val="en-GB"/>
        </w:rPr>
        <w:t xml:space="preserve"> children’s consent </w:t>
      </w:r>
      <w:r>
        <w:rPr>
          <w:sz w:val="24"/>
          <w:szCs w:val="24"/>
          <w:lang w:val="en-GB"/>
        </w:rPr>
        <w:t xml:space="preserve">should </w:t>
      </w:r>
      <w:r w:rsidRPr="00AF6A7F">
        <w:rPr>
          <w:sz w:val="24"/>
          <w:szCs w:val="24"/>
          <w:lang w:val="en-GB"/>
        </w:rPr>
        <w:t>be included</w:t>
      </w:r>
      <w:r>
        <w:rPr>
          <w:sz w:val="24"/>
          <w:szCs w:val="24"/>
          <w:lang w:val="en-GB"/>
        </w:rPr>
        <w:t xml:space="preserve"> also</w:t>
      </w:r>
      <w:r w:rsidRPr="00AF6A7F">
        <w:rPr>
          <w:sz w:val="24"/>
          <w:szCs w:val="24"/>
          <w:lang w:val="en-GB"/>
        </w:rPr>
        <w:t xml:space="preserve"> in </w:t>
      </w:r>
      <w:r>
        <w:rPr>
          <w:sz w:val="24"/>
          <w:szCs w:val="24"/>
          <w:lang w:val="en-GB"/>
        </w:rPr>
        <w:t>this</w:t>
      </w:r>
      <w:r w:rsidRPr="00AF6A7F">
        <w:rPr>
          <w:sz w:val="24"/>
          <w:szCs w:val="24"/>
          <w:lang w:val="en-GB"/>
        </w:rPr>
        <w:t xml:space="preserve"> paragraph. </w:t>
      </w:r>
    </w:p>
    <w:p w14:paraId="176CC353" w14:textId="77777777" w:rsidR="00B87ED6" w:rsidRDefault="00B87ED6" w:rsidP="009C41B9">
      <w:pPr>
        <w:jc w:val="both"/>
        <w:rPr>
          <w:b/>
          <w:bCs/>
          <w:sz w:val="24"/>
          <w:szCs w:val="24"/>
          <w:u w:val="single"/>
          <w:lang w:val="en-GB"/>
        </w:rPr>
      </w:pPr>
      <w:r>
        <w:rPr>
          <w:b/>
          <w:bCs/>
          <w:sz w:val="24"/>
          <w:szCs w:val="24"/>
          <w:u w:val="single"/>
          <w:lang w:val="en-GB"/>
        </w:rPr>
        <w:t>Paragraph 76:</w:t>
      </w:r>
    </w:p>
    <w:p w14:paraId="428E1022" w14:textId="150C8AEB" w:rsidR="00B87ED6" w:rsidRPr="00B87ED6" w:rsidRDefault="00216422" w:rsidP="00216422">
      <w:pPr>
        <w:jc w:val="both"/>
        <w:rPr>
          <w:sz w:val="24"/>
          <w:szCs w:val="24"/>
          <w:lang w:val="en-GB"/>
        </w:rPr>
      </w:pPr>
      <w:r>
        <w:rPr>
          <w:sz w:val="24"/>
          <w:szCs w:val="24"/>
          <w:lang w:val="en-GB"/>
        </w:rPr>
        <w:t>Moreover, the Government wishes to note that</w:t>
      </w:r>
      <w:r w:rsidRPr="00216422">
        <w:rPr>
          <w:sz w:val="24"/>
          <w:szCs w:val="24"/>
          <w:lang w:val="en-GB"/>
        </w:rPr>
        <w:t>, although there is insufficient evidence on what being subject to constant scrutiny and surveillance can mean for children’s mental development, a precautionary approach should</w:t>
      </w:r>
      <w:r w:rsidR="004D7B10">
        <w:rPr>
          <w:sz w:val="24"/>
          <w:szCs w:val="24"/>
          <w:lang w:val="en-GB"/>
        </w:rPr>
        <w:t xml:space="preserve"> be taken also in this respect </w:t>
      </w:r>
      <w:r w:rsidRPr="00216422">
        <w:rPr>
          <w:sz w:val="24"/>
          <w:szCs w:val="24"/>
          <w:lang w:val="en-GB"/>
        </w:rPr>
        <w:t>(</w:t>
      </w:r>
      <w:r w:rsidR="004D7B10">
        <w:rPr>
          <w:sz w:val="24"/>
          <w:szCs w:val="24"/>
          <w:lang w:val="en-GB"/>
        </w:rPr>
        <w:t>r</w:t>
      </w:r>
      <w:r w:rsidR="004D7B10" w:rsidRPr="00216422">
        <w:rPr>
          <w:sz w:val="24"/>
          <w:szCs w:val="24"/>
          <w:lang w:val="en-GB"/>
        </w:rPr>
        <w:t>eferring</w:t>
      </w:r>
      <w:r w:rsidRPr="00216422">
        <w:rPr>
          <w:sz w:val="24"/>
          <w:szCs w:val="24"/>
          <w:lang w:val="en-GB"/>
        </w:rPr>
        <w:t xml:space="preserve"> to right for development)</w:t>
      </w:r>
      <w:r w:rsidR="004D7B10">
        <w:rPr>
          <w:sz w:val="24"/>
          <w:szCs w:val="24"/>
          <w:lang w:val="en-GB"/>
        </w:rPr>
        <w:t xml:space="preserve">. </w:t>
      </w:r>
    </w:p>
    <w:p w14:paraId="21E4CAAD" w14:textId="77777777" w:rsidR="00A97ECA" w:rsidRDefault="00A97ECA" w:rsidP="009569A1">
      <w:pPr>
        <w:jc w:val="both"/>
        <w:rPr>
          <w:b/>
          <w:bCs/>
          <w:sz w:val="24"/>
          <w:szCs w:val="24"/>
          <w:u w:val="single"/>
          <w:lang w:val="en-GB"/>
        </w:rPr>
      </w:pPr>
    </w:p>
    <w:p w14:paraId="5F0DBF0B" w14:textId="03A58D85" w:rsidR="001A53B8" w:rsidRPr="00AF6A7F" w:rsidRDefault="001A53B8" w:rsidP="009569A1">
      <w:pPr>
        <w:jc w:val="both"/>
        <w:rPr>
          <w:b/>
          <w:bCs/>
          <w:sz w:val="24"/>
          <w:szCs w:val="24"/>
          <w:u w:val="single"/>
          <w:lang w:val="en-GB"/>
        </w:rPr>
      </w:pPr>
      <w:r w:rsidRPr="00AF6A7F">
        <w:rPr>
          <w:b/>
          <w:bCs/>
          <w:sz w:val="24"/>
          <w:szCs w:val="24"/>
          <w:u w:val="single"/>
          <w:lang w:val="en-GB"/>
        </w:rPr>
        <w:t>Paragraph 77:</w:t>
      </w:r>
    </w:p>
    <w:p w14:paraId="2D66E8E8" w14:textId="0A7081F6" w:rsidR="00B45998" w:rsidRDefault="00771E08" w:rsidP="00B45998">
      <w:pPr>
        <w:jc w:val="both"/>
        <w:rPr>
          <w:sz w:val="24"/>
          <w:szCs w:val="24"/>
          <w:lang w:val="en-GB"/>
        </w:rPr>
      </w:pPr>
      <w:r w:rsidRPr="00AF6A7F">
        <w:rPr>
          <w:sz w:val="24"/>
          <w:szCs w:val="24"/>
          <w:lang w:val="en-GB"/>
        </w:rPr>
        <w:t>The Government notes that t</w:t>
      </w:r>
      <w:r w:rsidR="00835ACF" w:rsidRPr="00AF6A7F">
        <w:rPr>
          <w:sz w:val="24"/>
          <w:szCs w:val="24"/>
          <w:lang w:val="en-GB"/>
        </w:rPr>
        <w:t>racking devices and apps may be relevant for paragraph 77 on children's right</w:t>
      </w:r>
      <w:r w:rsidR="00F929A5" w:rsidRPr="00AF6A7F">
        <w:rPr>
          <w:sz w:val="24"/>
          <w:szCs w:val="24"/>
          <w:lang w:val="en-GB"/>
        </w:rPr>
        <w:t xml:space="preserve"> </w:t>
      </w:r>
      <w:r w:rsidR="00835ACF" w:rsidRPr="00AF6A7F">
        <w:rPr>
          <w:sz w:val="24"/>
          <w:szCs w:val="24"/>
          <w:lang w:val="en-GB"/>
        </w:rPr>
        <w:t>to privacy as well, as they consist of digital technologies that enable tracking the</w:t>
      </w:r>
      <w:r w:rsidR="00F929A5" w:rsidRPr="00AF6A7F">
        <w:rPr>
          <w:sz w:val="24"/>
          <w:szCs w:val="24"/>
          <w:lang w:val="en-GB"/>
        </w:rPr>
        <w:t xml:space="preserve"> </w:t>
      </w:r>
      <w:r w:rsidR="00835ACF" w:rsidRPr="00AF6A7F">
        <w:rPr>
          <w:sz w:val="24"/>
          <w:szCs w:val="24"/>
          <w:lang w:val="en-GB"/>
        </w:rPr>
        <w:t>child's movements or activities in their physical environment.</w:t>
      </w:r>
    </w:p>
    <w:p w14:paraId="1936732A" w14:textId="4DA6F20D" w:rsidR="00AA585C" w:rsidRDefault="00AA585C" w:rsidP="00B45998">
      <w:pPr>
        <w:jc w:val="both"/>
        <w:rPr>
          <w:b/>
          <w:bCs/>
          <w:sz w:val="24"/>
          <w:szCs w:val="24"/>
          <w:u w:val="single"/>
          <w:lang w:val="en-GB"/>
        </w:rPr>
      </w:pPr>
      <w:r>
        <w:rPr>
          <w:b/>
          <w:bCs/>
          <w:sz w:val="24"/>
          <w:szCs w:val="24"/>
          <w:u w:val="single"/>
          <w:lang w:val="en-GB"/>
        </w:rPr>
        <w:t>Paragraph 78:</w:t>
      </w:r>
    </w:p>
    <w:p w14:paraId="18A0BA76" w14:textId="1BECE3F0" w:rsidR="00AA585C" w:rsidRPr="00AA585C" w:rsidRDefault="00F40F4A" w:rsidP="00F40F4A">
      <w:pPr>
        <w:jc w:val="both"/>
        <w:rPr>
          <w:sz w:val="24"/>
          <w:szCs w:val="24"/>
          <w:lang w:val="en-GB"/>
        </w:rPr>
      </w:pPr>
      <w:r>
        <w:rPr>
          <w:sz w:val="24"/>
          <w:szCs w:val="24"/>
          <w:lang w:val="en-GB"/>
        </w:rPr>
        <w:t xml:space="preserve">The Government wishes to note that children also use online avatars and names to build their digital identity. Hence, the prevention of identity theft in this regard becomes relevant. </w:t>
      </w:r>
    </w:p>
    <w:p w14:paraId="6001D2F0" w14:textId="77777777" w:rsidR="00B45998" w:rsidRPr="00AF6A7F" w:rsidRDefault="00B45998" w:rsidP="00771E08">
      <w:pPr>
        <w:jc w:val="both"/>
        <w:rPr>
          <w:b/>
          <w:bCs/>
          <w:sz w:val="24"/>
          <w:szCs w:val="24"/>
          <w:u w:val="single"/>
          <w:lang w:val="en-GB"/>
        </w:rPr>
      </w:pPr>
      <w:r w:rsidRPr="00AF6A7F">
        <w:rPr>
          <w:b/>
          <w:bCs/>
          <w:sz w:val="24"/>
          <w:szCs w:val="24"/>
          <w:u w:val="single"/>
          <w:lang w:val="en-GB"/>
        </w:rPr>
        <w:t>Paragraph 80-81</w:t>
      </w:r>
    </w:p>
    <w:p w14:paraId="4106260B" w14:textId="0D33540A" w:rsidR="00B45998" w:rsidRPr="00AF6A7F" w:rsidRDefault="007122A5" w:rsidP="00771E08">
      <w:pPr>
        <w:jc w:val="both"/>
        <w:rPr>
          <w:sz w:val="24"/>
          <w:szCs w:val="24"/>
          <w:lang w:val="en-GB"/>
        </w:rPr>
      </w:pPr>
      <w:r w:rsidRPr="00AF6A7F">
        <w:rPr>
          <w:sz w:val="24"/>
          <w:szCs w:val="24"/>
          <w:lang w:val="en-GB"/>
        </w:rPr>
        <w:t xml:space="preserve">The Government considers it important that every </w:t>
      </w:r>
      <w:r w:rsidR="00E95778" w:rsidRPr="00AF6A7F">
        <w:rPr>
          <w:sz w:val="24"/>
          <w:szCs w:val="24"/>
          <w:lang w:val="en-GB"/>
        </w:rPr>
        <w:t>new-born</w:t>
      </w:r>
      <w:r w:rsidRPr="00AF6A7F">
        <w:rPr>
          <w:sz w:val="24"/>
          <w:szCs w:val="24"/>
          <w:lang w:val="en-GB"/>
        </w:rPr>
        <w:t xml:space="preserve"> child has the right to have their personal data registered and recognised by the national authority and to make use of the digital identity certified by the authority in services.</w:t>
      </w:r>
    </w:p>
    <w:p w14:paraId="23EE3A35" w14:textId="77777777" w:rsidR="004160AE" w:rsidRPr="00AF6A7F" w:rsidRDefault="004160AE" w:rsidP="00771E08">
      <w:pPr>
        <w:jc w:val="both"/>
        <w:rPr>
          <w:b/>
          <w:bCs/>
          <w:sz w:val="24"/>
          <w:szCs w:val="24"/>
          <w:u w:val="single"/>
          <w:lang w:val="en-GB"/>
        </w:rPr>
      </w:pPr>
      <w:r w:rsidRPr="00AF6A7F">
        <w:rPr>
          <w:b/>
          <w:bCs/>
          <w:sz w:val="24"/>
          <w:szCs w:val="24"/>
          <w:u w:val="single"/>
          <w:lang w:val="en-GB"/>
        </w:rPr>
        <w:t>Paragraph 82:</w:t>
      </w:r>
    </w:p>
    <w:p w14:paraId="053BBE4D" w14:textId="427A047D" w:rsidR="004160AE" w:rsidRPr="00AF6A7F" w:rsidRDefault="004160AE" w:rsidP="00771E08">
      <w:pPr>
        <w:jc w:val="both"/>
        <w:rPr>
          <w:sz w:val="24"/>
          <w:szCs w:val="24"/>
          <w:lang w:val="en-GB"/>
        </w:rPr>
      </w:pPr>
      <w:r w:rsidRPr="00AF6A7F">
        <w:rPr>
          <w:sz w:val="24"/>
          <w:szCs w:val="24"/>
          <w:lang w:val="en-GB"/>
        </w:rPr>
        <w:t>The Government notes that it might be justified to require that the need to update legislative f</w:t>
      </w:r>
      <w:r w:rsidR="00952787">
        <w:rPr>
          <w:sz w:val="24"/>
          <w:szCs w:val="24"/>
          <w:lang w:val="en-GB"/>
        </w:rPr>
        <w:t xml:space="preserve">rameworks be regularly reviewed, </w:t>
      </w:r>
      <w:r w:rsidRPr="00AF6A7F">
        <w:rPr>
          <w:sz w:val="24"/>
          <w:szCs w:val="24"/>
          <w:lang w:val="en-GB"/>
        </w:rPr>
        <w:t>rather than regularly update legislative frameworks.</w:t>
      </w:r>
    </w:p>
    <w:p w14:paraId="6000488B" w14:textId="77777777" w:rsidR="001A53B8" w:rsidRPr="00AF6A7F" w:rsidRDefault="001A53B8" w:rsidP="009569A1">
      <w:pPr>
        <w:jc w:val="both"/>
        <w:rPr>
          <w:b/>
          <w:bCs/>
          <w:sz w:val="24"/>
          <w:szCs w:val="24"/>
          <w:u w:val="single"/>
          <w:lang w:val="en-GB"/>
        </w:rPr>
      </w:pPr>
      <w:r w:rsidRPr="00AF6A7F">
        <w:rPr>
          <w:b/>
          <w:bCs/>
          <w:sz w:val="24"/>
          <w:szCs w:val="24"/>
          <w:u w:val="single"/>
          <w:lang w:val="en-GB"/>
        </w:rPr>
        <w:t xml:space="preserve">Paragraph 90: </w:t>
      </w:r>
    </w:p>
    <w:p w14:paraId="05EBDBA9" w14:textId="23DAE20D" w:rsidR="00835ACF" w:rsidRDefault="00B76F8D" w:rsidP="00B76F8D">
      <w:pPr>
        <w:jc w:val="both"/>
        <w:rPr>
          <w:sz w:val="24"/>
          <w:szCs w:val="24"/>
          <w:lang w:val="en-GB"/>
        </w:rPr>
      </w:pPr>
      <w:r w:rsidRPr="00AF6A7F">
        <w:rPr>
          <w:sz w:val="24"/>
          <w:szCs w:val="24"/>
          <w:lang w:val="en-GB"/>
        </w:rPr>
        <w:t xml:space="preserve">The Government would like to draw attention to the wording of the second sentence of the paragraph, as it might be misinterpreted. </w:t>
      </w:r>
      <w:r w:rsidR="00835ACF" w:rsidRPr="00AF6A7F">
        <w:rPr>
          <w:sz w:val="24"/>
          <w:szCs w:val="24"/>
          <w:lang w:val="en-GB"/>
        </w:rPr>
        <w:t>The paragraph only</w:t>
      </w:r>
      <w:r w:rsidR="00F929A5" w:rsidRPr="00AF6A7F">
        <w:rPr>
          <w:sz w:val="24"/>
          <w:szCs w:val="24"/>
          <w:lang w:val="en-GB"/>
        </w:rPr>
        <w:t xml:space="preserve"> </w:t>
      </w:r>
      <w:r w:rsidR="00835ACF" w:rsidRPr="00AF6A7F">
        <w:rPr>
          <w:sz w:val="24"/>
          <w:szCs w:val="24"/>
          <w:lang w:val="en-GB"/>
        </w:rPr>
        <w:t>discusses the parents and caregivers of children in disadvantaged or vulnerable</w:t>
      </w:r>
      <w:r w:rsidR="00F929A5" w:rsidRPr="00AF6A7F">
        <w:rPr>
          <w:sz w:val="24"/>
          <w:szCs w:val="24"/>
          <w:lang w:val="en-GB"/>
        </w:rPr>
        <w:t xml:space="preserve"> </w:t>
      </w:r>
      <w:r w:rsidR="00835ACF" w:rsidRPr="00AF6A7F">
        <w:rPr>
          <w:sz w:val="24"/>
          <w:szCs w:val="24"/>
          <w:lang w:val="en-GB"/>
        </w:rPr>
        <w:t xml:space="preserve">situations. </w:t>
      </w:r>
      <w:r w:rsidRPr="00AF6A7F">
        <w:rPr>
          <w:sz w:val="24"/>
          <w:szCs w:val="24"/>
          <w:lang w:val="en-GB"/>
        </w:rPr>
        <w:t>The Government proposes an alternative phrasing:</w:t>
      </w:r>
      <w:r w:rsidR="00835ACF" w:rsidRPr="00AF6A7F">
        <w:rPr>
          <w:sz w:val="24"/>
          <w:szCs w:val="24"/>
          <w:lang w:val="en-GB"/>
        </w:rPr>
        <w:t xml:space="preserve"> "Special attention should be paid to</w:t>
      </w:r>
      <w:r w:rsidR="00F929A5" w:rsidRPr="00AF6A7F">
        <w:rPr>
          <w:sz w:val="24"/>
          <w:szCs w:val="24"/>
          <w:lang w:val="en-GB"/>
        </w:rPr>
        <w:t xml:space="preserve"> </w:t>
      </w:r>
      <w:r w:rsidR="00835ACF" w:rsidRPr="00AF6A7F">
        <w:rPr>
          <w:sz w:val="24"/>
          <w:szCs w:val="24"/>
          <w:lang w:val="en-GB"/>
        </w:rPr>
        <w:t>children in disadvantaged or vulnerable situations, as well as their parents and</w:t>
      </w:r>
      <w:r w:rsidR="00F929A5" w:rsidRPr="00AF6A7F">
        <w:rPr>
          <w:sz w:val="24"/>
          <w:szCs w:val="24"/>
          <w:lang w:val="en-GB"/>
        </w:rPr>
        <w:t xml:space="preserve"> </w:t>
      </w:r>
      <w:r w:rsidR="00835ACF" w:rsidRPr="00AF6A7F">
        <w:rPr>
          <w:sz w:val="24"/>
          <w:szCs w:val="24"/>
          <w:lang w:val="en-GB"/>
        </w:rPr>
        <w:t>caregivers."</w:t>
      </w:r>
    </w:p>
    <w:p w14:paraId="1F1ED04F" w14:textId="42D17BA1" w:rsidR="00DC30ED" w:rsidRDefault="00877052" w:rsidP="00B76F8D">
      <w:pPr>
        <w:jc w:val="both"/>
        <w:rPr>
          <w:b/>
          <w:bCs/>
          <w:sz w:val="24"/>
          <w:szCs w:val="24"/>
          <w:u w:val="single"/>
          <w:lang w:val="en-GB"/>
        </w:rPr>
      </w:pPr>
      <w:r>
        <w:rPr>
          <w:b/>
          <w:bCs/>
          <w:sz w:val="24"/>
          <w:szCs w:val="24"/>
          <w:u w:val="single"/>
          <w:lang w:val="en-GB"/>
        </w:rPr>
        <w:t>Paragraph 97:</w:t>
      </w:r>
    </w:p>
    <w:p w14:paraId="6CD52264" w14:textId="2850390C" w:rsidR="00437CE4" w:rsidRPr="00437CE4" w:rsidRDefault="00437CE4" w:rsidP="00437CE4">
      <w:pPr>
        <w:jc w:val="both"/>
        <w:rPr>
          <w:sz w:val="24"/>
          <w:szCs w:val="24"/>
          <w:lang w:val="en-GB"/>
        </w:rPr>
      </w:pPr>
      <w:r>
        <w:rPr>
          <w:sz w:val="24"/>
          <w:szCs w:val="24"/>
          <w:lang w:val="en-GB"/>
        </w:rPr>
        <w:t>The Government notes that t</w:t>
      </w:r>
      <w:r w:rsidRPr="00437CE4">
        <w:rPr>
          <w:sz w:val="24"/>
          <w:szCs w:val="24"/>
          <w:lang w:val="en-GB"/>
        </w:rPr>
        <w:t>he</w:t>
      </w:r>
      <w:r>
        <w:rPr>
          <w:sz w:val="24"/>
          <w:szCs w:val="24"/>
          <w:lang w:val="en-GB"/>
        </w:rPr>
        <w:t xml:space="preserve"> </w:t>
      </w:r>
      <w:r w:rsidRPr="00437CE4">
        <w:rPr>
          <w:sz w:val="24"/>
          <w:szCs w:val="24"/>
          <w:lang w:val="en-GB"/>
        </w:rPr>
        <w:t>Web Accessibility Directive</w:t>
      </w:r>
      <w:r>
        <w:rPr>
          <w:sz w:val="24"/>
          <w:szCs w:val="24"/>
          <w:lang w:val="en-GB"/>
        </w:rPr>
        <w:t xml:space="preserve"> has corrected deficiencies in this area in the EU. </w:t>
      </w:r>
      <w:r w:rsidRPr="00437CE4">
        <w:rPr>
          <w:sz w:val="24"/>
          <w:szCs w:val="24"/>
          <w:lang w:val="en-GB"/>
        </w:rPr>
        <w:t xml:space="preserve">In Finland, the </w:t>
      </w:r>
      <w:r>
        <w:rPr>
          <w:sz w:val="24"/>
          <w:szCs w:val="24"/>
          <w:lang w:val="en-GB"/>
        </w:rPr>
        <w:t xml:space="preserve">Web </w:t>
      </w:r>
      <w:r w:rsidRPr="00437CE4">
        <w:rPr>
          <w:sz w:val="24"/>
          <w:szCs w:val="24"/>
          <w:lang w:val="en-GB"/>
        </w:rPr>
        <w:t>Accessibility Directive introduced the Act on the Provision of Digital Services, which requires, for example, schools and other public services to provide digital services in an accessible way.</w:t>
      </w:r>
    </w:p>
    <w:p w14:paraId="445689BB" w14:textId="77777777" w:rsidR="007A31F8" w:rsidRPr="00AF6A7F" w:rsidRDefault="001A53B8" w:rsidP="009263A1">
      <w:pPr>
        <w:jc w:val="both"/>
        <w:rPr>
          <w:b/>
          <w:bCs/>
          <w:sz w:val="24"/>
          <w:szCs w:val="24"/>
          <w:u w:val="single"/>
          <w:lang w:val="en-GB"/>
        </w:rPr>
      </w:pPr>
      <w:r w:rsidRPr="00AF6A7F">
        <w:rPr>
          <w:b/>
          <w:bCs/>
          <w:sz w:val="24"/>
          <w:szCs w:val="24"/>
          <w:u w:val="single"/>
          <w:lang w:val="en-GB"/>
        </w:rPr>
        <w:t>Paragraph 105:</w:t>
      </w:r>
    </w:p>
    <w:p w14:paraId="46EEB2A2" w14:textId="7E353E0E" w:rsidR="00B631A4" w:rsidRPr="00AF6A7F" w:rsidRDefault="009263A1" w:rsidP="00B631A4">
      <w:pPr>
        <w:jc w:val="both"/>
        <w:rPr>
          <w:sz w:val="24"/>
          <w:szCs w:val="24"/>
          <w:lang w:val="en-GB"/>
        </w:rPr>
      </w:pPr>
      <w:r w:rsidRPr="00AF6A7F">
        <w:rPr>
          <w:sz w:val="24"/>
          <w:szCs w:val="24"/>
          <w:lang w:val="en-GB"/>
        </w:rPr>
        <w:t>The Government considers the s</w:t>
      </w:r>
      <w:r w:rsidR="00835ACF" w:rsidRPr="00AF6A7F">
        <w:rPr>
          <w:sz w:val="24"/>
          <w:szCs w:val="24"/>
          <w:lang w:val="en-GB"/>
        </w:rPr>
        <w:t>entence structure in paragraph 105, second sentence, somewhat unclear.</w:t>
      </w:r>
      <w:r w:rsidR="00F929A5" w:rsidRPr="00AF6A7F">
        <w:rPr>
          <w:sz w:val="24"/>
          <w:szCs w:val="24"/>
          <w:lang w:val="en-GB"/>
        </w:rPr>
        <w:t xml:space="preserve"> </w:t>
      </w:r>
      <w:r w:rsidR="00835ACF" w:rsidRPr="00AF6A7F">
        <w:rPr>
          <w:sz w:val="24"/>
          <w:szCs w:val="24"/>
          <w:lang w:val="en-GB"/>
        </w:rPr>
        <w:t>Perhaps what is meant is "States should regulate targeted or age-inappropriate</w:t>
      </w:r>
      <w:r w:rsidR="00F929A5" w:rsidRPr="00AF6A7F">
        <w:rPr>
          <w:sz w:val="24"/>
          <w:szCs w:val="24"/>
          <w:lang w:val="en-GB"/>
        </w:rPr>
        <w:t xml:space="preserve"> </w:t>
      </w:r>
      <w:r w:rsidR="00835ACF" w:rsidRPr="00AF6A7F">
        <w:rPr>
          <w:sz w:val="24"/>
          <w:szCs w:val="24"/>
          <w:lang w:val="en-GB"/>
        </w:rPr>
        <w:t>advertising, marketing and service design in order to prevent...</w:t>
      </w:r>
      <w:r w:rsidR="00A1390E" w:rsidRPr="00AF6A7F">
        <w:rPr>
          <w:sz w:val="24"/>
          <w:szCs w:val="24"/>
          <w:lang w:val="en-GB"/>
        </w:rPr>
        <w:t>”?</w:t>
      </w:r>
    </w:p>
    <w:p w14:paraId="514D14F9" w14:textId="77777777" w:rsidR="00A97ECA" w:rsidRDefault="00A97ECA" w:rsidP="00B631A4">
      <w:pPr>
        <w:jc w:val="both"/>
        <w:rPr>
          <w:b/>
          <w:bCs/>
          <w:sz w:val="24"/>
          <w:szCs w:val="24"/>
          <w:u w:val="single"/>
          <w:lang w:val="en-GB"/>
        </w:rPr>
      </w:pPr>
    </w:p>
    <w:p w14:paraId="1705E341" w14:textId="77777777" w:rsidR="00A97ECA" w:rsidRDefault="00A97ECA" w:rsidP="00B631A4">
      <w:pPr>
        <w:jc w:val="both"/>
        <w:rPr>
          <w:b/>
          <w:bCs/>
          <w:sz w:val="24"/>
          <w:szCs w:val="24"/>
          <w:u w:val="single"/>
          <w:lang w:val="en-GB"/>
        </w:rPr>
      </w:pPr>
    </w:p>
    <w:p w14:paraId="6281733E" w14:textId="77777777" w:rsidR="00A97ECA" w:rsidRDefault="00A97ECA" w:rsidP="00B631A4">
      <w:pPr>
        <w:jc w:val="both"/>
        <w:rPr>
          <w:b/>
          <w:bCs/>
          <w:sz w:val="24"/>
          <w:szCs w:val="24"/>
          <w:u w:val="single"/>
          <w:lang w:val="en-GB"/>
        </w:rPr>
      </w:pPr>
    </w:p>
    <w:p w14:paraId="4E47D9AD" w14:textId="5CAC8BF1" w:rsidR="00B631A4" w:rsidRPr="00AF6A7F" w:rsidRDefault="00B631A4" w:rsidP="00B631A4">
      <w:pPr>
        <w:jc w:val="both"/>
        <w:rPr>
          <w:b/>
          <w:bCs/>
          <w:sz w:val="24"/>
          <w:szCs w:val="24"/>
          <w:u w:val="single"/>
          <w:lang w:val="en-GB"/>
        </w:rPr>
      </w:pPr>
      <w:r w:rsidRPr="00AF6A7F">
        <w:rPr>
          <w:b/>
          <w:bCs/>
          <w:sz w:val="24"/>
          <w:szCs w:val="24"/>
          <w:u w:val="single"/>
          <w:lang w:val="en-GB"/>
        </w:rPr>
        <w:t>Paragraph 110-111:</w:t>
      </w:r>
    </w:p>
    <w:p w14:paraId="3576A01C" w14:textId="74682AA3" w:rsidR="00B631A4" w:rsidRDefault="00DA7FC5" w:rsidP="00B631A4">
      <w:pPr>
        <w:jc w:val="both"/>
        <w:rPr>
          <w:sz w:val="24"/>
          <w:szCs w:val="24"/>
          <w:lang w:val="en-GB"/>
        </w:rPr>
      </w:pPr>
      <w:r>
        <w:rPr>
          <w:sz w:val="24"/>
          <w:szCs w:val="24"/>
          <w:lang w:val="en-GB"/>
        </w:rPr>
        <w:t>In the Government’s view</w:t>
      </w:r>
      <w:r w:rsidR="002333B1" w:rsidRPr="00AF6A7F">
        <w:rPr>
          <w:sz w:val="24"/>
          <w:szCs w:val="24"/>
          <w:lang w:val="en-GB"/>
        </w:rPr>
        <w:t xml:space="preserve">, digital tools play an important role for pupils at different skill levels and for the needs of special groups, such as </w:t>
      </w:r>
      <w:r w:rsidR="00A1390E">
        <w:rPr>
          <w:sz w:val="24"/>
          <w:szCs w:val="24"/>
          <w:lang w:val="en-GB"/>
        </w:rPr>
        <w:t>children with disabilities</w:t>
      </w:r>
      <w:r w:rsidR="002333B1" w:rsidRPr="00AF6A7F">
        <w:rPr>
          <w:sz w:val="24"/>
          <w:szCs w:val="24"/>
          <w:lang w:val="en-GB"/>
        </w:rPr>
        <w:t>. The development of digital tools plays a significant role for language studies and for lowering the threshold for the use of national</w:t>
      </w:r>
      <w:r w:rsidR="00030F04">
        <w:rPr>
          <w:sz w:val="24"/>
          <w:szCs w:val="24"/>
          <w:lang w:val="en-GB"/>
        </w:rPr>
        <w:t>, indigenous</w:t>
      </w:r>
      <w:r w:rsidR="00A1390E">
        <w:rPr>
          <w:sz w:val="24"/>
          <w:szCs w:val="24"/>
          <w:lang w:val="en-GB"/>
        </w:rPr>
        <w:t xml:space="preserve"> and minority</w:t>
      </w:r>
      <w:r w:rsidR="002333B1" w:rsidRPr="00AF6A7F">
        <w:rPr>
          <w:sz w:val="24"/>
          <w:szCs w:val="24"/>
          <w:lang w:val="en-GB"/>
        </w:rPr>
        <w:t xml:space="preserve"> languages.</w:t>
      </w:r>
    </w:p>
    <w:p w14:paraId="57389A8B" w14:textId="1F5C8F74" w:rsidR="00553763" w:rsidRDefault="00553763" w:rsidP="00B631A4">
      <w:pPr>
        <w:jc w:val="both"/>
        <w:rPr>
          <w:b/>
          <w:bCs/>
          <w:sz w:val="24"/>
          <w:szCs w:val="24"/>
          <w:u w:val="single"/>
          <w:lang w:val="en-GB"/>
        </w:rPr>
      </w:pPr>
      <w:r>
        <w:rPr>
          <w:b/>
          <w:bCs/>
          <w:sz w:val="24"/>
          <w:szCs w:val="24"/>
          <w:u w:val="single"/>
          <w:lang w:val="en-GB"/>
        </w:rPr>
        <w:t>Paragraph 112:</w:t>
      </w:r>
    </w:p>
    <w:p w14:paraId="3CF810B6" w14:textId="12364D66" w:rsidR="00553763" w:rsidRDefault="00553763" w:rsidP="005A3842">
      <w:pPr>
        <w:jc w:val="both"/>
        <w:rPr>
          <w:sz w:val="24"/>
          <w:szCs w:val="24"/>
          <w:lang w:val="en-GB"/>
        </w:rPr>
      </w:pPr>
      <w:r>
        <w:rPr>
          <w:sz w:val="24"/>
          <w:szCs w:val="24"/>
          <w:lang w:val="en-GB"/>
        </w:rPr>
        <w:t xml:space="preserve">The Government wishes to emphasise the importance of this paragraph. </w:t>
      </w:r>
      <w:r w:rsidR="00387887">
        <w:rPr>
          <w:sz w:val="24"/>
          <w:szCs w:val="24"/>
          <w:lang w:val="en-GB"/>
        </w:rPr>
        <w:t xml:space="preserve">It is important to strengthen the </w:t>
      </w:r>
      <w:r w:rsidR="005A3842">
        <w:rPr>
          <w:sz w:val="24"/>
          <w:szCs w:val="24"/>
          <w:lang w:val="en-GB"/>
        </w:rPr>
        <w:t xml:space="preserve">evidence-based information </w:t>
      </w:r>
      <w:r w:rsidR="00355223">
        <w:rPr>
          <w:sz w:val="24"/>
          <w:szCs w:val="24"/>
          <w:lang w:val="en-GB"/>
        </w:rPr>
        <w:t>on impact</w:t>
      </w:r>
      <w:r w:rsidR="00387887">
        <w:rPr>
          <w:sz w:val="24"/>
          <w:szCs w:val="24"/>
          <w:lang w:val="en-GB"/>
        </w:rPr>
        <w:t xml:space="preserve"> of using digital technologies in education.  </w:t>
      </w:r>
    </w:p>
    <w:p w14:paraId="4843F229" w14:textId="689BA119" w:rsidR="00501256" w:rsidRPr="00553763" w:rsidRDefault="00501256" w:rsidP="00772940">
      <w:pPr>
        <w:jc w:val="both"/>
        <w:rPr>
          <w:sz w:val="24"/>
          <w:szCs w:val="24"/>
          <w:lang w:val="en-GB"/>
        </w:rPr>
      </w:pPr>
      <w:r>
        <w:rPr>
          <w:sz w:val="24"/>
          <w:szCs w:val="24"/>
          <w:lang w:val="en-GB"/>
        </w:rPr>
        <w:t>The second sentence of the paragraph is especially important when</w:t>
      </w:r>
      <w:r w:rsidR="00D44063">
        <w:rPr>
          <w:sz w:val="24"/>
          <w:szCs w:val="24"/>
          <w:lang w:val="en-GB"/>
        </w:rPr>
        <w:t xml:space="preserve"> introducing</w:t>
      </w:r>
      <w:r w:rsidR="00CE4A13">
        <w:rPr>
          <w:sz w:val="24"/>
          <w:szCs w:val="24"/>
          <w:lang w:val="en-GB"/>
        </w:rPr>
        <w:t xml:space="preserve"> terminal devices primarily for consumer</w:t>
      </w:r>
      <w:r w:rsidR="00772940">
        <w:rPr>
          <w:sz w:val="24"/>
          <w:szCs w:val="24"/>
          <w:lang w:val="en-GB"/>
        </w:rPr>
        <w:t>s</w:t>
      </w:r>
      <w:r w:rsidR="00CE4A13">
        <w:rPr>
          <w:sz w:val="24"/>
          <w:szCs w:val="24"/>
          <w:lang w:val="en-GB"/>
        </w:rPr>
        <w:t xml:space="preserve"> </w:t>
      </w:r>
      <w:r w:rsidR="00772940">
        <w:rPr>
          <w:sz w:val="24"/>
          <w:szCs w:val="24"/>
          <w:lang w:val="en-GB"/>
        </w:rPr>
        <w:t>in education, because c</w:t>
      </w:r>
      <w:r w:rsidR="00BC557E">
        <w:rPr>
          <w:sz w:val="24"/>
          <w:szCs w:val="24"/>
          <w:lang w:val="en-GB"/>
        </w:rPr>
        <w:t xml:space="preserve">onsent and </w:t>
      </w:r>
      <w:r w:rsidR="00CE4A13">
        <w:rPr>
          <w:sz w:val="24"/>
          <w:szCs w:val="24"/>
          <w:lang w:val="en-GB"/>
        </w:rPr>
        <w:t xml:space="preserve">privacy protection </w:t>
      </w:r>
      <w:r w:rsidR="00772940">
        <w:rPr>
          <w:sz w:val="24"/>
          <w:szCs w:val="24"/>
          <w:lang w:val="en-GB"/>
        </w:rPr>
        <w:t xml:space="preserve">concerning consumers </w:t>
      </w:r>
      <w:r w:rsidR="00CE4A13">
        <w:rPr>
          <w:sz w:val="24"/>
          <w:szCs w:val="24"/>
          <w:lang w:val="en-GB"/>
        </w:rPr>
        <w:t xml:space="preserve">may not apply in education. </w:t>
      </w:r>
    </w:p>
    <w:p w14:paraId="22E918FB" w14:textId="77777777" w:rsidR="002D00B8" w:rsidRPr="00AF6A7F" w:rsidRDefault="00FD349B" w:rsidP="00B631A4">
      <w:pPr>
        <w:jc w:val="both"/>
        <w:rPr>
          <w:b/>
          <w:bCs/>
          <w:sz w:val="24"/>
          <w:szCs w:val="24"/>
          <w:u w:val="single"/>
          <w:lang w:val="en-GB"/>
        </w:rPr>
      </w:pPr>
      <w:r w:rsidRPr="00AF6A7F">
        <w:rPr>
          <w:b/>
          <w:bCs/>
          <w:sz w:val="24"/>
          <w:szCs w:val="24"/>
          <w:u w:val="single"/>
          <w:lang w:val="en-GB"/>
        </w:rPr>
        <w:t>Paragraph 113</w:t>
      </w:r>
    </w:p>
    <w:p w14:paraId="6370219C" w14:textId="77777777" w:rsidR="00FD349B" w:rsidRPr="00AF6A7F" w:rsidRDefault="00FD349B" w:rsidP="00F92249">
      <w:pPr>
        <w:jc w:val="both"/>
        <w:rPr>
          <w:sz w:val="24"/>
          <w:szCs w:val="24"/>
        </w:rPr>
      </w:pPr>
      <w:r w:rsidRPr="00AF6A7F">
        <w:rPr>
          <w:sz w:val="24"/>
          <w:szCs w:val="24"/>
        </w:rPr>
        <w:t>The Government supports the role of schools in teaching digital skills</w:t>
      </w:r>
      <w:r w:rsidR="00F92249" w:rsidRPr="00AF6A7F">
        <w:rPr>
          <w:sz w:val="24"/>
          <w:szCs w:val="24"/>
        </w:rPr>
        <w:t xml:space="preserve">. </w:t>
      </w:r>
      <w:r w:rsidRPr="00AF6A7F">
        <w:rPr>
          <w:sz w:val="24"/>
          <w:szCs w:val="24"/>
        </w:rPr>
        <w:t xml:space="preserve">Digital skills are essential civic skills today and children need support and training to develop them. For example, the use of digital services may require different skills. </w:t>
      </w:r>
    </w:p>
    <w:p w14:paraId="5FC64200" w14:textId="77777777" w:rsidR="00994EA2" w:rsidRPr="00AF6A7F" w:rsidRDefault="00994EA2" w:rsidP="00F92249">
      <w:pPr>
        <w:jc w:val="both"/>
        <w:rPr>
          <w:b/>
          <w:bCs/>
          <w:sz w:val="24"/>
          <w:szCs w:val="24"/>
          <w:u w:val="single"/>
        </w:rPr>
      </w:pPr>
      <w:r w:rsidRPr="00AF6A7F">
        <w:rPr>
          <w:b/>
          <w:bCs/>
          <w:sz w:val="24"/>
          <w:szCs w:val="24"/>
          <w:u w:val="single"/>
        </w:rPr>
        <w:t>Paragraph 114:</w:t>
      </w:r>
    </w:p>
    <w:p w14:paraId="53DEDC28" w14:textId="77777777" w:rsidR="00994EA2" w:rsidRDefault="00994EA2" w:rsidP="00F92249">
      <w:pPr>
        <w:jc w:val="both"/>
        <w:rPr>
          <w:sz w:val="24"/>
          <w:szCs w:val="24"/>
        </w:rPr>
      </w:pPr>
      <w:r w:rsidRPr="00AF6A7F">
        <w:rPr>
          <w:sz w:val="24"/>
          <w:szCs w:val="24"/>
        </w:rPr>
        <w:t>This is an excellent formulation of an important issue.</w:t>
      </w:r>
    </w:p>
    <w:p w14:paraId="27B0C26D" w14:textId="77777777" w:rsidR="008E0CED" w:rsidRDefault="008E0CED" w:rsidP="00F92249">
      <w:pPr>
        <w:jc w:val="both"/>
        <w:rPr>
          <w:b/>
          <w:bCs/>
          <w:sz w:val="24"/>
          <w:szCs w:val="24"/>
          <w:u w:val="single"/>
        </w:rPr>
      </w:pPr>
      <w:r>
        <w:rPr>
          <w:b/>
          <w:bCs/>
          <w:sz w:val="24"/>
          <w:szCs w:val="24"/>
          <w:u w:val="single"/>
        </w:rPr>
        <w:t>Paragraph 128:</w:t>
      </w:r>
    </w:p>
    <w:p w14:paraId="431F858C" w14:textId="2B4EFCD1" w:rsidR="008E0CED" w:rsidRPr="008E0CED" w:rsidRDefault="00131B85" w:rsidP="00131B85">
      <w:pPr>
        <w:jc w:val="both"/>
        <w:rPr>
          <w:sz w:val="24"/>
          <w:szCs w:val="24"/>
        </w:rPr>
      </w:pPr>
      <w:r>
        <w:rPr>
          <w:sz w:val="24"/>
          <w:szCs w:val="24"/>
        </w:rPr>
        <w:t xml:space="preserve">In the Government’s view, </w:t>
      </w:r>
      <w:r w:rsidR="00D61514">
        <w:rPr>
          <w:sz w:val="24"/>
          <w:szCs w:val="24"/>
        </w:rPr>
        <w:t>State</w:t>
      </w:r>
      <w:r w:rsidRPr="00131B85">
        <w:rPr>
          <w:sz w:val="24"/>
          <w:szCs w:val="24"/>
          <w:lang w:val="en-GB"/>
        </w:rPr>
        <w:t>s should also effectively cooperate with each other in preventing international crime such as child sexual exploitation and dissemination of CSAM</w:t>
      </w:r>
      <w:r>
        <w:rPr>
          <w:sz w:val="24"/>
          <w:szCs w:val="24"/>
          <w:lang w:val="en-GB"/>
        </w:rPr>
        <w:t xml:space="preserve">. </w:t>
      </w:r>
    </w:p>
    <w:p w14:paraId="2B531D4F" w14:textId="5B9A8FA0" w:rsidR="00FD349B" w:rsidRDefault="00FD349B" w:rsidP="00A751F1">
      <w:pPr>
        <w:jc w:val="both"/>
        <w:rPr>
          <w:b/>
          <w:bCs/>
          <w:sz w:val="24"/>
          <w:szCs w:val="24"/>
          <w:u w:val="single"/>
        </w:rPr>
      </w:pPr>
    </w:p>
    <w:p w14:paraId="5384E6BC" w14:textId="0DA65C02" w:rsidR="00A1390E" w:rsidRPr="00A1390E" w:rsidRDefault="00A1390E" w:rsidP="00A1390E">
      <w:pPr>
        <w:jc w:val="center"/>
        <w:rPr>
          <w:bCs/>
          <w:sz w:val="24"/>
          <w:szCs w:val="24"/>
        </w:rPr>
      </w:pPr>
      <w:r w:rsidRPr="00A1390E">
        <w:rPr>
          <w:bCs/>
          <w:sz w:val="24"/>
          <w:szCs w:val="24"/>
        </w:rPr>
        <w:t>= = =</w:t>
      </w:r>
    </w:p>
    <w:sectPr w:rsidR="00A1390E" w:rsidRPr="00A1390E" w:rsidSect="00A1390E">
      <w:headerReference w:type="default" r:id="rId7"/>
      <w:footerReference w:type="default" r:id="rId8"/>
      <w:pgSz w:w="12240" w:h="15840"/>
      <w:pgMar w:top="1701"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AA92B" w14:textId="77777777" w:rsidR="00047D29" w:rsidRDefault="00047D29" w:rsidP="00E71943">
      <w:pPr>
        <w:spacing w:after="0" w:line="240" w:lineRule="auto"/>
      </w:pPr>
      <w:r>
        <w:separator/>
      </w:r>
    </w:p>
  </w:endnote>
  <w:endnote w:type="continuationSeparator" w:id="0">
    <w:p w14:paraId="21158670" w14:textId="77777777" w:rsidR="00047D29" w:rsidRDefault="00047D29" w:rsidP="00E7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94543"/>
      <w:docPartObj>
        <w:docPartGallery w:val="Page Numbers (Bottom of Page)"/>
        <w:docPartUnique/>
      </w:docPartObj>
    </w:sdtPr>
    <w:sdtEndPr>
      <w:rPr>
        <w:noProof/>
        <w:sz w:val="20"/>
        <w:szCs w:val="20"/>
      </w:rPr>
    </w:sdtEndPr>
    <w:sdtContent>
      <w:p w14:paraId="381DD902" w14:textId="7B852B66" w:rsidR="00A1390E" w:rsidRPr="00A1390E" w:rsidRDefault="00A1390E">
        <w:pPr>
          <w:pStyle w:val="Footer"/>
          <w:jc w:val="center"/>
          <w:rPr>
            <w:sz w:val="20"/>
            <w:szCs w:val="20"/>
          </w:rPr>
        </w:pPr>
        <w:r w:rsidRPr="00A1390E">
          <w:rPr>
            <w:sz w:val="20"/>
            <w:szCs w:val="20"/>
          </w:rPr>
          <w:fldChar w:fldCharType="begin"/>
        </w:r>
        <w:r w:rsidRPr="00A1390E">
          <w:rPr>
            <w:sz w:val="20"/>
            <w:szCs w:val="20"/>
          </w:rPr>
          <w:instrText xml:space="preserve"> PAGE   \* MERGEFORMAT </w:instrText>
        </w:r>
        <w:r w:rsidRPr="00A1390E">
          <w:rPr>
            <w:sz w:val="20"/>
            <w:szCs w:val="20"/>
          </w:rPr>
          <w:fldChar w:fldCharType="separate"/>
        </w:r>
        <w:r w:rsidR="0020311F">
          <w:rPr>
            <w:noProof/>
            <w:sz w:val="20"/>
            <w:szCs w:val="20"/>
          </w:rPr>
          <w:t>1</w:t>
        </w:r>
        <w:r w:rsidRPr="00A1390E">
          <w:rPr>
            <w:noProof/>
            <w:sz w:val="20"/>
            <w:szCs w:val="20"/>
          </w:rPr>
          <w:fldChar w:fldCharType="end"/>
        </w:r>
      </w:p>
    </w:sdtContent>
  </w:sdt>
  <w:p w14:paraId="7697182E" w14:textId="77777777" w:rsidR="00A1390E" w:rsidRDefault="00A13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11149" w14:textId="77777777" w:rsidR="00047D29" w:rsidRDefault="00047D29" w:rsidP="00E71943">
      <w:pPr>
        <w:spacing w:after="0" w:line="240" w:lineRule="auto"/>
      </w:pPr>
      <w:r>
        <w:separator/>
      </w:r>
    </w:p>
  </w:footnote>
  <w:footnote w:type="continuationSeparator" w:id="0">
    <w:p w14:paraId="7476DABF" w14:textId="77777777" w:rsidR="00047D29" w:rsidRDefault="00047D29" w:rsidP="00E71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504A" w14:textId="77777777" w:rsidR="009D0AE8" w:rsidRDefault="009D0AE8">
    <w:pPr>
      <w:pStyle w:val="Header"/>
    </w:pPr>
    <w:r>
      <w:rPr>
        <w:noProof/>
        <w:lang w:val="en-GB" w:eastAsia="en-GB"/>
      </w:rPr>
      <w:drawing>
        <wp:anchor distT="0" distB="0" distL="114300" distR="114300" simplePos="0" relativeHeight="251658240" behindDoc="1" locked="0" layoutInCell="1" allowOverlap="1" wp14:anchorId="3DF20D8E" wp14:editId="2C9FFC5E">
          <wp:simplePos x="0" y="0"/>
          <wp:positionH relativeFrom="margin">
            <wp:align>center</wp:align>
          </wp:positionH>
          <wp:positionV relativeFrom="margin">
            <wp:posOffset>-1588917</wp:posOffset>
          </wp:positionV>
          <wp:extent cx="3267710" cy="231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_tunnus_vari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710" cy="2317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87A"/>
    <w:multiLevelType w:val="hybridMultilevel"/>
    <w:tmpl w:val="C2ACEE08"/>
    <w:lvl w:ilvl="0" w:tplc="F1222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64315"/>
    <w:multiLevelType w:val="hybridMultilevel"/>
    <w:tmpl w:val="D7DA7586"/>
    <w:lvl w:ilvl="0" w:tplc="7A28C0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610F6"/>
    <w:multiLevelType w:val="hybridMultilevel"/>
    <w:tmpl w:val="BD340D10"/>
    <w:lvl w:ilvl="0" w:tplc="534AD4C8">
      <w:start w:val="7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E0166"/>
    <w:multiLevelType w:val="hybridMultilevel"/>
    <w:tmpl w:val="47365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A2668"/>
    <w:multiLevelType w:val="hybridMultilevel"/>
    <w:tmpl w:val="CED424AA"/>
    <w:lvl w:ilvl="0" w:tplc="9606F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43"/>
    <w:rsid w:val="000268B6"/>
    <w:rsid w:val="00030B44"/>
    <w:rsid w:val="00030F04"/>
    <w:rsid w:val="00032396"/>
    <w:rsid w:val="00032B72"/>
    <w:rsid w:val="00033312"/>
    <w:rsid w:val="000353E1"/>
    <w:rsid w:val="0004257A"/>
    <w:rsid w:val="00047D29"/>
    <w:rsid w:val="00061B28"/>
    <w:rsid w:val="00064E8B"/>
    <w:rsid w:val="0008290A"/>
    <w:rsid w:val="00087827"/>
    <w:rsid w:val="00097993"/>
    <w:rsid w:val="000B3D0E"/>
    <w:rsid w:val="000C6074"/>
    <w:rsid w:val="000C6CC4"/>
    <w:rsid w:val="000D4736"/>
    <w:rsid w:val="000E23D7"/>
    <w:rsid w:val="000F4993"/>
    <w:rsid w:val="00126217"/>
    <w:rsid w:val="00131392"/>
    <w:rsid w:val="00131B85"/>
    <w:rsid w:val="00182BFF"/>
    <w:rsid w:val="00190F47"/>
    <w:rsid w:val="00192958"/>
    <w:rsid w:val="001A53B8"/>
    <w:rsid w:val="001B4FF1"/>
    <w:rsid w:val="001D5A87"/>
    <w:rsid w:val="001E3432"/>
    <w:rsid w:val="0020311F"/>
    <w:rsid w:val="00216422"/>
    <w:rsid w:val="00220308"/>
    <w:rsid w:val="00225C3E"/>
    <w:rsid w:val="00231CDA"/>
    <w:rsid w:val="002333B1"/>
    <w:rsid w:val="00240D76"/>
    <w:rsid w:val="002420DE"/>
    <w:rsid w:val="00286A32"/>
    <w:rsid w:val="002A4C12"/>
    <w:rsid w:val="002B49B2"/>
    <w:rsid w:val="002C3007"/>
    <w:rsid w:val="002C3049"/>
    <w:rsid w:val="002D00B8"/>
    <w:rsid w:val="002D642A"/>
    <w:rsid w:val="002E0493"/>
    <w:rsid w:val="002F1449"/>
    <w:rsid w:val="00303367"/>
    <w:rsid w:val="00310420"/>
    <w:rsid w:val="00313AAD"/>
    <w:rsid w:val="00335A57"/>
    <w:rsid w:val="00337D51"/>
    <w:rsid w:val="00346301"/>
    <w:rsid w:val="00355223"/>
    <w:rsid w:val="00387887"/>
    <w:rsid w:val="00395DE0"/>
    <w:rsid w:val="003963C0"/>
    <w:rsid w:val="003A799E"/>
    <w:rsid w:val="003B3A00"/>
    <w:rsid w:val="003F4B4F"/>
    <w:rsid w:val="004010ED"/>
    <w:rsid w:val="004160AE"/>
    <w:rsid w:val="00416515"/>
    <w:rsid w:val="00433C2A"/>
    <w:rsid w:val="00437CE4"/>
    <w:rsid w:val="0044118D"/>
    <w:rsid w:val="0044646D"/>
    <w:rsid w:val="00462DDD"/>
    <w:rsid w:val="00463EA9"/>
    <w:rsid w:val="00473069"/>
    <w:rsid w:val="00495D1F"/>
    <w:rsid w:val="0049757D"/>
    <w:rsid w:val="004B1DCB"/>
    <w:rsid w:val="004B5F64"/>
    <w:rsid w:val="004C5670"/>
    <w:rsid w:val="004D6D73"/>
    <w:rsid w:val="004D7B10"/>
    <w:rsid w:val="004F6E8D"/>
    <w:rsid w:val="00501256"/>
    <w:rsid w:val="0051621C"/>
    <w:rsid w:val="00534ED5"/>
    <w:rsid w:val="005378B7"/>
    <w:rsid w:val="00553763"/>
    <w:rsid w:val="00562F96"/>
    <w:rsid w:val="00593931"/>
    <w:rsid w:val="00594AE2"/>
    <w:rsid w:val="005A2FBF"/>
    <w:rsid w:val="005A3842"/>
    <w:rsid w:val="005B4FCE"/>
    <w:rsid w:val="005C1A49"/>
    <w:rsid w:val="005C7B03"/>
    <w:rsid w:val="005E0B0A"/>
    <w:rsid w:val="0060641E"/>
    <w:rsid w:val="006067C1"/>
    <w:rsid w:val="006165CB"/>
    <w:rsid w:val="00625BE4"/>
    <w:rsid w:val="00654722"/>
    <w:rsid w:val="00662B6B"/>
    <w:rsid w:val="006855C5"/>
    <w:rsid w:val="006932B5"/>
    <w:rsid w:val="0069441F"/>
    <w:rsid w:val="006A70B8"/>
    <w:rsid w:val="006B5F69"/>
    <w:rsid w:val="006C0C7C"/>
    <w:rsid w:val="006C0DF0"/>
    <w:rsid w:val="006D36E3"/>
    <w:rsid w:val="006D5FCE"/>
    <w:rsid w:val="006F756B"/>
    <w:rsid w:val="007100EA"/>
    <w:rsid w:val="007122A5"/>
    <w:rsid w:val="00715E1F"/>
    <w:rsid w:val="00733221"/>
    <w:rsid w:val="007570E5"/>
    <w:rsid w:val="0076556C"/>
    <w:rsid w:val="00771E08"/>
    <w:rsid w:val="00772940"/>
    <w:rsid w:val="00773CF5"/>
    <w:rsid w:val="007830A2"/>
    <w:rsid w:val="00790CF1"/>
    <w:rsid w:val="007A31F8"/>
    <w:rsid w:val="007A5ED0"/>
    <w:rsid w:val="007C183F"/>
    <w:rsid w:val="007C2B4F"/>
    <w:rsid w:val="007D61B5"/>
    <w:rsid w:val="007E1BFD"/>
    <w:rsid w:val="007F219E"/>
    <w:rsid w:val="008165C9"/>
    <w:rsid w:val="00820CCE"/>
    <w:rsid w:val="00835ACF"/>
    <w:rsid w:val="00835B90"/>
    <w:rsid w:val="00863B18"/>
    <w:rsid w:val="008701C5"/>
    <w:rsid w:val="00877052"/>
    <w:rsid w:val="008777E4"/>
    <w:rsid w:val="008812C7"/>
    <w:rsid w:val="008839D3"/>
    <w:rsid w:val="00886814"/>
    <w:rsid w:val="00891B4E"/>
    <w:rsid w:val="00892AFC"/>
    <w:rsid w:val="008A5EC3"/>
    <w:rsid w:val="008C5EFE"/>
    <w:rsid w:val="008D1A5E"/>
    <w:rsid w:val="008D7090"/>
    <w:rsid w:val="008E0CED"/>
    <w:rsid w:val="008E50CB"/>
    <w:rsid w:val="008F7774"/>
    <w:rsid w:val="0091037F"/>
    <w:rsid w:val="009249CF"/>
    <w:rsid w:val="009263A1"/>
    <w:rsid w:val="00934F61"/>
    <w:rsid w:val="00952787"/>
    <w:rsid w:val="009569A1"/>
    <w:rsid w:val="00994EA2"/>
    <w:rsid w:val="009A5395"/>
    <w:rsid w:val="009C41B9"/>
    <w:rsid w:val="009D0AE8"/>
    <w:rsid w:val="009D2AE0"/>
    <w:rsid w:val="009F087D"/>
    <w:rsid w:val="009F56CA"/>
    <w:rsid w:val="009F719A"/>
    <w:rsid w:val="00A1390E"/>
    <w:rsid w:val="00A16C0C"/>
    <w:rsid w:val="00A1733C"/>
    <w:rsid w:val="00A23C56"/>
    <w:rsid w:val="00A2778A"/>
    <w:rsid w:val="00A3661E"/>
    <w:rsid w:val="00A36ECA"/>
    <w:rsid w:val="00A37E92"/>
    <w:rsid w:val="00A40304"/>
    <w:rsid w:val="00A46670"/>
    <w:rsid w:val="00A519D9"/>
    <w:rsid w:val="00A565DE"/>
    <w:rsid w:val="00A71000"/>
    <w:rsid w:val="00A751F1"/>
    <w:rsid w:val="00A775AA"/>
    <w:rsid w:val="00A842B3"/>
    <w:rsid w:val="00A86B2C"/>
    <w:rsid w:val="00A93FEB"/>
    <w:rsid w:val="00A97ECA"/>
    <w:rsid w:val="00AA585C"/>
    <w:rsid w:val="00AD1FEE"/>
    <w:rsid w:val="00AE49DF"/>
    <w:rsid w:val="00AE53C5"/>
    <w:rsid w:val="00AE71CF"/>
    <w:rsid w:val="00AF36E0"/>
    <w:rsid w:val="00AF60B2"/>
    <w:rsid w:val="00AF6A7F"/>
    <w:rsid w:val="00B3502F"/>
    <w:rsid w:val="00B35419"/>
    <w:rsid w:val="00B35CB5"/>
    <w:rsid w:val="00B44D5C"/>
    <w:rsid w:val="00B45998"/>
    <w:rsid w:val="00B55256"/>
    <w:rsid w:val="00B631A4"/>
    <w:rsid w:val="00B72952"/>
    <w:rsid w:val="00B76F8D"/>
    <w:rsid w:val="00B87220"/>
    <w:rsid w:val="00B87ED6"/>
    <w:rsid w:val="00BA10EC"/>
    <w:rsid w:val="00BA5A24"/>
    <w:rsid w:val="00BB3778"/>
    <w:rsid w:val="00BC557E"/>
    <w:rsid w:val="00BD1E48"/>
    <w:rsid w:val="00BD6E52"/>
    <w:rsid w:val="00C0688E"/>
    <w:rsid w:val="00C06D85"/>
    <w:rsid w:val="00C15A11"/>
    <w:rsid w:val="00C3560D"/>
    <w:rsid w:val="00C6189F"/>
    <w:rsid w:val="00C64E7B"/>
    <w:rsid w:val="00C72B4F"/>
    <w:rsid w:val="00C72C02"/>
    <w:rsid w:val="00C73D7F"/>
    <w:rsid w:val="00C96F70"/>
    <w:rsid w:val="00CA02AC"/>
    <w:rsid w:val="00CB2142"/>
    <w:rsid w:val="00CB50A7"/>
    <w:rsid w:val="00CB6C5F"/>
    <w:rsid w:val="00CB6D68"/>
    <w:rsid w:val="00CE1BA0"/>
    <w:rsid w:val="00CE4A13"/>
    <w:rsid w:val="00CF14D6"/>
    <w:rsid w:val="00D30E07"/>
    <w:rsid w:val="00D3207C"/>
    <w:rsid w:val="00D34914"/>
    <w:rsid w:val="00D44063"/>
    <w:rsid w:val="00D56808"/>
    <w:rsid w:val="00D61514"/>
    <w:rsid w:val="00D73B90"/>
    <w:rsid w:val="00D74641"/>
    <w:rsid w:val="00D859F3"/>
    <w:rsid w:val="00DA148E"/>
    <w:rsid w:val="00DA7EC0"/>
    <w:rsid w:val="00DA7FC5"/>
    <w:rsid w:val="00DC30ED"/>
    <w:rsid w:val="00DC3506"/>
    <w:rsid w:val="00DD2B7D"/>
    <w:rsid w:val="00DE2B31"/>
    <w:rsid w:val="00DF63AD"/>
    <w:rsid w:val="00E17572"/>
    <w:rsid w:val="00E20EE4"/>
    <w:rsid w:val="00E22579"/>
    <w:rsid w:val="00E249A0"/>
    <w:rsid w:val="00E3104F"/>
    <w:rsid w:val="00E5474D"/>
    <w:rsid w:val="00E55BD0"/>
    <w:rsid w:val="00E60540"/>
    <w:rsid w:val="00E71943"/>
    <w:rsid w:val="00E84B66"/>
    <w:rsid w:val="00E85829"/>
    <w:rsid w:val="00E95778"/>
    <w:rsid w:val="00EC1241"/>
    <w:rsid w:val="00ED68A4"/>
    <w:rsid w:val="00EF5C40"/>
    <w:rsid w:val="00F05940"/>
    <w:rsid w:val="00F14299"/>
    <w:rsid w:val="00F17D7C"/>
    <w:rsid w:val="00F40F4A"/>
    <w:rsid w:val="00F60EA8"/>
    <w:rsid w:val="00F67114"/>
    <w:rsid w:val="00F92249"/>
    <w:rsid w:val="00F929A5"/>
    <w:rsid w:val="00F92EC8"/>
    <w:rsid w:val="00FB2149"/>
    <w:rsid w:val="00FD0461"/>
    <w:rsid w:val="00FD0D12"/>
    <w:rsid w:val="00FD349B"/>
    <w:rsid w:val="00FD4982"/>
    <w:rsid w:val="00FE60CE"/>
    <w:rsid w:val="00FF6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76993"/>
  <w15:chartTrackingRefBased/>
  <w15:docId w15:val="{11EF34C6-B437-42F8-8112-86BE4031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943"/>
  </w:style>
  <w:style w:type="paragraph" w:styleId="Footer">
    <w:name w:val="footer"/>
    <w:basedOn w:val="Normal"/>
    <w:link w:val="FooterChar"/>
    <w:uiPriority w:val="99"/>
    <w:unhideWhenUsed/>
    <w:rsid w:val="00E71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943"/>
  </w:style>
  <w:style w:type="paragraph" w:styleId="ListParagraph">
    <w:name w:val="List Paragraph"/>
    <w:basedOn w:val="Normal"/>
    <w:uiPriority w:val="34"/>
    <w:qFormat/>
    <w:rsid w:val="00097993"/>
    <w:pPr>
      <w:ind w:left="720"/>
      <w:contextualSpacing/>
    </w:pPr>
  </w:style>
  <w:style w:type="character" w:styleId="CommentReference">
    <w:name w:val="annotation reference"/>
    <w:basedOn w:val="DefaultParagraphFont"/>
    <w:uiPriority w:val="99"/>
    <w:semiHidden/>
    <w:unhideWhenUsed/>
    <w:rsid w:val="00B35419"/>
    <w:rPr>
      <w:sz w:val="16"/>
      <w:szCs w:val="16"/>
    </w:rPr>
  </w:style>
  <w:style w:type="paragraph" w:styleId="CommentText">
    <w:name w:val="annotation text"/>
    <w:basedOn w:val="Normal"/>
    <w:link w:val="CommentTextChar"/>
    <w:uiPriority w:val="99"/>
    <w:semiHidden/>
    <w:unhideWhenUsed/>
    <w:rsid w:val="00B35419"/>
    <w:pPr>
      <w:spacing w:line="240" w:lineRule="auto"/>
    </w:pPr>
    <w:rPr>
      <w:sz w:val="20"/>
      <w:szCs w:val="20"/>
    </w:rPr>
  </w:style>
  <w:style w:type="character" w:customStyle="1" w:styleId="CommentTextChar">
    <w:name w:val="Comment Text Char"/>
    <w:basedOn w:val="DefaultParagraphFont"/>
    <w:link w:val="CommentText"/>
    <w:uiPriority w:val="99"/>
    <w:semiHidden/>
    <w:rsid w:val="00B35419"/>
    <w:rPr>
      <w:sz w:val="20"/>
      <w:szCs w:val="20"/>
    </w:rPr>
  </w:style>
  <w:style w:type="paragraph" w:styleId="CommentSubject">
    <w:name w:val="annotation subject"/>
    <w:basedOn w:val="CommentText"/>
    <w:next w:val="CommentText"/>
    <w:link w:val="CommentSubjectChar"/>
    <w:uiPriority w:val="99"/>
    <w:semiHidden/>
    <w:unhideWhenUsed/>
    <w:rsid w:val="00B35419"/>
    <w:rPr>
      <w:b/>
      <w:bCs/>
    </w:rPr>
  </w:style>
  <w:style w:type="character" w:customStyle="1" w:styleId="CommentSubjectChar">
    <w:name w:val="Comment Subject Char"/>
    <w:basedOn w:val="CommentTextChar"/>
    <w:link w:val="CommentSubject"/>
    <w:uiPriority w:val="99"/>
    <w:semiHidden/>
    <w:rsid w:val="00B35419"/>
    <w:rPr>
      <w:b/>
      <w:bCs/>
      <w:sz w:val="20"/>
      <w:szCs w:val="20"/>
    </w:rPr>
  </w:style>
  <w:style w:type="paragraph" w:styleId="BalloonText">
    <w:name w:val="Balloon Text"/>
    <w:basedOn w:val="Normal"/>
    <w:link w:val="BalloonTextChar"/>
    <w:uiPriority w:val="99"/>
    <w:semiHidden/>
    <w:unhideWhenUsed/>
    <w:rsid w:val="00B3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85494">
      <w:bodyDiv w:val="1"/>
      <w:marLeft w:val="0"/>
      <w:marRight w:val="0"/>
      <w:marTop w:val="0"/>
      <w:marBottom w:val="0"/>
      <w:divBdr>
        <w:top w:val="none" w:sz="0" w:space="0" w:color="auto"/>
        <w:left w:val="none" w:sz="0" w:space="0" w:color="auto"/>
        <w:bottom w:val="none" w:sz="0" w:space="0" w:color="auto"/>
        <w:right w:val="none" w:sz="0" w:space="0" w:color="auto"/>
      </w:divBdr>
    </w:div>
    <w:div w:id="910695211">
      <w:bodyDiv w:val="1"/>
      <w:marLeft w:val="0"/>
      <w:marRight w:val="0"/>
      <w:marTop w:val="0"/>
      <w:marBottom w:val="0"/>
      <w:divBdr>
        <w:top w:val="none" w:sz="0" w:space="0" w:color="auto"/>
        <w:left w:val="none" w:sz="0" w:space="0" w:color="auto"/>
        <w:bottom w:val="none" w:sz="0" w:space="0" w:color="auto"/>
        <w:right w:val="none" w:sz="0" w:space="0" w:color="auto"/>
      </w:divBdr>
    </w:div>
    <w:div w:id="10873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D93FB7-5001-4F7C-9EDC-0A116A3AA7E2}"/>
</file>

<file path=customXml/itemProps2.xml><?xml version="1.0" encoding="utf-8"?>
<ds:datastoreItem xmlns:ds="http://schemas.openxmlformats.org/officeDocument/2006/customXml" ds:itemID="{39319832-CDD0-42B8-8358-BA1754A9AF9A}"/>
</file>

<file path=customXml/itemProps3.xml><?xml version="1.0" encoding="utf-8"?>
<ds:datastoreItem xmlns:ds="http://schemas.openxmlformats.org/officeDocument/2006/customXml" ds:itemID="{71A0298B-D1DB-4F63-9D73-497902084A38}"/>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Nieminen Linnea</dc:creator>
  <cp:keywords/>
  <dc:description/>
  <cp:lastModifiedBy>Karhu Päivi</cp:lastModifiedBy>
  <cp:revision>2</cp:revision>
  <dcterms:created xsi:type="dcterms:W3CDTF">2020-11-13T16:34:00Z</dcterms:created>
  <dcterms:modified xsi:type="dcterms:W3CDTF">2020-11-13T16:34:00Z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