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92" w:rsidRPr="0059338B" w:rsidRDefault="00267594">
      <w:pPr>
        <w:pStyle w:val="Title"/>
        <w:tabs>
          <w:tab w:val="left" w:leader="dot" w:pos="9360"/>
        </w:tabs>
        <w:rPr>
          <w:rFonts w:ascii="Arial" w:hAnsi="Arial" w:cs="Arial"/>
          <w:sz w:val="22"/>
          <w:szCs w:val="22"/>
        </w:rPr>
      </w:pPr>
      <w:r w:rsidRPr="0059338B">
        <w:rPr>
          <w:rFonts w:ascii="Arial" w:hAnsi="Arial" w:cs="Arial"/>
          <w:sz w:val="22"/>
          <w:szCs w:val="22"/>
        </w:rPr>
        <w:t>CURRICULUM VITAE</w:t>
      </w:r>
    </w:p>
    <w:p w:rsidR="00267594" w:rsidRPr="0059338B" w:rsidRDefault="00267594">
      <w:pPr>
        <w:pStyle w:val="Title"/>
        <w:tabs>
          <w:tab w:val="left" w:leader="dot" w:pos="9360"/>
        </w:tabs>
        <w:rPr>
          <w:rFonts w:ascii="Arial" w:hAnsi="Arial" w:cs="Arial"/>
          <w:sz w:val="22"/>
          <w:szCs w:val="22"/>
        </w:rPr>
      </w:pPr>
    </w:p>
    <w:p w:rsidR="00267594" w:rsidRPr="0059338B" w:rsidRDefault="00267594">
      <w:pPr>
        <w:pStyle w:val="Title"/>
        <w:tabs>
          <w:tab w:val="left" w:leader="dot" w:pos="9360"/>
        </w:tabs>
        <w:rPr>
          <w:rFonts w:ascii="Arial" w:hAnsi="Arial" w:cs="Arial"/>
          <w:sz w:val="22"/>
          <w:szCs w:val="22"/>
        </w:rPr>
      </w:pPr>
      <w:r w:rsidRPr="0059338B">
        <w:rPr>
          <w:rFonts w:ascii="Arial" w:hAnsi="Arial" w:cs="Arial"/>
          <w:sz w:val="22"/>
          <w:szCs w:val="22"/>
        </w:rPr>
        <w:t>PROF ANN MARIE SKELTON</w:t>
      </w:r>
    </w:p>
    <w:p w:rsidR="00330592" w:rsidRPr="0059338B" w:rsidRDefault="00330592">
      <w:pPr>
        <w:tabs>
          <w:tab w:val="left" w:leader="dot" w:pos="9360"/>
        </w:tabs>
        <w:jc w:val="center"/>
        <w:rPr>
          <w:rFonts w:ascii="Arial" w:hAnsi="Arial" w:cs="Arial"/>
          <w:b/>
          <w:sz w:val="22"/>
          <w:szCs w:val="22"/>
          <w:lang w:val="en-GB"/>
        </w:rPr>
      </w:pPr>
    </w:p>
    <w:p w:rsidR="00330592" w:rsidRPr="0059338B" w:rsidRDefault="00330592">
      <w:pPr>
        <w:tabs>
          <w:tab w:val="left" w:leader="dot" w:pos="9360"/>
        </w:tabs>
        <w:jc w:val="center"/>
        <w:rPr>
          <w:rFonts w:ascii="Arial" w:hAnsi="Arial" w:cs="Arial"/>
          <w:b/>
          <w:sz w:val="22"/>
          <w:szCs w:val="22"/>
          <w:lang w:val="en-GB"/>
        </w:rPr>
      </w:pPr>
    </w:p>
    <w:p w:rsidR="00330592" w:rsidRPr="0059338B" w:rsidRDefault="00330592">
      <w:pPr>
        <w:tabs>
          <w:tab w:val="left" w:leader="dot" w:pos="9360"/>
        </w:tabs>
        <w:jc w:val="center"/>
        <w:rPr>
          <w:rFonts w:ascii="Arial" w:hAnsi="Arial" w:cs="Arial"/>
          <w:sz w:val="22"/>
          <w:szCs w:val="22"/>
          <w:lang w:val="en-GB"/>
        </w:rPr>
      </w:pPr>
    </w:p>
    <w:p w:rsidR="00330592" w:rsidRPr="0059338B" w:rsidRDefault="00330592">
      <w:pPr>
        <w:tabs>
          <w:tab w:val="left" w:leader="dot" w:pos="9360"/>
        </w:tabs>
        <w:jc w:val="center"/>
        <w:rPr>
          <w:rFonts w:ascii="Arial" w:hAnsi="Arial" w:cs="Arial"/>
          <w:sz w:val="22"/>
          <w:szCs w:val="22"/>
          <w:lang w:val="en-GB"/>
        </w:rPr>
      </w:pPr>
    </w:p>
    <w:p w:rsidR="00925354" w:rsidRPr="0059338B" w:rsidRDefault="00330592">
      <w:pPr>
        <w:tabs>
          <w:tab w:val="left" w:leader="dot" w:pos="9360"/>
        </w:tabs>
        <w:ind w:right="810"/>
        <w:rPr>
          <w:rFonts w:ascii="Arial" w:hAnsi="Arial" w:cs="Arial"/>
          <w:b/>
          <w:sz w:val="22"/>
          <w:szCs w:val="22"/>
        </w:rPr>
      </w:pPr>
      <w:r w:rsidRPr="005E69DC">
        <w:rPr>
          <w:rFonts w:ascii="Arial" w:hAnsi="Arial" w:cs="Arial"/>
          <w:b/>
          <w:sz w:val="22"/>
          <w:szCs w:val="22"/>
          <w:lang w:val="en-GB"/>
        </w:rPr>
        <w:t>Name and first name:</w:t>
      </w:r>
      <w:r w:rsidR="00925354" w:rsidRPr="0059338B">
        <w:rPr>
          <w:rFonts w:ascii="Arial" w:hAnsi="Arial" w:cs="Arial"/>
          <w:sz w:val="22"/>
          <w:szCs w:val="22"/>
        </w:rPr>
        <w:t xml:space="preserve"> </w:t>
      </w:r>
      <w:r w:rsidR="00925354" w:rsidRPr="0059338B">
        <w:rPr>
          <w:rFonts w:ascii="Arial" w:hAnsi="Arial" w:cs="Arial"/>
          <w:b/>
          <w:sz w:val="22"/>
          <w:szCs w:val="22"/>
        </w:rPr>
        <w:t>Skelton, Ann Marie</w:t>
      </w:r>
    </w:p>
    <w:p w:rsidR="00925354" w:rsidRPr="0059338B" w:rsidRDefault="00925354">
      <w:pPr>
        <w:tabs>
          <w:tab w:val="left" w:leader="dot" w:pos="9360"/>
        </w:tabs>
        <w:ind w:right="810"/>
        <w:rPr>
          <w:rFonts w:ascii="Arial" w:hAnsi="Arial" w:cs="Arial"/>
          <w:sz w:val="22"/>
          <w:szCs w:val="22"/>
        </w:rPr>
      </w:pPr>
    </w:p>
    <w:p w:rsidR="00330592" w:rsidRPr="0059338B" w:rsidRDefault="00925354">
      <w:pPr>
        <w:tabs>
          <w:tab w:val="left" w:leader="dot" w:pos="9360"/>
        </w:tabs>
        <w:rPr>
          <w:rFonts w:ascii="Arial" w:hAnsi="Arial" w:cs="Arial"/>
          <w:sz w:val="22"/>
          <w:szCs w:val="22"/>
          <w:lang w:val="en-GB"/>
        </w:rPr>
      </w:pPr>
      <w:r w:rsidRPr="005E69DC">
        <w:rPr>
          <w:rFonts w:ascii="Arial" w:hAnsi="Arial" w:cs="Arial"/>
          <w:b/>
          <w:sz w:val="22"/>
          <w:szCs w:val="22"/>
          <w:lang w:val="en-GB"/>
        </w:rPr>
        <w:t>Date of birth and citizenship</w:t>
      </w:r>
      <w:r w:rsidR="00330592" w:rsidRPr="005E69DC">
        <w:rPr>
          <w:rFonts w:ascii="Arial" w:hAnsi="Arial" w:cs="Arial"/>
          <w:b/>
          <w:sz w:val="22"/>
          <w:szCs w:val="22"/>
          <w:lang w:val="en-GB"/>
        </w:rPr>
        <w:t>:</w:t>
      </w:r>
      <w:r w:rsidRPr="0059338B">
        <w:rPr>
          <w:rFonts w:ascii="Arial" w:hAnsi="Arial" w:cs="Arial"/>
          <w:sz w:val="22"/>
          <w:szCs w:val="22"/>
          <w:lang w:val="en-GB"/>
        </w:rPr>
        <w:t xml:space="preserve"> 13 July 1961, South African</w:t>
      </w:r>
    </w:p>
    <w:p w:rsidR="00330592" w:rsidRPr="005E69DC" w:rsidRDefault="00330592">
      <w:pPr>
        <w:tabs>
          <w:tab w:val="left" w:leader="dot" w:pos="9360"/>
        </w:tabs>
        <w:rPr>
          <w:rFonts w:ascii="Arial" w:hAnsi="Arial" w:cs="Arial"/>
          <w:b/>
          <w:sz w:val="22"/>
          <w:szCs w:val="22"/>
          <w:lang w:val="en-GB"/>
        </w:rPr>
      </w:pPr>
    </w:p>
    <w:p w:rsidR="00330592" w:rsidRPr="0059338B" w:rsidRDefault="00330592">
      <w:pPr>
        <w:tabs>
          <w:tab w:val="left" w:leader="dot" w:pos="9360"/>
        </w:tabs>
        <w:rPr>
          <w:rFonts w:ascii="Arial" w:hAnsi="Arial" w:cs="Arial"/>
          <w:sz w:val="22"/>
          <w:szCs w:val="22"/>
          <w:lang w:val="en-GB"/>
        </w:rPr>
      </w:pPr>
      <w:r w:rsidRPr="005E69DC">
        <w:rPr>
          <w:rFonts w:ascii="Arial" w:hAnsi="Arial" w:cs="Arial"/>
          <w:b/>
          <w:sz w:val="22"/>
          <w:szCs w:val="22"/>
          <w:lang w:val="en-GB"/>
        </w:rPr>
        <w:t>Working</w:t>
      </w:r>
      <w:r w:rsidR="00925354" w:rsidRPr="005E69DC">
        <w:rPr>
          <w:rFonts w:ascii="Arial" w:hAnsi="Arial" w:cs="Arial"/>
          <w:b/>
          <w:sz w:val="22"/>
          <w:szCs w:val="22"/>
          <w:lang w:val="en-GB"/>
        </w:rPr>
        <w:t xml:space="preserve"> language:</w:t>
      </w:r>
      <w:r w:rsidR="00925354" w:rsidRPr="0059338B">
        <w:rPr>
          <w:rFonts w:ascii="Arial" w:hAnsi="Arial" w:cs="Arial"/>
          <w:sz w:val="22"/>
          <w:szCs w:val="22"/>
          <w:lang w:val="en-GB"/>
        </w:rPr>
        <w:t xml:space="preserve"> Englis</w:t>
      </w:r>
      <w:r w:rsidR="00CB0D6F" w:rsidRPr="0059338B">
        <w:rPr>
          <w:rFonts w:ascii="Arial" w:hAnsi="Arial" w:cs="Arial"/>
          <w:sz w:val="22"/>
          <w:szCs w:val="22"/>
          <w:lang w:val="en-GB"/>
        </w:rPr>
        <w:t>h (home language), French (basic</w:t>
      </w:r>
      <w:r w:rsidR="00925354" w:rsidRPr="0059338B">
        <w:rPr>
          <w:rFonts w:ascii="Arial" w:hAnsi="Arial" w:cs="Arial"/>
          <w:sz w:val="22"/>
          <w:szCs w:val="22"/>
          <w:lang w:val="en-GB"/>
        </w:rPr>
        <w:t>)</w:t>
      </w:r>
    </w:p>
    <w:p w:rsidR="00330592" w:rsidRDefault="00330592">
      <w:pPr>
        <w:tabs>
          <w:tab w:val="left" w:leader="dot" w:pos="9360"/>
        </w:tabs>
        <w:rPr>
          <w:rFonts w:ascii="Arial" w:hAnsi="Arial" w:cs="Arial"/>
          <w:sz w:val="22"/>
          <w:szCs w:val="22"/>
          <w:lang w:val="en-GB"/>
        </w:rPr>
      </w:pPr>
    </w:p>
    <w:p w:rsidR="005E69DC" w:rsidRPr="0059338B" w:rsidRDefault="005E69DC">
      <w:pPr>
        <w:tabs>
          <w:tab w:val="left" w:leader="dot" w:pos="9360"/>
        </w:tabs>
        <w:rPr>
          <w:rFonts w:ascii="Arial" w:hAnsi="Arial" w:cs="Arial"/>
          <w:sz w:val="22"/>
          <w:szCs w:val="22"/>
          <w:lang w:val="en-GB"/>
        </w:rPr>
      </w:pPr>
    </w:p>
    <w:p w:rsidR="00330592" w:rsidRPr="0059338B" w:rsidRDefault="00330592">
      <w:pPr>
        <w:tabs>
          <w:tab w:val="left" w:leader="dot" w:pos="9360"/>
        </w:tabs>
        <w:rPr>
          <w:rFonts w:ascii="Arial" w:hAnsi="Arial" w:cs="Arial"/>
          <w:b/>
          <w:sz w:val="22"/>
          <w:szCs w:val="22"/>
          <w:lang w:val="en-GB"/>
        </w:rPr>
      </w:pPr>
      <w:r w:rsidRPr="0059338B">
        <w:rPr>
          <w:rFonts w:ascii="Arial" w:hAnsi="Arial" w:cs="Arial"/>
          <w:b/>
          <w:sz w:val="22"/>
          <w:szCs w:val="22"/>
          <w:lang w:val="en-GB"/>
        </w:rPr>
        <w:t>Current position/function:</w:t>
      </w:r>
    </w:p>
    <w:p w:rsidR="00004F9D" w:rsidRPr="0059338B" w:rsidRDefault="00004F9D" w:rsidP="00925354">
      <w:pPr>
        <w:jc w:val="both"/>
        <w:rPr>
          <w:rFonts w:ascii="Arial" w:hAnsi="Arial" w:cs="Arial"/>
          <w:sz w:val="22"/>
          <w:szCs w:val="22"/>
        </w:rPr>
      </w:pPr>
    </w:p>
    <w:p w:rsidR="00925354" w:rsidRPr="0059338B" w:rsidRDefault="0057480F" w:rsidP="00925354">
      <w:pPr>
        <w:jc w:val="both"/>
        <w:rPr>
          <w:rFonts w:ascii="Arial" w:hAnsi="Arial" w:cs="Arial"/>
          <w:sz w:val="22"/>
          <w:szCs w:val="22"/>
        </w:rPr>
      </w:pPr>
      <w:r w:rsidRPr="0059338B">
        <w:rPr>
          <w:rFonts w:ascii="Arial" w:hAnsi="Arial" w:cs="Arial"/>
          <w:sz w:val="22"/>
          <w:szCs w:val="22"/>
        </w:rPr>
        <w:t xml:space="preserve">Ann Skelton is </w:t>
      </w:r>
      <w:proofErr w:type="spellStart"/>
      <w:r w:rsidRPr="0059338B">
        <w:rPr>
          <w:rFonts w:ascii="Arial" w:hAnsi="Arial" w:cs="Arial"/>
          <w:sz w:val="22"/>
          <w:szCs w:val="22"/>
        </w:rPr>
        <w:t>recognised</w:t>
      </w:r>
      <w:proofErr w:type="spellEnd"/>
      <w:r w:rsidRPr="0059338B">
        <w:rPr>
          <w:rFonts w:ascii="Arial" w:hAnsi="Arial" w:cs="Arial"/>
          <w:sz w:val="22"/>
          <w:szCs w:val="22"/>
        </w:rPr>
        <w:t xml:space="preserve"> in her country and internationally as a foremost expert in child law. Ann </w:t>
      </w:r>
      <w:r w:rsidR="00925354" w:rsidRPr="0059338B">
        <w:rPr>
          <w:rFonts w:ascii="Arial" w:hAnsi="Arial" w:cs="Arial"/>
          <w:sz w:val="22"/>
          <w:szCs w:val="22"/>
        </w:rPr>
        <w:t>Skelton is a Professor of Law at the University of Pretoria, where she holds the UNESCO C</w:t>
      </w:r>
      <w:r w:rsidR="00FD252F" w:rsidRPr="0059338B">
        <w:rPr>
          <w:rFonts w:ascii="Arial" w:hAnsi="Arial" w:cs="Arial"/>
          <w:sz w:val="22"/>
          <w:szCs w:val="22"/>
        </w:rPr>
        <w:t xml:space="preserve">hair in Education Law in Africa, teaches child law and education law, and supervises post graduate students. </w:t>
      </w:r>
      <w:r w:rsidRPr="0059338B">
        <w:rPr>
          <w:rFonts w:ascii="Arial" w:hAnsi="Arial" w:cs="Arial"/>
          <w:sz w:val="22"/>
          <w:szCs w:val="22"/>
        </w:rPr>
        <w:t>She has been a member of the UN Committee on the Rights of the Child since 2017.</w:t>
      </w:r>
    </w:p>
    <w:p w:rsidR="00330592" w:rsidRDefault="00330592">
      <w:pPr>
        <w:tabs>
          <w:tab w:val="left" w:leader="dot" w:pos="9360"/>
        </w:tabs>
        <w:rPr>
          <w:rFonts w:ascii="Arial" w:hAnsi="Arial" w:cs="Arial"/>
          <w:sz w:val="22"/>
          <w:szCs w:val="22"/>
        </w:rPr>
      </w:pPr>
    </w:p>
    <w:p w:rsidR="005E69DC" w:rsidRPr="0059338B" w:rsidRDefault="005E69DC">
      <w:pPr>
        <w:tabs>
          <w:tab w:val="left" w:leader="dot" w:pos="9360"/>
        </w:tabs>
        <w:rPr>
          <w:rFonts w:ascii="Arial" w:hAnsi="Arial" w:cs="Arial"/>
          <w:sz w:val="22"/>
          <w:szCs w:val="22"/>
        </w:rPr>
      </w:pPr>
    </w:p>
    <w:p w:rsidR="00330592" w:rsidRPr="0059338B" w:rsidRDefault="00330592">
      <w:pPr>
        <w:tabs>
          <w:tab w:val="left" w:leader="dot" w:pos="9360"/>
        </w:tabs>
        <w:rPr>
          <w:rFonts w:ascii="Arial" w:hAnsi="Arial" w:cs="Arial"/>
          <w:b/>
          <w:sz w:val="22"/>
          <w:szCs w:val="22"/>
          <w:lang w:val="en-GB"/>
        </w:rPr>
      </w:pPr>
      <w:r w:rsidRPr="0059338B">
        <w:rPr>
          <w:rFonts w:ascii="Arial" w:hAnsi="Arial" w:cs="Arial"/>
          <w:b/>
          <w:sz w:val="22"/>
          <w:szCs w:val="22"/>
          <w:lang w:val="en-GB"/>
        </w:rPr>
        <w:t>Main professional activities:</w:t>
      </w:r>
    </w:p>
    <w:p w:rsidR="0057480F" w:rsidRPr="0059338B" w:rsidRDefault="0057480F" w:rsidP="00925354">
      <w:pPr>
        <w:jc w:val="both"/>
        <w:rPr>
          <w:rFonts w:ascii="Arial" w:hAnsi="Arial" w:cs="Arial"/>
          <w:sz w:val="22"/>
          <w:szCs w:val="22"/>
        </w:rPr>
      </w:pPr>
    </w:p>
    <w:p w:rsidR="0059338B" w:rsidRPr="0059338B" w:rsidRDefault="0057480F" w:rsidP="00925354">
      <w:pPr>
        <w:jc w:val="both"/>
        <w:rPr>
          <w:rFonts w:ascii="Arial" w:hAnsi="Arial" w:cs="Arial"/>
          <w:sz w:val="22"/>
          <w:szCs w:val="22"/>
        </w:rPr>
      </w:pPr>
      <w:r w:rsidRPr="0059338B">
        <w:rPr>
          <w:rFonts w:ascii="Arial" w:hAnsi="Arial" w:cs="Arial"/>
          <w:sz w:val="22"/>
          <w:szCs w:val="22"/>
        </w:rPr>
        <w:t xml:space="preserve">Professor Ann Skelton has worked as a children’s rights lawyer in South Africa for 30 years. She played a leading role in child law reform through her involvement with the committees of the South African Law Reform Commission that drafted the Child Justice Act and the Children’s Act. Ann was the Director of the Centre for Child Law for ten years, and initiated its strategic impact litigation work. </w:t>
      </w:r>
      <w:r w:rsidR="000A08E3" w:rsidRPr="0059338B">
        <w:rPr>
          <w:rFonts w:ascii="Arial" w:hAnsi="Arial" w:cs="Arial"/>
          <w:sz w:val="22"/>
          <w:szCs w:val="22"/>
        </w:rPr>
        <w:t xml:space="preserve">She is an advocate and has appeared as counsel in many landmark child law cases in the South African superior courts, including 12 cases in the Constitutional Court. </w:t>
      </w:r>
      <w:r w:rsidRPr="0059338B">
        <w:rPr>
          <w:rFonts w:ascii="Arial" w:hAnsi="Arial" w:cs="Arial"/>
          <w:bCs/>
          <w:sz w:val="22"/>
          <w:szCs w:val="22"/>
        </w:rPr>
        <w:t xml:space="preserve">She is an internationally </w:t>
      </w:r>
      <w:proofErr w:type="spellStart"/>
      <w:r w:rsidRPr="0059338B">
        <w:rPr>
          <w:rFonts w:ascii="Arial" w:hAnsi="Arial" w:cs="Arial"/>
          <w:bCs/>
          <w:sz w:val="22"/>
          <w:szCs w:val="22"/>
        </w:rPr>
        <w:t>recognised</w:t>
      </w:r>
      <w:proofErr w:type="spellEnd"/>
      <w:r w:rsidRPr="0059338B">
        <w:rPr>
          <w:rFonts w:ascii="Arial" w:hAnsi="Arial" w:cs="Arial"/>
          <w:bCs/>
          <w:sz w:val="22"/>
          <w:szCs w:val="22"/>
        </w:rPr>
        <w:t xml:space="preserve"> researcher and has published widely on </w:t>
      </w:r>
      <w:r w:rsidR="000A08E3" w:rsidRPr="0059338B">
        <w:rPr>
          <w:rFonts w:ascii="Arial" w:hAnsi="Arial" w:cs="Arial"/>
          <w:bCs/>
          <w:sz w:val="22"/>
          <w:szCs w:val="22"/>
        </w:rPr>
        <w:t xml:space="preserve">international </w:t>
      </w:r>
      <w:r w:rsidRPr="0059338B">
        <w:rPr>
          <w:rFonts w:ascii="Arial" w:hAnsi="Arial" w:cs="Arial"/>
          <w:bCs/>
          <w:sz w:val="22"/>
          <w:szCs w:val="22"/>
        </w:rPr>
        <w:t>children’s rights, education law and restorative justice.</w:t>
      </w:r>
      <w:r w:rsidRPr="0059338B">
        <w:rPr>
          <w:rFonts w:ascii="Arial" w:hAnsi="Arial" w:cs="Arial"/>
          <w:sz w:val="22"/>
          <w:szCs w:val="22"/>
        </w:rPr>
        <w:t xml:space="preserve"> In addition to her teaching at the University of Pretoria, she is a visiting lecturer in advanced </w:t>
      </w:r>
      <w:r w:rsidR="0059338B" w:rsidRPr="0059338B">
        <w:rPr>
          <w:rFonts w:ascii="Arial" w:hAnsi="Arial" w:cs="Arial"/>
          <w:sz w:val="22"/>
          <w:szCs w:val="22"/>
        </w:rPr>
        <w:t>masters’</w:t>
      </w:r>
      <w:r w:rsidRPr="0059338B">
        <w:rPr>
          <w:rFonts w:ascii="Arial" w:hAnsi="Arial" w:cs="Arial"/>
          <w:sz w:val="22"/>
          <w:szCs w:val="22"/>
        </w:rPr>
        <w:t xml:space="preserve"> courses at the University of Leiden and at the University of Oxford. </w:t>
      </w:r>
    </w:p>
    <w:p w:rsidR="0059338B" w:rsidRPr="0059338B" w:rsidRDefault="0059338B" w:rsidP="00925354">
      <w:pPr>
        <w:jc w:val="both"/>
        <w:rPr>
          <w:rFonts w:ascii="Arial" w:hAnsi="Arial" w:cs="Arial"/>
          <w:sz w:val="22"/>
          <w:szCs w:val="22"/>
        </w:rPr>
      </w:pPr>
    </w:p>
    <w:p w:rsidR="0057480F" w:rsidRPr="0059338B" w:rsidRDefault="0057480F" w:rsidP="00925354">
      <w:pPr>
        <w:jc w:val="both"/>
        <w:rPr>
          <w:rFonts w:ascii="Arial" w:hAnsi="Arial" w:cs="Arial"/>
          <w:bCs/>
          <w:sz w:val="22"/>
          <w:szCs w:val="22"/>
        </w:rPr>
      </w:pPr>
      <w:r w:rsidRPr="0059338B">
        <w:rPr>
          <w:rFonts w:ascii="Arial" w:hAnsi="Arial" w:cs="Arial"/>
          <w:sz w:val="22"/>
          <w:szCs w:val="22"/>
        </w:rPr>
        <w:t>In 2012 she received the</w:t>
      </w:r>
      <w:r w:rsidR="0074245F" w:rsidRPr="0059338B">
        <w:rPr>
          <w:rFonts w:ascii="Arial" w:hAnsi="Arial" w:cs="Arial"/>
          <w:bCs/>
          <w:sz w:val="22"/>
          <w:szCs w:val="22"/>
        </w:rPr>
        <w:t xml:space="preserve"> </w:t>
      </w:r>
      <w:proofErr w:type="spellStart"/>
      <w:r w:rsidR="0074245F" w:rsidRPr="0059338B">
        <w:rPr>
          <w:rFonts w:ascii="Arial" w:hAnsi="Arial" w:cs="Arial"/>
          <w:bCs/>
          <w:sz w:val="22"/>
          <w:szCs w:val="22"/>
        </w:rPr>
        <w:t>Honourary</w:t>
      </w:r>
      <w:proofErr w:type="spellEnd"/>
      <w:r w:rsidR="0074245F" w:rsidRPr="0059338B">
        <w:rPr>
          <w:rFonts w:ascii="Arial" w:hAnsi="Arial" w:cs="Arial"/>
          <w:bCs/>
          <w:sz w:val="22"/>
          <w:szCs w:val="22"/>
        </w:rPr>
        <w:t xml:space="preserve"> World’s </w:t>
      </w:r>
      <w:r w:rsidRPr="0059338B">
        <w:rPr>
          <w:rFonts w:ascii="Arial" w:hAnsi="Arial" w:cs="Arial"/>
          <w:bCs/>
          <w:sz w:val="22"/>
          <w:szCs w:val="22"/>
        </w:rPr>
        <w:t xml:space="preserve">Children’s Prize, presented by Queen Sylvia of Sweden. In December 2016 she was awarded the Juvenile Justice </w:t>
      </w:r>
      <w:proofErr w:type="gramStart"/>
      <w:r w:rsidRPr="0059338B">
        <w:rPr>
          <w:rFonts w:ascii="Arial" w:hAnsi="Arial" w:cs="Arial"/>
          <w:bCs/>
          <w:sz w:val="22"/>
          <w:szCs w:val="22"/>
        </w:rPr>
        <w:t>Without</w:t>
      </w:r>
      <w:proofErr w:type="gramEnd"/>
      <w:r w:rsidRPr="0059338B">
        <w:rPr>
          <w:rFonts w:ascii="Arial" w:hAnsi="Arial" w:cs="Arial"/>
          <w:bCs/>
          <w:sz w:val="22"/>
          <w:szCs w:val="22"/>
        </w:rPr>
        <w:t xml:space="preserve"> Borders award presented by the International Observatory on Juvenile Justice</w:t>
      </w:r>
      <w:r w:rsidR="00494499" w:rsidRPr="0059338B">
        <w:rPr>
          <w:rFonts w:ascii="Arial" w:hAnsi="Arial" w:cs="Arial"/>
          <w:bCs/>
          <w:sz w:val="22"/>
          <w:szCs w:val="22"/>
        </w:rPr>
        <w:t>, Paris</w:t>
      </w:r>
      <w:r w:rsidR="000A08E3" w:rsidRPr="0059338B">
        <w:rPr>
          <w:rFonts w:ascii="Arial" w:hAnsi="Arial" w:cs="Arial"/>
          <w:bCs/>
          <w:sz w:val="22"/>
          <w:szCs w:val="22"/>
        </w:rPr>
        <w:t>.</w:t>
      </w:r>
      <w:r w:rsidRPr="0059338B">
        <w:rPr>
          <w:rFonts w:ascii="Arial" w:hAnsi="Arial" w:cs="Arial"/>
          <w:bCs/>
          <w:sz w:val="22"/>
          <w:szCs w:val="22"/>
        </w:rPr>
        <w:t xml:space="preserve"> </w:t>
      </w:r>
    </w:p>
    <w:p w:rsidR="0059338B" w:rsidRPr="0059338B" w:rsidRDefault="0059338B" w:rsidP="00925354">
      <w:pPr>
        <w:jc w:val="both"/>
        <w:rPr>
          <w:rFonts w:ascii="Arial" w:hAnsi="Arial" w:cs="Arial"/>
          <w:bCs/>
          <w:sz w:val="22"/>
          <w:szCs w:val="22"/>
        </w:rPr>
      </w:pPr>
    </w:p>
    <w:p w:rsidR="000A08E3" w:rsidRPr="0059338B" w:rsidRDefault="000A08E3" w:rsidP="00925354">
      <w:pPr>
        <w:jc w:val="both"/>
        <w:rPr>
          <w:rFonts w:ascii="Arial" w:hAnsi="Arial" w:cs="Arial"/>
          <w:sz w:val="22"/>
          <w:szCs w:val="22"/>
        </w:rPr>
      </w:pPr>
      <w:r w:rsidRPr="0059338B">
        <w:rPr>
          <w:rFonts w:ascii="Arial" w:hAnsi="Arial" w:cs="Arial"/>
          <w:bCs/>
          <w:sz w:val="22"/>
          <w:szCs w:val="22"/>
        </w:rPr>
        <w:t xml:space="preserve">During her first term on the Committee on the Rights of the Child, she chaired the working group that drafted General Comment 24 on Children’s rights in child justice systems, presented to the Scottish Parliament on behalf of the Committee, has served on the working group on simplified reporting procedures and has been an active member on the working group on the communications procedure (OPIC). </w:t>
      </w:r>
    </w:p>
    <w:p w:rsidR="00330592" w:rsidRDefault="00330592">
      <w:pPr>
        <w:tabs>
          <w:tab w:val="left" w:leader="dot" w:pos="9360"/>
        </w:tabs>
        <w:rPr>
          <w:rFonts w:ascii="Arial" w:hAnsi="Arial" w:cs="Arial"/>
          <w:sz w:val="22"/>
          <w:szCs w:val="22"/>
        </w:rPr>
      </w:pPr>
    </w:p>
    <w:p w:rsidR="005E69DC" w:rsidRPr="0059338B" w:rsidRDefault="005E69DC">
      <w:pPr>
        <w:tabs>
          <w:tab w:val="left" w:leader="dot" w:pos="9360"/>
        </w:tabs>
        <w:rPr>
          <w:rFonts w:ascii="Arial" w:hAnsi="Arial" w:cs="Arial"/>
          <w:sz w:val="22"/>
          <w:szCs w:val="22"/>
        </w:rPr>
      </w:pPr>
    </w:p>
    <w:p w:rsidR="00330592" w:rsidRPr="0059338B" w:rsidRDefault="00330592">
      <w:pPr>
        <w:tabs>
          <w:tab w:val="left" w:leader="dot" w:pos="9360"/>
        </w:tabs>
        <w:rPr>
          <w:rFonts w:ascii="Arial" w:hAnsi="Arial" w:cs="Arial"/>
          <w:b/>
          <w:sz w:val="22"/>
          <w:szCs w:val="22"/>
          <w:lang w:val="en-GB"/>
        </w:rPr>
      </w:pPr>
      <w:r w:rsidRPr="0059338B">
        <w:rPr>
          <w:rFonts w:ascii="Arial" w:hAnsi="Arial" w:cs="Arial"/>
          <w:b/>
          <w:sz w:val="22"/>
          <w:szCs w:val="22"/>
          <w:lang w:val="en-GB"/>
        </w:rPr>
        <w:t>Educational background:</w:t>
      </w:r>
    </w:p>
    <w:p w:rsidR="00004F9D" w:rsidRPr="0059338B" w:rsidRDefault="00004F9D" w:rsidP="006A33D2">
      <w:pPr>
        <w:jc w:val="both"/>
        <w:rPr>
          <w:rFonts w:ascii="Arial" w:hAnsi="Arial" w:cs="Arial"/>
          <w:sz w:val="22"/>
          <w:szCs w:val="22"/>
        </w:rPr>
      </w:pPr>
    </w:p>
    <w:p w:rsidR="006A33D2" w:rsidRPr="0059338B" w:rsidRDefault="006A33D2" w:rsidP="006A33D2">
      <w:pPr>
        <w:jc w:val="both"/>
        <w:rPr>
          <w:rFonts w:ascii="Arial" w:hAnsi="Arial" w:cs="Arial"/>
          <w:sz w:val="22"/>
          <w:szCs w:val="22"/>
        </w:rPr>
      </w:pPr>
      <w:r w:rsidRPr="0059338B">
        <w:rPr>
          <w:rFonts w:ascii="Arial" w:hAnsi="Arial" w:cs="Arial"/>
          <w:sz w:val="22"/>
          <w:szCs w:val="22"/>
        </w:rPr>
        <w:t>Ann Skelton has a doctorate in law (LLD) from the University of Pretoria, the thesis topic was child justice</w:t>
      </w:r>
      <w:r w:rsidR="0057480F" w:rsidRPr="0059338B">
        <w:rPr>
          <w:rFonts w:ascii="Arial" w:hAnsi="Arial" w:cs="Arial"/>
          <w:sz w:val="22"/>
          <w:szCs w:val="22"/>
        </w:rPr>
        <w:t xml:space="preserve"> and restorative justice</w:t>
      </w:r>
      <w:r w:rsidRPr="0059338B">
        <w:rPr>
          <w:rFonts w:ascii="Arial" w:hAnsi="Arial" w:cs="Arial"/>
          <w:sz w:val="22"/>
          <w:szCs w:val="22"/>
        </w:rPr>
        <w:t>. She also holds a Bachelor of Arts (BA) and a Bachelor of Laws (LLB) from the University of KwaZulu-Natal.</w:t>
      </w:r>
    </w:p>
    <w:p w:rsidR="006A33D2" w:rsidRPr="0059338B" w:rsidRDefault="006A33D2">
      <w:pPr>
        <w:tabs>
          <w:tab w:val="left" w:leader="dot" w:pos="9360"/>
        </w:tabs>
        <w:rPr>
          <w:rFonts w:ascii="Arial" w:hAnsi="Arial" w:cs="Arial"/>
          <w:sz w:val="22"/>
          <w:szCs w:val="22"/>
          <w:lang w:val="en-GB"/>
        </w:rPr>
      </w:pPr>
    </w:p>
    <w:p w:rsidR="00330592" w:rsidRPr="0059338B" w:rsidRDefault="00330592">
      <w:pPr>
        <w:tabs>
          <w:tab w:val="left" w:leader="dot" w:pos="9360"/>
        </w:tabs>
        <w:rPr>
          <w:rFonts w:ascii="Arial" w:hAnsi="Arial" w:cs="Arial"/>
          <w:sz w:val="22"/>
          <w:szCs w:val="22"/>
          <w:lang w:val="en-GB"/>
        </w:rPr>
      </w:pPr>
      <w:r w:rsidRPr="0059338B">
        <w:rPr>
          <w:rFonts w:ascii="Arial" w:hAnsi="Arial" w:cs="Arial"/>
          <w:sz w:val="22"/>
          <w:szCs w:val="22"/>
          <w:lang w:val="en-GB"/>
        </w:rPr>
        <w:t>Other main activities in the field relevant to the mandate of the treaty body concerned:</w:t>
      </w:r>
    </w:p>
    <w:p w:rsidR="006A33D2" w:rsidRPr="0059338B" w:rsidRDefault="006A33D2" w:rsidP="006A33D2">
      <w:pPr>
        <w:jc w:val="both"/>
        <w:rPr>
          <w:rFonts w:ascii="Arial" w:hAnsi="Arial" w:cs="Arial"/>
          <w:sz w:val="22"/>
          <w:szCs w:val="22"/>
        </w:rPr>
      </w:pPr>
    </w:p>
    <w:p w:rsidR="000A08E3" w:rsidRPr="0059338B" w:rsidRDefault="0074245F" w:rsidP="006A33D2">
      <w:pPr>
        <w:jc w:val="both"/>
        <w:rPr>
          <w:rFonts w:ascii="Arial" w:hAnsi="Arial" w:cs="Arial"/>
          <w:sz w:val="22"/>
          <w:szCs w:val="22"/>
        </w:rPr>
      </w:pPr>
      <w:r w:rsidRPr="0059338B">
        <w:rPr>
          <w:rFonts w:ascii="Arial" w:hAnsi="Arial" w:cs="Arial"/>
          <w:sz w:val="22"/>
          <w:szCs w:val="22"/>
        </w:rPr>
        <w:t xml:space="preserve">Ann Skelton is </w:t>
      </w:r>
      <w:proofErr w:type="spellStart"/>
      <w:r w:rsidRPr="0059338B">
        <w:rPr>
          <w:rFonts w:ascii="Arial" w:hAnsi="Arial" w:cs="Arial"/>
          <w:sz w:val="22"/>
          <w:szCs w:val="22"/>
        </w:rPr>
        <w:t>recognis</w:t>
      </w:r>
      <w:r w:rsidR="006A33D2" w:rsidRPr="0059338B">
        <w:rPr>
          <w:rFonts w:ascii="Arial" w:hAnsi="Arial" w:cs="Arial"/>
          <w:sz w:val="22"/>
          <w:szCs w:val="22"/>
        </w:rPr>
        <w:t>ed</w:t>
      </w:r>
      <w:proofErr w:type="spellEnd"/>
      <w:r w:rsidR="006A33D2" w:rsidRPr="0059338B">
        <w:rPr>
          <w:rFonts w:ascii="Arial" w:hAnsi="Arial" w:cs="Arial"/>
          <w:sz w:val="22"/>
          <w:szCs w:val="22"/>
        </w:rPr>
        <w:t xml:space="preserve"> within the United Nations system as an expert on children’s</w:t>
      </w:r>
      <w:r w:rsidRPr="0059338B">
        <w:rPr>
          <w:rFonts w:ascii="Arial" w:hAnsi="Arial" w:cs="Arial"/>
          <w:sz w:val="22"/>
          <w:szCs w:val="22"/>
        </w:rPr>
        <w:t xml:space="preserve"> rights</w:t>
      </w:r>
      <w:r w:rsidR="006A33D2" w:rsidRPr="0059338B">
        <w:rPr>
          <w:rFonts w:ascii="Arial" w:hAnsi="Arial" w:cs="Arial"/>
          <w:sz w:val="22"/>
          <w:szCs w:val="22"/>
        </w:rPr>
        <w:t xml:space="preserve"> and as such has been invited by UNICEF, UNODC, </w:t>
      </w:r>
      <w:r w:rsidR="006A33D2" w:rsidRPr="0059338B">
        <w:rPr>
          <w:rFonts w:ascii="Arial" w:hAnsi="Arial" w:cs="Arial"/>
          <w:color w:val="000000"/>
          <w:sz w:val="22"/>
          <w:szCs w:val="22"/>
        </w:rPr>
        <w:t>OHCHR</w:t>
      </w:r>
      <w:r w:rsidR="006A33D2" w:rsidRPr="0059338B">
        <w:rPr>
          <w:rFonts w:ascii="Arial" w:hAnsi="Arial" w:cs="Arial"/>
          <w:sz w:val="22"/>
          <w:szCs w:val="22"/>
        </w:rPr>
        <w:t xml:space="preserve">, amongst others, to provide expert technical input, for example: </w:t>
      </w:r>
    </w:p>
    <w:p w:rsidR="00C42F38" w:rsidRPr="0059338B" w:rsidRDefault="0034457D" w:rsidP="00C42F38">
      <w:pPr>
        <w:pStyle w:val="ListParagraph"/>
        <w:numPr>
          <w:ilvl w:val="0"/>
          <w:numId w:val="3"/>
        </w:numPr>
        <w:tabs>
          <w:tab w:val="left" w:pos="284"/>
        </w:tabs>
        <w:ind w:left="284" w:hanging="284"/>
        <w:rPr>
          <w:rFonts w:ascii="Arial" w:hAnsi="Arial" w:cs="Arial"/>
          <w:sz w:val="22"/>
          <w:szCs w:val="22"/>
        </w:rPr>
      </w:pPr>
      <w:r w:rsidRPr="0059338B">
        <w:rPr>
          <w:rFonts w:ascii="Arial" w:hAnsi="Arial" w:cs="Arial"/>
          <w:bCs/>
          <w:sz w:val="22"/>
          <w:szCs w:val="22"/>
        </w:rPr>
        <w:t>C</w:t>
      </w:r>
      <w:r w:rsidR="000A08E3" w:rsidRPr="0059338B">
        <w:rPr>
          <w:rFonts w:ascii="Arial" w:hAnsi="Arial" w:cs="Arial"/>
          <w:bCs/>
          <w:sz w:val="22"/>
          <w:szCs w:val="22"/>
        </w:rPr>
        <w:t>haired an international expert committee that drafted the Abidjan Principles on the Right to Education and the regulation of private education, adopted in</w:t>
      </w:r>
      <w:r w:rsidR="00417EAB" w:rsidRPr="0059338B">
        <w:rPr>
          <w:rFonts w:ascii="Arial" w:hAnsi="Arial" w:cs="Arial"/>
          <w:bCs/>
          <w:sz w:val="22"/>
          <w:szCs w:val="22"/>
        </w:rPr>
        <w:t xml:space="preserve"> February</w:t>
      </w:r>
      <w:r w:rsidR="000A08E3" w:rsidRPr="0059338B">
        <w:rPr>
          <w:rFonts w:ascii="Arial" w:hAnsi="Arial" w:cs="Arial"/>
          <w:bCs/>
          <w:sz w:val="22"/>
          <w:szCs w:val="22"/>
        </w:rPr>
        <w:t xml:space="preserve"> 2019</w:t>
      </w:r>
      <w:r w:rsidR="00C42F38" w:rsidRPr="0059338B">
        <w:rPr>
          <w:rFonts w:ascii="Arial" w:hAnsi="Arial" w:cs="Arial"/>
          <w:bCs/>
          <w:sz w:val="22"/>
          <w:szCs w:val="22"/>
        </w:rPr>
        <w:t xml:space="preserve">. </w:t>
      </w:r>
    </w:p>
    <w:p w:rsidR="000A08E3" w:rsidRPr="0059338B" w:rsidRDefault="000A08E3" w:rsidP="00C42F38">
      <w:pPr>
        <w:pStyle w:val="ListParagraph"/>
        <w:numPr>
          <w:ilvl w:val="0"/>
          <w:numId w:val="3"/>
        </w:numPr>
        <w:tabs>
          <w:tab w:val="left" w:pos="284"/>
        </w:tabs>
        <w:ind w:left="284" w:hanging="284"/>
        <w:rPr>
          <w:rFonts w:ascii="Arial" w:hAnsi="Arial" w:cs="Arial"/>
          <w:sz w:val="22"/>
          <w:szCs w:val="22"/>
        </w:rPr>
      </w:pPr>
      <w:r w:rsidRPr="0059338B">
        <w:rPr>
          <w:rFonts w:ascii="Arial" w:hAnsi="Arial" w:cs="Arial"/>
          <w:sz w:val="22"/>
          <w:szCs w:val="22"/>
        </w:rPr>
        <w:t xml:space="preserve">Chaired the </w:t>
      </w:r>
      <w:r w:rsidRPr="0059338B">
        <w:rPr>
          <w:rFonts w:ascii="Arial" w:hAnsi="Arial" w:cs="Arial"/>
          <w:bCs/>
          <w:sz w:val="22"/>
          <w:szCs w:val="22"/>
        </w:rPr>
        <w:t>Advisory Board of the United Nations Global Study on Children Deprived of their Liberty</w:t>
      </w:r>
      <w:r w:rsidR="00494499" w:rsidRPr="0059338B">
        <w:rPr>
          <w:rFonts w:ascii="Arial" w:hAnsi="Arial" w:cs="Arial"/>
          <w:sz w:val="22"/>
          <w:szCs w:val="22"/>
        </w:rPr>
        <w:t xml:space="preserve"> and attended two expert meetings in Venice related to the UN Global Study on Children Deprived of their Liberty in March 2019 and March 2017.</w:t>
      </w:r>
    </w:p>
    <w:p w:rsidR="006A33D2" w:rsidRPr="0059338B" w:rsidRDefault="006A33D2" w:rsidP="006A33D2">
      <w:pPr>
        <w:pStyle w:val="BodyText"/>
        <w:numPr>
          <w:ilvl w:val="0"/>
          <w:numId w:val="3"/>
        </w:numPr>
        <w:tabs>
          <w:tab w:val="left" w:pos="360"/>
        </w:tabs>
        <w:ind w:left="360"/>
        <w:rPr>
          <w:rFonts w:ascii="Arial" w:hAnsi="Arial" w:cs="Arial"/>
          <w:sz w:val="22"/>
          <w:szCs w:val="22"/>
        </w:rPr>
      </w:pPr>
      <w:r w:rsidRPr="0059338B">
        <w:rPr>
          <w:rFonts w:ascii="Arial" w:hAnsi="Arial" w:cs="Arial"/>
          <w:sz w:val="22"/>
          <w:szCs w:val="22"/>
        </w:rPr>
        <w:t>March 2014: Participated in the expert meeting to discuss access to justice in the IDLO region (Eastern Europe) in Geneva, at the request of UNICEF.</w:t>
      </w:r>
    </w:p>
    <w:p w:rsidR="006A33D2" w:rsidRPr="0059338B" w:rsidRDefault="006A33D2" w:rsidP="006A33D2">
      <w:pPr>
        <w:pStyle w:val="BodyText"/>
        <w:numPr>
          <w:ilvl w:val="0"/>
          <w:numId w:val="2"/>
        </w:numPr>
        <w:tabs>
          <w:tab w:val="left" w:pos="360"/>
        </w:tabs>
        <w:ind w:left="360"/>
        <w:rPr>
          <w:rFonts w:ascii="Arial" w:hAnsi="Arial" w:cs="Arial"/>
          <w:sz w:val="22"/>
          <w:szCs w:val="22"/>
        </w:rPr>
      </w:pPr>
      <w:r w:rsidRPr="0059338B">
        <w:rPr>
          <w:rFonts w:ascii="Arial" w:hAnsi="Arial" w:cs="Arial"/>
          <w:sz w:val="22"/>
          <w:szCs w:val="22"/>
        </w:rPr>
        <w:lastRenderedPageBreak/>
        <w:t>Jan 2012: Prepared the concept document for and participated in an expert consultation on ‘</w:t>
      </w:r>
      <w:r w:rsidRPr="0059338B">
        <w:rPr>
          <w:rFonts w:ascii="Arial" w:hAnsi="Arial" w:cs="Arial"/>
          <w:i/>
          <w:sz w:val="22"/>
          <w:szCs w:val="22"/>
        </w:rPr>
        <w:t>Violence against children in the juvenile justice system</w:t>
      </w:r>
      <w:r w:rsidRPr="0059338B">
        <w:rPr>
          <w:rFonts w:ascii="Arial" w:hAnsi="Arial" w:cs="Arial"/>
          <w:sz w:val="22"/>
          <w:szCs w:val="22"/>
        </w:rPr>
        <w:t>’ in Vienna, at the request of the UNODC, the OHCHR</w:t>
      </w:r>
      <w:r w:rsidRPr="0059338B">
        <w:rPr>
          <w:rFonts w:ascii="Arial" w:hAnsi="Arial" w:cs="Arial"/>
          <w:color w:val="000000"/>
          <w:sz w:val="22"/>
          <w:szCs w:val="22"/>
        </w:rPr>
        <w:t xml:space="preserve"> </w:t>
      </w:r>
      <w:r w:rsidRPr="0059338B">
        <w:rPr>
          <w:rFonts w:ascii="Arial" w:hAnsi="Arial" w:cs="Arial"/>
          <w:sz w:val="22"/>
          <w:szCs w:val="22"/>
        </w:rPr>
        <w:t xml:space="preserve">and the SR of the UN Secretary General on Violence </w:t>
      </w:r>
      <w:proofErr w:type="gramStart"/>
      <w:r w:rsidRPr="0059338B">
        <w:rPr>
          <w:rFonts w:ascii="Arial" w:hAnsi="Arial" w:cs="Arial"/>
          <w:sz w:val="22"/>
          <w:szCs w:val="22"/>
        </w:rPr>
        <w:t>Against</w:t>
      </w:r>
      <w:proofErr w:type="gramEnd"/>
      <w:r w:rsidRPr="0059338B">
        <w:rPr>
          <w:rFonts w:ascii="Arial" w:hAnsi="Arial" w:cs="Arial"/>
          <w:sz w:val="22"/>
          <w:szCs w:val="22"/>
        </w:rPr>
        <w:t xml:space="preserve"> Children. This culminated in a thematic report. It was presented to the General Assembly on 27 June 2012 (A/HRC/21/25).</w:t>
      </w:r>
    </w:p>
    <w:p w:rsidR="006A33D2" w:rsidRPr="0059338B" w:rsidRDefault="006A33D2" w:rsidP="006A33D2">
      <w:pPr>
        <w:pStyle w:val="BodyText"/>
        <w:numPr>
          <w:ilvl w:val="0"/>
          <w:numId w:val="2"/>
        </w:numPr>
        <w:tabs>
          <w:tab w:val="left" w:pos="360"/>
        </w:tabs>
        <w:ind w:left="360"/>
        <w:rPr>
          <w:rFonts w:ascii="Arial" w:hAnsi="Arial" w:cs="Arial"/>
          <w:sz w:val="22"/>
          <w:szCs w:val="22"/>
        </w:rPr>
      </w:pPr>
      <w:r w:rsidRPr="0059338B">
        <w:rPr>
          <w:rFonts w:ascii="Arial" w:hAnsi="Arial" w:cs="Arial"/>
          <w:sz w:val="22"/>
          <w:szCs w:val="22"/>
        </w:rPr>
        <w:t>September 2011: Participated as a plenary panel speaker at the UN Committee on the Rights of the Child ‘</w:t>
      </w:r>
      <w:r w:rsidRPr="0059338B">
        <w:rPr>
          <w:rFonts w:ascii="Arial" w:hAnsi="Arial" w:cs="Arial"/>
          <w:i/>
          <w:sz w:val="22"/>
          <w:szCs w:val="22"/>
        </w:rPr>
        <w:t>Day of General Discussion: Children of incarcerated parents</w:t>
      </w:r>
      <w:r w:rsidRPr="0059338B">
        <w:rPr>
          <w:rFonts w:ascii="Arial" w:hAnsi="Arial" w:cs="Arial"/>
          <w:sz w:val="22"/>
          <w:szCs w:val="22"/>
        </w:rPr>
        <w:t xml:space="preserve">’. </w:t>
      </w:r>
    </w:p>
    <w:p w:rsidR="006A33D2" w:rsidRPr="0059338B" w:rsidRDefault="006A33D2" w:rsidP="006A33D2">
      <w:pPr>
        <w:pStyle w:val="BodyText"/>
        <w:numPr>
          <w:ilvl w:val="0"/>
          <w:numId w:val="1"/>
        </w:numPr>
        <w:tabs>
          <w:tab w:val="left" w:pos="360"/>
        </w:tabs>
        <w:ind w:left="360"/>
        <w:rPr>
          <w:rFonts w:ascii="Arial" w:hAnsi="Arial" w:cs="Arial"/>
          <w:sz w:val="22"/>
          <w:szCs w:val="22"/>
        </w:rPr>
      </w:pPr>
      <w:r w:rsidRPr="0059338B">
        <w:rPr>
          <w:rFonts w:ascii="Arial" w:hAnsi="Arial" w:cs="Arial"/>
          <w:sz w:val="22"/>
          <w:szCs w:val="22"/>
        </w:rPr>
        <w:t>July 2011: Participated in the expert group meeting to discuss ‘</w:t>
      </w:r>
      <w:r w:rsidRPr="0059338B">
        <w:rPr>
          <w:rFonts w:ascii="Arial" w:hAnsi="Arial" w:cs="Arial"/>
          <w:i/>
          <w:sz w:val="22"/>
          <w:szCs w:val="22"/>
        </w:rPr>
        <w:t>The legal framework required to prohibit, prevent and respond to all forms of violence against children</w:t>
      </w:r>
      <w:r w:rsidRPr="0059338B">
        <w:rPr>
          <w:rFonts w:ascii="Arial" w:hAnsi="Arial" w:cs="Arial"/>
          <w:sz w:val="22"/>
          <w:szCs w:val="22"/>
        </w:rPr>
        <w:t>’ in Geneva, at the request of OHCHR and the Inter-Parliamentary Union.</w:t>
      </w:r>
    </w:p>
    <w:p w:rsidR="00897302" w:rsidRPr="0059338B" w:rsidRDefault="006A33D2" w:rsidP="00897302">
      <w:pPr>
        <w:pStyle w:val="BodyText"/>
        <w:numPr>
          <w:ilvl w:val="0"/>
          <w:numId w:val="4"/>
        </w:numPr>
        <w:tabs>
          <w:tab w:val="left" w:pos="360"/>
        </w:tabs>
        <w:ind w:left="360"/>
        <w:rPr>
          <w:rFonts w:ascii="Arial" w:hAnsi="Arial" w:cs="Arial"/>
          <w:sz w:val="22"/>
          <w:szCs w:val="22"/>
        </w:rPr>
      </w:pPr>
      <w:r w:rsidRPr="0059338B">
        <w:rPr>
          <w:rFonts w:ascii="Arial" w:hAnsi="Arial" w:cs="Arial"/>
          <w:sz w:val="22"/>
          <w:szCs w:val="22"/>
        </w:rPr>
        <w:t>June 2010: Participated in the expert group meeting to discuss ‘</w:t>
      </w:r>
      <w:r w:rsidRPr="0059338B">
        <w:rPr>
          <w:rFonts w:ascii="Arial" w:hAnsi="Arial" w:cs="Arial"/>
          <w:i/>
          <w:sz w:val="22"/>
          <w:szCs w:val="22"/>
        </w:rPr>
        <w:t>The 3</w:t>
      </w:r>
      <w:r w:rsidRPr="0059338B">
        <w:rPr>
          <w:rFonts w:ascii="Arial" w:hAnsi="Arial" w:cs="Arial"/>
          <w:i/>
          <w:sz w:val="22"/>
          <w:szCs w:val="22"/>
          <w:vertAlign w:val="superscript"/>
        </w:rPr>
        <w:t>rd</w:t>
      </w:r>
      <w:r w:rsidRPr="0059338B">
        <w:rPr>
          <w:rFonts w:ascii="Arial" w:hAnsi="Arial" w:cs="Arial"/>
          <w:i/>
          <w:sz w:val="22"/>
          <w:szCs w:val="22"/>
        </w:rPr>
        <w:t xml:space="preserve"> optional protocol to the UN Convention on the Rights of the Child on a Communications Procedure</w:t>
      </w:r>
      <w:r w:rsidRPr="0059338B">
        <w:rPr>
          <w:rFonts w:ascii="Arial" w:hAnsi="Arial" w:cs="Arial"/>
          <w:sz w:val="22"/>
          <w:szCs w:val="22"/>
        </w:rPr>
        <w:t xml:space="preserve">’, at the request of the OHCHR. </w:t>
      </w:r>
    </w:p>
    <w:p w:rsidR="00897302" w:rsidRDefault="00897302" w:rsidP="00897302">
      <w:pPr>
        <w:pStyle w:val="BodyText"/>
        <w:tabs>
          <w:tab w:val="left" w:pos="360"/>
        </w:tabs>
        <w:rPr>
          <w:rFonts w:ascii="Arial" w:hAnsi="Arial" w:cs="Arial"/>
          <w:sz w:val="22"/>
          <w:szCs w:val="22"/>
        </w:rPr>
      </w:pPr>
    </w:p>
    <w:p w:rsidR="005E69DC" w:rsidRPr="0059338B" w:rsidRDefault="005E69DC" w:rsidP="00897302">
      <w:pPr>
        <w:pStyle w:val="BodyText"/>
        <w:tabs>
          <w:tab w:val="left" w:pos="360"/>
        </w:tabs>
        <w:rPr>
          <w:rFonts w:ascii="Arial" w:hAnsi="Arial" w:cs="Arial"/>
          <w:sz w:val="22"/>
          <w:szCs w:val="22"/>
        </w:rPr>
      </w:pPr>
    </w:p>
    <w:p w:rsidR="00897302" w:rsidRPr="0059338B" w:rsidRDefault="00897302" w:rsidP="00897302">
      <w:pPr>
        <w:pStyle w:val="BodyText"/>
        <w:tabs>
          <w:tab w:val="left" w:pos="360"/>
        </w:tabs>
        <w:rPr>
          <w:rFonts w:ascii="Arial" w:hAnsi="Arial" w:cs="Arial"/>
          <w:b/>
          <w:sz w:val="22"/>
          <w:szCs w:val="22"/>
        </w:rPr>
      </w:pPr>
      <w:r w:rsidRPr="0059338B">
        <w:rPr>
          <w:rFonts w:ascii="Arial" w:hAnsi="Arial" w:cs="Arial"/>
          <w:b/>
          <w:sz w:val="22"/>
          <w:szCs w:val="22"/>
        </w:rPr>
        <w:t>Selected recent publication</w:t>
      </w:r>
      <w:r w:rsidR="000919C5" w:rsidRPr="0059338B">
        <w:rPr>
          <w:rFonts w:ascii="Arial" w:hAnsi="Arial" w:cs="Arial"/>
          <w:b/>
          <w:sz w:val="22"/>
          <w:szCs w:val="22"/>
        </w:rPr>
        <w:t>s</w:t>
      </w:r>
      <w:r w:rsidRPr="0059338B">
        <w:rPr>
          <w:rFonts w:ascii="Arial" w:hAnsi="Arial" w:cs="Arial"/>
          <w:b/>
          <w:sz w:val="22"/>
          <w:szCs w:val="22"/>
        </w:rPr>
        <w:t>:</w:t>
      </w:r>
    </w:p>
    <w:p w:rsidR="0059338B" w:rsidRPr="0059338B" w:rsidRDefault="0059338B" w:rsidP="00897302">
      <w:pPr>
        <w:pStyle w:val="BodyText"/>
        <w:tabs>
          <w:tab w:val="left" w:pos="360"/>
        </w:tabs>
        <w:rPr>
          <w:rFonts w:ascii="Arial" w:hAnsi="Arial" w:cs="Arial"/>
          <w:b/>
          <w:sz w:val="22"/>
          <w:szCs w:val="22"/>
        </w:rPr>
      </w:pPr>
    </w:p>
    <w:p w:rsidR="00447EB4" w:rsidRPr="0059338B" w:rsidRDefault="00447EB4" w:rsidP="00897302">
      <w:pPr>
        <w:pStyle w:val="BodyText"/>
        <w:tabs>
          <w:tab w:val="left" w:pos="360"/>
        </w:tabs>
        <w:rPr>
          <w:rFonts w:ascii="Arial" w:hAnsi="Arial" w:cs="Arial"/>
          <w:sz w:val="22"/>
          <w:szCs w:val="22"/>
        </w:rPr>
      </w:pPr>
      <w:r w:rsidRPr="0059338B">
        <w:rPr>
          <w:rFonts w:ascii="Arial" w:hAnsi="Arial" w:cs="Arial"/>
          <w:sz w:val="22"/>
          <w:szCs w:val="22"/>
        </w:rPr>
        <w:t>Ann Skelton has published over 50 peer reviewed articles and chapters in books, a small selection of relevant recent work appears below:</w:t>
      </w:r>
    </w:p>
    <w:p w:rsidR="00897302" w:rsidRPr="0059338B" w:rsidRDefault="00897302" w:rsidP="00897302">
      <w:pPr>
        <w:pStyle w:val="BodyText"/>
        <w:tabs>
          <w:tab w:val="left" w:pos="360"/>
        </w:tabs>
        <w:rPr>
          <w:rFonts w:ascii="Arial" w:hAnsi="Arial" w:cs="Arial"/>
          <w:sz w:val="22"/>
          <w:szCs w:val="22"/>
        </w:rPr>
      </w:pPr>
    </w:p>
    <w:p w:rsidR="00897302" w:rsidRPr="0059338B" w:rsidRDefault="00C42F38" w:rsidP="00897302">
      <w:pPr>
        <w:pStyle w:val="BodyText"/>
        <w:numPr>
          <w:ilvl w:val="0"/>
          <w:numId w:val="4"/>
        </w:numPr>
        <w:tabs>
          <w:tab w:val="left" w:pos="360"/>
        </w:tabs>
        <w:ind w:left="360"/>
        <w:rPr>
          <w:rFonts w:ascii="Arial" w:hAnsi="Arial" w:cs="Arial"/>
          <w:sz w:val="22"/>
          <w:szCs w:val="22"/>
        </w:rPr>
      </w:pPr>
      <w:r w:rsidRPr="0059338B">
        <w:rPr>
          <w:rFonts w:ascii="Arial" w:hAnsi="Arial" w:cs="Arial"/>
          <w:sz w:val="22"/>
          <w:szCs w:val="22"/>
        </w:rPr>
        <w:t xml:space="preserve">Ann Skelton ‘A hiding to something: Reduction of violence against children in South Africa’s justice system’ in W O’Brien and C </w:t>
      </w:r>
      <w:proofErr w:type="spellStart"/>
      <w:r w:rsidRPr="0059338B">
        <w:rPr>
          <w:rFonts w:ascii="Arial" w:hAnsi="Arial" w:cs="Arial"/>
          <w:sz w:val="22"/>
          <w:szCs w:val="22"/>
        </w:rPr>
        <w:t>Foussard</w:t>
      </w:r>
      <w:proofErr w:type="spellEnd"/>
      <w:r w:rsidRPr="0059338B">
        <w:rPr>
          <w:rFonts w:ascii="Arial" w:hAnsi="Arial" w:cs="Arial"/>
          <w:sz w:val="22"/>
          <w:szCs w:val="22"/>
        </w:rPr>
        <w:t xml:space="preserve"> (</w:t>
      </w:r>
      <w:proofErr w:type="spellStart"/>
      <w:r w:rsidRPr="0059338B">
        <w:rPr>
          <w:rFonts w:ascii="Arial" w:hAnsi="Arial" w:cs="Arial"/>
          <w:sz w:val="22"/>
          <w:szCs w:val="22"/>
        </w:rPr>
        <w:t>eds</w:t>
      </w:r>
      <w:proofErr w:type="spellEnd"/>
      <w:r w:rsidRPr="0059338B">
        <w:rPr>
          <w:rFonts w:ascii="Arial" w:hAnsi="Arial" w:cs="Arial"/>
          <w:sz w:val="22"/>
          <w:szCs w:val="22"/>
        </w:rPr>
        <w:t>)</w:t>
      </w:r>
      <w:r w:rsidRPr="0059338B">
        <w:rPr>
          <w:rFonts w:ascii="Arial" w:hAnsi="Arial" w:cs="Arial"/>
          <w:i/>
          <w:iCs/>
          <w:color w:val="222222"/>
          <w:sz w:val="22"/>
          <w:szCs w:val="22"/>
          <w:lang w:val="en-GB" w:eastAsia="en-ZA"/>
        </w:rPr>
        <w:t xml:space="preserve"> Violence Against Children in the Criminal Justice System: Global Perspectives on Prevention</w:t>
      </w:r>
      <w:r w:rsidRPr="0059338B">
        <w:rPr>
          <w:rFonts w:ascii="Arial" w:hAnsi="Arial" w:cs="Arial"/>
          <w:color w:val="222222"/>
          <w:sz w:val="22"/>
          <w:szCs w:val="22"/>
          <w:lang w:val="en-GB" w:eastAsia="en-ZA"/>
        </w:rPr>
        <w:t xml:space="preserve"> </w:t>
      </w:r>
      <w:r w:rsidR="00897302" w:rsidRPr="0059338B">
        <w:rPr>
          <w:rFonts w:ascii="Arial" w:hAnsi="Arial" w:cs="Arial"/>
          <w:sz w:val="22"/>
          <w:szCs w:val="22"/>
        </w:rPr>
        <w:t xml:space="preserve">(2019) </w:t>
      </w:r>
      <w:proofErr w:type="spellStart"/>
      <w:r w:rsidR="00897302" w:rsidRPr="0059338B">
        <w:rPr>
          <w:rFonts w:ascii="Arial" w:hAnsi="Arial" w:cs="Arial"/>
          <w:sz w:val="22"/>
          <w:szCs w:val="22"/>
        </w:rPr>
        <w:t>Routledge</w:t>
      </w:r>
      <w:proofErr w:type="spellEnd"/>
      <w:r w:rsidR="00897302" w:rsidRPr="0059338B">
        <w:rPr>
          <w:rFonts w:ascii="Arial" w:hAnsi="Arial" w:cs="Arial"/>
          <w:sz w:val="22"/>
          <w:szCs w:val="22"/>
        </w:rPr>
        <w:t>:</w:t>
      </w:r>
      <w:r w:rsidR="001B770A" w:rsidRPr="0059338B">
        <w:rPr>
          <w:rFonts w:ascii="Arial" w:hAnsi="Arial" w:cs="Arial"/>
          <w:sz w:val="22"/>
          <w:szCs w:val="22"/>
        </w:rPr>
        <w:t xml:space="preserve"> Abingdon</w:t>
      </w:r>
    </w:p>
    <w:p w:rsidR="001B770A" w:rsidRPr="0059338B" w:rsidRDefault="00897302" w:rsidP="001B770A">
      <w:pPr>
        <w:pStyle w:val="BodyText"/>
        <w:numPr>
          <w:ilvl w:val="0"/>
          <w:numId w:val="4"/>
        </w:numPr>
        <w:tabs>
          <w:tab w:val="left" w:pos="360"/>
        </w:tabs>
        <w:ind w:left="360"/>
        <w:rPr>
          <w:rFonts w:ascii="Arial" w:hAnsi="Arial" w:cs="Arial"/>
          <w:sz w:val="22"/>
          <w:szCs w:val="22"/>
        </w:rPr>
      </w:pPr>
      <w:r w:rsidRPr="0059338B">
        <w:rPr>
          <w:rFonts w:ascii="Arial" w:hAnsi="Arial" w:cs="Arial"/>
          <w:sz w:val="22"/>
          <w:szCs w:val="22"/>
        </w:rPr>
        <w:t xml:space="preserve">Skelton A ‘Child justice in South Africa: Application of international instruments by the Constitutional Court’ (2018) 26 </w:t>
      </w:r>
      <w:r w:rsidRPr="0059338B">
        <w:rPr>
          <w:rFonts w:ascii="Arial" w:hAnsi="Arial" w:cs="Arial"/>
          <w:i/>
          <w:sz w:val="22"/>
          <w:szCs w:val="22"/>
        </w:rPr>
        <w:t>International Journal of Children’s Rights</w:t>
      </w:r>
      <w:r w:rsidRPr="0059338B">
        <w:rPr>
          <w:rFonts w:ascii="Arial" w:hAnsi="Arial" w:cs="Arial"/>
          <w:sz w:val="22"/>
          <w:szCs w:val="22"/>
        </w:rPr>
        <w:t xml:space="preserve"> 391-422</w:t>
      </w:r>
      <w:r w:rsidR="001B770A" w:rsidRPr="0059338B">
        <w:rPr>
          <w:rFonts w:ascii="Arial" w:hAnsi="Arial" w:cs="Arial"/>
          <w:sz w:val="22"/>
          <w:szCs w:val="22"/>
        </w:rPr>
        <w:t>.</w:t>
      </w:r>
    </w:p>
    <w:p w:rsidR="001B770A" w:rsidRPr="0059338B" w:rsidRDefault="001B770A" w:rsidP="001B770A">
      <w:pPr>
        <w:pStyle w:val="BodyText"/>
        <w:numPr>
          <w:ilvl w:val="0"/>
          <w:numId w:val="4"/>
        </w:numPr>
        <w:tabs>
          <w:tab w:val="left" w:pos="360"/>
        </w:tabs>
        <w:ind w:left="360"/>
        <w:rPr>
          <w:rFonts w:ascii="Arial" w:hAnsi="Arial" w:cs="Arial"/>
          <w:sz w:val="22"/>
          <w:szCs w:val="22"/>
        </w:rPr>
      </w:pPr>
      <w:r w:rsidRPr="0059338B">
        <w:rPr>
          <w:rFonts w:ascii="Arial" w:hAnsi="Arial" w:cs="Arial"/>
          <w:sz w:val="22"/>
          <w:szCs w:val="22"/>
        </w:rPr>
        <w:t xml:space="preserve">Skelton A ‘International Children’s Rights Law: Complaints and Remedies’ in: In: </w:t>
      </w:r>
      <w:proofErr w:type="spellStart"/>
      <w:r w:rsidRPr="0059338B">
        <w:rPr>
          <w:rFonts w:ascii="Arial" w:hAnsi="Arial" w:cs="Arial"/>
          <w:sz w:val="22"/>
          <w:szCs w:val="22"/>
        </w:rPr>
        <w:t>Kilkelly</w:t>
      </w:r>
      <w:proofErr w:type="spellEnd"/>
      <w:r w:rsidRPr="0059338B">
        <w:rPr>
          <w:rFonts w:ascii="Arial" w:hAnsi="Arial" w:cs="Arial"/>
          <w:sz w:val="22"/>
          <w:szCs w:val="22"/>
        </w:rPr>
        <w:t xml:space="preserve"> U., </w:t>
      </w:r>
      <w:proofErr w:type="spellStart"/>
      <w:r w:rsidRPr="0059338B">
        <w:rPr>
          <w:rFonts w:ascii="Arial" w:hAnsi="Arial" w:cs="Arial"/>
          <w:sz w:val="22"/>
          <w:szCs w:val="22"/>
        </w:rPr>
        <w:t>Liefaard</w:t>
      </w:r>
      <w:proofErr w:type="spellEnd"/>
      <w:r w:rsidRPr="0059338B">
        <w:rPr>
          <w:rFonts w:ascii="Arial" w:hAnsi="Arial" w:cs="Arial"/>
          <w:sz w:val="22"/>
          <w:szCs w:val="22"/>
        </w:rPr>
        <w:t xml:space="preserve"> T. (</w:t>
      </w:r>
      <w:proofErr w:type="spellStart"/>
      <w:proofErr w:type="gramStart"/>
      <w:r w:rsidRPr="0059338B">
        <w:rPr>
          <w:rFonts w:ascii="Arial" w:hAnsi="Arial" w:cs="Arial"/>
          <w:sz w:val="22"/>
          <w:szCs w:val="22"/>
        </w:rPr>
        <w:t>eds</w:t>
      </w:r>
      <w:proofErr w:type="spellEnd"/>
      <w:proofErr w:type="gramEnd"/>
      <w:r w:rsidRPr="0059338B">
        <w:rPr>
          <w:rFonts w:ascii="Arial" w:hAnsi="Arial" w:cs="Arial"/>
          <w:sz w:val="22"/>
          <w:szCs w:val="22"/>
        </w:rPr>
        <w:t xml:space="preserve">) </w:t>
      </w:r>
      <w:r w:rsidRPr="0059338B">
        <w:rPr>
          <w:rFonts w:ascii="Arial" w:hAnsi="Arial" w:cs="Arial"/>
          <w:i/>
          <w:iCs/>
          <w:sz w:val="22"/>
          <w:szCs w:val="22"/>
        </w:rPr>
        <w:t>International Human Rights of Children. International Human Rights</w:t>
      </w:r>
      <w:r w:rsidRPr="0059338B">
        <w:rPr>
          <w:rFonts w:ascii="Arial" w:hAnsi="Arial" w:cs="Arial"/>
          <w:sz w:val="22"/>
          <w:szCs w:val="22"/>
        </w:rPr>
        <w:t xml:space="preserve">. Springer,: Singapore (2018) </w:t>
      </w:r>
    </w:p>
    <w:p w:rsidR="00897302" w:rsidRPr="0059338B" w:rsidRDefault="006A33D2" w:rsidP="001B770A">
      <w:pPr>
        <w:pStyle w:val="BodyText"/>
        <w:numPr>
          <w:ilvl w:val="0"/>
          <w:numId w:val="4"/>
        </w:numPr>
        <w:tabs>
          <w:tab w:val="left" w:pos="360"/>
        </w:tabs>
        <w:ind w:left="360"/>
        <w:rPr>
          <w:rFonts w:ascii="Arial" w:hAnsi="Arial" w:cs="Arial"/>
          <w:sz w:val="22"/>
          <w:szCs w:val="22"/>
        </w:rPr>
      </w:pPr>
      <w:r w:rsidRPr="0059338B">
        <w:rPr>
          <w:rFonts w:ascii="Arial" w:hAnsi="Arial" w:cs="Arial"/>
          <w:bCs/>
          <w:sz w:val="22"/>
          <w:szCs w:val="22"/>
        </w:rPr>
        <w:t xml:space="preserve">Skelton A ‘South Africa’ in T </w:t>
      </w:r>
      <w:proofErr w:type="spellStart"/>
      <w:r w:rsidRPr="0059338B">
        <w:rPr>
          <w:rFonts w:ascii="Arial" w:hAnsi="Arial" w:cs="Arial"/>
          <w:bCs/>
          <w:sz w:val="22"/>
          <w:szCs w:val="22"/>
        </w:rPr>
        <w:t>Liefaard</w:t>
      </w:r>
      <w:proofErr w:type="spellEnd"/>
      <w:r w:rsidRPr="0059338B">
        <w:rPr>
          <w:rFonts w:ascii="Arial" w:hAnsi="Arial" w:cs="Arial"/>
          <w:bCs/>
          <w:sz w:val="22"/>
          <w:szCs w:val="22"/>
        </w:rPr>
        <w:t xml:space="preserve"> and J </w:t>
      </w:r>
      <w:proofErr w:type="spellStart"/>
      <w:r w:rsidRPr="0059338B">
        <w:rPr>
          <w:rFonts w:ascii="Arial" w:hAnsi="Arial" w:cs="Arial"/>
          <w:bCs/>
          <w:sz w:val="22"/>
          <w:szCs w:val="22"/>
        </w:rPr>
        <w:t>Doek</w:t>
      </w:r>
      <w:proofErr w:type="spellEnd"/>
      <w:r w:rsidRPr="0059338B">
        <w:rPr>
          <w:rFonts w:ascii="Arial" w:hAnsi="Arial" w:cs="Arial"/>
          <w:bCs/>
          <w:sz w:val="22"/>
          <w:szCs w:val="22"/>
        </w:rPr>
        <w:t xml:space="preserve"> (</w:t>
      </w:r>
      <w:proofErr w:type="spellStart"/>
      <w:r w:rsidRPr="0059338B">
        <w:rPr>
          <w:rFonts w:ascii="Arial" w:hAnsi="Arial" w:cs="Arial"/>
          <w:bCs/>
          <w:sz w:val="22"/>
          <w:szCs w:val="22"/>
        </w:rPr>
        <w:t>eds</w:t>
      </w:r>
      <w:proofErr w:type="spellEnd"/>
      <w:r w:rsidRPr="0059338B">
        <w:rPr>
          <w:rFonts w:ascii="Arial" w:hAnsi="Arial" w:cs="Arial"/>
          <w:bCs/>
          <w:i/>
          <w:sz w:val="22"/>
          <w:szCs w:val="22"/>
        </w:rPr>
        <w:t>) Litigating Children’s Rights: The UN Convention on the Rights of the Child in Domestic and  International Jurisprudence</w:t>
      </w:r>
      <w:r w:rsidR="00004F9D" w:rsidRPr="0059338B">
        <w:rPr>
          <w:rFonts w:ascii="Arial" w:hAnsi="Arial" w:cs="Arial"/>
          <w:bCs/>
          <w:i/>
          <w:sz w:val="22"/>
          <w:szCs w:val="22"/>
        </w:rPr>
        <w:t xml:space="preserve"> </w:t>
      </w:r>
      <w:r w:rsidR="00004F9D" w:rsidRPr="0059338B">
        <w:rPr>
          <w:rFonts w:ascii="Arial" w:hAnsi="Arial" w:cs="Arial"/>
          <w:bCs/>
          <w:sz w:val="22"/>
          <w:szCs w:val="22"/>
        </w:rPr>
        <w:t>(2015)</w:t>
      </w:r>
      <w:r w:rsidRPr="0059338B">
        <w:rPr>
          <w:rFonts w:ascii="Arial" w:hAnsi="Arial" w:cs="Arial"/>
          <w:bCs/>
          <w:sz w:val="22"/>
          <w:szCs w:val="22"/>
        </w:rPr>
        <w:t xml:space="preserve"> 1-13 Springer: Netherlands  </w:t>
      </w:r>
      <w:bookmarkStart w:id="0" w:name="_GoBack"/>
      <w:bookmarkEnd w:id="0"/>
    </w:p>
    <w:p w:rsidR="00004F9D" w:rsidRPr="0059338B" w:rsidRDefault="00004F9D" w:rsidP="00897302">
      <w:pPr>
        <w:pStyle w:val="BodyText"/>
        <w:numPr>
          <w:ilvl w:val="0"/>
          <w:numId w:val="4"/>
        </w:numPr>
        <w:tabs>
          <w:tab w:val="left" w:pos="360"/>
        </w:tabs>
        <w:ind w:left="360"/>
        <w:rPr>
          <w:rFonts w:ascii="Arial" w:hAnsi="Arial" w:cs="Arial"/>
          <w:sz w:val="22"/>
          <w:szCs w:val="22"/>
        </w:rPr>
      </w:pPr>
      <w:r w:rsidRPr="0059338B">
        <w:rPr>
          <w:rFonts w:ascii="Arial" w:hAnsi="Arial" w:cs="Arial"/>
          <w:bCs/>
          <w:sz w:val="22"/>
          <w:szCs w:val="22"/>
        </w:rPr>
        <w:t xml:space="preserve">Skelton </w:t>
      </w:r>
      <w:proofErr w:type="gramStart"/>
      <w:r w:rsidRPr="0059338B">
        <w:rPr>
          <w:rFonts w:ascii="Arial" w:hAnsi="Arial" w:cs="Arial"/>
          <w:bCs/>
          <w:sz w:val="22"/>
          <w:szCs w:val="22"/>
        </w:rPr>
        <w:t>A</w:t>
      </w:r>
      <w:proofErr w:type="gramEnd"/>
      <w:r w:rsidRPr="0059338B">
        <w:rPr>
          <w:rFonts w:ascii="Arial" w:hAnsi="Arial" w:cs="Arial"/>
          <w:bCs/>
          <w:sz w:val="22"/>
          <w:szCs w:val="22"/>
        </w:rPr>
        <w:t xml:space="preserve"> ‘Freedom </w:t>
      </w:r>
      <w:r w:rsidRPr="0059338B">
        <w:rPr>
          <w:rFonts w:ascii="Arial" w:eastAsia="Calibri" w:hAnsi="Arial" w:cs="Arial"/>
          <w:sz w:val="22"/>
          <w:szCs w:val="22"/>
          <w:lang w:eastAsia="en-ZA"/>
        </w:rPr>
        <w:t xml:space="preserve">in the Making’ in F </w:t>
      </w:r>
      <w:proofErr w:type="spellStart"/>
      <w:r w:rsidRPr="0059338B">
        <w:rPr>
          <w:rFonts w:ascii="Arial" w:eastAsia="Calibri" w:hAnsi="Arial" w:cs="Arial"/>
          <w:sz w:val="22"/>
          <w:szCs w:val="22"/>
          <w:lang w:eastAsia="en-ZA"/>
        </w:rPr>
        <w:t>Zimring</w:t>
      </w:r>
      <w:proofErr w:type="spellEnd"/>
      <w:r w:rsidRPr="0059338B">
        <w:rPr>
          <w:rFonts w:ascii="Arial" w:eastAsia="Calibri" w:hAnsi="Arial" w:cs="Arial"/>
          <w:sz w:val="22"/>
          <w:szCs w:val="22"/>
          <w:lang w:eastAsia="en-ZA"/>
        </w:rPr>
        <w:t xml:space="preserve"> et al </w:t>
      </w:r>
      <w:r w:rsidRPr="0059338B">
        <w:rPr>
          <w:rFonts w:ascii="Arial" w:eastAsia="Calibri" w:hAnsi="Arial" w:cs="Arial"/>
          <w:i/>
          <w:sz w:val="22"/>
          <w:szCs w:val="22"/>
          <w:lang w:eastAsia="en-ZA"/>
        </w:rPr>
        <w:t>Juvenile Justice in Global Perspective</w:t>
      </w:r>
      <w:r w:rsidRPr="0059338B">
        <w:rPr>
          <w:rFonts w:ascii="Arial" w:eastAsia="Calibri" w:hAnsi="Arial" w:cs="Arial"/>
          <w:sz w:val="22"/>
          <w:szCs w:val="22"/>
          <w:lang w:eastAsia="en-ZA"/>
        </w:rPr>
        <w:t xml:space="preserve"> (2015) 327-369 </w:t>
      </w:r>
      <w:r w:rsidR="00897302" w:rsidRPr="0059338B">
        <w:rPr>
          <w:rFonts w:ascii="Arial" w:eastAsia="Calibri" w:hAnsi="Arial" w:cs="Arial"/>
          <w:sz w:val="22"/>
          <w:szCs w:val="22"/>
          <w:lang w:eastAsia="en-ZA"/>
        </w:rPr>
        <w:t>NYU Press: New York.</w:t>
      </w:r>
    </w:p>
    <w:sectPr w:rsidR="00004F9D" w:rsidRPr="0059338B">
      <w:footerReference w:type="default" r:id="rId11"/>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13" w:rsidRDefault="00A02F13">
      <w:r>
        <w:separator/>
      </w:r>
    </w:p>
  </w:endnote>
  <w:endnote w:type="continuationSeparator" w:id="0">
    <w:p w:rsidR="00A02F13" w:rsidRDefault="00A0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132348"/>
      <w:docPartObj>
        <w:docPartGallery w:val="Page Numbers (Bottom of Page)"/>
        <w:docPartUnique/>
      </w:docPartObj>
    </w:sdtPr>
    <w:sdtEndPr>
      <w:rPr>
        <w:noProof/>
      </w:rPr>
    </w:sdtEndPr>
    <w:sdtContent>
      <w:p w:rsidR="005E69DC" w:rsidRDefault="005E69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E69DC" w:rsidRDefault="005E6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13" w:rsidRDefault="00A02F13">
      <w:r>
        <w:separator/>
      </w:r>
    </w:p>
  </w:footnote>
  <w:footnote w:type="continuationSeparator" w:id="0">
    <w:p w:rsidR="00A02F13" w:rsidRDefault="00A02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B4059"/>
    <w:multiLevelType w:val="hybridMultilevel"/>
    <w:tmpl w:val="8CB80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1DA3C39"/>
    <w:multiLevelType w:val="hybridMultilevel"/>
    <w:tmpl w:val="18F6E5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CDF7C10"/>
    <w:multiLevelType w:val="hybridMultilevel"/>
    <w:tmpl w:val="E3329B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48F4058F"/>
    <w:multiLevelType w:val="hybridMultilevel"/>
    <w:tmpl w:val="2B361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9404FA2"/>
    <w:multiLevelType w:val="hybridMultilevel"/>
    <w:tmpl w:val="7E367584"/>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03B3B"/>
    <w:multiLevelType w:val="hybridMultilevel"/>
    <w:tmpl w:val="EC5E8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0"/>
    <w:rsid w:val="0000123F"/>
    <w:rsid w:val="00004F9D"/>
    <w:rsid w:val="00006F0C"/>
    <w:rsid w:val="00021A3C"/>
    <w:rsid w:val="000919C5"/>
    <w:rsid w:val="000A08E3"/>
    <w:rsid w:val="001B770A"/>
    <w:rsid w:val="001D59BD"/>
    <w:rsid w:val="00265467"/>
    <w:rsid w:val="00267594"/>
    <w:rsid w:val="002A78DF"/>
    <w:rsid w:val="00330592"/>
    <w:rsid w:val="0034457D"/>
    <w:rsid w:val="003609D0"/>
    <w:rsid w:val="003F171C"/>
    <w:rsid w:val="004106C0"/>
    <w:rsid w:val="00417EAB"/>
    <w:rsid w:val="00441EE0"/>
    <w:rsid w:val="00447EB4"/>
    <w:rsid w:val="004824D4"/>
    <w:rsid w:val="00492260"/>
    <w:rsid w:val="00494499"/>
    <w:rsid w:val="004B5588"/>
    <w:rsid w:val="004E041D"/>
    <w:rsid w:val="00560494"/>
    <w:rsid w:val="0057480F"/>
    <w:rsid w:val="00580A1A"/>
    <w:rsid w:val="00580D8B"/>
    <w:rsid w:val="0059338B"/>
    <w:rsid w:val="005945FC"/>
    <w:rsid w:val="005E69DC"/>
    <w:rsid w:val="0060437A"/>
    <w:rsid w:val="006A33D2"/>
    <w:rsid w:val="0074245F"/>
    <w:rsid w:val="00897302"/>
    <w:rsid w:val="00925354"/>
    <w:rsid w:val="009434BA"/>
    <w:rsid w:val="009F4B29"/>
    <w:rsid w:val="00A02F13"/>
    <w:rsid w:val="00A40A29"/>
    <w:rsid w:val="00B10CFE"/>
    <w:rsid w:val="00B17722"/>
    <w:rsid w:val="00B4070E"/>
    <w:rsid w:val="00BD0D94"/>
    <w:rsid w:val="00C24E0D"/>
    <w:rsid w:val="00C42F38"/>
    <w:rsid w:val="00CA1CA2"/>
    <w:rsid w:val="00CB0D6F"/>
    <w:rsid w:val="00DB691A"/>
    <w:rsid w:val="00DF265B"/>
    <w:rsid w:val="00E3593D"/>
    <w:rsid w:val="00E404BF"/>
    <w:rsid w:val="00E57566"/>
    <w:rsid w:val="00EA07E9"/>
    <w:rsid w:val="00ED4BE5"/>
    <w:rsid w:val="00EF66F3"/>
    <w:rsid w:val="00FD25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69C0F9-F151-4183-A7AC-47262D96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uiPriority w:val="99"/>
    <w:semiHidden/>
    <w:unhideWhenUsed/>
    <w:rsid w:val="00925354"/>
    <w:rPr>
      <w:color w:val="0000FF"/>
      <w:u w:val="single"/>
    </w:rPr>
  </w:style>
  <w:style w:type="paragraph" w:styleId="BodyText">
    <w:name w:val="Body Text"/>
    <w:basedOn w:val="Normal"/>
    <w:link w:val="BodyTextChar"/>
    <w:uiPriority w:val="99"/>
    <w:rsid w:val="006A33D2"/>
    <w:pPr>
      <w:jc w:val="both"/>
    </w:pPr>
    <w:rPr>
      <w:rFonts w:ascii="Times New Roman" w:hAnsi="Times New Roman"/>
    </w:rPr>
  </w:style>
  <w:style w:type="character" w:customStyle="1" w:styleId="BodyTextChar">
    <w:name w:val="Body Text Char"/>
    <w:basedOn w:val="DefaultParagraphFont"/>
    <w:link w:val="BodyText"/>
    <w:uiPriority w:val="99"/>
    <w:rsid w:val="006A33D2"/>
    <w:rPr>
      <w:lang w:val="en-US" w:eastAsia="en-US"/>
    </w:rPr>
  </w:style>
  <w:style w:type="paragraph" w:styleId="ListParagraph">
    <w:name w:val="List Paragraph"/>
    <w:basedOn w:val="Normal"/>
    <w:uiPriority w:val="34"/>
    <w:qFormat/>
    <w:rsid w:val="000A08E3"/>
    <w:pPr>
      <w:ind w:left="720"/>
      <w:contextualSpacing/>
    </w:pPr>
  </w:style>
  <w:style w:type="paragraph" w:customStyle="1" w:styleId="Default">
    <w:name w:val="Default"/>
    <w:rsid w:val="001B770A"/>
    <w:pPr>
      <w:autoSpaceDE w:val="0"/>
      <w:autoSpaceDN w:val="0"/>
      <w:adjustRightInd w:val="0"/>
    </w:pPr>
    <w:rPr>
      <w:rFonts w:ascii="Arial" w:hAnsi="Arial" w:cs="Arial"/>
      <w:color w:val="000000"/>
      <w:sz w:val="24"/>
      <w:szCs w:val="24"/>
      <w:lang w:val="en-ZA"/>
    </w:rPr>
  </w:style>
  <w:style w:type="paragraph" w:styleId="BalloonText">
    <w:name w:val="Balloon Text"/>
    <w:basedOn w:val="Normal"/>
    <w:link w:val="BalloonTextChar"/>
    <w:semiHidden/>
    <w:unhideWhenUsed/>
    <w:rsid w:val="00B4070E"/>
    <w:rPr>
      <w:rFonts w:ascii="Segoe UI" w:hAnsi="Segoe UI" w:cs="Segoe UI"/>
      <w:sz w:val="18"/>
      <w:szCs w:val="18"/>
    </w:rPr>
  </w:style>
  <w:style w:type="character" w:customStyle="1" w:styleId="BalloonTextChar">
    <w:name w:val="Balloon Text Char"/>
    <w:basedOn w:val="DefaultParagraphFont"/>
    <w:link w:val="BalloonText"/>
    <w:semiHidden/>
    <w:rsid w:val="00B4070E"/>
    <w:rPr>
      <w:rFonts w:ascii="Segoe UI" w:hAnsi="Segoe UI" w:cs="Segoe UI"/>
      <w:sz w:val="18"/>
      <w:szCs w:val="18"/>
      <w:lang w:val="en-US" w:eastAsia="en-US"/>
    </w:rPr>
  </w:style>
  <w:style w:type="paragraph" w:styleId="Header">
    <w:name w:val="header"/>
    <w:basedOn w:val="Normal"/>
    <w:link w:val="HeaderChar"/>
    <w:unhideWhenUsed/>
    <w:rsid w:val="005E69DC"/>
    <w:pPr>
      <w:tabs>
        <w:tab w:val="center" w:pos="4513"/>
        <w:tab w:val="right" w:pos="9026"/>
      </w:tabs>
    </w:pPr>
  </w:style>
  <w:style w:type="character" w:customStyle="1" w:styleId="HeaderChar">
    <w:name w:val="Header Char"/>
    <w:basedOn w:val="DefaultParagraphFont"/>
    <w:link w:val="Header"/>
    <w:rsid w:val="005E69DC"/>
    <w:rPr>
      <w:rFonts w:ascii="Courier New" w:hAnsi="Courier New"/>
      <w:lang w:val="en-US" w:eastAsia="en-US"/>
    </w:rPr>
  </w:style>
  <w:style w:type="paragraph" w:styleId="Footer">
    <w:name w:val="footer"/>
    <w:basedOn w:val="Normal"/>
    <w:link w:val="FooterChar"/>
    <w:uiPriority w:val="99"/>
    <w:unhideWhenUsed/>
    <w:rsid w:val="005E69DC"/>
    <w:pPr>
      <w:tabs>
        <w:tab w:val="center" w:pos="4513"/>
        <w:tab w:val="right" w:pos="9026"/>
      </w:tabs>
    </w:pPr>
  </w:style>
  <w:style w:type="character" w:customStyle="1" w:styleId="FooterChar">
    <w:name w:val="Footer Char"/>
    <w:basedOn w:val="DefaultParagraphFont"/>
    <w:link w:val="Footer"/>
    <w:uiPriority w:val="99"/>
    <w:rsid w:val="005E69DC"/>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2.xml><?xml version="1.0" encoding="utf-8"?>
<ds:datastoreItem xmlns:ds="http://schemas.openxmlformats.org/officeDocument/2006/customXml" ds:itemID="{F8725070-BB55-41C2-A9F7-9361A0BEB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4C4C9-36B9-46BC-92A0-43F41BB06442}">
  <ds:schemaRef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F6175741-AAD1-4367-B818-F6F1BE96B8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857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ONU</dc:creator>
  <cp:lastModifiedBy>Swartz, W Ms : Kampala, Counsellor, DIRCO</cp:lastModifiedBy>
  <cp:revision>6</cp:revision>
  <cp:lastPrinted>2020-02-25T08:49:00Z</cp:lastPrinted>
  <dcterms:created xsi:type="dcterms:W3CDTF">2019-09-20T10:40:00Z</dcterms:created>
  <dcterms:modified xsi:type="dcterms:W3CDTF">2020-02-25T09:25:00Z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3501500</vt:r8>
  </property>
</Properties>
</file>