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9ED3F" w14:textId="77777777" w:rsidR="00997EE8" w:rsidRPr="00A27437" w:rsidRDefault="00997EE8" w:rsidP="00EF4425">
      <w:pPr>
        <w:pBdr>
          <w:top w:val="nil"/>
          <w:left w:val="nil"/>
          <w:bottom w:val="nil"/>
          <w:right w:val="nil"/>
          <w:between w:val="nil"/>
        </w:pBdr>
        <w:rPr>
          <w:rFonts w:ascii="Garamond" w:hAnsi="Garamond" w:cs="Arial"/>
          <w:color w:val="000000" w:themeColor="text1"/>
          <w:sz w:val="22"/>
          <w:szCs w:val="22"/>
        </w:rPr>
      </w:pPr>
      <w:bookmarkStart w:id="0" w:name="_GoBack"/>
      <w:bookmarkEnd w:id="0"/>
    </w:p>
    <w:p w14:paraId="5603D8BC" w14:textId="77777777" w:rsidR="00997EE8" w:rsidRPr="00A27437" w:rsidRDefault="00997EE8" w:rsidP="00EF4425">
      <w:pPr>
        <w:pBdr>
          <w:top w:val="nil"/>
          <w:left w:val="nil"/>
          <w:bottom w:val="nil"/>
          <w:right w:val="nil"/>
          <w:between w:val="nil"/>
        </w:pBdr>
        <w:rPr>
          <w:rFonts w:ascii="Garamond" w:hAnsi="Garamond" w:cs="Arial"/>
          <w:color w:val="000000" w:themeColor="text1"/>
          <w:sz w:val="22"/>
          <w:szCs w:val="22"/>
        </w:rPr>
      </w:pPr>
    </w:p>
    <w:p w14:paraId="16C73CFC" w14:textId="77777777" w:rsidR="00997EE8" w:rsidRPr="00A27437" w:rsidRDefault="00997EE8" w:rsidP="00EF4425">
      <w:pPr>
        <w:pBdr>
          <w:top w:val="nil"/>
          <w:left w:val="nil"/>
          <w:bottom w:val="nil"/>
          <w:right w:val="nil"/>
          <w:between w:val="nil"/>
        </w:pBdr>
        <w:rPr>
          <w:rFonts w:ascii="Garamond" w:hAnsi="Garamond" w:cs="Arial"/>
          <w:color w:val="000000" w:themeColor="text1"/>
          <w:sz w:val="22"/>
          <w:szCs w:val="22"/>
        </w:rPr>
      </w:pPr>
    </w:p>
    <w:p w14:paraId="3A78EFD0" w14:textId="77777777" w:rsidR="00997EE8" w:rsidRPr="00A27437" w:rsidRDefault="00997EE8" w:rsidP="00EF4425">
      <w:pPr>
        <w:pBdr>
          <w:top w:val="nil"/>
          <w:left w:val="nil"/>
          <w:bottom w:val="nil"/>
          <w:right w:val="nil"/>
          <w:between w:val="nil"/>
        </w:pBdr>
        <w:rPr>
          <w:rFonts w:ascii="Garamond" w:hAnsi="Garamond" w:cs="Arial"/>
          <w:color w:val="000000" w:themeColor="text1"/>
          <w:sz w:val="22"/>
          <w:szCs w:val="22"/>
        </w:rPr>
      </w:pPr>
    </w:p>
    <w:p w14:paraId="06752B20" w14:textId="77777777" w:rsidR="00997EE8" w:rsidRPr="00A27437" w:rsidRDefault="00997EE8" w:rsidP="00EF4425">
      <w:pPr>
        <w:pBdr>
          <w:top w:val="nil"/>
          <w:left w:val="nil"/>
          <w:bottom w:val="nil"/>
          <w:right w:val="nil"/>
          <w:between w:val="nil"/>
        </w:pBdr>
        <w:rPr>
          <w:rFonts w:ascii="Garamond" w:hAnsi="Garamond" w:cs="Arial"/>
          <w:color w:val="000000" w:themeColor="text1"/>
          <w:sz w:val="22"/>
          <w:szCs w:val="22"/>
        </w:rPr>
      </w:pPr>
    </w:p>
    <w:p w14:paraId="2A4C099C" w14:textId="22F91FC7" w:rsidR="00137DFB" w:rsidRPr="00A27437" w:rsidRDefault="00137DFB" w:rsidP="00137DFB">
      <w:pPr>
        <w:pBdr>
          <w:top w:val="nil"/>
          <w:left w:val="nil"/>
          <w:bottom w:val="nil"/>
          <w:right w:val="nil"/>
          <w:between w:val="nil"/>
        </w:pBdr>
        <w:jc w:val="center"/>
        <w:rPr>
          <w:rFonts w:ascii="Garamond" w:hAnsi="Garamond" w:cs="Arial"/>
          <w:b/>
          <w:bCs/>
          <w:color w:val="000000" w:themeColor="text1"/>
          <w:sz w:val="22"/>
          <w:szCs w:val="22"/>
        </w:rPr>
      </w:pPr>
      <w:r w:rsidRPr="00A27437">
        <w:rPr>
          <w:rFonts w:ascii="Garamond" w:hAnsi="Garamond" w:cs="Arial"/>
          <w:b/>
          <w:bCs/>
          <w:color w:val="000000" w:themeColor="text1"/>
          <w:sz w:val="22"/>
          <w:szCs w:val="22"/>
        </w:rPr>
        <w:t xml:space="preserve">Submission to the Committee on Economic, Social and Cultural Rights </w:t>
      </w:r>
    </w:p>
    <w:p w14:paraId="18BDE621" w14:textId="33A0037B" w:rsidR="00137DFB" w:rsidRPr="00A27437" w:rsidRDefault="00137DFB" w:rsidP="00137DFB">
      <w:pPr>
        <w:pBdr>
          <w:top w:val="nil"/>
          <w:left w:val="nil"/>
          <w:bottom w:val="nil"/>
          <w:right w:val="nil"/>
          <w:between w:val="nil"/>
        </w:pBdr>
        <w:jc w:val="center"/>
        <w:rPr>
          <w:rFonts w:ascii="Garamond" w:hAnsi="Garamond" w:cs="Arial"/>
          <w:b/>
          <w:bCs/>
          <w:color w:val="000000" w:themeColor="text1"/>
          <w:sz w:val="22"/>
          <w:szCs w:val="22"/>
        </w:rPr>
      </w:pPr>
      <w:r w:rsidRPr="00A27437">
        <w:rPr>
          <w:rFonts w:ascii="Garamond" w:hAnsi="Garamond" w:cs="Arial"/>
          <w:b/>
          <w:bCs/>
          <w:color w:val="000000" w:themeColor="text1"/>
          <w:sz w:val="22"/>
          <w:szCs w:val="22"/>
        </w:rPr>
        <w:t xml:space="preserve">on </w:t>
      </w:r>
      <w:r w:rsidR="00EE3EFF" w:rsidRPr="00A27437">
        <w:rPr>
          <w:rFonts w:ascii="Garamond" w:hAnsi="Garamond" w:cs="Arial"/>
          <w:b/>
          <w:bCs/>
          <w:color w:val="000000" w:themeColor="text1"/>
          <w:sz w:val="22"/>
          <w:szCs w:val="22"/>
        </w:rPr>
        <w:t xml:space="preserve">its </w:t>
      </w:r>
      <w:r w:rsidRPr="00A27437">
        <w:rPr>
          <w:rFonts w:ascii="Garamond" w:hAnsi="Garamond" w:cs="Arial"/>
          <w:b/>
          <w:bCs/>
          <w:color w:val="000000" w:themeColor="text1"/>
          <w:sz w:val="22"/>
          <w:szCs w:val="22"/>
        </w:rPr>
        <w:t>Draft General Comment on Land and Economic, Social and Cultural Rights</w:t>
      </w:r>
    </w:p>
    <w:p w14:paraId="41CA5C4C" w14:textId="508A821E" w:rsidR="00137DFB" w:rsidRPr="00A27437" w:rsidRDefault="00137DFB" w:rsidP="00313101">
      <w:pPr>
        <w:pBdr>
          <w:top w:val="nil"/>
          <w:left w:val="nil"/>
          <w:bottom w:val="nil"/>
          <w:right w:val="nil"/>
          <w:between w:val="nil"/>
        </w:pBdr>
        <w:jc w:val="center"/>
        <w:rPr>
          <w:rFonts w:ascii="Garamond" w:hAnsi="Garamond" w:cs="Arial"/>
          <w:i/>
          <w:iCs/>
          <w:color w:val="000000" w:themeColor="text1"/>
          <w:sz w:val="22"/>
          <w:szCs w:val="22"/>
        </w:rPr>
      </w:pPr>
      <w:r w:rsidRPr="00A27437">
        <w:rPr>
          <w:rFonts w:ascii="Garamond" w:hAnsi="Garamond" w:cs="Arial"/>
          <w:i/>
          <w:iCs/>
          <w:color w:val="000000" w:themeColor="text1"/>
          <w:sz w:val="22"/>
          <w:szCs w:val="22"/>
        </w:rPr>
        <w:t>August 2021</w:t>
      </w:r>
    </w:p>
    <w:p w14:paraId="48BADBF6" w14:textId="77777777" w:rsidR="00137DFB" w:rsidRPr="00A27437" w:rsidRDefault="00137DFB" w:rsidP="00EF4425">
      <w:pPr>
        <w:pBdr>
          <w:top w:val="nil"/>
          <w:left w:val="nil"/>
          <w:bottom w:val="nil"/>
          <w:right w:val="nil"/>
          <w:between w:val="nil"/>
        </w:pBdr>
        <w:rPr>
          <w:rFonts w:ascii="Garamond" w:hAnsi="Garamond" w:cs="Arial"/>
          <w:color w:val="000000" w:themeColor="text1"/>
          <w:sz w:val="22"/>
          <w:szCs w:val="22"/>
        </w:rPr>
      </w:pPr>
    </w:p>
    <w:p w14:paraId="118E1BC2" w14:textId="2787B59A" w:rsidR="00082FB7" w:rsidRPr="00A27437" w:rsidRDefault="00056301" w:rsidP="00EF4425">
      <w:pPr>
        <w:pBdr>
          <w:top w:val="nil"/>
          <w:left w:val="nil"/>
          <w:bottom w:val="nil"/>
          <w:right w:val="nil"/>
          <w:between w:val="nil"/>
        </w:pBdr>
        <w:rPr>
          <w:rFonts w:ascii="Garamond" w:hAnsi="Garamond"/>
          <w:color w:val="000000" w:themeColor="text1"/>
          <w:sz w:val="22"/>
          <w:szCs w:val="22"/>
        </w:rPr>
      </w:pPr>
      <w:r w:rsidRPr="00A27437">
        <w:rPr>
          <w:rFonts w:ascii="Garamond" w:hAnsi="Garamond" w:cs="Arial"/>
          <w:color w:val="000000" w:themeColor="text1"/>
          <w:sz w:val="22"/>
          <w:szCs w:val="22"/>
        </w:rPr>
        <w:t xml:space="preserve">The Center for International Environmental Law (CIEL) is pleased to </w:t>
      </w:r>
      <w:r w:rsidR="00B4517F" w:rsidRPr="00A27437">
        <w:rPr>
          <w:rFonts w:ascii="Garamond" w:hAnsi="Garamond" w:cs="Arial"/>
          <w:color w:val="000000" w:themeColor="text1"/>
          <w:sz w:val="22"/>
          <w:szCs w:val="22"/>
        </w:rPr>
        <w:t xml:space="preserve">submit these </w:t>
      </w:r>
      <w:r w:rsidRPr="00A27437">
        <w:rPr>
          <w:rFonts w:ascii="Garamond" w:hAnsi="Garamond" w:cs="Arial"/>
          <w:color w:val="000000" w:themeColor="text1"/>
          <w:sz w:val="22"/>
          <w:szCs w:val="22"/>
        </w:rPr>
        <w:t xml:space="preserve">written comments to the Committee on Economic, Social and Cultural Rights regarding its draft General Comment on Land and Economic, Social and Cultural Rights. </w:t>
      </w:r>
      <w:r w:rsidR="002F74A6" w:rsidRPr="00A27437">
        <w:rPr>
          <w:rFonts w:ascii="Garamond" w:hAnsi="Garamond"/>
          <w:color w:val="000000" w:themeColor="text1"/>
          <w:sz w:val="22"/>
          <w:szCs w:val="22"/>
        </w:rPr>
        <w:t>W</w:t>
      </w:r>
      <w:r w:rsidR="001131F2" w:rsidRPr="00A27437">
        <w:rPr>
          <w:rFonts w:ascii="Garamond" w:hAnsi="Garamond"/>
          <w:color w:val="000000" w:themeColor="text1"/>
          <w:sz w:val="22"/>
          <w:szCs w:val="22"/>
        </w:rPr>
        <w:t xml:space="preserve">e commend the </w:t>
      </w:r>
      <w:r w:rsidR="000E12F2" w:rsidRPr="00A27437">
        <w:rPr>
          <w:rFonts w:ascii="Garamond" w:hAnsi="Garamond"/>
          <w:color w:val="000000" w:themeColor="text1"/>
          <w:sz w:val="22"/>
          <w:szCs w:val="22"/>
        </w:rPr>
        <w:t xml:space="preserve">Committee for </w:t>
      </w:r>
      <w:r w:rsidR="002F74A6" w:rsidRPr="00A27437">
        <w:rPr>
          <w:rFonts w:ascii="Garamond" w:hAnsi="Garamond"/>
          <w:color w:val="000000" w:themeColor="text1"/>
          <w:sz w:val="22"/>
          <w:szCs w:val="22"/>
        </w:rPr>
        <w:t>addressing</w:t>
      </w:r>
      <w:r w:rsidR="000E12F2" w:rsidRPr="00A27437">
        <w:rPr>
          <w:rFonts w:ascii="Garamond" w:hAnsi="Garamond"/>
          <w:color w:val="000000" w:themeColor="text1"/>
          <w:sz w:val="22"/>
          <w:szCs w:val="22"/>
        </w:rPr>
        <w:t xml:space="preserve"> climate change in the Draft General Comment</w:t>
      </w:r>
      <w:r w:rsidR="002F74A6" w:rsidRPr="00A27437">
        <w:rPr>
          <w:rFonts w:ascii="Garamond" w:hAnsi="Garamond"/>
          <w:color w:val="000000" w:themeColor="text1"/>
          <w:sz w:val="22"/>
          <w:szCs w:val="22"/>
        </w:rPr>
        <w:t>.</w:t>
      </w:r>
      <w:r w:rsidR="001131F2" w:rsidRPr="00A27437">
        <w:rPr>
          <w:rFonts w:ascii="Garamond" w:hAnsi="Garamond"/>
          <w:color w:val="000000" w:themeColor="text1"/>
          <w:sz w:val="22"/>
          <w:szCs w:val="22"/>
        </w:rPr>
        <w:t xml:space="preserve"> </w:t>
      </w:r>
      <w:r w:rsidR="002F74A6" w:rsidRPr="00A27437">
        <w:rPr>
          <w:rFonts w:ascii="Garamond" w:hAnsi="Garamond"/>
          <w:color w:val="000000" w:themeColor="text1"/>
          <w:sz w:val="22"/>
          <w:szCs w:val="22"/>
        </w:rPr>
        <w:t>G</w:t>
      </w:r>
      <w:r w:rsidR="001131F2" w:rsidRPr="00A27437">
        <w:rPr>
          <w:rFonts w:ascii="Garamond" w:hAnsi="Garamond"/>
          <w:color w:val="000000" w:themeColor="text1"/>
          <w:sz w:val="22"/>
          <w:szCs w:val="22"/>
        </w:rPr>
        <w:t>iven the critical relationship between land and climate change</w:t>
      </w:r>
      <w:r w:rsidR="00641BBC" w:rsidRPr="00A27437">
        <w:rPr>
          <w:rFonts w:ascii="Garamond" w:hAnsi="Garamond"/>
          <w:color w:val="000000" w:themeColor="text1"/>
          <w:sz w:val="22"/>
          <w:szCs w:val="22"/>
        </w:rPr>
        <w:t>—</w:t>
      </w:r>
      <w:r w:rsidR="002F74A6" w:rsidRPr="00A27437">
        <w:rPr>
          <w:rFonts w:ascii="Garamond" w:hAnsi="Garamond"/>
          <w:color w:val="000000" w:themeColor="text1"/>
          <w:sz w:val="22"/>
          <w:szCs w:val="22"/>
        </w:rPr>
        <w:t>and the varied</w:t>
      </w:r>
      <w:r w:rsidR="001131F2" w:rsidRPr="00A27437">
        <w:rPr>
          <w:rFonts w:ascii="Garamond" w:hAnsi="Garamond"/>
          <w:color w:val="000000" w:themeColor="text1"/>
          <w:sz w:val="22"/>
          <w:szCs w:val="22"/>
        </w:rPr>
        <w:t xml:space="preserve"> impacts </w:t>
      </w:r>
      <w:r w:rsidR="002F74A6" w:rsidRPr="00A27437">
        <w:rPr>
          <w:rFonts w:ascii="Garamond" w:hAnsi="Garamond"/>
          <w:color w:val="000000" w:themeColor="text1"/>
          <w:sz w:val="22"/>
          <w:szCs w:val="22"/>
        </w:rPr>
        <w:t xml:space="preserve">that </w:t>
      </w:r>
      <w:r w:rsidR="001131F2" w:rsidRPr="00A27437">
        <w:rPr>
          <w:rFonts w:ascii="Garamond" w:hAnsi="Garamond"/>
          <w:color w:val="000000" w:themeColor="text1"/>
          <w:sz w:val="22"/>
          <w:szCs w:val="22"/>
        </w:rPr>
        <w:t xml:space="preserve">land use </w:t>
      </w:r>
      <w:r w:rsidR="00736E09" w:rsidRPr="00A27437">
        <w:rPr>
          <w:rFonts w:ascii="Garamond" w:hAnsi="Garamond"/>
          <w:color w:val="000000" w:themeColor="text1"/>
          <w:sz w:val="22"/>
          <w:szCs w:val="22"/>
        </w:rPr>
        <w:t xml:space="preserve">and climate change </w:t>
      </w:r>
      <w:r w:rsidR="001131F2" w:rsidRPr="00A27437">
        <w:rPr>
          <w:rFonts w:ascii="Garamond" w:hAnsi="Garamond"/>
          <w:color w:val="000000" w:themeColor="text1"/>
          <w:sz w:val="22"/>
          <w:szCs w:val="22"/>
        </w:rPr>
        <w:t>ha</w:t>
      </w:r>
      <w:r w:rsidR="00736E09" w:rsidRPr="00A27437">
        <w:rPr>
          <w:rFonts w:ascii="Garamond" w:hAnsi="Garamond"/>
          <w:color w:val="000000" w:themeColor="text1"/>
          <w:sz w:val="22"/>
          <w:szCs w:val="22"/>
        </w:rPr>
        <w:t>ve</w:t>
      </w:r>
      <w:r w:rsidR="001131F2" w:rsidRPr="00A27437">
        <w:rPr>
          <w:rFonts w:ascii="Garamond" w:hAnsi="Garamond"/>
          <w:color w:val="000000" w:themeColor="text1"/>
          <w:sz w:val="22"/>
          <w:szCs w:val="22"/>
        </w:rPr>
        <w:t xml:space="preserve"> on </w:t>
      </w:r>
      <w:r w:rsidR="00A018FB" w:rsidRPr="00A27437">
        <w:rPr>
          <w:rFonts w:ascii="Garamond" w:hAnsi="Garamond"/>
          <w:color w:val="000000" w:themeColor="text1"/>
          <w:sz w:val="22"/>
          <w:szCs w:val="22"/>
        </w:rPr>
        <w:t>economic, social and cultural (</w:t>
      </w:r>
      <w:r w:rsidR="001131F2" w:rsidRPr="00A27437">
        <w:rPr>
          <w:rFonts w:ascii="Garamond" w:hAnsi="Garamond"/>
          <w:color w:val="000000" w:themeColor="text1"/>
          <w:sz w:val="22"/>
          <w:szCs w:val="22"/>
        </w:rPr>
        <w:t>ESC</w:t>
      </w:r>
      <w:r w:rsidR="00A018FB" w:rsidRPr="00A27437">
        <w:rPr>
          <w:rFonts w:ascii="Garamond" w:hAnsi="Garamond"/>
          <w:color w:val="000000" w:themeColor="text1"/>
          <w:sz w:val="22"/>
          <w:szCs w:val="22"/>
        </w:rPr>
        <w:t>)</w:t>
      </w:r>
      <w:r w:rsidR="001131F2" w:rsidRPr="00A27437">
        <w:rPr>
          <w:rFonts w:ascii="Garamond" w:hAnsi="Garamond"/>
          <w:color w:val="000000" w:themeColor="text1"/>
          <w:sz w:val="22"/>
          <w:szCs w:val="22"/>
        </w:rPr>
        <w:t xml:space="preserve"> rights</w:t>
      </w:r>
      <w:r w:rsidR="00641BBC" w:rsidRPr="00A27437">
        <w:rPr>
          <w:rFonts w:ascii="Garamond" w:hAnsi="Garamond"/>
          <w:color w:val="000000" w:themeColor="text1"/>
          <w:sz w:val="22"/>
          <w:szCs w:val="22"/>
        </w:rPr>
        <w:t>—</w:t>
      </w:r>
      <w:r w:rsidR="001131F2" w:rsidRPr="00A27437">
        <w:rPr>
          <w:rFonts w:ascii="Garamond" w:hAnsi="Garamond"/>
          <w:color w:val="000000" w:themeColor="text1"/>
          <w:sz w:val="22"/>
          <w:szCs w:val="22"/>
        </w:rPr>
        <w:t xml:space="preserve">we </w:t>
      </w:r>
      <w:r w:rsidR="002F74A6" w:rsidRPr="00A27437">
        <w:rPr>
          <w:rFonts w:ascii="Garamond" w:hAnsi="Garamond"/>
          <w:color w:val="000000" w:themeColor="text1"/>
          <w:sz w:val="22"/>
          <w:szCs w:val="22"/>
        </w:rPr>
        <w:t>recommend</w:t>
      </w:r>
      <w:r w:rsidR="00197EB5" w:rsidRPr="00A27437">
        <w:rPr>
          <w:rFonts w:ascii="Garamond" w:hAnsi="Garamond"/>
          <w:color w:val="000000" w:themeColor="text1"/>
          <w:sz w:val="22"/>
          <w:szCs w:val="22"/>
        </w:rPr>
        <w:t xml:space="preserve"> </w:t>
      </w:r>
      <w:r w:rsidR="00BB53FD" w:rsidRPr="00A27437">
        <w:rPr>
          <w:rFonts w:ascii="Garamond" w:hAnsi="Garamond"/>
          <w:color w:val="000000" w:themeColor="text1"/>
          <w:sz w:val="22"/>
          <w:szCs w:val="22"/>
        </w:rPr>
        <w:t>that</w:t>
      </w:r>
      <w:r w:rsidR="002F74A6" w:rsidRPr="00A27437">
        <w:rPr>
          <w:rFonts w:ascii="Garamond" w:hAnsi="Garamond"/>
          <w:color w:val="000000" w:themeColor="text1"/>
          <w:sz w:val="22"/>
          <w:szCs w:val="22"/>
        </w:rPr>
        <w:t xml:space="preserve"> </w:t>
      </w:r>
      <w:r w:rsidR="00A018FB" w:rsidRPr="00A27437">
        <w:rPr>
          <w:rFonts w:ascii="Garamond" w:hAnsi="Garamond"/>
          <w:color w:val="000000" w:themeColor="text1"/>
          <w:sz w:val="22"/>
          <w:szCs w:val="22"/>
        </w:rPr>
        <w:t xml:space="preserve">attention to </w:t>
      </w:r>
      <w:r w:rsidR="002F74A6" w:rsidRPr="00A27437">
        <w:rPr>
          <w:rFonts w:ascii="Garamond" w:hAnsi="Garamond"/>
          <w:color w:val="000000" w:themeColor="text1"/>
          <w:sz w:val="22"/>
          <w:szCs w:val="22"/>
        </w:rPr>
        <w:t>climate change</w:t>
      </w:r>
      <w:r w:rsidR="00BB53FD" w:rsidRPr="00A27437">
        <w:rPr>
          <w:rFonts w:ascii="Garamond" w:hAnsi="Garamond"/>
          <w:color w:val="000000" w:themeColor="text1"/>
          <w:sz w:val="22"/>
          <w:szCs w:val="22"/>
        </w:rPr>
        <w:t xml:space="preserve"> be integrated</w:t>
      </w:r>
      <w:r w:rsidR="002F74A6" w:rsidRPr="00A27437">
        <w:rPr>
          <w:rFonts w:ascii="Garamond" w:hAnsi="Garamond"/>
          <w:color w:val="000000" w:themeColor="text1"/>
          <w:sz w:val="22"/>
          <w:szCs w:val="22"/>
        </w:rPr>
        <w:t xml:space="preserve"> throughout the</w:t>
      </w:r>
      <w:r w:rsidR="00197EB5" w:rsidRPr="00A27437">
        <w:rPr>
          <w:rFonts w:ascii="Garamond" w:hAnsi="Garamond"/>
          <w:color w:val="000000" w:themeColor="text1"/>
          <w:sz w:val="22"/>
          <w:szCs w:val="22"/>
        </w:rPr>
        <w:t xml:space="preserve"> General Comment, not limited to </w:t>
      </w:r>
      <w:r w:rsidR="000E12F2" w:rsidRPr="00A27437">
        <w:rPr>
          <w:rFonts w:ascii="Garamond" w:hAnsi="Garamond"/>
          <w:color w:val="000000" w:themeColor="text1"/>
          <w:sz w:val="22"/>
          <w:szCs w:val="22"/>
        </w:rPr>
        <w:t>a single</w:t>
      </w:r>
      <w:r w:rsidR="00197EB5" w:rsidRPr="00A27437">
        <w:rPr>
          <w:rFonts w:ascii="Garamond" w:hAnsi="Garamond"/>
          <w:color w:val="000000" w:themeColor="text1"/>
          <w:sz w:val="22"/>
          <w:szCs w:val="22"/>
        </w:rPr>
        <w:t xml:space="preserve"> section. </w:t>
      </w:r>
      <w:r w:rsidR="00F574D7" w:rsidRPr="00A27437">
        <w:rPr>
          <w:rFonts w:ascii="Garamond" w:hAnsi="Garamond"/>
          <w:color w:val="000000" w:themeColor="text1"/>
          <w:sz w:val="22"/>
          <w:szCs w:val="22"/>
        </w:rPr>
        <w:t>To that end, t</w:t>
      </w:r>
      <w:r w:rsidR="00BB53FD" w:rsidRPr="00A27437">
        <w:rPr>
          <w:rFonts w:ascii="Garamond" w:hAnsi="Garamond"/>
          <w:color w:val="000000" w:themeColor="text1"/>
          <w:sz w:val="22"/>
          <w:szCs w:val="22"/>
        </w:rPr>
        <w:t>his submission</w:t>
      </w:r>
      <w:r w:rsidR="00197EB5" w:rsidRPr="00A27437">
        <w:rPr>
          <w:rFonts w:ascii="Garamond" w:hAnsi="Garamond"/>
          <w:color w:val="000000" w:themeColor="text1"/>
          <w:sz w:val="22"/>
          <w:szCs w:val="22"/>
        </w:rPr>
        <w:t xml:space="preserve"> </w:t>
      </w:r>
      <w:r w:rsidR="00A52DCA" w:rsidRPr="00A27437">
        <w:rPr>
          <w:rFonts w:ascii="Garamond" w:hAnsi="Garamond"/>
          <w:color w:val="000000" w:themeColor="text1"/>
          <w:sz w:val="22"/>
          <w:szCs w:val="22"/>
        </w:rPr>
        <w:t>focuses</w:t>
      </w:r>
      <w:r w:rsidR="00197EB5" w:rsidRPr="00A27437">
        <w:rPr>
          <w:rFonts w:ascii="Garamond" w:hAnsi="Garamond"/>
          <w:color w:val="000000" w:themeColor="text1"/>
          <w:sz w:val="22"/>
          <w:szCs w:val="22"/>
        </w:rPr>
        <w:t xml:space="preserve"> </w:t>
      </w:r>
      <w:r w:rsidR="00A52DCA" w:rsidRPr="00A27437">
        <w:rPr>
          <w:rFonts w:ascii="Garamond" w:hAnsi="Garamond"/>
          <w:color w:val="000000" w:themeColor="text1"/>
          <w:sz w:val="22"/>
          <w:szCs w:val="22"/>
        </w:rPr>
        <w:t>on</w:t>
      </w:r>
      <w:r w:rsidR="001A00C2" w:rsidRPr="00A27437">
        <w:rPr>
          <w:rFonts w:ascii="Garamond" w:hAnsi="Garamond"/>
          <w:color w:val="000000" w:themeColor="text1"/>
          <w:sz w:val="22"/>
          <w:szCs w:val="22"/>
        </w:rPr>
        <w:t xml:space="preserve"> </w:t>
      </w:r>
      <w:r w:rsidR="00736E09" w:rsidRPr="00A27437">
        <w:rPr>
          <w:rFonts w:ascii="Garamond" w:hAnsi="Garamond"/>
          <w:color w:val="000000" w:themeColor="text1"/>
          <w:sz w:val="22"/>
          <w:szCs w:val="22"/>
        </w:rPr>
        <w:t xml:space="preserve">several issues </w:t>
      </w:r>
      <w:r w:rsidR="00F574D7" w:rsidRPr="00A27437">
        <w:rPr>
          <w:rFonts w:ascii="Garamond" w:hAnsi="Garamond"/>
          <w:color w:val="000000" w:themeColor="text1"/>
          <w:sz w:val="22"/>
          <w:szCs w:val="22"/>
        </w:rPr>
        <w:t>we believe should</w:t>
      </w:r>
      <w:r w:rsidR="00736E09" w:rsidRPr="00A27437">
        <w:rPr>
          <w:rFonts w:ascii="Garamond" w:hAnsi="Garamond"/>
          <w:color w:val="000000" w:themeColor="text1"/>
          <w:sz w:val="22"/>
          <w:szCs w:val="22"/>
        </w:rPr>
        <w:t xml:space="preserve"> be addressed</w:t>
      </w:r>
      <w:r w:rsidR="00197EB5" w:rsidRPr="00A27437">
        <w:rPr>
          <w:rFonts w:ascii="Garamond" w:hAnsi="Garamond"/>
          <w:color w:val="000000" w:themeColor="text1"/>
          <w:sz w:val="22"/>
          <w:szCs w:val="22"/>
        </w:rPr>
        <w:t xml:space="preserve">: </w:t>
      </w:r>
      <w:r w:rsidR="001A00C2" w:rsidRPr="00A27437">
        <w:rPr>
          <w:rFonts w:ascii="Garamond" w:hAnsi="Garamond"/>
          <w:color w:val="000000" w:themeColor="text1"/>
          <w:sz w:val="22"/>
          <w:szCs w:val="22"/>
        </w:rPr>
        <w:t>(1)</w:t>
      </w:r>
      <w:r w:rsidR="000E12F2" w:rsidRPr="00A27437">
        <w:rPr>
          <w:rFonts w:ascii="Garamond" w:hAnsi="Garamond"/>
          <w:color w:val="000000" w:themeColor="text1"/>
          <w:sz w:val="22"/>
          <w:szCs w:val="22"/>
        </w:rPr>
        <w:t xml:space="preserve"> </w:t>
      </w:r>
      <w:r w:rsidR="00BB53FD" w:rsidRPr="00A27437">
        <w:rPr>
          <w:rFonts w:ascii="Garamond" w:hAnsi="Garamond"/>
          <w:color w:val="000000" w:themeColor="text1"/>
          <w:sz w:val="22"/>
          <w:szCs w:val="22"/>
        </w:rPr>
        <w:t xml:space="preserve">the </w:t>
      </w:r>
      <w:r w:rsidR="000E12F2" w:rsidRPr="00A27437">
        <w:rPr>
          <w:rFonts w:ascii="Garamond" w:hAnsi="Garamond"/>
          <w:color w:val="000000" w:themeColor="text1"/>
          <w:sz w:val="22"/>
          <w:szCs w:val="22"/>
        </w:rPr>
        <w:t xml:space="preserve">human rights </w:t>
      </w:r>
      <w:r w:rsidR="002F74A6" w:rsidRPr="00A27437">
        <w:rPr>
          <w:rFonts w:ascii="Garamond" w:hAnsi="Garamond"/>
          <w:color w:val="000000" w:themeColor="text1"/>
          <w:sz w:val="22"/>
          <w:szCs w:val="22"/>
        </w:rPr>
        <w:t>impacts of</w:t>
      </w:r>
      <w:r w:rsidR="000E12F2" w:rsidRPr="00A27437">
        <w:rPr>
          <w:rFonts w:ascii="Garamond" w:hAnsi="Garamond"/>
          <w:color w:val="000000" w:themeColor="text1"/>
          <w:sz w:val="22"/>
          <w:szCs w:val="22"/>
        </w:rPr>
        <w:t xml:space="preserve"> </w:t>
      </w:r>
      <w:r w:rsidR="00BB53FD" w:rsidRPr="00A27437">
        <w:rPr>
          <w:rFonts w:ascii="Garamond" w:hAnsi="Garamond"/>
          <w:color w:val="000000" w:themeColor="text1"/>
          <w:sz w:val="22"/>
          <w:szCs w:val="22"/>
        </w:rPr>
        <w:t xml:space="preserve">land-based or land-intensive </w:t>
      </w:r>
      <w:r w:rsidR="002F74A6" w:rsidRPr="00A27437">
        <w:rPr>
          <w:rFonts w:ascii="Garamond" w:hAnsi="Garamond"/>
          <w:color w:val="000000" w:themeColor="text1"/>
          <w:sz w:val="22"/>
          <w:szCs w:val="22"/>
        </w:rPr>
        <w:t>responses to climate change</w:t>
      </w:r>
      <w:r w:rsidR="000E12F2" w:rsidRPr="00A27437">
        <w:rPr>
          <w:rFonts w:ascii="Garamond" w:hAnsi="Garamond"/>
          <w:color w:val="000000" w:themeColor="text1"/>
          <w:sz w:val="22"/>
          <w:szCs w:val="22"/>
        </w:rPr>
        <w:t xml:space="preserve">; </w:t>
      </w:r>
      <w:r w:rsidR="001A00C2" w:rsidRPr="00A27437">
        <w:rPr>
          <w:rFonts w:ascii="Garamond" w:hAnsi="Garamond"/>
          <w:color w:val="000000" w:themeColor="text1"/>
          <w:sz w:val="22"/>
          <w:szCs w:val="22"/>
        </w:rPr>
        <w:t xml:space="preserve">(2) </w:t>
      </w:r>
      <w:r w:rsidR="002F74A6" w:rsidRPr="00A27437">
        <w:rPr>
          <w:rFonts w:ascii="Garamond" w:hAnsi="Garamond"/>
          <w:color w:val="000000" w:themeColor="text1"/>
          <w:sz w:val="22"/>
          <w:szCs w:val="22"/>
        </w:rPr>
        <w:t xml:space="preserve">the </w:t>
      </w:r>
      <w:r w:rsidR="00736E09" w:rsidRPr="00A27437">
        <w:rPr>
          <w:rFonts w:ascii="Garamond" w:hAnsi="Garamond"/>
          <w:color w:val="000000" w:themeColor="text1"/>
          <w:sz w:val="22"/>
          <w:szCs w:val="22"/>
        </w:rPr>
        <w:t>inclusion of</w:t>
      </w:r>
      <w:r w:rsidR="002F74A6" w:rsidRPr="00A27437">
        <w:rPr>
          <w:rFonts w:ascii="Garamond" w:hAnsi="Garamond"/>
          <w:color w:val="000000" w:themeColor="text1"/>
          <w:sz w:val="22"/>
          <w:szCs w:val="22"/>
        </w:rPr>
        <w:t xml:space="preserve"> climate impacts in </w:t>
      </w:r>
      <w:r w:rsidR="000E12F2" w:rsidRPr="00A27437">
        <w:rPr>
          <w:rFonts w:ascii="Garamond" w:hAnsi="Garamond"/>
          <w:color w:val="000000" w:themeColor="text1"/>
          <w:sz w:val="22"/>
          <w:szCs w:val="22"/>
        </w:rPr>
        <w:t xml:space="preserve">Free, Prior, and Informed Consent (FPIC) processes </w:t>
      </w:r>
      <w:r w:rsidR="00BB53FD" w:rsidRPr="00A27437">
        <w:rPr>
          <w:rFonts w:ascii="Garamond" w:hAnsi="Garamond"/>
          <w:color w:val="000000" w:themeColor="text1"/>
          <w:sz w:val="22"/>
          <w:szCs w:val="22"/>
        </w:rPr>
        <w:t>related to land use</w:t>
      </w:r>
      <w:r w:rsidR="000E12F2" w:rsidRPr="00A27437">
        <w:rPr>
          <w:rFonts w:ascii="Garamond" w:hAnsi="Garamond"/>
          <w:color w:val="000000" w:themeColor="text1"/>
          <w:sz w:val="22"/>
          <w:szCs w:val="22"/>
        </w:rPr>
        <w:t xml:space="preserve">; </w:t>
      </w:r>
      <w:r w:rsidR="001A00C2" w:rsidRPr="00A27437">
        <w:rPr>
          <w:rFonts w:ascii="Garamond" w:hAnsi="Garamond"/>
          <w:color w:val="000000" w:themeColor="text1"/>
          <w:sz w:val="22"/>
          <w:szCs w:val="22"/>
        </w:rPr>
        <w:t xml:space="preserve">(3) </w:t>
      </w:r>
      <w:r w:rsidR="000E12F2" w:rsidRPr="00A27437">
        <w:rPr>
          <w:rFonts w:ascii="Garamond" w:hAnsi="Garamond"/>
          <w:color w:val="000000" w:themeColor="text1"/>
          <w:sz w:val="22"/>
          <w:szCs w:val="22"/>
        </w:rPr>
        <w:t>the intersection between land-</w:t>
      </w:r>
      <w:r w:rsidR="00A52DCA" w:rsidRPr="00A27437">
        <w:rPr>
          <w:rFonts w:ascii="Garamond" w:hAnsi="Garamond"/>
          <w:color w:val="000000" w:themeColor="text1"/>
          <w:sz w:val="22"/>
          <w:szCs w:val="22"/>
        </w:rPr>
        <w:t>related</w:t>
      </w:r>
      <w:r w:rsidR="000E12F2" w:rsidRPr="00A27437">
        <w:rPr>
          <w:rFonts w:ascii="Garamond" w:hAnsi="Garamond"/>
          <w:color w:val="000000" w:themeColor="text1"/>
          <w:sz w:val="22"/>
          <w:szCs w:val="22"/>
        </w:rPr>
        <w:t xml:space="preserve"> ESC rights and</w:t>
      </w:r>
      <w:r w:rsidR="003E6DC7" w:rsidRPr="00A27437">
        <w:rPr>
          <w:rFonts w:ascii="Garamond" w:hAnsi="Garamond"/>
          <w:color w:val="000000" w:themeColor="text1"/>
          <w:sz w:val="22"/>
          <w:szCs w:val="22"/>
        </w:rPr>
        <w:t xml:space="preserve"> the concept of</w:t>
      </w:r>
      <w:r w:rsidR="000E12F2" w:rsidRPr="00A27437">
        <w:rPr>
          <w:rFonts w:ascii="Garamond" w:hAnsi="Garamond"/>
          <w:color w:val="000000" w:themeColor="text1"/>
          <w:sz w:val="22"/>
          <w:szCs w:val="22"/>
        </w:rPr>
        <w:t xml:space="preserve"> </w:t>
      </w:r>
      <w:r w:rsidR="003E6DC7" w:rsidRPr="00A27437">
        <w:rPr>
          <w:rFonts w:ascii="Garamond" w:hAnsi="Garamond"/>
          <w:color w:val="000000" w:themeColor="text1"/>
          <w:sz w:val="22"/>
          <w:szCs w:val="22"/>
        </w:rPr>
        <w:t xml:space="preserve">intergenerational equity; and </w:t>
      </w:r>
      <w:r w:rsidR="001A00C2" w:rsidRPr="00A27437">
        <w:rPr>
          <w:rFonts w:ascii="Garamond" w:hAnsi="Garamond"/>
          <w:color w:val="000000" w:themeColor="text1"/>
          <w:sz w:val="22"/>
          <w:szCs w:val="22"/>
        </w:rPr>
        <w:t xml:space="preserve">(4) </w:t>
      </w:r>
      <w:r w:rsidR="003E6DC7" w:rsidRPr="00A27437">
        <w:rPr>
          <w:rFonts w:ascii="Garamond" w:hAnsi="Garamond"/>
          <w:color w:val="000000" w:themeColor="text1"/>
          <w:sz w:val="22"/>
          <w:szCs w:val="22"/>
        </w:rPr>
        <w:t xml:space="preserve">the duties of States and businesses </w:t>
      </w:r>
      <w:r w:rsidR="00BB53FD" w:rsidRPr="00A27437">
        <w:rPr>
          <w:rFonts w:ascii="Garamond" w:hAnsi="Garamond"/>
          <w:color w:val="000000" w:themeColor="text1"/>
          <w:sz w:val="22"/>
          <w:szCs w:val="22"/>
        </w:rPr>
        <w:t>to ensure</w:t>
      </w:r>
      <w:r w:rsidR="003E6DC7" w:rsidRPr="00A27437">
        <w:rPr>
          <w:rFonts w:ascii="Garamond" w:hAnsi="Garamond"/>
          <w:color w:val="000000" w:themeColor="text1"/>
          <w:sz w:val="22"/>
          <w:szCs w:val="22"/>
        </w:rPr>
        <w:t xml:space="preserve"> </w:t>
      </w:r>
      <w:r w:rsidR="00A52DCA" w:rsidRPr="00A27437">
        <w:rPr>
          <w:rFonts w:ascii="Garamond" w:hAnsi="Garamond"/>
          <w:color w:val="000000" w:themeColor="text1"/>
          <w:sz w:val="22"/>
          <w:szCs w:val="22"/>
        </w:rPr>
        <w:t xml:space="preserve">proper </w:t>
      </w:r>
      <w:r w:rsidR="003E6DC7" w:rsidRPr="00A27437">
        <w:rPr>
          <w:rFonts w:ascii="Garamond" w:hAnsi="Garamond"/>
          <w:color w:val="000000" w:themeColor="text1"/>
          <w:sz w:val="22"/>
          <w:szCs w:val="22"/>
        </w:rPr>
        <w:t xml:space="preserve">closure and clean-up of land-based or land-intensive industrial activities. </w:t>
      </w:r>
    </w:p>
    <w:p w14:paraId="336FA709" w14:textId="77777777" w:rsidR="00056301" w:rsidRPr="00A27437" w:rsidRDefault="00056301" w:rsidP="00A35AE6">
      <w:pPr>
        <w:rPr>
          <w:rFonts w:ascii="Garamond" w:hAnsi="Garamond" w:cs="Arial"/>
          <w:color w:val="000000" w:themeColor="text1"/>
          <w:sz w:val="22"/>
          <w:szCs w:val="22"/>
          <w:highlight w:val="yellow"/>
        </w:rPr>
      </w:pPr>
    </w:p>
    <w:p w14:paraId="7C6E2206" w14:textId="615D80D6" w:rsidR="00950DC3" w:rsidRPr="00A27437" w:rsidRDefault="00B4517F" w:rsidP="00950DC3">
      <w:pPr>
        <w:pStyle w:val="NormalWeb"/>
        <w:spacing w:before="0" w:beforeAutospacing="0" w:after="0" w:afterAutospacing="0"/>
        <w:textAlignment w:val="baseline"/>
        <w:rPr>
          <w:rFonts w:ascii="Garamond" w:eastAsia="Georgia" w:hAnsi="Garamond" w:cs="Georgia"/>
          <w:b/>
          <w:bCs/>
          <w:color w:val="000000" w:themeColor="text1"/>
          <w:sz w:val="22"/>
          <w:szCs w:val="22"/>
          <w:u w:val="single"/>
        </w:rPr>
      </w:pPr>
      <w:r w:rsidRPr="00A27437">
        <w:rPr>
          <w:rFonts w:ascii="Garamond" w:eastAsia="Georgia" w:hAnsi="Garamond" w:cs="Georgia"/>
          <w:b/>
          <w:bCs/>
          <w:color w:val="000000" w:themeColor="text1"/>
          <w:sz w:val="22"/>
          <w:szCs w:val="22"/>
          <w:u w:val="single"/>
        </w:rPr>
        <w:t>ESC rights and responses to climate change</w:t>
      </w:r>
    </w:p>
    <w:p w14:paraId="281C3D50" w14:textId="77777777" w:rsidR="00950DC3" w:rsidRPr="00A27437" w:rsidRDefault="00950DC3" w:rsidP="00950DC3">
      <w:pPr>
        <w:pStyle w:val="NormalWeb"/>
        <w:spacing w:before="0" w:beforeAutospacing="0" w:after="0" w:afterAutospacing="0"/>
        <w:textAlignment w:val="baseline"/>
        <w:rPr>
          <w:rFonts w:ascii="Garamond" w:eastAsia="Georgia" w:hAnsi="Garamond" w:cs="Georgia"/>
          <w:color w:val="000000" w:themeColor="text1"/>
          <w:sz w:val="22"/>
          <w:szCs w:val="22"/>
        </w:rPr>
      </w:pPr>
    </w:p>
    <w:p w14:paraId="77EDE09C" w14:textId="1C4EA3C6" w:rsidR="00A3395C" w:rsidRPr="00A27437" w:rsidRDefault="00736E09" w:rsidP="00950DC3">
      <w:pPr>
        <w:pStyle w:val="NormalWeb"/>
        <w:spacing w:before="0" w:beforeAutospacing="0" w:after="0" w:afterAutospacing="0"/>
        <w:textAlignment w:val="baseline"/>
        <w:rPr>
          <w:rFonts w:ascii="Garamond" w:hAnsi="Garamond"/>
          <w:color w:val="000000" w:themeColor="text1"/>
          <w:sz w:val="22"/>
          <w:szCs w:val="22"/>
        </w:rPr>
      </w:pPr>
      <w:r w:rsidRPr="00A27437">
        <w:rPr>
          <w:rFonts w:ascii="Garamond" w:hAnsi="Garamond"/>
          <w:color w:val="000000" w:themeColor="text1"/>
          <w:sz w:val="22"/>
          <w:szCs w:val="22"/>
        </w:rPr>
        <w:t>We commend the Draft General Comment’s acknowledgment that policies and actions intended or represented as “climate change mitigation and adaptation measures” can, like activities that drive climate change, negatively affect human rights and the environment and thus necessitate robust safeguards.</w:t>
      </w:r>
      <w:r w:rsidR="00A3395C" w:rsidRPr="00A27437">
        <w:rPr>
          <w:rStyle w:val="EndnoteReference"/>
          <w:rFonts w:ascii="Garamond" w:hAnsi="Garamond"/>
          <w:color w:val="000000" w:themeColor="text1"/>
          <w:sz w:val="22"/>
          <w:szCs w:val="22"/>
        </w:rPr>
        <w:endnoteReference w:id="1"/>
      </w:r>
      <w:r w:rsidR="00A3395C" w:rsidRPr="00A27437">
        <w:rPr>
          <w:rFonts w:ascii="Garamond" w:hAnsi="Garamond"/>
          <w:color w:val="000000" w:themeColor="text1"/>
          <w:sz w:val="22"/>
          <w:szCs w:val="22"/>
        </w:rPr>
        <w:t xml:space="preserve"> </w:t>
      </w:r>
      <w:r w:rsidR="00A3395C" w:rsidRPr="00A27437">
        <w:rPr>
          <w:rFonts w:ascii="Garamond" w:hAnsi="Garamond"/>
          <w:b/>
          <w:bCs/>
          <w:color w:val="000000" w:themeColor="text1"/>
          <w:sz w:val="22"/>
          <w:szCs w:val="22"/>
        </w:rPr>
        <w:t xml:space="preserve">Given the requirement that climate action be both ambitious </w:t>
      </w:r>
      <w:r w:rsidR="00A3395C" w:rsidRPr="00A27437">
        <w:rPr>
          <w:rFonts w:ascii="Garamond" w:hAnsi="Garamond"/>
          <w:b/>
          <w:bCs/>
          <w:i/>
          <w:iCs/>
          <w:color w:val="000000" w:themeColor="text1"/>
          <w:sz w:val="22"/>
          <w:szCs w:val="22"/>
        </w:rPr>
        <w:t>and</w:t>
      </w:r>
      <w:r w:rsidR="00A3395C" w:rsidRPr="00A27437">
        <w:rPr>
          <w:rFonts w:ascii="Garamond" w:hAnsi="Garamond"/>
          <w:b/>
          <w:bCs/>
          <w:color w:val="000000" w:themeColor="text1"/>
          <w:sz w:val="22"/>
          <w:szCs w:val="22"/>
        </w:rPr>
        <w:t xml:space="preserve"> human rights-compliant,</w:t>
      </w:r>
      <w:r w:rsidR="00A3395C" w:rsidRPr="00A27437">
        <w:rPr>
          <w:rStyle w:val="EndnoteReference"/>
          <w:rFonts w:ascii="Garamond" w:hAnsi="Garamond"/>
          <w:b/>
          <w:bCs/>
          <w:color w:val="000000" w:themeColor="text1"/>
          <w:sz w:val="22"/>
          <w:szCs w:val="22"/>
        </w:rPr>
        <w:endnoteReference w:id="2"/>
      </w:r>
      <w:r w:rsidR="00A3395C" w:rsidRPr="00A27437">
        <w:rPr>
          <w:rFonts w:ascii="Garamond" w:hAnsi="Garamond"/>
          <w:b/>
          <w:bCs/>
          <w:color w:val="000000" w:themeColor="text1"/>
          <w:sz w:val="22"/>
          <w:szCs w:val="22"/>
        </w:rPr>
        <w:t xml:space="preserve"> the General Comment should caution States against relying on </w:t>
      </w:r>
      <w:r w:rsidR="00A3395C" w:rsidRPr="00A27437">
        <w:rPr>
          <w:rFonts w:ascii="Garamond" w:hAnsi="Garamond"/>
          <w:b/>
          <w:bCs/>
          <w:color w:val="000000" w:themeColor="text1"/>
          <w:sz w:val="22"/>
          <w:szCs w:val="22"/>
          <w:shd w:val="clear" w:color="auto" w:fill="FFFFFF"/>
        </w:rPr>
        <w:t>land-based or land-intensive climate measures</w:t>
      </w:r>
      <w:r w:rsidR="00A3395C" w:rsidRPr="00A27437">
        <w:rPr>
          <w:rFonts w:ascii="Garamond" w:hAnsi="Garamond"/>
          <w:color w:val="000000" w:themeColor="text1"/>
          <w:sz w:val="22"/>
          <w:szCs w:val="22"/>
          <w:shd w:val="clear" w:color="auto" w:fill="FFFFFF"/>
        </w:rPr>
        <w:t xml:space="preserve"> </w:t>
      </w:r>
      <w:r w:rsidR="00A3395C" w:rsidRPr="00A27437">
        <w:rPr>
          <w:rFonts w:ascii="Garamond" w:hAnsi="Garamond"/>
          <w:b/>
          <w:bCs/>
          <w:color w:val="000000" w:themeColor="text1"/>
          <w:sz w:val="22"/>
          <w:szCs w:val="22"/>
        </w:rPr>
        <w:t>that are currently unavailable and/or unproven at scale, or whose deployment at scale would undermine ESC rights related to land, including the rights to livelihood, health, food, and water. We recommend that the General Comment elaborate on the specific risks associated with existing land-based mitigation mechanisms (like REDD+) and proposed carbon dioxide removal (CDR) technologies, given serious concerns about their efficacy and adverse impacts.</w:t>
      </w:r>
      <w:r w:rsidR="00A3395C" w:rsidRPr="00A27437">
        <w:rPr>
          <w:rFonts w:ascii="Garamond" w:hAnsi="Garamond"/>
          <w:color w:val="000000" w:themeColor="text1"/>
          <w:sz w:val="22"/>
          <w:szCs w:val="22"/>
        </w:rPr>
        <w:t xml:space="preserve"> </w:t>
      </w:r>
    </w:p>
    <w:p w14:paraId="79683E0A" w14:textId="77777777" w:rsidR="00A3395C" w:rsidRPr="00A27437" w:rsidRDefault="00A3395C" w:rsidP="00950DC3">
      <w:pPr>
        <w:pStyle w:val="NormalWeb"/>
        <w:spacing w:before="0" w:beforeAutospacing="0" w:after="0" w:afterAutospacing="0"/>
        <w:textAlignment w:val="baseline"/>
        <w:rPr>
          <w:rFonts w:ascii="Garamond" w:hAnsi="Garamond"/>
          <w:color w:val="000000" w:themeColor="text1"/>
          <w:sz w:val="22"/>
          <w:szCs w:val="22"/>
        </w:rPr>
      </w:pPr>
    </w:p>
    <w:p w14:paraId="2F2108FC" w14:textId="1BB2EEB0" w:rsidR="00A3395C" w:rsidRPr="00A27437" w:rsidRDefault="00A3395C" w:rsidP="00950DC3">
      <w:pPr>
        <w:pStyle w:val="NormalWeb"/>
        <w:spacing w:before="0" w:beforeAutospacing="0" w:after="0" w:afterAutospacing="0"/>
        <w:textAlignment w:val="baseline"/>
        <w:rPr>
          <w:rFonts w:ascii="Garamond" w:hAnsi="Garamond"/>
          <w:i/>
          <w:iCs/>
          <w:color w:val="000000" w:themeColor="text1"/>
          <w:sz w:val="22"/>
          <w:szCs w:val="22"/>
        </w:rPr>
      </w:pPr>
      <w:r w:rsidRPr="00A27437">
        <w:rPr>
          <w:rFonts w:ascii="Garamond" w:hAnsi="Garamond"/>
          <w:i/>
          <w:iCs/>
          <w:color w:val="000000" w:themeColor="text1"/>
          <w:sz w:val="22"/>
          <w:szCs w:val="22"/>
        </w:rPr>
        <w:t>Land-based mitigation measures: REDD+ and offsets</w:t>
      </w:r>
    </w:p>
    <w:p w14:paraId="21626F0F" w14:textId="77777777" w:rsidR="00A3395C" w:rsidRPr="00A27437" w:rsidRDefault="00A3395C" w:rsidP="00950DC3">
      <w:pPr>
        <w:pStyle w:val="NormalWeb"/>
        <w:spacing w:before="0" w:beforeAutospacing="0" w:after="0" w:afterAutospacing="0"/>
        <w:textAlignment w:val="baseline"/>
        <w:rPr>
          <w:rFonts w:ascii="Garamond" w:hAnsi="Garamond"/>
          <w:b/>
          <w:bCs/>
          <w:color w:val="000000" w:themeColor="text1"/>
          <w:sz w:val="22"/>
          <w:szCs w:val="22"/>
        </w:rPr>
      </w:pPr>
    </w:p>
    <w:p w14:paraId="584B5F2D" w14:textId="70AE1C54" w:rsidR="00A3395C" w:rsidRPr="00A27437" w:rsidRDefault="00A3395C" w:rsidP="00950DC3">
      <w:pPr>
        <w:rPr>
          <w:rFonts w:ascii="Garamond" w:hAnsi="Garamond"/>
          <w:color w:val="000000" w:themeColor="text1"/>
          <w:sz w:val="22"/>
          <w:szCs w:val="22"/>
        </w:rPr>
      </w:pPr>
      <w:r w:rsidRPr="00A27437">
        <w:rPr>
          <w:rFonts w:ascii="Garamond" w:hAnsi="Garamond"/>
          <w:b/>
          <w:bCs/>
          <w:color w:val="000000" w:themeColor="text1"/>
          <w:sz w:val="22"/>
          <w:szCs w:val="22"/>
        </w:rPr>
        <w:t xml:space="preserve">The </w:t>
      </w:r>
      <w:r w:rsidR="002A1FBA" w:rsidRPr="00A27437">
        <w:rPr>
          <w:rFonts w:ascii="Garamond" w:hAnsi="Garamond"/>
          <w:b/>
          <w:bCs/>
          <w:color w:val="000000" w:themeColor="text1"/>
          <w:sz w:val="22"/>
          <w:szCs w:val="22"/>
        </w:rPr>
        <w:t xml:space="preserve">Draft </w:t>
      </w:r>
      <w:r w:rsidRPr="00A27437">
        <w:rPr>
          <w:rFonts w:ascii="Garamond" w:hAnsi="Garamond"/>
          <w:b/>
          <w:bCs/>
          <w:color w:val="000000" w:themeColor="text1"/>
          <w:sz w:val="22"/>
          <w:szCs w:val="22"/>
        </w:rPr>
        <w:t xml:space="preserve">General Comment’s discussion of </w:t>
      </w:r>
      <w:r w:rsidR="002C303C" w:rsidRPr="00A27437">
        <w:rPr>
          <w:rFonts w:ascii="Garamond" w:hAnsi="Garamond"/>
          <w:b/>
          <w:bCs/>
          <w:color w:val="000000" w:themeColor="text1"/>
          <w:sz w:val="22"/>
          <w:szCs w:val="22"/>
        </w:rPr>
        <w:t xml:space="preserve">the need for human rights-based approaches to land use </w:t>
      </w:r>
      <w:r w:rsidR="00637003" w:rsidRPr="00A27437">
        <w:rPr>
          <w:rFonts w:ascii="Garamond" w:hAnsi="Garamond"/>
          <w:b/>
          <w:bCs/>
          <w:color w:val="000000" w:themeColor="text1"/>
          <w:sz w:val="22"/>
          <w:szCs w:val="22"/>
        </w:rPr>
        <w:t xml:space="preserve">and to climate change mitigation and adaptation measures (paragraphs 37 and 55, respectively) </w:t>
      </w:r>
      <w:r w:rsidRPr="00A27437">
        <w:rPr>
          <w:rFonts w:ascii="Garamond" w:hAnsi="Garamond"/>
          <w:b/>
          <w:bCs/>
          <w:color w:val="000000" w:themeColor="text1"/>
          <w:sz w:val="22"/>
          <w:szCs w:val="22"/>
        </w:rPr>
        <w:t>should draw special attention to the risks that land-based mitigation mechanisms like REDD+ and carbon-focused conservation pose to local populations, particularly Indigenous Peoples</w:t>
      </w:r>
      <w:r w:rsidR="00905BDF" w:rsidRPr="00A27437">
        <w:rPr>
          <w:rFonts w:ascii="Garamond" w:hAnsi="Garamond"/>
          <w:b/>
          <w:bCs/>
          <w:color w:val="000000" w:themeColor="text1"/>
          <w:sz w:val="22"/>
          <w:szCs w:val="22"/>
        </w:rPr>
        <w:t>.</w:t>
      </w:r>
      <w:r w:rsidR="00905BDF" w:rsidRPr="00A27437">
        <w:rPr>
          <w:rFonts w:ascii="Garamond" w:hAnsi="Garamond"/>
          <w:color w:val="000000" w:themeColor="text1"/>
          <w:sz w:val="22"/>
          <w:szCs w:val="22"/>
        </w:rPr>
        <w:t xml:space="preserve"> </w:t>
      </w:r>
      <w:r w:rsidRPr="00A27437">
        <w:rPr>
          <w:rFonts w:ascii="Garamond" w:hAnsi="Garamond"/>
          <w:color w:val="000000" w:themeColor="text1"/>
          <w:sz w:val="22"/>
          <w:szCs w:val="22"/>
        </w:rPr>
        <w:t xml:space="preserve">The Committee and other U.N. treaty bodies have recommended that </w:t>
      </w:r>
      <w:r w:rsidRPr="00A27437">
        <w:rPr>
          <w:rFonts w:ascii="Garamond" w:hAnsi="Garamond"/>
          <w:bCs/>
          <w:color w:val="000000" w:themeColor="text1"/>
          <w:sz w:val="22"/>
          <w:szCs w:val="22"/>
        </w:rPr>
        <w:t xml:space="preserve">States fully engage Indigenous Peoples and rural communities in </w:t>
      </w:r>
      <w:r w:rsidRPr="00A27437">
        <w:rPr>
          <w:rFonts w:ascii="Garamond" w:hAnsi="Garamond"/>
          <w:color w:val="000000" w:themeColor="text1"/>
          <w:sz w:val="22"/>
          <w:szCs w:val="22"/>
        </w:rPr>
        <w:t>climate change response strategies that affect them, both to comply with their human rights obligations and to enhance the efficacy of their climate strategies.</w:t>
      </w:r>
      <w:r w:rsidRPr="00A27437">
        <w:rPr>
          <w:rStyle w:val="EndnoteReference"/>
          <w:rFonts w:ascii="Garamond" w:hAnsi="Garamond"/>
          <w:color w:val="000000" w:themeColor="text1"/>
          <w:sz w:val="22"/>
          <w:szCs w:val="22"/>
        </w:rPr>
        <w:endnoteReference w:id="3"/>
      </w:r>
      <w:r w:rsidRPr="00A27437">
        <w:rPr>
          <w:rFonts w:ascii="Garamond" w:hAnsi="Garamond"/>
          <w:color w:val="000000" w:themeColor="text1"/>
          <w:sz w:val="22"/>
          <w:szCs w:val="22"/>
        </w:rPr>
        <w:t xml:space="preserve"> Land-based climate mitigation</w:t>
      </w:r>
      <w:r w:rsidRPr="00A27437">
        <w:rPr>
          <w:rFonts w:ascii="Garamond" w:eastAsia="Garamond" w:hAnsi="Garamond" w:cs="Garamond"/>
          <w:color w:val="000000" w:themeColor="text1"/>
          <w:sz w:val="22"/>
          <w:szCs w:val="22"/>
        </w:rPr>
        <w:t xml:space="preserve"> measures</w:t>
      </w:r>
      <w:r w:rsidRPr="00A27437">
        <w:rPr>
          <w:rFonts w:ascii="Garamond" w:hAnsi="Garamond"/>
          <w:color w:val="000000" w:themeColor="text1"/>
          <w:sz w:val="22"/>
          <w:szCs w:val="22"/>
        </w:rPr>
        <w:t xml:space="preserve"> planned and implemented without the participation and consent of affected communities are especially likely to result in human rights violations and prove ineffective.</w:t>
      </w:r>
      <w:r w:rsidRPr="00A27437">
        <w:rPr>
          <w:rStyle w:val="EndnoteReference"/>
          <w:rFonts w:ascii="Garamond" w:hAnsi="Garamond"/>
          <w:color w:val="000000" w:themeColor="text1"/>
          <w:sz w:val="22"/>
          <w:szCs w:val="22"/>
        </w:rPr>
        <w:endnoteReference w:id="4"/>
      </w:r>
      <w:r w:rsidRPr="00A27437">
        <w:rPr>
          <w:rFonts w:ascii="Garamond" w:hAnsi="Garamond"/>
          <w:color w:val="000000" w:themeColor="text1"/>
          <w:sz w:val="22"/>
          <w:szCs w:val="22"/>
        </w:rPr>
        <w:t xml:space="preserve"> The </w:t>
      </w:r>
      <w:r w:rsidR="002C303C" w:rsidRPr="00A27437">
        <w:rPr>
          <w:rFonts w:ascii="Garamond" w:hAnsi="Garamond"/>
          <w:color w:val="000000" w:themeColor="text1"/>
          <w:sz w:val="22"/>
          <w:szCs w:val="22"/>
        </w:rPr>
        <w:t>Intergovernmental Panel on Climate Change (</w:t>
      </w:r>
      <w:r w:rsidRPr="00A27437">
        <w:rPr>
          <w:rFonts w:ascii="Garamond" w:hAnsi="Garamond"/>
          <w:color w:val="000000" w:themeColor="text1"/>
          <w:sz w:val="22"/>
          <w:szCs w:val="22"/>
        </w:rPr>
        <w:t>IPCC</w:t>
      </w:r>
      <w:r w:rsidR="002C303C" w:rsidRPr="00A27437">
        <w:rPr>
          <w:rFonts w:ascii="Garamond" w:hAnsi="Garamond"/>
          <w:color w:val="000000" w:themeColor="text1"/>
          <w:sz w:val="22"/>
          <w:szCs w:val="22"/>
        </w:rPr>
        <w:t>)</w:t>
      </w:r>
      <w:r w:rsidRPr="00A27437">
        <w:rPr>
          <w:rFonts w:ascii="Garamond" w:hAnsi="Garamond"/>
          <w:color w:val="000000" w:themeColor="text1"/>
          <w:sz w:val="22"/>
          <w:szCs w:val="22"/>
        </w:rPr>
        <w:t xml:space="preserve"> has warned that certain climate mitigation measures may limit Indigenous Peoples’ access to their territories, threaten traditional livelihoods, and impede transmission of Indigenous knowledge, thereby undermining capacity for adaptation to climate change.</w:t>
      </w:r>
      <w:r w:rsidRPr="00A27437">
        <w:rPr>
          <w:rStyle w:val="EndnoteReference"/>
          <w:rFonts w:ascii="Garamond" w:hAnsi="Garamond"/>
          <w:color w:val="000000" w:themeColor="text1"/>
          <w:sz w:val="22"/>
          <w:szCs w:val="22"/>
        </w:rPr>
        <w:endnoteReference w:id="5"/>
      </w:r>
      <w:r w:rsidRPr="00A27437">
        <w:rPr>
          <w:rFonts w:ascii="Garamond" w:hAnsi="Garamond"/>
          <w:color w:val="000000" w:themeColor="text1"/>
          <w:sz w:val="22"/>
          <w:szCs w:val="22"/>
        </w:rPr>
        <w:t xml:space="preserve"> The IPCC has also cautioned that large-scale land acquisitions related to mitigation policies </w:t>
      </w:r>
      <w:r w:rsidRPr="00A27437">
        <w:rPr>
          <w:rFonts w:ascii="Garamond" w:hAnsi="Garamond"/>
          <w:color w:val="000000" w:themeColor="text1"/>
          <w:sz w:val="22"/>
          <w:szCs w:val="22"/>
        </w:rPr>
        <w:lastRenderedPageBreak/>
        <w:t>threaten livelihood of smallholders farmers, increase local vulnerability to food price shocks, and endanger fragile ecosystems.</w:t>
      </w:r>
      <w:r w:rsidRPr="00A27437">
        <w:rPr>
          <w:rStyle w:val="EndnoteReference"/>
          <w:rFonts w:ascii="Garamond" w:hAnsi="Garamond"/>
          <w:color w:val="000000" w:themeColor="text1"/>
          <w:sz w:val="22"/>
          <w:szCs w:val="22"/>
        </w:rPr>
        <w:endnoteReference w:id="6"/>
      </w:r>
      <w:r w:rsidR="00313101" w:rsidRPr="00A27437">
        <w:rPr>
          <w:rFonts w:ascii="Garamond" w:hAnsi="Garamond"/>
          <w:sz w:val="22"/>
          <w:szCs w:val="22"/>
        </w:rPr>
        <w:t xml:space="preserve"> The physical displacement of local communities and Indigenous Peoples by REDD+ initiatives has curtailed their access to crucial natural resources and jeopardized their food security</w:t>
      </w:r>
      <w:r w:rsidRPr="00A27437">
        <w:rPr>
          <w:rFonts w:ascii="Garamond" w:hAnsi="Garamond"/>
          <w:color w:val="000000" w:themeColor="text1"/>
          <w:sz w:val="22"/>
          <w:szCs w:val="22"/>
        </w:rPr>
        <w:t>.</w:t>
      </w:r>
      <w:r w:rsidRPr="00A27437">
        <w:rPr>
          <w:rStyle w:val="EndnoteReference"/>
          <w:rFonts w:ascii="Garamond" w:hAnsi="Garamond"/>
          <w:color w:val="000000" w:themeColor="text1"/>
          <w:sz w:val="22"/>
          <w:szCs w:val="22"/>
        </w:rPr>
        <w:endnoteReference w:id="7"/>
      </w:r>
      <w:r w:rsidRPr="00A27437">
        <w:rPr>
          <w:rFonts w:ascii="Garamond" w:hAnsi="Garamond"/>
          <w:color w:val="000000" w:themeColor="text1"/>
          <w:sz w:val="22"/>
          <w:szCs w:val="22"/>
        </w:rPr>
        <w:t xml:space="preserve">  </w:t>
      </w:r>
    </w:p>
    <w:p w14:paraId="5E8F1B2F" w14:textId="77777777" w:rsidR="00A3395C" w:rsidRPr="00A27437" w:rsidRDefault="00A3395C" w:rsidP="00950DC3">
      <w:pPr>
        <w:rPr>
          <w:rFonts w:ascii="Garamond" w:hAnsi="Garamond"/>
          <w:color w:val="000000" w:themeColor="text1"/>
          <w:sz w:val="22"/>
          <w:szCs w:val="22"/>
        </w:rPr>
      </w:pPr>
    </w:p>
    <w:p w14:paraId="379A1D47" w14:textId="2E620309" w:rsidR="00A3395C" w:rsidRPr="00A27437" w:rsidRDefault="00A3395C" w:rsidP="00950DC3">
      <w:pPr>
        <w:rPr>
          <w:rFonts w:ascii="Garamond" w:hAnsi="Garamond"/>
          <w:b/>
          <w:bCs/>
          <w:color w:val="000000" w:themeColor="text1"/>
          <w:sz w:val="22"/>
          <w:szCs w:val="22"/>
          <w:shd w:val="clear" w:color="auto" w:fill="FFFFFF"/>
        </w:rPr>
      </w:pPr>
    </w:p>
    <w:p w14:paraId="090AF2CD" w14:textId="731C9FB7" w:rsidR="00A3395C" w:rsidRPr="00A27437" w:rsidRDefault="00A3395C" w:rsidP="00950DC3">
      <w:pPr>
        <w:rPr>
          <w:rFonts w:ascii="Garamond" w:hAnsi="Garamond"/>
          <w:color w:val="000000" w:themeColor="text1"/>
          <w:sz w:val="22"/>
          <w:szCs w:val="22"/>
          <w:shd w:val="clear" w:color="auto" w:fill="FFFFFF"/>
        </w:rPr>
      </w:pPr>
      <w:r w:rsidRPr="00A27437">
        <w:rPr>
          <w:rFonts w:ascii="Garamond" w:hAnsi="Garamond"/>
          <w:color w:val="000000" w:themeColor="text1"/>
          <w:sz w:val="22"/>
          <w:szCs w:val="22"/>
          <w:shd w:val="clear" w:color="auto" w:fill="FFFFFF"/>
        </w:rPr>
        <w:t>States have a duty not to cause or contribute to rights violations and to take steps to protect individuals from foreseeable violations of rights by third parties</w:t>
      </w:r>
      <w:r w:rsidR="00F24B61" w:rsidRPr="00A27437">
        <w:rPr>
          <w:rFonts w:ascii="Garamond" w:hAnsi="Garamond"/>
          <w:color w:val="000000" w:themeColor="text1"/>
          <w:sz w:val="22"/>
          <w:szCs w:val="22"/>
          <w:shd w:val="clear" w:color="auto" w:fill="FFFFFF"/>
        </w:rPr>
        <w:t xml:space="preserve"> </w:t>
      </w:r>
      <w:r w:rsidR="006826B5" w:rsidRPr="00A27437">
        <w:rPr>
          <w:rFonts w:ascii="Garamond" w:hAnsi="Garamond"/>
          <w:color w:val="000000" w:themeColor="text1"/>
          <w:sz w:val="22"/>
          <w:szCs w:val="22"/>
          <w:shd w:val="clear" w:color="auto" w:fill="FFFFFF"/>
        </w:rPr>
        <w:t xml:space="preserve">under </w:t>
      </w:r>
      <w:r w:rsidR="00BD2612" w:rsidRPr="00A27437">
        <w:rPr>
          <w:rFonts w:ascii="Garamond" w:hAnsi="Garamond"/>
          <w:color w:val="000000" w:themeColor="text1"/>
          <w:sz w:val="22"/>
          <w:szCs w:val="22"/>
          <w:shd w:val="clear" w:color="auto" w:fill="FFFFFF"/>
        </w:rPr>
        <w:t>their</w:t>
      </w:r>
      <w:r w:rsidR="00F24B61" w:rsidRPr="00A27437">
        <w:rPr>
          <w:rFonts w:ascii="Garamond" w:hAnsi="Garamond"/>
          <w:color w:val="000000" w:themeColor="text1"/>
          <w:sz w:val="22"/>
          <w:szCs w:val="22"/>
          <w:shd w:val="clear" w:color="auto" w:fill="FFFFFF"/>
        </w:rPr>
        <w:t xml:space="preserve"> jurisdiction or control</w:t>
      </w:r>
      <w:r w:rsidRPr="00A27437">
        <w:rPr>
          <w:rFonts w:ascii="Garamond" w:hAnsi="Garamond"/>
          <w:color w:val="000000" w:themeColor="text1"/>
          <w:sz w:val="22"/>
          <w:szCs w:val="22"/>
          <w:shd w:val="clear" w:color="auto" w:fill="FFFFFF"/>
        </w:rPr>
        <w:t>.</w:t>
      </w:r>
      <w:r w:rsidR="00F24B61" w:rsidRPr="00A27437">
        <w:rPr>
          <w:rStyle w:val="EndnoteReference"/>
          <w:rFonts w:ascii="Garamond" w:hAnsi="Garamond"/>
          <w:color w:val="000000" w:themeColor="text1"/>
          <w:sz w:val="22"/>
          <w:szCs w:val="22"/>
          <w:shd w:val="clear" w:color="auto" w:fill="FFFFFF"/>
        </w:rPr>
        <w:endnoteReference w:id="8"/>
      </w:r>
      <w:r w:rsidRPr="00A27437">
        <w:rPr>
          <w:rFonts w:ascii="Garamond" w:hAnsi="Garamond"/>
          <w:color w:val="000000" w:themeColor="text1"/>
          <w:sz w:val="22"/>
          <w:szCs w:val="22"/>
          <w:shd w:val="clear" w:color="auto" w:fill="FFFFFF"/>
        </w:rPr>
        <w:t xml:space="preserve"> The foregoing obligations apply both to States in whose jurisdiction mitigation measures are undertaken and to States providing the financial incentives for mitigation measures undertaken in other jurisdictions, such as through carbon markets or other emissions reduction trading mechanisms. </w:t>
      </w:r>
      <w:r w:rsidRPr="00A27437">
        <w:rPr>
          <w:rFonts w:ascii="Garamond" w:hAnsi="Garamond"/>
          <w:b/>
          <w:bCs/>
          <w:color w:val="000000" w:themeColor="text1"/>
          <w:sz w:val="22"/>
          <w:szCs w:val="22"/>
        </w:rPr>
        <w:t>The General Comment should emphasize</w:t>
      </w:r>
      <w:r w:rsidR="00905BDF" w:rsidRPr="00A27437">
        <w:rPr>
          <w:rFonts w:ascii="Garamond" w:hAnsi="Garamond"/>
          <w:b/>
          <w:bCs/>
          <w:color w:val="000000" w:themeColor="text1"/>
          <w:sz w:val="22"/>
          <w:szCs w:val="22"/>
        </w:rPr>
        <w:t xml:space="preserve"> in its discussion of extraterritorial obligations</w:t>
      </w:r>
      <w:r w:rsidRPr="00A27437">
        <w:rPr>
          <w:rFonts w:ascii="Garamond" w:hAnsi="Garamond"/>
          <w:b/>
          <w:bCs/>
          <w:color w:val="000000" w:themeColor="text1"/>
          <w:sz w:val="22"/>
          <w:szCs w:val="22"/>
        </w:rPr>
        <w:t xml:space="preserve"> </w:t>
      </w:r>
      <w:r w:rsidR="002271F9" w:rsidRPr="00A27437">
        <w:rPr>
          <w:rFonts w:ascii="Garamond" w:hAnsi="Garamond"/>
          <w:b/>
          <w:bCs/>
          <w:color w:val="000000" w:themeColor="text1"/>
          <w:sz w:val="22"/>
          <w:szCs w:val="22"/>
        </w:rPr>
        <w:t xml:space="preserve">(paragraphs 38-44) </w:t>
      </w:r>
      <w:r w:rsidRPr="00A27437">
        <w:rPr>
          <w:rFonts w:ascii="Garamond" w:hAnsi="Garamond"/>
          <w:b/>
          <w:bCs/>
          <w:color w:val="000000" w:themeColor="text1"/>
          <w:sz w:val="22"/>
          <w:szCs w:val="22"/>
        </w:rPr>
        <w:t>that, just as a State may not engage in, induce, or acquiesce to conduct that violates rights to achieve emissions reductions within its jurisdiction, neither may it cause or contribute to the violation of human rights extraterritorially to support or obtain emissions reductions abroad.</w:t>
      </w:r>
      <w:r w:rsidRPr="00A27437">
        <w:rPr>
          <w:rStyle w:val="EndnoteReference"/>
          <w:rFonts w:ascii="Garamond" w:hAnsi="Garamond"/>
          <w:b/>
          <w:bCs/>
          <w:color w:val="000000" w:themeColor="text1"/>
          <w:sz w:val="22"/>
          <w:szCs w:val="22"/>
        </w:rPr>
        <w:endnoteReference w:id="9"/>
      </w:r>
    </w:p>
    <w:p w14:paraId="03602B58" w14:textId="77777777" w:rsidR="00A3395C" w:rsidRPr="00A27437" w:rsidRDefault="00A3395C" w:rsidP="00950DC3">
      <w:pPr>
        <w:rPr>
          <w:rFonts w:ascii="Garamond" w:hAnsi="Garamond"/>
          <w:color w:val="000000" w:themeColor="text1"/>
          <w:sz w:val="22"/>
          <w:szCs w:val="22"/>
        </w:rPr>
      </w:pPr>
    </w:p>
    <w:p w14:paraId="7413558F" w14:textId="2EABE7EB" w:rsidR="00A3395C" w:rsidRPr="00A27437" w:rsidRDefault="00A3395C" w:rsidP="00950DC3">
      <w:pPr>
        <w:rPr>
          <w:rFonts w:ascii="Garamond" w:hAnsi="Garamond"/>
          <w:i/>
          <w:iCs/>
          <w:color w:val="000000" w:themeColor="text1"/>
          <w:sz w:val="22"/>
          <w:szCs w:val="22"/>
        </w:rPr>
      </w:pPr>
      <w:r w:rsidRPr="00A27437">
        <w:rPr>
          <w:rFonts w:ascii="Garamond" w:hAnsi="Garamond"/>
          <w:i/>
          <w:iCs/>
          <w:color w:val="000000" w:themeColor="text1"/>
          <w:sz w:val="22"/>
          <w:szCs w:val="22"/>
        </w:rPr>
        <w:t xml:space="preserve">Land-intensive mitigation measures: Carbon dioxide removal (CDR) </w:t>
      </w:r>
    </w:p>
    <w:p w14:paraId="24C6438A" w14:textId="77777777" w:rsidR="00A3395C" w:rsidRPr="00A27437" w:rsidRDefault="00A3395C" w:rsidP="00950DC3">
      <w:pPr>
        <w:rPr>
          <w:rFonts w:ascii="Garamond" w:hAnsi="Garamond"/>
          <w:color w:val="000000" w:themeColor="text1"/>
          <w:sz w:val="22"/>
          <w:szCs w:val="22"/>
        </w:rPr>
      </w:pPr>
    </w:p>
    <w:p w14:paraId="0BB4E1FB" w14:textId="1D74F5D8" w:rsidR="00A3395C" w:rsidRPr="00A27437" w:rsidRDefault="00A3395C" w:rsidP="000838C9">
      <w:pPr>
        <w:rPr>
          <w:rFonts w:ascii="Garamond" w:hAnsi="Garamond"/>
          <w:color w:val="000000" w:themeColor="text1"/>
          <w:sz w:val="22"/>
          <w:szCs w:val="22"/>
        </w:rPr>
      </w:pPr>
      <w:r w:rsidRPr="00A27437">
        <w:rPr>
          <w:rFonts w:ascii="Garamond" w:hAnsi="Garamond"/>
          <w:b/>
          <w:bCs/>
          <w:color w:val="000000" w:themeColor="text1"/>
          <w:sz w:val="22"/>
          <w:szCs w:val="22"/>
        </w:rPr>
        <w:t>The General Comment should acknowledge that the growing emphasis in State and corporate climate policies on proposed CDR technologies that are not yet proven or feasible at scale threatens a range of human rights and detracts from urgently needed climate action today</w:t>
      </w:r>
      <w:r w:rsidRPr="00A27437">
        <w:rPr>
          <w:rFonts w:ascii="Garamond" w:hAnsi="Garamond"/>
          <w:color w:val="000000" w:themeColor="text1"/>
          <w:sz w:val="22"/>
          <w:szCs w:val="22"/>
        </w:rPr>
        <w:t>.</w:t>
      </w:r>
      <w:r w:rsidRPr="00A27437">
        <w:rPr>
          <w:rFonts w:ascii="Garamond" w:hAnsi="Garamond"/>
          <w:b/>
          <w:bCs/>
          <w:color w:val="000000" w:themeColor="text1"/>
          <w:sz w:val="22"/>
          <w:szCs w:val="22"/>
        </w:rPr>
        <w:t xml:space="preserve"> </w:t>
      </w:r>
      <w:r w:rsidRPr="00A27437">
        <w:rPr>
          <w:rFonts w:ascii="Garamond" w:hAnsi="Garamond"/>
          <w:color w:val="000000" w:themeColor="text1"/>
          <w:sz w:val="22"/>
          <w:szCs w:val="22"/>
        </w:rPr>
        <w:t>The IPCC has</w:t>
      </w:r>
      <w:r w:rsidR="0065122F" w:rsidRPr="00A27437">
        <w:rPr>
          <w:rFonts w:ascii="Garamond" w:hAnsi="Garamond"/>
          <w:color w:val="000000" w:themeColor="text1"/>
          <w:sz w:val="22"/>
          <w:szCs w:val="22"/>
        </w:rPr>
        <w:t xml:space="preserve"> cautioned that “CDR deployed at scale is unproven, and reliance on such technology is a major risk in the ability to limit warming to 1.5°C,” noting that </w:t>
      </w:r>
      <w:r w:rsidR="000838C9" w:rsidRPr="00A27437">
        <w:rPr>
          <w:rFonts w:ascii="Garamond" w:hAnsi="Garamond"/>
          <w:color w:val="000000" w:themeColor="text1"/>
          <w:sz w:val="22"/>
          <w:szCs w:val="22"/>
        </w:rPr>
        <w:t>“most current and potential CDR measures could have significant impacts on land, energy, water or nutrients if deployed at large scale.”</w:t>
      </w:r>
      <w:r w:rsidR="000838C9" w:rsidRPr="00A27437">
        <w:rPr>
          <w:rStyle w:val="EndnoteReference"/>
          <w:rFonts w:ascii="Garamond" w:hAnsi="Garamond"/>
          <w:color w:val="000000" w:themeColor="text1"/>
          <w:sz w:val="22"/>
          <w:szCs w:val="22"/>
        </w:rPr>
        <w:endnoteReference w:id="10"/>
      </w:r>
      <w:r w:rsidR="000838C9" w:rsidRPr="00A27437">
        <w:rPr>
          <w:rFonts w:ascii="Garamond" w:hAnsi="Garamond"/>
          <w:color w:val="000000" w:themeColor="text1"/>
          <w:sz w:val="22"/>
          <w:szCs w:val="22"/>
        </w:rPr>
        <w:t xml:space="preserve"> Scenarios presented by the IPCC indicate</w:t>
      </w:r>
      <w:r w:rsidR="00FC7EF7" w:rsidRPr="00A27437">
        <w:rPr>
          <w:rFonts w:ascii="Garamond" w:hAnsi="Garamond"/>
          <w:color w:val="000000" w:themeColor="text1"/>
          <w:sz w:val="22"/>
          <w:szCs w:val="22"/>
        </w:rPr>
        <w:t xml:space="preserve"> </w:t>
      </w:r>
      <w:r w:rsidRPr="00A27437">
        <w:rPr>
          <w:rFonts w:ascii="Garamond" w:hAnsi="Garamond"/>
          <w:color w:val="000000" w:themeColor="text1"/>
          <w:sz w:val="22"/>
          <w:szCs w:val="22"/>
        </w:rPr>
        <w:t>that the pathway most likely to avert warming above 1.5°C</w:t>
      </w:r>
      <w:r w:rsidRPr="00A27437">
        <w:rPr>
          <w:rFonts w:ascii="Garamond" w:eastAsia="Garamond" w:hAnsi="Garamond" w:cs="Garamond"/>
          <w:color w:val="000000" w:themeColor="text1"/>
          <w:sz w:val="22"/>
          <w:szCs w:val="22"/>
          <w:highlight w:val="white"/>
        </w:rPr>
        <w:t xml:space="preserve"> </w:t>
      </w:r>
      <w:r w:rsidRPr="00A27437">
        <w:rPr>
          <w:rFonts w:ascii="Garamond" w:hAnsi="Garamond"/>
          <w:color w:val="000000" w:themeColor="text1"/>
          <w:sz w:val="22"/>
          <w:szCs w:val="22"/>
        </w:rPr>
        <w:t>involves near-term, comprehensive, and reliable emissions reductions coupled with some carbon removal by natural ecosystems, with limited to no use of engineered CDR technologies.</w:t>
      </w:r>
      <w:r w:rsidRPr="00A27437">
        <w:rPr>
          <w:rStyle w:val="EndnoteReference"/>
          <w:rFonts w:ascii="Garamond" w:hAnsi="Garamond"/>
          <w:color w:val="000000" w:themeColor="text1"/>
          <w:sz w:val="22"/>
          <w:szCs w:val="22"/>
        </w:rPr>
        <w:endnoteReference w:id="11"/>
      </w:r>
      <w:r w:rsidRPr="00A27437">
        <w:rPr>
          <w:rFonts w:ascii="Garamond" w:hAnsi="Garamond"/>
          <w:color w:val="000000" w:themeColor="text1"/>
          <w:sz w:val="22"/>
          <w:szCs w:val="22"/>
        </w:rPr>
        <w:t xml:space="preserve"> In the first part of the Sixth Assessment report recently released, the IPCC warns that CDR deployment on land “can also affect water quality and quantity, food production and biodiversity,” and notes that the “largest co-benefits are obtained with methods that seek to restore natural ecosystems or improve soil carbon sequestration.”</w:t>
      </w:r>
      <w:r w:rsidRPr="00A27437">
        <w:rPr>
          <w:rStyle w:val="EndnoteReference"/>
          <w:rFonts w:ascii="Garamond" w:hAnsi="Garamond"/>
          <w:color w:val="000000" w:themeColor="text1"/>
          <w:sz w:val="22"/>
          <w:szCs w:val="22"/>
        </w:rPr>
        <w:endnoteReference w:id="12"/>
      </w:r>
      <w:r w:rsidRPr="00A27437">
        <w:rPr>
          <w:rFonts w:ascii="Garamond" w:hAnsi="Garamond"/>
          <w:color w:val="000000" w:themeColor="text1"/>
          <w:sz w:val="22"/>
          <w:szCs w:val="22"/>
        </w:rPr>
        <w:t xml:space="preserve"> Yet public and private actors are increasingly relying on engineered interventions, like bioenergy with carbon capture and storage (BECCS) and direct air capture (DAC)</w:t>
      </w:r>
      <w:r w:rsidR="00FC7EF7" w:rsidRPr="00A27437">
        <w:rPr>
          <w:rFonts w:ascii="Garamond" w:hAnsi="Garamond"/>
          <w:color w:val="000000" w:themeColor="text1"/>
          <w:sz w:val="22"/>
          <w:szCs w:val="22"/>
        </w:rPr>
        <w:t>,</w:t>
      </w:r>
      <w:r w:rsidRPr="00A27437">
        <w:rPr>
          <w:rFonts w:ascii="Garamond" w:hAnsi="Garamond"/>
          <w:color w:val="000000" w:themeColor="text1"/>
          <w:sz w:val="22"/>
          <w:szCs w:val="22"/>
        </w:rPr>
        <w:t xml:space="preserve"> in their climate plans.</w:t>
      </w:r>
      <w:r w:rsidRPr="00A27437">
        <w:rPr>
          <w:rStyle w:val="EndnoteReference"/>
          <w:rFonts w:ascii="Garamond" w:hAnsi="Garamond"/>
          <w:color w:val="000000" w:themeColor="text1"/>
          <w:sz w:val="22"/>
          <w:szCs w:val="22"/>
        </w:rPr>
        <w:endnoteReference w:id="13"/>
      </w:r>
      <w:r w:rsidRPr="00A27437">
        <w:rPr>
          <w:rFonts w:ascii="Garamond" w:hAnsi="Garamond"/>
          <w:color w:val="000000" w:themeColor="text1"/>
          <w:sz w:val="22"/>
          <w:szCs w:val="22"/>
        </w:rPr>
        <w:t xml:space="preserve"> </w:t>
      </w:r>
    </w:p>
    <w:p w14:paraId="0DF62380" w14:textId="77777777" w:rsidR="00A3395C" w:rsidRPr="00A27437" w:rsidRDefault="00A3395C" w:rsidP="00950DC3">
      <w:pPr>
        <w:rPr>
          <w:rFonts w:ascii="Garamond" w:hAnsi="Garamond"/>
          <w:color w:val="000000" w:themeColor="text1"/>
          <w:sz w:val="22"/>
          <w:szCs w:val="22"/>
        </w:rPr>
      </w:pPr>
    </w:p>
    <w:p w14:paraId="6519D0E2" w14:textId="464574B2" w:rsidR="00A3395C" w:rsidRPr="00A27437" w:rsidRDefault="00A3395C" w:rsidP="00950DC3">
      <w:pPr>
        <w:rPr>
          <w:rFonts w:ascii="Garamond" w:hAnsi="Garamond"/>
          <w:color w:val="000000" w:themeColor="text1"/>
          <w:sz w:val="22"/>
          <w:szCs w:val="22"/>
        </w:rPr>
      </w:pPr>
      <w:r w:rsidRPr="00A27437">
        <w:rPr>
          <w:rFonts w:ascii="Garamond" w:hAnsi="Garamond"/>
          <w:color w:val="000000" w:themeColor="text1"/>
          <w:sz w:val="22"/>
          <w:szCs w:val="22"/>
        </w:rPr>
        <w:t>The intense inputs required for both BECCS and DAC undermine their efficiency and economic viability, and jeopardize ESC rights. If deployed at any significant scale, BECCS would require enormous quantities of biomass, water, and land</w:t>
      </w:r>
      <w:r w:rsidRPr="00A27437">
        <w:rPr>
          <w:rFonts w:ascii="Garamond" w:eastAsia="Garamond" w:hAnsi="Garamond" w:cs="Garamond"/>
          <w:color w:val="000000" w:themeColor="text1"/>
          <w:sz w:val="22"/>
          <w:szCs w:val="22"/>
        </w:rPr>
        <w:t xml:space="preserve">, compounding global food and water insecurity driven by climate change </w:t>
      </w:r>
      <w:r w:rsidR="00FC7EF7" w:rsidRPr="00A27437">
        <w:rPr>
          <w:rFonts w:ascii="Garamond" w:eastAsia="Garamond" w:hAnsi="Garamond" w:cs="Garamond"/>
          <w:color w:val="000000" w:themeColor="text1"/>
          <w:sz w:val="22"/>
          <w:szCs w:val="22"/>
        </w:rPr>
        <w:t>and other</w:t>
      </w:r>
      <w:r w:rsidRPr="00A27437">
        <w:rPr>
          <w:rFonts w:ascii="Garamond" w:eastAsia="Garamond" w:hAnsi="Garamond" w:cs="Garamond"/>
          <w:color w:val="000000" w:themeColor="text1"/>
          <w:sz w:val="22"/>
          <w:szCs w:val="22"/>
        </w:rPr>
        <w:t xml:space="preserve"> environmental stressors.</w:t>
      </w:r>
      <w:bookmarkStart w:id="1" w:name="_Ref79929544"/>
      <w:r w:rsidRPr="00A27437">
        <w:rPr>
          <w:rStyle w:val="EndnoteReference"/>
          <w:rFonts w:ascii="Garamond" w:eastAsia="Garamond" w:hAnsi="Garamond" w:cs="Garamond"/>
          <w:color w:val="000000" w:themeColor="text1"/>
          <w:sz w:val="22"/>
          <w:szCs w:val="22"/>
        </w:rPr>
        <w:endnoteReference w:id="14"/>
      </w:r>
      <w:bookmarkEnd w:id="1"/>
      <w:r w:rsidRPr="00A27437">
        <w:rPr>
          <w:rFonts w:ascii="Garamond" w:eastAsia="Garamond" w:hAnsi="Garamond" w:cs="Garamond"/>
          <w:color w:val="000000" w:themeColor="text1"/>
          <w:sz w:val="22"/>
          <w:szCs w:val="22"/>
        </w:rPr>
        <w:t xml:space="preserve"> DAC, which involves capturing carbon dioxide (CO</w:t>
      </w:r>
      <w:r w:rsidRPr="00A27437">
        <w:rPr>
          <w:rFonts w:ascii="Garamond" w:eastAsia="Garamond" w:hAnsi="Garamond" w:cs="Garamond"/>
          <w:color w:val="000000" w:themeColor="text1"/>
          <w:sz w:val="22"/>
          <w:szCs w:val="22"/>
          <w:vertAlign w:val="subscript"/>
        </w:rPr>
        <w:t>2</w:t>
      </w:r>
      <w:r w:rsidRPr="00A27437">
        <w:rPr>
          <w:rFonts w:ascii="Garamond" w:eastAsia="Garamond" w:hAnsi="Garamond" w:cs="Garamond"/>
          <w:color w:val="000000" w:themeColor="text1"/>
          <w:sz w:val="22"/>
          <w:szCs w:val="22"/>
        </w:rPr>
        <w:t>) directly from the ambient air, could likewise strain water sources</w:t>
      </w:r>
      <w:r w:rsidR="001646FE" w:rsidRPr="00A27437">
        <w:rPr>
          <w:rFonts w:ascii="Garamond" w:eastAsia="Garamond" w:hAnsi="Garamond" w:cs="Garamond"/>
          <w:color w:val="000000" w:themeColor="text1"/>
          <w:sz w:val="22"/>
          <w:szCs w:val="22"/>
        </w:rPr>
        <w:t>, as well as land,</w:t>
      </w:r>
      <w:r w:rsidRPr="00A27437">
        <w:rPr>
          <w:rFonts w:ascii="Garamond" w:eastAsia="Garamond" w:hAnsi="Garamond" w:cs="Garamond"/>
          <w:color w:val="000000" w:themeColor="text1"/>
          <w:sz w:val="22"/>
          <w:szCs w:val="22"/>
        </w:rPr>
        <w:t xml:space="preserve"> </w:t>
      </w:r>
      <w:r w:rsidR="00597064" w:rsidRPr="00A27437">
        <w:rPr>
          <w:rFonts w:ascii="Garamond" w:eastAsia="Garamond" w:hAnsi="Garamond" w:cs="Garamond"/>
          <w:color w:val="000000" w:themeColor="text1"/>
          <w:sz w:val="22"/>
          <w:szCs w:val="22"/>
        </w:rPr>
        <w:t xml:space="preserve">because </w:t>
      </w:r>
      <w:r w:rsidRPr="00A27437">
        <w:rPr>
          <w:rFonts w:ascii="Garamond" w:eastAsia="Garamond" w:hAnsi="Garamond" w:cs="Garamond"/>
          <w:color w:val="000000" w:themeColor="text1"/>
          <w:sz w:val="22"/>
          <w:szCs w:val="22"/>
        </w:rPr>
        <w:t xml:space="preserve">water is </w:t>
      </w:r>
      <w:r w:rsidR="00597064" w:rsidRPr="00A27437">
        <w:rPr>
          <w:rFonts w:ascii="Garamond" w:eastAsia="Garamond" w:hAnsi="Garamond" w:cs="Garamond"/>
          <w:color w:val="000000" w:themeColor="text1"/>
          <w:sz w:val="22"/>
          <w:szCs w:val="22"/>
        </w:rPr>
        <w:t xml:space="preserve">required for </w:t>
      </w:r>
      <w:r w:rsidRPr="00A27437">
        <w:rPr>
          <w:rFonts w:ascii="Garamond" w:eastAsia="Garamond" w:hAnsi="Garamond" w:cs="Garamond"/>
          <w:color w:val="000000" w:themeColor="text1"/>
          <w:sz w:val="22"/>
          <w:szCs w:val="22"/>
        </w:rPr>
        <w:t>chemical processing to concentrate and compress the gas.</w:t>
      </w:r>
      <w:r w:rsidRPr="00A27437">
        <w:rPr>
          <w:rStyle w:val="EndnoteReference"/>
          <w:rFonts w:ascii="Garamond" w:eastAsia="Garamond" w:hAnsi="Garamond" w:cs="Garamond"/>
          <w:color w:val="000000" w:themeColor="text1"/>
          <w:sz w:val="22"/>
          <w:szCs w:val="22"/>
        </w:rPr>
        <w:endnoteReference w:id="15"/>
      </w:r>
      <w:r w:rsidRPr="00A27437">
        <w:rPr>
          <w:rFonts w:ascii="Garamond" w:eastAsia="Garamond" w:hAnsi="Garamond" w:cs="Garamond"/>
          <w:color w:val="000000" w:themeColor="text1"/>
          <w:sz w:val="22"/>
          <w:szCs w:val="22"/>
        </w:rPr>
        <w:t xml:space="preserve"> What’s more, neither BECCS nor DAC can deliver their purported climate benefits without the use of carbon capture and storage (CCS) to manage the captured carbon dioxide. CCS brings its own costs and risks, including health and safety hazards associated with the compression, piping, and storage of captured carbon</w:t>
      </w:r>
      <w:r w:rsidRPr="00A27437">
        <w:rPr>
          <w:rFonts w:ascii="Garamond" w:hAnsi="Garamond"/>
          <w:color w:val="000000" w:themeColor="text1"/>
          <w:sz w:val="22"/>
          <w:szCs w:val="22"/>
        </w:rPr>
        <w:t>—</w:t>
      </w:r>
      <w:r w:rsidRPr="00A27437">
        <w:rPr>
          <w:rFonts w:ascii="Garamond" w:eastAsia="Garamond" w:hAnsi="Garamond" w:cs="Garamond"/>
          <w:color w:val="000000" w:themeColor="text1"/>
          <w:sz w:val="22"/>
          <w:szCs w:val="22"/>
        </w:rPr>
        <w:t>such as land disturbance, water contamination, and risk of explosions and other accidents.</w:t>
      </w:r>
      <w:r w:rsidRPr="00A27437">
        <w:rPr>
          <w:rStyle w:val="EndnoteReference"/>
          <w:rFonts w:ascii="Garamond" w:eastAsia="Garamond" w:hAnsi="Garamond" w:cs="Garamond"/>
          <w:color w:val="000000" w:themeColor="text1"/>
          <w:sz w:val="22"/>
          <w:szCs w:val="22"/>
        </w:rPr>
        <w:endnoteReference w:id="16"/>
      </w:r>
      <w:r w:rsidRPr="00A27437">
        <w:rPr>
          <w:rFonts w:ascii="Garamond" w:eastAsia="Garamond" w:hAnsi="Garamond" w:cs="Garamond"/>
          <w:color w:val="000000" w:themeColor="text1"/>
          <w:sz w:val="22"/>
          <w:szCs w:val="22"/>
        </w:rPr>
        <w:t xml:space="preserve"> </w:t>
      </w:r>
      <w:r w:rsidRPr="00A27437">
        <w:rPr>
          <w:rFonts w:ascii="Garamond" w:hAnsi="Garamond"/>
          <w:color w:val="000000" w:themeColor="text1"/>
          <w:sz w:val="22"/>
          <w:szCs w:val="22"/>
        </w:rPr>
        <w:t>Such risks disproportionately threaten marginalized communities already overburdened by fossil fuel and petrochemical pollution</w:t>
      </w:r>
      <w:r w:rsidR="00597064" w:rsidRPr="00A27437">
        <w:rPr>
          <w:rFonts w:ascii="Garamond" w:hAnsi="Garamond"/>
          <w:color w:val="000000" w:themeColor="text1"/>
          <w:sz w:val="22"/>
          <w:szCs w:val="22"/>
        </w:rPr>
        <w:t xml:space="preserve"> and now</w:t>
      </w:r>
      <w:r w:rsidRPr="00A27437">
        <w:rPr>
          <w:rFonts w:ascii="Garamond" w:hAnsi="Garamond"/>
          <w:color w:val="000000" w:themeColor="text1"/>
          <w:sz w:val="22"/>
          <w:szCs w:val="22"/>
        </w:rPr>
        <w:t xml:space="preserve"> targeted for CCS infrastructure.</w:t>
      </w:r>
      <w:r w:rsidRPr="00A27437">
        <w:rPr>
          <w:rStyle w:val="EndnoteReference"/>
          <w:rFonts w:ascii="Garamond" w:hAnsi="Garamond"/>
          <w:color w:val="000000" w:themeColor="text1"/>
          <w:sz w:val="22"/>
          <w:szCs w:val="22"/>
        </w:rPr>
        <w:endnoteReference w:id="17"/>
      </w:r>
      <w:r w:rsidRPr="00A27437">
        <w:rPr>
          <w:rFonts w:ascii="Garamond" w:hAnsi="Garamond"/>
          <w:color w:val="000000" w:themeColor="text1"/>
          <w:sz w:val="22"/>
          <w:szCs w:val="22"/>
        </w:rPr>
        <w:t xml:space="preserve"> </w:t>
      </w:r>
    </w:p>
    <w:p w14:paraId="2A6F6072" w14:textId="77777777" w:rsidR="00A3395C" w:rsidRPr="00A27437" w:rsidRDefault="00A3395C" w:rsidP="00950DC3">
      <w:pPr>
        <w:rPr>
          <w:rFonts w:ascii="Garamond" w:eastAsia="Garamond" w:hAnsi="Garamond" w:cs="Garamond"/>
          <w:color w:val="000000" w:themeColor="text1"/>
          <w:sz w:val="22"/>
          <w:szCs w:val="22"/>
        </w:rPr>
      </w:pPr>
    </w:p>
    <w:p w14:paraId="0DD3AFF0" w14:textId="0567C4B0" w:rsidR="00A3395C" w:rsidRPr="00A27437" w:rsidRDefault="00A3395C" w:rsidP="00950DC3">
      <w:pPr>
        <w:rPr>
          <w:rFonts w:ascii="Garamond" w:eastAsia="Garamond" w:hAnsi="Garamond" w:cs="Garamond"/>
          <w:color w:val="000000" w:themeColor="text1"/>
          <w:sz w:val="22"/>
          <w:szCs w:val="22"/>
        </w:rPr>
      </w:pPr>
      <w:r w:rsidRPr="00A27437">
        <w:rPr>
          <w:rFonts w:ascii="Garamond" w:eastAsia="Garamond" w:hAnsi="Garamond" w:cs="Garamond"/>
          <w:color w:val="000000" w:themeColor="text1"/>
          <w:sz w:val="22"/>
          <w:szCs w:val="22"/>
        </w:rPr>
        <w:t xml:space="preserve">CDR technologies are also </w:t>
      </w:r>
      <w:r w:rsidRPr="00A27437">
        <w:rPr>
          <w:rFonts w:ascii="Garamond" w:hAnsi="Garamond"/>
          <w:color w:val="000000" w:themeColor="text1"/>
          <w:sz w:val="22"/>
          <w:szCs w:val="22"/>
        </w:rPr>
        <w:t>of dubious efficacy from a climate perspective, and thus inadequate means of satisfying a State</w:t>
      </w:r>
      <w:r w:rsidR="00FC7EF7" w:rsidRPr="00A27437">
        <w:rPr>
          <w:rFonts w:ascii="Garamond" w:hAnsi="Garamond"/>
          <w:color w:val="000000" w:themeColor="text1"/>
          <w:sz w:val="22"/>
          <w:szCs w:val="22"/>
        </w:rPr>
        <w:t xml:space="preserve">’s </w:t>
      </w:r>
      <w:r w:rsidRPr="00A27437">
        <w:rPr>
          <w:rFonts w:ascii="Garamond" w:hAnsi="Garamond"/>
          <w:color w:val="000000" w:themeColor="text1"/>
          <w:sz w:val="22"/>
          <w:szCs w:val="22"/>
        </w:rPr>
        <w:t xml:space="preserve">duty to protect human rights from the threat of climate change. When they divert resources from proven mitigation measures such as the replacement of fossil fuels with renewable energy sources or provide a carbon dioxide stream for enhanced oil recovery, these technologies prolong the use of fossil fuels, delaying </w:t>
      </w:r>
      <w:r w:rsidRPr="00A27437">
        <w:rPr>
          <w:rFonts w:ascii="Garamond" w:hAnsi="Garamond"/>
          <w:color w:val="000000" w:themeColor="text1"/>
          <w:sz w:val="22"/>
          <w:szCs w:val="22"/>
        </w:rPr>
        <w:lastRenderedPageBreak/>
        <w:t xml:space="preserve">the needed phaseout and perpetuating the harms caused by climate change. The most viable market for captured </w:t>
      </w:r>
      <w:r w:rsidRPr="00A27437">
        <w:rPr>
          <w:rFonts w:ascii="Garamond" w:eastAsia="Garamond" w:hAnsi="Garamond" w:cs="Garamond"/>
          <w:color w:val="000000" w:themeColor="text1"/>
          <w:sz w:val="22"/>
          <w:szCs w:val="22"/>
        </w:rPr>
        <w:t>CO</w:t>
      </w:r>
      <w:r w:rsidRPr="00A27437">
        <w:rPr>
          <w:rFonts w:ascii="Garamond" w:eastAsia="Garamond" w:hAnsi="Garamond" w:cs="Garamond"/>
          <w:color w:val="000000" w:themeColor="text1"/>
          <w:sz w:val="22"/>
          <w:szCs w:val="22"/>
          <w:vertAlign w:val="subscript"/>
        </w:rPr>
        <w:t xml:space="preserve">2 </w:t>
      </w:r>
      <w:r w:rsidRPr="00A27437">
        <w:rPr>
          <w:rFonts w:ascii="Garamond" w:hAnsi="Garamond"/>
          <w:color w:val="000000" w:themeColor="text1"/>
          <w:sz w:val="22"/>
          <w:szCs w:val="22"/>
        </w:rPr>
        <w:t xml:space="preserve"> today is for injection into depleted oil wells to produce more oil, </w:t>
      </w:r>
      <w:r w:rsidR="00A27437" w:rsidRPr="00A27437">
        <w:rPr>
          <w:rFonts w:ascii="Garamond" w:hAnsi="Garamond"/>
          <w:color w:val="000000" w:themeColor="text1"/>
          <w:sz w:val="22"/>
          <w:szCs w:val="22"/>
        </w:rPr>
        <w:t>which would worsen</w:t>
      </w:r>
      <w:r w:rsidRPr="00A27437">
        <w:rPr>
          <w:rFonts w:ascii="Garamond" w:hAnsi="Garamond"/>
          <w:color w:val="000000" w:themeColor="text1"/>
          <w:sz w:val="22"/>
          <w:szCs w:val="22"/>
        </w:rPr>
        <w:t xml:space="preserve"> the climate crisis.</w:t>
      </w:r>
      <w:r w:rsidRPr="00A27437">
        <w:rPr>
          <w:rStyle w:val="EndnoteReference"/>
          <w:rFonts w:ascii="Garamond" w:hAnsi="Garamond"/>
          <w:color w:val="000000" w:themeColor="text1"/>
          <w:sz w:val="22"/>
          <w:szCs w:val="22"/>
        </w:rPr>
        <w:endnoteReference w:id="18"/>
      </w:r>
      <w:r w:rsidRPr="00A27437">
        <w:rPr>
          <w:rFonts w:ascii="Garamond" w:hAnsi="Garamond"/>
          <w:color w:val="000000" w:themeColor="text1"/>
          <w:sz w:val="22"/>
          <w:szCs w:val="22"/>
        </w:rPr>
        <w:t xml:space="preserve"> Moreover, powering CCS takes additional fossil fuels, </w:t>
      </w:r>
      <w:r w:rsidR="002233FA" w:rsidRPr="00A27437">
        <w:rPr>
          <w:rFonts w:ascii="Garamond" w:hAnsi="Garamond"/>
          <w:color w:val="000000" w:themeColor="text1"/>
          <w:sz w:val="22"/>
          <w:szCs w:val="22"/>
        </w:rPr>
        <w:t xml:space="preserve">adding a significant energy penalty and </w:t>
      </w:r>
      <w:r w:rsidRPr="00A27437">
        <w:rPr>
          <w:rFonts w:ascii="Garamond" w:hAnsi="Garamond"/>
          <w:color w:val="000000" w:themeColor="text1"/>
          <w:sz w:val="22"/>
          <w:szCs w:val="22"/>
        </w:rPr>
        <w:t>undercutting the technology’s purported climate benefit.</w:t>
      </w:r>
      <w:r w:rsidR="002233FA" w:rsidRPr="00A27437">
        <w:rPr>
          <w:rStyle w:val="EndnoteReference"/>
          <w:rFonts w:ascii="Garamond" w:hAnsi="Garamond"/>
          <w:color w:val="000000" w:themeColor="text1"/>
          <w:sz w:val="22"/>
          <w:szCs w:val="22"/>
        </w:rPr>
        <w:endnoteReference w:id="19"/>
      </w:r>
      <w:r w:rsidRPr="00A27437">
        <w:rPr>
          <w:rFonts w:ascii="Garamond" w:hAnsi="Garamond"/>
          <w:color w:val="000000" w:themeColor="text1"/>
          <w:sz w:val="22"/>
          <w:szCs w:val="22"/>
        </w:rPr>
        <w:t xml:space="preserve"> And in the case of BECCS, converting the necessary land to bioenergy generates significant direct </w:t>
      </w:r>
      <w:r w:rsidRPr="00A27437">
        <w:rPr>
          <w:rFonts w:ascii="Garamond" w:eastAsia="Garamond" w:hAnsi="Garamond" w:cs="Garamond"/>
          <w:color w:val="000000" w:themeColor="text1"/>
          <w:sz w:val="22"/>
          <w:szCs w:val="22"/>
        </w:rPr>
        <w:t>CO</w:t>
      </w:r>
      <w:r w:rsidRPr="00A27437">
        <w:rPr>
          <w:rFonts w:ascii="Garamond" w:eastAsia="Garamond" w:hAnsi="Garamond" w:cs="Garamond"/>
          <w:color w:val="000000" w:themeColor="text1"/>
          <w:sz w:val="22"/>
          <w:szCs w:val="22"/>
          <w:vertAlign w:val="subscript"/>
        </w:rPr>
        <w:t>2</w:t>
      </w:r>
      <w:r w:rsidRPr="00A27437">
        <w:rPr>
          <w:rFonts w:ascii="Garamond" w:hAnsi="Garamond"/>
          <w:color w:val="000000" w:themeColor="text1"/>
          <w:sz w:val="22"/>
          <w:szCs w:val="22"/>
        </w:rPr>
        <w:t xml:space="preserve"> emissions due to loss of forests and grasslands, soil disturbance, and increased use of agricultural chemicals, undermining its climate benefits.</w:t>
      </w:r>
      <w:r w:rsidR="002233FA" w:rsidRPr="00A27437">
        <w:rPr>
          <w:rStyle w:val="EndnoteReference"/>
          <w:rFonts w:ascii="Garamond" w:hAnsi="Garamond"/>
          <w:color w:val="000000" w:themeColor="text1"/>
          <w:sz w:val="22"/>
          <w:szCs w:val="22"/>
        </w:rPr>
        <w:endnoteReference w:id="20"/>
      </w:r>
      <w:r w:rsidRPr="00A27437">
        <w:rPr>
          <w:rFonts w:ascii="Garamond" w:hAnsi="Garamond"/>
          <w:color w:val="000000" w:themeColor="text1"/>
          <w:sz w:val="22"/>
          <w:szCs w:val="22"/>
        </w:rPr>
        <w:t xml:space="preserve"> Indirect emissions from producing and using bioenergy reduce those benefits still further. </w:t>
      </w:r>
    </w:p>
    <w:p w14:paraId="0D113859" w14:textId="77777777" w:rsidR="00A3395C" w:rsidRPr="00A27437" w:rsidRDefault="00A3395C" w:rsidP="00950DC3">
      <w:pPr>
        <w:pStyle w:val="NormalWeb"/>
        <w:spacing w:before="0" w:beforeAutospacing="0" w:after="0" w:afterAutospacing="0"/>
        <w:textAlignment w:val="baseline"/>
        <w:rPr>
          <w:rFonts w:ascii="Garamond" w:eastAsia="Georgia" w:hAnsi="Garamond" w:cs="Georgia"/>
          <w:color w:val="000000" w:themeColor="text1"/>
          <w:sz w:val="22"/>
          <w:szCs w:val="22"/>
        </w:rPr>
      </w:pPr>
    </w:p>
    <w:p w14:paraId="26C8D38F" w14:textId="400D62D9" w:rsidR="00A3395C" w:rsidRPr="00A27437" w:rsidRDefault="00A3395C" w:rsidP="00950DC3">
      <w:pPr>
        <w:rPr>
          <w:rFonts w:ascii="Garamond" w:hAnsi="Garamond"/>
          <w:b/>
          <w:bCs/>
          <w:color w:val="000000" w:themeColor="text1"/>
          <w:sz w:val="22"/>
          <w:szCs w:val="22"/>
        </w:rPr>
      </w:pPr>
      <w:r w:rsidRPr="00A27437">
        <w:rPr>
          <w:rFonts w:ascii="Garamond" w:hAnsi="Garamond"/>
          <w:b/>
          <w:bCs/>
          <w:color w:val="000000" w:themeColor="text1"/>
          <w:sz w:val="22"/>
          <w:szCs w:val="22"/>
        </w:rPr>
        <w:t xml:space="preserve">Given the threats to ESC rights presented by BECCS, DAC, and the CCS on which both rely, </w:t>
      </w:r>
      <w:r w:rsidR="00597064" w:rsidRPr="00A27437">
        <w:rPr>
          <w:rFonts w:ascii="Garamond" w:hAnsi="Garamond"/>
          <w:b/>
          <w:bCs/>
          <w:color w:val="000000" w:themeColor="text1"/>
          <w:sz w:val="22"/>
          <w:szCs w:val="22"/>
        </w:rPr>
        <w:t xml:space="preserve">particularly </w:t>
      </w:r>
      <w:r w:rsidRPr="00A27437">
        <w:rPr>
          <w:rFonts w:ascii="Garamond" w:hAnsi="Garamond"/>
          <w:b/>
          <w:bCs/>
          <w:color w:val="000000" w:themeColor="text1"/>
          <w:sz w:val="22"/>
          <w:szCs w:val="22"/>
        </w:rPr>
        <w:t>when deployed at any significant scale, the General Comment should call on States to ensure that environmental justice and human rights impacts and significant safety risks are central in any decision-making regarding the deployment of these technologies. Additionally, the Committee should discourage States from relying on future deployment of CDR technologies to achieve temperature targets rather than immediate measures available to decarbonize economies.</w:t>
      </w:r>
    </w:p>
    <w:p w14:paraId="2A231978" w14:textId="1F94CD70" w:rsidR="00313101" w:rsidRPr="00A27437" w:rsidRDefault="00313101" w:rsidP="00950DC3">
      <w:pPr>
        <w:rPr>
          <w:rFonts w:ascii="Garamond" w:hAnsi="Garamond"/>
          <w:b/>
          <w:bCs/>
          <w:color w:val="000000" w:themeColor="text1"/>
          <w:sz w:val="22"/>
          <w:szCs w:val="22"/>
        </w:rPr>
      </w:pPr>
    </w:p>
    <w:p w14:paraId="72337D56" w14:textId="75330E68" w:rsidR="00313101" w:rsidRPr="00A27437" w:rsidRDefault="007C69AC" w:rsidP="00313101">
      <w:pPr>
        <w:rPr>
          <w:rFonts w:ascii="Garamond" w:hAnsi="Garamond"/>
          <w:b/>
          <w:bCs/>
          <w:color w:val="000000" w:themeColor="text1"/>
          <w:sz w:val="22"/>
          <w:szCs w:val="22"/>
          <w:shd w:val="clear" w:color="auto" w:fill="FFFFFF"/>
        </w:rPr>
      </w:pPr>
      <w:r w:rsidRPr="00A27437">
        <w:rPr>
          <w:rFonts w:ascii="Garamond" w:hAnsi="Garamond"/>
          <w:b/>
          <w:bCs/>
          <w:color w:val="000000" w:themeColor="text1"/>
          <w:sz w:val="22"/>
          <w:szCs w:val="22"/>
        </w:rPr>
        <w:t>Furthermore</w:t>
      </w:r>
      <w:r w:rsidR="00313101" w:rsidRPr="00A27437">
        <w:rPr>
          <w:rFonts w:ascii="Garamond" w:hAnsi="Garamond"/>
          <w:b/>
          <w:bCs/>
          <w:color w:val="000000" w:themeColor="text1"/>
          <w:sz w:val="22"/>
          <w:szCs w:val="22"/>
        </w:rPr>
        <w:t xml:space="preserve">, we recommend that the General Comment expressly call on States to take a rights-based approach to </w:t>
      </w:r>
      <w:r w:rsidR="00313101" w:rsidRPr="00A27437">
        <w:rPr>
          <w:rFonts w:ascii="Garamond" w:hAnsi="Garamond"/>
          <w:b/>
          <w:bCs/>
          <w:i/>
          <w:iCs/>
          <w:color w:val="000000" w:themeColor="text1"/>
          <w:sz w:val="22"/>
          <w:szCs w:val="22"/>
        </w:rPr>
        <w:t>all</w:t>
      </w:r>
      <w:r w:rsidR="00313101" w:rsidRPr="00A27437">
        <w:rPr>
          <w:rFonts w:ascii="Garamond" w:hAnsi="Garamond"/>
          <w:b/>
          <w:bCs/>
          <w:color w:val="000000" w:themeColor="text1"/>
          <w:sz w:val="22"/>
          <w:szCs w:val="22"/>
        </w:rPr>
        <w:t xml:space="preserve"> climate mitigation and adaptation measures they undertake, finance, or regulate</w:t>
      </w:r>
      <w:r w:rsidR="00313101" w:rsidRPr="00A27437">
        <w:rPr>
          <w:rFonts w:ascii="Garamond" w:eastAsia="Garamond" w:hAnsi="Garamond" w:cs="Garamond"/>
          <w:b/>
          <w:bCs/>
          <w:color w:val="000000" w:themeColor="text1"/>
          <w:sz w:val="22"/>
          <w:szCs w:val="22"/>
        </w:rPr>
        <w:t xml:space="preserve">, </w:t>
      </w:r>
      <w:r w:rsidR="00313101" w:rsidRPr="00A27437">
        <w:rPr>
          <w:rFonts w:ascii="Garamond" w:hAnsi="Garamond"/>
          <w:b/>
          <w:bCs/>
          <w:color w:val="000000" w:themeColor="text1"/>
          <w:sz w:val="22"/>
          <w:szCs w:val="22"/>
        </w:rPr>
        <w:t>with particular attention to risks associated with measures requiring significant land use</w:t>
      </w:r>
      <w:r w:rsidR="00313101" w:rsidRPr="00A27437">
        <w:rPr>
          <w:rFonts w:ascii="Garamond" w:eastAsia="Garamond" w:hAnsi="Garamond" w:cs="Garamond"/>
          <w:b/>
          <w:bCs/>
          <w:color w:val="000000" w:themeColor="text1"/>
          <w:sz w:val="22"/>
          <w:szCs w:val="22"/>
        </w:rPr>
        <w:t xml:space="preserve">. </w:t>
      </w:r>
      <w:r w:rsidR="00313101" w:rsidRPr="00A27437">
        <w:rPr>
          <w:rFonts w:ascii="Garamond" w:hAnsi="Garamond"/>
          <w:b/>
          <w:bCs/>
          <w:color w:val="000000" w:themeColor="text1"/>
          <w:sz w:val="22"/>
          <w:szCs w:val="22"/>
        </w:rPr>
        <w:t>Such an approach entails ensuring the participation of all communities whose lands or resources could be indirectly or directly affected by the measure and informing them of the associated risks to their rights and livelihoods. The General Comment should urge States</w:t>
      </w:r>
      <w:r w:rsidR="00313101" w:rsidRPr="00A27437">
        <w:rPr>
          <w:rFonts w:ascii="Garamond" w:eastAsia="Garamond" w:hAnsi="Garamond" w:cs="Garamond"/>
          <w:b/>
          <w:bCs/>
          <w:color w:val="000000" w:themeColor="text1"/>
          <w:sz w:val="22"/>
          <w:szCs w:val="22"/>
        </w:rPr>
        <w:t xml:space="preserve"> </w:t>
      </w:r>
      <w:r w:rsidR="00313101" w:rsidRPr="00A27437">
        <w:rPr>
          <w:rFonts w:ascii="Garamond" w:hAnsi="Garamond"/>
          <w:b/>
          <w:bCs/>
          <w:color w:val="000000" w:themeColor="text1"/>
          <w:sz w:val="22"/>
          <w:szCs w:val="22"/>
        </w:rPr>
        <w:t xml:space="preserve">to refrain from authorizing any climate response measures </w:t>
      </w:r>
      <w:r w:rsidR="00313101" w:rsidRPr="00A27437">
        <w:rPr>
          <w:rFonts w:ascii="Garamond" w:eastAsia="Garamond" w:hAnsi="Garamond" w:cs="Garamond"/>
          <w:b/>
          <w:bCs/>
          <w:color w:val="000000" w:themeColor="text1"/>
          <w:sz w:val="22"/>
          <w:szCs w:val="22"/>
        </w:rPr>
        <w:t xml:space="preserve">that may affect </w:t>
      </w:r>
      <w:r w:rsidR="00313101" w:rsidRPr="00A27437">
        <w:rPr>
          <w:rFonts w:ascii="Garamond" w:hAnsi="Garamond"/>
          <w:b/>
          <w:bCs/>
          <w:color w:val="000000" w:themeColor="text1"/>
          <w:sz w:val="22"/>
          <w:szCs w:val="22"/>
        </w:rPr>
        <w:t xml:space="preserve">Indigenous, tribal, and other traditional communities without their Free, Prior, and Informed Consent (FPIC), which they may </w:t>
      </w:r>
      <w:r w:rsidR="00313101" w:rsidRPr="00A27437">
        <w:rPr>
          <w:rFonts w:ascii="Garamond" w:hAnsi="Garamond"/>
          <w:b/>
          <w:bCs/>
          <w:color w:val="000000" w:themeColor="text1"/>
          <w:sz w:val="22"/>
          <w:szCs w:val="22"/>
          <w:shd w:val="clear" w:color="auto" w:fill="FFFFFF"/>
        </w:rPr>
        <w:t xml:space="preserve">give </w:t>
      </w:r>
      <w:r w:rsidR="00313101" w:rsidRPr="00A27437">
        <w:rPr>
          <w:rFonts w:ascii="Garamond" w:hAnsi="Garamond"/>
          <w:b/>
          <w:bCs/>
          <w:i/>
          <w:iCs/>
          <w:color w:val="000000" w:themeColor="text1"/>
          <w:sz w:val="22"/>
          <w:szCs w:val="22"/>
          <w:shd w:val="clear" w:color="auto" w:fill="FFFFFF"/>
        </w:rPr>
        <w:t>or</w:t>
      </w:r>
      <w:r w:rsidR="00313101" w:rsidRPr="00A27437">
        <w:rPr>
          <w:rFonts w:ascii="Garamond" w:hAnsi="Garamond"/>
          <w:b/>
          <w:bCs/>
          <w:color w:val="000000" w:themeColor="text1"/>
          <w:sz w:val="22"/>
          <w:szCs w:val="22"/>
          <w:shd w:val="clear" w:color="auto" w:fill="FFFFFF"/>
        </w:rPr>
        <w:t xml:space="preserve"> </w:t>
      </w:r>
      <w:r w:rsidR="00313101" w:rsidRPr="00A27437">
        <w:rPr>
          <w:rFonts w:ascii="Garamond" w:hAnsi="Garamond"/>
          <w:b/>
          <w:bCs/>
          <w:i/>
          <w:iCs/>
          <w:color w:val="000000" w:themeColor="text1"/>
          <w:sz w:val="22"/>
          <w:szCs w:val="22"/>
          <w:shd w:val="clear" w:color="auto" w:fill="FFFFFF"/>
        </w:rPr>
        <w:t>withhold</w:t>
      </w:r>
      <w:r w:rsidR="00313101" w:rsidRPr="00A27437">
        <w:rPr>
          <w:rFonts w:ascii="Garamond" w:hAnsi="Garamond"/>
          <w:b/>
          <w:bCs/>
          <w:color w:val="000000" w:themeColor="text1"/>
          <w:sz w:val="22"/>
          <w:szCs w:val="22"/>
          <w:shd w:val="clear" w:color="auto" w:fill="FFFFFF"/>
        </w:rPr>
        <w:t>. Moreover, the General Comment should stress that, where appropriate, land-based mitigation measures should be guided by Indigenous and local ecological knowledge, given the demonstrated value of such knowledge in responding to environmental challenges such as those presented by climate change.</w:t>
      </w:r>
      <w:r w:rsidR="00313101" w:rsidRPr="00A27437">
        <w:rPr>
          <w:rStyle w:val="EndnoteReference"/>
          <w:rFonts w:ascii="Garamond" w:hAnsi="Garamond"/>
          <w:b/>
          <w:bCs/>
          <w:color w:val="000000" w:themeColor="text1"/>
          <w:sz w:val="22"/>
          <w:szCs w:val="22"/>
          <w:shd w:val="clear" w:color="auto" w:fill="FFFFFF"/>
        </w:rPr>
        <w:endnoteReference w:id="21"/>
      </w:r>
    </w:p>
    <w:p w14:paraId="1506A87E" w14:textId="77777777" w:rsidR="00A3395C" w:rsidRPr="00A27437" w:rsidRDefault="00A3395C" w:rsidP="00950DC3">
      <w:pPr>
        <w:rPr>
          <w:rFonts w:ascii="Garamond" w:hAnsi="Garamond"/>
          <w:color w:val="000000" w:themeColor="text1"/>
          <w:sz w:val="22"/>
          <w:szCs w:val="22"/>
        </w:rPr>
      </w:pPr>
    </w:p>
    <w:p w14:paraId="21EC1732" w14:textId="479F432F" w:rsidR="00A3395C" w:rsidRPr="00A27437" w:rsidRDefault="00A3395C" w:rsidP="00884C11">
      <w:pPr>
        <w:rPr>
          <w:rFonts w:ascii="Garamond" w:hAnsi="Garamond"/>
          <w:color w:val="000000" w:themeColor="text1"/>
          <w:sz w:val="22"/>
          <w:szCs w:val="22"/>
          <w:u w:val="single"/>
        </w:rPr>
      </w:pPr>
      <w:r w:rsidRPr="00A27437">
        <w:rPr>
          <w:rFonts w:ascii="Garamond" w:hAnsi="Garamond"/>
          <w:b/>
          <w:bCs/>
          <w:color w:val="000000" w:themeColor="text1"/>
          <w:sz w:val="22"/>
          <w:szCs w:val="22"/>
          <w:u w:val="single"/>
        </w:rPr>
        <w:t>Free, Prior and Informed Consent (FPIC) in the context of land use decisions</w:t>
      </w:r>
    </w:p>
    <w:p w14:paraId="79429C12" w14:textId="77777777" w:rsidR="00A3395C" w:rsidRPr="00A27437" w:rsidRDefault="00A3395C" w:rsidP="00884C11">
      <w:pPr>
        <w:rPr>
          <w:rFonts w:ascii="Garamond" w:hAnsi="Garamond"/>
          <w:color w:val="000000" w:themeColor="text1"/>
          <w:sz w:val="22"/>
          <w:szCs w:val="22"/>
        </w:rPr>
      </w:pPr>
    </w:p>
    <w:p w14:paraId="23F7F9CB" w14:textId="757A89E4" w:rsidR="00A3395C" w:rsidRPr="00A27437" w:rsidRDefault="00A3395C" w:rsidP="00884C11">
      <w:pPr>
        <w:rPr>
          <w:rFonts w:ascii="Garamond" w:hAnsi="Garamond"/>
          <w:b/>
          <w:bCs/>
          <w:color w:val="000000" w:themeColor="text1"/>
          <w:sz w:val="22"/>
          <w:szCs w:val="22"/>
          <w:highlight w:val="yellow"/>
        </w:rPr>
      </w:pPr>
      <w:r w:rsidRPr="00A27437">
        <w:rPr>
          <w:rFonts w:ascii="Garamond" w:hAnsi="Garamond"/>
          <w:color w:val="000000" w:themeColor="text1"/>
          <w:sz w:val="22"/>
          <w:szCs w:val="22"/>
        </w:rPr>
        <w:t>We appreciate the Committee’s affirmation of States’ duties relating to the right of Indigenous Peoples to free, prior, and informed consent (FPIC), both in the draft General Comment and prior communications.</w:t>
      </w:r>
      <w:r w:rsidRPr="00A27437">
        <w:rPr>
          <w:rStyle w:val="EndnoteReference"/>
          <w:rFonts w:ascii="Garamond" w:hAnsi="Garamond"/>
          <w:color w:val="000000" w:themeColor="text1"/>
          <w:sz w:val="22"/>
          <w:szCs w:val="22"/>
        </w:rPr>
        <w:endnoteReference w:id="22"/>
      </w:r>
      <w:r w:rsidRPr="00A27437">
        <w:rPr>
          <w:rFonts w:ascii="Garamond" w:hAnsi="Garamond"/>
          <w:color w:val="000000" w:themeColor="text1"/>
          <w:sz w:val="22"/>
          <w:szCs w:val="22"/>
        </w:rPr>
        <w:t xml:space="preserve"> </w:t>
      </w:r>
      <w:r w:rsidRPr="00A27437">
        <w:rPr>
          <w:rFonts w:ascii="Garamond" w:hAnsi="Garamond"/>
          <w:b/>
          <w:bCs/>
          <w:color w:val="000000" w:themeColor="text1"/>
          <w:sz w:val="22"/>
          <w:szCs w:val="22"/>
        </w:rPr>
        <w:t>However, we recommend that the General Comment make explicit that FPIC processes should be implemented in a manner that adequately considers risks presented by the climate emergency</w:t>
      </w:r>
      <w:r w:rsidRPr="00A27437">
        <w:rPr>
          <w:rFonts w:ascii="Garamond" w:eastAsia="Garamond" w:hAnsi="Garamond" w:cs="Garamond"/>
          <w:b/>
          <w:bCs/>
          <w:color w:val="000000" w:themeColor="text1"/>
          <w:sz w:val="22"/>
          <w:szCs w:val="22"/>
          <w:highlight w:val="white"/>
        </w:rPr>
        <w:t>—</w:t>
      </w:r>
      <w:r w:rsidRPr="00A27437">
        <w:rPr>
          <w:rFonts w:ascii="Garamond" w:eastAsia="Garamond" w:hAnsi="Garamond" w:cs="Garamond"/>
          <w:b/>
          <w:bCs/>
          <w:color w:val="000000" w:themeColor="text1"/>
          <w:sz w:val="22"/>
          <w:szCs w:val="22"/>
        </w:rPr>
        <w:t xml:space="preserve">specifically by ensuring that affected Indigenous Peoples are </w:t>
      </w:r>
      <w:r w:rsidRPr="00A27437">
        <w:rPr>
          <w:rFonts w:ascii="Garamond" w:eastAsia="Garamond" w:hAnsi="Garamond" w:cs="Garamond"/>
          <w:b/>
          <w:bCs/>
          <w:color w:val="000000" w:themeColor="text1"/>
          <w:sz w:val="22"/>
          <w:szCs w:val="22"/>
          <w:highlight w:val="white"/>
        </w:rPr>
        <w:t xml:space="preserve">fully apprised of, and consulted on, the climate impacts </w:t>
      </w:r>
      <w:r w:rsidRPr="00A27437">
        <w:rPr>
          <w:rFonts w:ascii="Garamond" w:eastAsia="Garamond" w:hAnsi="Garamond" w:cs="Garamond"/>
          <w:b/>
          <w:bCs/>
          <w:color w:val="000000" w:themeColor="text1"/>
          <w:sz w:val="22"/>
          <w:szCs w:val="22"/>
        </w:rPr>
        <w:t xml:space="preserve">of any land use activity that potentially affects their lands, territories, or resources </w:t>
      </w:r>
      <w:r w:rsidR="00EA3DAF" w:rsidRPr="00A27437">
        <w:rPr>
          <w:rFonts w:ascii="Garamond" w:eastAsia="Garamond" w:hAnsi="Garamond" w:cs="Garamond"/>
          <w:b/>
          <w:bCs/>
          <w:color w:val="000000" w:themeColor="text1"/>
          <w:sz w:val="22"/>
          <w:szCs w:val="22"/>
        </w:rPr>
        <w:t xml:space="preserve">that </w:t>
      </w:r>
      <w:r w:rsidRPr="00A27437">
        <w:rPr>
          <w:rFonts w:ascii="Garamond" w:eastAsia="Garamond" w:hAnsi="Garamond" w:cs="Garamond"/>
          <w:b/>
          <w:bCs/>
          <w:color w:val="000000" w:themeColor="text1"/>
          <w:sz w:val="22"/>
          <w:szCs w:val="22"/>
        </w:rPr>
        <w:t>they have traditionally owned, occupied or otherwise use</w:t>
      </w:r>
      <w:r w:rsidR="00597064" w:rsidRPr="00A27437">
        <w:rPr>
          <w:rFonts w:ascii="Garamond" w:eastAsia="Garamond" w:hAnsi="Garamond" w:cs="Garamond"/>
          <w:b/>
          <w:bCs/>
          <w:color w:val="000000" w:themeColor="text1"/>
          <w:sz w:val="22"/>
          <w:szCs w:val="22"/>
        </w:rPr>
        <w:t>d or acquired</w:t>
      </w:r>
      <w:r w:rsidRPr="00A27437">
        <w:rPr>
          <w:rFonts w:ascii="Garamond" w:eastAsia="Garamond" w:hAnsi="Garamond" w:cs="Garamond"/>
          <w:b/>
          <w:bCs/>
          <w:color w:val="000000" w:themeColor="text1"/>
          <w:sz w:val="22"/>
          <w:szCs w:val="22"/>
        </w:rPr>
        <w:t xml:space="preserve">. </w:t>
      </w:r>
    </w:p>
    <w:p w14:paraId="15DD523B" w14:textId="66A861B8" w:rsidR="00A3395C" w:rsidRPr="00A27437" w:rsidRDefault="00A3395C" w:rsidP="00884C11">
      <w:pPr>
        <w:rPr>
          <w:rFonts w:ascii="Garamond" w:hAnsi="Garamond"/>
          <w:color w:val="000000" w:themeColor="text1"/>
          <w:sz w:val="22"/>
          <w:szCs w:val="22"/>
        </w:rPr>
      </w:pPr>
    </w:p>
    <w:p w14:paraId="1246BF60" w14:textId="2EAD992A" w:rsidR="00A3395C" w:rsidRPr="00A27437" w:rsidRDefault="00A3395C" w:rsidP="00884C11">
      <w:pPr>
        <w:rPr>
          <w:rFonts w:ascii="Garamond" w:hAnsi="Garamond"/>
          <w:color w:val="000000" w:themeColor="text1"/>
          <w:sz w:val="22"/>
          <w:szCs w:val="22"/>
        </w:rPr>
      </w:pPr>
      <w:r w:rsidRPr="00A27437">
        <w:rPr>
          <w:rFonts w:ascii="Garamond" w:eastAsia="Garamond" w:hAnsi="Garamond" w:cs="Garamond"/>
          <w:color w:val="000000" w:themeColor="text1"/>
          <w:sz w:val="22"/>
          <w:szCs w:val="22"/>
          <w:highlight w:val="white"/>
        </w:rPr>
        <w:t xml:space="preserve">Decisions regarding natural resource extraction and other forms of intensive land use can have heightened effects on the ESC rights of Indigenous Peoples, both through their direct and immediate impacts and through their impacts on climate change. </w:t>
      </w:r>
      <w:r w:rsidRPr="00A27437">
        <w:rPr>
          <w:rFonts w:ascii="Garamond" w:eastAsia="EB Garamond" w:hAnsi="Garamond"/>
          <w:color w:val="000000" w:themeColor="text1"/>
          <w:sz w:val="22"/>
          <w:szCs w:val="22"/>
        </w:rPr>
        <w:t>Oil and gas development, mining, agribusiness, and other activities that degrade the land and/or result in the extraction and inevitable combustion of fossil fuels not only pose substantial risks to Indigenous communities’ lives and livelihoods by causing local pollution and contamination,</w:t>
      </w:r>
      <w:r w:rsidRPr="00A27437">
        <w:rPr>
          <w:rStyle w:val="EndnoteReference"/>
          <w:rFonts w:ascii="Garamond" w:eastAsia="EB Garamond" w:hAnsi="Garamond"/>
          <w:color w:val="000000" w:themeColor="text1"/>
          <w:sz w:val="22"/>
          <w:szCs w:val="22"/>
        </w:rPr>
        <w:endnoteReference w:id="23"/>
      </w:r>
      <w:r w:rsidRPr="00A27437">
        <w:rPr>
          <w:rFonts w:ascii="Garamond" w:eastAsia="EB Garamond" w:hAnsi="Garamond"/>
          <w:color w:val="000000" w:themeColor="text1"/>
          <w:sz w:val="22"/>
          <w:szCs w:val="22"/>
        </w:rPr>
        <w:t xml:space="preserve"> threatening water quality and availability,</w:t>
      </w:r>
      <w:r w:rsidRPr="00A27437">
        <w:rPr>
          <w:rStyle w:val="EndnoteReference"/>
          <w:rFonts w:ascii="Garamond" w:eastAsia="EB Garamond" w:hAnsi="Garamond"/>
          <w:color w:val="000000" w:themeColor="text1"/>
          <w:sz w:val="22"/>
          <w:szCs w:val="22"/>
        </w:rPr>
        <w:endnoteReference w:id="24"/>
      </w:r>
      <w:r w:rsidRPr="00A27437">
        <w:rPr>
          <w:rFonts w:ascii="Garamond" w:eastAsia="EB Garamond" w:hAnsi="Garamond"/>
          <w:color w:val="000000" w:themeColor="text1"/>
          <w:sz w:val="22"/>
          <w:szCs w:val="22"/>
        </w:rPr>
        <w:t xml:space="preserve"> degrading ecosystems,</w:t>
      </w:r>
      <w:r w:rsidRPr="00A27437">
        <w:rPr>
          <w:rStyle w:val="EndnoteReference"/>
          <w:rFonts w:ascii="Garamond" w:eastAsia="EB Garamond" w:hAnsi="Garamond"/>
          <w:color w:val="000000" w:themeColor="text1"/>
          <w:sz w:val="22"/>
          <w:szCs w:val="22"/>
        </w:rPr>
        <w:endnoteReference w:id="25"/>
      </w:r>
      <w:r w:rsidRPr="00A27437">
        <w:rPr>
          <w:rFonts w:ascii="Garamond" w:eastAsia="EB Garamond" w:hAnsi="Garamond"/>
          <w:color w:val="000000" w:themeColor="text1"/>
          <w:sz w:val="22"/>
          <w:szCs w:val="22"/>
        </w:rPr>
        <w:t xml:space="preserve"> and leading to economic and physical displacement.</w:t>
      </w:r>
      <w:r w:rsidRPr="00A27437">
        <w:rPr>
          <w:rStyle w:val="EndnoteReference"/>
          <w:rFonts w:ascii="Garamond" w:eastAsia="EB Garamond" w:hAnsi="Garamond"/>
          <w:color w:val="000000" w:themeColor="text1"/>
          <w:sz w:val="22"/>
          <w:szCs w:val="22"/>
        </w:rPr>
        <w:endnoteReference w:id="26"/>
      </w:r>
      <w:r w:rsidRPr="00A27437">
        <w:rPr>
          <w:rFonts w:ascii="Garamond" w:eastAsia="EB Garamond" w:hAnsi="Garamond"/>
          <w:color w:val="000000" w:themeColor="text1"/>
          <w:sz w:val="22"/>
          <w:szCs w:val="22"/>
        </w:rPr>
        <w:t xml:space="preserve"> They also inexorably lead to increased greenhouse gas emissions, both from land use change and combustion of extracted fossil fuels, driving further temperature rise and associated impacts, which only compound the immediate harms caused by the activities.</w:t>
      </w:r>
      <w:r w:rsidRPr="00A27437">
        <w:rPr>
          <w:rStyle w:val="EndnoteReference"/>
          <w:rFonts w:ascii="Garamond" w:eastAsia="EB Garamond" w:hAnsi="Garamond"/>
          <w:color w:val="000000" w:themeColor="text1"/>
          <w:sz w:val="22"/>
          <w:szCs w:val="22"/>
        </w:rPr>
        <w:endnoteReference w:id="27"/>
      </w:r>
      <w:r w:rsidRPr="00A27437">
        <w:rPr>
          <w:rFonts w:ascii="Garamond" w:eastAsia="EB Garamond" w:hAnsi="Garamond"/>
          <w:color w:val="000000" w:themeColor="text1"/>
          <w:sz w:val="22"/>
          <w:szCs w:val="22"/>
        </w:rPr>
        <w:t xml:space="preserve"> </w:t>
      </w:r>
    </w:p>
    <w:p w14:paraId="12C39555" w14:textId="77777777" w:rsidR="00A3395C" w:rsidRPr="00A27437" w:rsidRDefault="00A3395C" w:rsidP="00884C11">
      <w:pPr>
        <w:rPr>
          <w:rFonts w:ascii="Garamond" w:hAnsi="Garamond"/>
          <w:color w:val="000000" w:themeColor="text1"/>
          <w:sz w:val="22"/>
          <w:szCs w:val="22"/>
        </w:rPr>
      </w:pPr>
    </w:p>
    <w:p w14:paraId="0DC59404" w14:textId="6A00B6C9" w:rsidR="00A3395C" w:rsidRPr="00A27437" w:rsidRDefault="00A3395C" w:rsidP="004E41C7">
      <w:pPr>
        <w:pStyle w:val="CommentText"/>
        <w:rPr>
          <w:rFonts w:ascii="Garamond" w:hAnsi="Garamond"/>
          <w:color w:val="000000" w:themeColor="text1"/>
          <w:sz w:val="22"/>
          <w:szCs w:val="22"/>
        </w:rPr>
      </w:pPr>
      <w:r w:rsidRPr="00A27437">
        <w:rPr>
          <w:rFonts w:ascii="Garamond" w:eastAsia="Garamond" w:hAnsi="Garamond" w:cs="Garamond"/>
          <w:b/>
          <w:bCs/>
          <w:color w:val="000000" w:themeColor="text1"/>
          <w:sz w:val="22"/>
          <w:szCs w:val="22"/>
          <w:highlight w:val="white"/>
        </w:rPr>
        <w:t xml:space="preserve">The General Comment should acknowledge that, especially in view of Indigenous Peoples’ heightened exposure </w:t>
      </w:r>
      <w:r w:rsidRPr="00A27437">
        <w:rPr>
          <w:rFonts w:ascii="Garamond" w:eastAsia="Garamond" w:hAnsi="Garamond" w:cs="Garamond"/>
          <w:b/>
          <w:bCs/>
          <w:color w:val="000000" w:themeColor="text1"/>
          <w:sz w:val="22"/>
          <w:szCs w:val="22"/>
        </w:rPr>
        <w:t>to the effects of climate change,</w:t>
      </w:r>
      <w:r w:rsidRPr="00A27437">
        <w:rPr>
          <w:rFonts w:ascii="Garamond" w:eastAsia="Garamond" w:hAnsi="Garamond" w:cs="Garamond"/>
          <w:b/>
          <w:bCs/>
          <w:color w:val="000000" w:themeColor="text1"/>
          <w:sz w:val="22"/>
          <w:szCs w:val="22"/>
          <w:vertAlign w:val="superscript"/>
        </w:rPr>
        <w:endnoteReference w:id="28"/>
      </w:r>
      <w:r w:rsidRPr="00A27437">
        <w:rPr>
          <w:rFonts w:ascii="Garamond" w:eastAsia="Garamond" w:hAnsi="Garamond" w:cs="Garamond"/>
          <w:b/>
          <w:bCs/>
          <w:color w:val="000000" w:themeColor="text1"/>
          <w:sz w:val="22"/>
          <w:szCs w:val="22"/>
          <w:highlight w:val="white"/>
        </w:rPr>
        <w:t xml:space="preserve"> their consent or refusal to consent to natural resource extraction and other land use decisions cannot be fully informed absent </w:t>
      </w:r>
      <w:r w:rsidRPr="00A27437">
        <w:rPr>
          <w:rFonts w:ascii="Garamond" w:eastAsia="Garamond" w:hAnsi="Garamond" w:cs="Garamond"/>
          <w:b/>
          <w:bCs/>
          <w:color w:val="000000" w:themeColor="text1"/>
          <w:sz w:val="22"/>
          <w:szCs w:val="22"/>
          <w:highlight w:val="white"/>
        </w:rPr>
        <w:lastRenderedPageBreak/>
        <w:t>information regarding the climate risks and impacts of the proposed activities.</w:t>
      </w:r>
      <w:r w:rsidRPr="00A27437">
        <w:rPr>
          <w:rFonts w:ascii="Garamond" w:eastAsia="Garamond" w:hAnsi="Garamond" w:cs="Garamond"/>
          <w:color w:val="000000" w:themeColor="text1"/>
          <w:sz w:val="22"/>
          <w:szCs w:val="22"/>
          <w:highlight w:val="white"/>
        </w:rPr>
        <w:t xml:space="preserve"> </w:t>
      </w:r>
      <w:r w:rsidRPr="00A27437">
        <w:rPr>
          <w:rFonts w:ascii="Garamond" w:eastAsia="Garamond" w:hAnsi="Garamond" w:cs="Garamond"/>
          <w:b/>
          <w:bCs/>
          <w:color w:val="000000" w:themeColor="text1"/>
          <w:sz w:val="22"/>
          <w:szCs w:val="22"/>
        </w:rPr>
        <w:t>To be complete and effective, FPIC or public consultation process</w:t>
      </w:r>
      <w:r w:rsidR="003B3DFB" w:rsidRPr="00A27437">
        <w:rPr>
          <w:rFonts w:ascii="Garamond" w:eastAsia="Garamond" w:hAnsi="Garamond" w:cs="Garamond"/>
          <w:b/>
          <w:bCs/>
          <w:color w:val="000000" w:themeColor="text1"/>
          <w:sz w:val="22"/>
          <w:szCs w:val="22"/>
        </w:rPr>
        <w:t>es</w:t>
      </w:r>
      <w:r w:rsidRPr="00A27437">
        <w:rPr>
          <w:rFonts w:ascii="Garamond" w:eastAsia="Garamond" w:hAnsi="Garamond" w:cs="Garamond"/>
          <w:b/>
          <w:bCs/>
          <w:color w:val="000000" w:themeColor="text1"/>
          <w:sz w:val="22"/>
          <w:szCs w:val="22"/>
        </w:rPr>
        <w:t xml:space="preserve"> regarding a proposed activity must address its climate-related risks and impacts. The General Comment should clarify that </w:t>
      </w:r>
      <w:r w:rsidR="00597064" w:rsidRPr="00A27437">
        <w:rPr>
          <w:rFonts w:ascii="Garamond" w:eastAsia="Garamond" w:hAnsi="Garamond" w:cs="Garamond"/>
          <w:b/>
          <w:bCs/>
          <w:color w:val="000000" w:themeColor="text1"/>
          <w:sz w:val="22"/>
          <w:szCs w:val="22"/>
        </w:rPr>
        <w:t>a State’s</w:t>
      </w:r>
      <w:r w:rsidR="00597064" w:rsidRPr="00A27437">
        <w:rPr>
          <w:rFonts w:ascii="Garamond" w:eastAsiaTheme="minorHAnsi" w:hAnsi="Garamond"/>
          <w:b/>
          <w:bCs/>
          <w:color w:val="000000" w:themeColor="text1"/>
          <w:sz w:val="22"/>
          <w:szCs w:val="22"/>
        </w:rPr>
        <w:t xml:space="preserve"> </w:t>
      </w:r>
      <w:r w:rsidRPr="00A27437">
        <w:rPr>
          <w:rFonts w:ascii="Garamond" w:eastAsiaTheme="minorHAnsi" w:hAnsi="Garamond"/>
          <w:b/>
          <w:bCs/>
          <w:color w:val="000000" w:themeColor="text1"/>
          <w:sz w:val="22"/>
          <w:szCs w:val="22"/>
        </w:rPr>
        <w:t xml:space="preserve">failure </w:t>
      </w:r>
      <w:r w:rsidR="00597064" w:rsidRPr="00A27437">
        <w:rPr>
          <w:rFonts w:ascii="Garamond" w:eastAsiaTheme="minorHAnsi" w:hAnsi="Garamond"/>
          <w:b/>
          <w:bCs/>
          <w:color w:val="000000" w:themeColor="text1"/>
          <w:sz w:val="22"/>
          <w:szCs w:val="22"/>
        </w:rPr>
        <w:t>to ensure they do so would</w:t>
      </w:r>
      <w:r w:rsidRPr="00A27437">
        <w:rPr>
          <w:rFonts w:ascii="Garamond" w:eastAsia="Garamond" w:hAnsi="Garamond" w:cs="Garamond"/>
          <w:b/>
          <w:bCs/>
          <w:color w:val="000000" w:themeColor="text1"/>
          <w:sz w:val="22"/>
          <w:szCs w:val="22"/>
          <w:highlight w:val="white"/>
        </w:rPr>
        <w:t xml:space="preserve"> constitute a dereliction of </w:t>
      </w:r>
      <w:r w:rsidR="00597064" w:rsidRPr="00A27437">
        <w:rPr>
          <w:rFonts w:ascii="Garamond" w:eastAsia="Garamond" w:hAnsi="Garamond" w:cs="Garamond"/>
          <w:b/>
          <w:bCs/>
          <w:color w:val="000000" w:themeColor="text1"/>
          <w:sz w:val="22"/>
          <w:szCs w:val="22"/>
          <w:highlight w:val="white"/>
        </w:rPr>
        <w:t>its</w:t>
      </w:r>
      <w:r w:rsidRPr="00A27437">
        <w:rPr>
          <w:rFonts w:ascii="Garamond" w:eastAsia="Garamond" w:hAnsi="Garamond" w:cs="Garamond"/>
          <w:b/>
          <w:bCs/>
          <w:color w:val="000000" w:themeColor="text1"/>
          <w:sz w:val="22"/>
          <w:szCs w:val="22"/>
          <w:highlight w:val="white"/>
        </w:rPr>
        <w:t xml:space="preserve"> Covenant obligations</w:t>
      </w:r>
      <w:r w:rsidRPr="00A27437">
        <w:rPr>
          <w:rFonts w:ascii="Garamond" w:eastAsia="Roboto" w:hAnsi="Garamond" w:cs="Roboto"/>
          <w:b/>
          <w:bCs/>
          <w:color w:val="000000" w:themeColor="text1"/>
          <w:sz w:val="22"/>
          <w:szCs w:val="22"/>
          <w:highlight w:val="white"/>
        </w:rPr>
        <w:t>—</w:t>
      </w:r>
      <w:r w:rsidRPr="00A27437">
        <w:rPr>
          <w:rFonts w:ascii="Garamond" w:eastAsia="Garamond" w:hAnsi="Garamond" w:cs="Garamond"/>
          <w:b/>
          <w:bCs/>
          <w:color w:val="000000" w:themeColor="text1"/>
          <w:sz w:val="22"/>
          <w:szCs w:val="22"/>
          <w:highlight w:val="white"/>
        </w:rPr>
        <w:t>one that could endanger the survival of the communities concerned.</w:t>
      </w:r>
      <w:r w:rsidRPr="00A27437">
        <w:rPr>
          <w:rFonts w:ascii="Garamond" w:eastAsia="Garamond" w:hAnsi="Garamond" w:cs="Garamond"/>
          <w:b/>
          <w:bCs/>
          <w:color w:val="000000" w:themeColor="text1"/>
          <w:sz w:val="22"/>
          <w:szCs w:val="22"/>
        </w:rPr>
        <w:t xml:space="preserve"> </w:t>
      </w:r>
    </w:p>
    <w:p w14:paraId="0CF46912" w14:textId="78F152F3" w:rsidR="00A3395C" w:rsidRPr="00A27437" w:rsidRDefault="00A3395C" w:rsidP="004E41C7">
      <w:pPr>
        <w:rPr>
          <w:rFonts w:ascii="Garamond" w:eastAsia="Garamond" w:hAnsi="Garamond" w:cs="Garamond"/>
          <w:b/>
          <w:bCs/>
          <w:color w:val="000000" w:themeColor="text1"/>
          <w:sz w:val="22"/>
          <w:szCs w:val="22"/>
        </w:rPr>
      </w:pPr>
      <w:r w:rsidRPr="00A27437">
        <w:rPr>
          <w:rFonts w:ascii="Garamond" w:eastAsia="Garamond" w:hAnsi="Garamond" w:cs="Garamond"/>
          <w:b/>
          <w:bCs/>
          <w:color w:val="000000" w:themeColor="text1"/>
          <w:sz w:val="22"/>
          <w:szCs w:val="22"/>
        </w:rPr>
        <w:t xml:space="preserve"> </w:t>
      </w:r>
    </w:p>
    <w:p w14:paraId="5D082B43" w14:textId="1D709444" w:rsidR="00A27437" w:rsidRPr="00A27437" w:rsidRDefault="00A27437" w:rsidP="004E41C7">
      <w:pPr>
        <w:rPr>
          <w:rFonts w:ascii="Garamond" w:eastAsia="Garamond" w:hAnsi="Garamond" w:cs="Garamond"/>
          <w:b/>
          <w:bCs/>
          <w:color w:val="000000" w:themeColor="text1"/>
          <w:sz w:val="22"/>
          <w:szCs w:val="22"/>
        </w:rPr>
      </w:pPr>
    </w:p>
    <w:p w14:paraId="02F4AFE7" w14:textId="000CD111" w:rsidR="00A27437" w:rsidRPr="00A27437" w:rsidRDefault="00A27437" w:rsidP="004E41C7">
      <w:pPr>
        <w:rPr>
          <w:rFonts w:ascii="Garamond" w:eastAsia="Garamond" w:hAnsi="Garamond" w:cs="Garamond"/>
          <w:b/>
          <w:bCs/>
          <w:color w:val="000000" w:themeColor="text1"/>
          <w:sz w:val="22"/>
          <w:szCs w:val="22"/>
        </w:rPr>
      </w:pPr>
    </w:p>
    <w:p w14:paraId="14A50639" w14:textId="77777777" w:rsidR="00A27437" w:rsidRPr="00A27437" w:rsidRDefault="00A27437" w:rsidP="0041052C">
      <w:pPr>
        <w:pStyle w:val="NormalWeb"/>
        <w:spacing w:before="0" w:beforeAutospacing="0" w:after="0" w:afterAutospacing="0"/>
        <w:textAlignment w:val="baseline"/>
        <w:rPr>
          <w:rFonts w:ascii="Garamond" w:eastAsia="Georgia" w:hAnsi="Garamond" w:cs="Georgia"/>
          <w:b/>
          <w:bCs/>
          <w:color w:val="000000" w:themeColor="text1"/>
          <w:sz w:val="22"/>
          <w:szCs w:val="22"/>
          <w:u w:val="single"/>
        </w:rPr>
      </w:pPr>
    </w:p>
    <w:p w14:paraId="78CC7191" w14:textId="21F6D062" w:rsidR="00A3395C" w:rsidRPr="00A27437" w:rsidRDefault="00A3395C" w:rsidP="0041052C">
      <w:pPr>
        <w:pStyle w:val="NormalWeb"/>
        <w:spacing w:before="0" w:beforeAutospacing="0" w:after="0" w:afterAutospacing="0"/>
        <w:textAlignment w:val="baseline"/>
        <w:rPr>
          <w:rFonts w:ascii="Garamond" w:eastAsia="Georgia" w:hAnsi="Garamond" w:cs="Georgia"/>
          <w:b/>
          <w:bCs/>
          <w:color w:val="000000" w:themeColor="text1"/>
          <w:sz w:val="22"/>
          <w:szCs w:val="22"/>
          <w:u w:val="single"/>
        </w:rPr>
      </w:pPr>
      <w:r w:rsidRPr="00A27437">
        <w:rPr>
          <w:rFonts w:ascii="Garamond" w:eastAsia="Georgia" w:hAnsi="Garamond" w:cs="Georgia"/>
          <w:b/>
          <w:bCs/>
          <w:color w:val="000000" w:themeColor="text1"/>
          <w:sz w:val="22"/>
          <w:szCs w:val="22"/>
          <w:u w:val="single"/>
        </w:rPr>
        <w:t>Intergenerational equity, land, and ESC rights</w:t>
      </w:r>
    </w:p>
    <w:p w14:paraId="4A4C537E" w14:textId="6D2BEE73" w:rsidR="00A3395C" w:rsidRPr="00A27437" w:rsidRDefault="00A3395C" w:rsidP="0041052C">
      <w:pPr>
        <w:pStyle w:val="NormalWeb"/>
        <w:spacing w:before="0" w:beforeAutospacing="0" w:after="0" w:afterAutospacing="0"/>
        <w:textAlignment w:val="baseline"/>
        <w:rPr>
          <w:rFonts w:ascii="Garamond" w:eastAsia="Georgia" w:hAnsi="Garamond" w:cs="Georgia"/>
          <w:color w:val="000000" w:themeColor="text1"/>
          <w:sz w:val="22"/>
          <w:szCs w:val="22"/>
        </w:rPr>
      </w:pPr>
    </w:p>
    <w:p w14:paraId="3E052F22" w14:textId="0B683BF5" w:rsidR="00A3395C" w:rsidRPr="00A27437" w:rsidRDefault="00A3395C" w:rsidP="000B0977">
      <w:pPr>
        <w:rPr>
          <w:rFonts w:ascii="Garamond" w:hAnsi="Garamond"/>
          <w:b/>
          <w:bCs/>
          <w:color w:val="000000" w:themeColor="text1"/>
          <w:sz w:val="22"/>
          <w:szCs w:val="22"/>
          <w:shd w:val="clear" w:color="auto" w:fill="FFFFFF"/>
        </w:rPr>
      </w:pPr>
      <w:r w:rsidRPr="00A27437">
        <w:rPr>
          <w:rFonts w:ascii="Garamond" w:eastAsia="Georgia" w:hAnsi="Garamond" w:cs="Georgia"/>
          <w:color w:val="000000" w:themeColor="text1"/>
          <w:sz w:val="22"/>
          <w:szCs w:val="22"/>
        </w:rPr>
        <w:t>The Draft General Comment lacks any explicit reference to the concepts of intergenerational equity and the rights of future generations. We commend the Committee for recognizing that more equitable distribution of land is critical to mitigating existing socioeconomic disparities, reducing poverty, and improving food security.</w:t>
      </w:r>
      <w:r w:rsidRPr="00A27437">
        <w:rPr>
          <w:rStyle w:val="EndnoteReference"/>
          <w:rFonts w:ascii="Garamond" w:eastAsia="Georgia" w:hAnsi="Garamond" w:cs="Georgia"/>
          <w:color w:val="000000" w:themeColor="text1"/>
          <w:sz w:val="22"/>
          <w:szCs w:val="22"/>
        </w:rPr>
        <w:endnoteReference w:id="29"/>
      </w:r>
      <w:r w:rsidRPr="00A27437">
        <w:rPr>
          <w:rFonts w:ascii="Garamond" w:eastAsia="Georgia" w:hAnsi="Garamond" w:cs="Georgia"/>
          <w:color w:val="000000" w:themeColor="text1"/>
          <w:sz w:val="22"/>
          <w:szCs w:val="22"/>
        </w:rPr>
        <w:t xml:space="preserve"> We likewise appreciate that the Draft General Comment calls for the redistribution of land and agrarian reforms “to pay particular attention to access to land for young people.”</w:t>
      </w:r>
      <w:r w:rsidRPr="00A27437">
        <w:rPr>
          <w:rStyle w:val="EndnoteReference"/>
          <w:rFonts w:ascii="Garamond" w:eastAsia="Georgia" w:hAnsi="Garamond" w:cs="Georgia"/>
          <w:color w:val="000000" w:themeColor="text1"/>
          <w:sz w:val="22"/>
          <w:szCs w:val="22"/>
        </w:rPr>
        <w:endnoteReference w:id="30"/>
      </w:r>
      <w:r w:rsidRPr="00A27437">
        <w:rPr>
          <w:rFonts w:ascii="Garamond" w:eastAsia="Georgia" w:hAnsi="Garamond" w:cs="Georgia"/>
          <w:color w:val="000000" w:themeColor="text1"/>
          <w:sz w:val="22"/>
          <w:szCs w:val="22"/>
        </w:rPr>
        <w:t xml:space="preserve"> </w:t>
      </w:r>
      <w:r w:rsidRPr="00A27437">
        <w:rPr>
          <w:rFonts w:ascii="Garamond" w:eastAsia="Georgia" w:hAnsi="Garamond" w:cs="Georgia"/>
          <w:b/>
          <w:bCs/>
          <w:color w:val="000000" w:themeColor="text1"/>
          <w:sz w:val="22"/>
          <w:szCs w:val="22"/>
        </w:rPr>
        <w:t>However,</w:t>
      </w:r>
      <w:r w:rsidRPr="00A27437">
        <w:rPr>
          <w:rFonts w:ascii="Garamond" w:eastAsia="Georgia" w:hAnsi="Garamond" w:cs="Georgia"/>
          <w:color w:val="000000" w:themeColor="text1"/>
          <w:sz w:val="22"/>
          <w:szCs w:val="22"/>
        </w:rPr>
        <w:t xml:space="preserve"> </w:t>
      </w:r>
      <w:r w:rsidRPr="00A27437">
        <w:rPr>
          <w:rFonts w:ascii="Garamond" w:eastAsia="Georgia" w:hAnsi="Garamond" w:cs="Georgia"/>
          <w:b/>
          <w:bCs/>
          <w:color w:val="000000" w:themeColor="text1"/>
          <w:sz w:val="22"/>
          <w:szCs w:val="22"/>
        </w:rPr>
        <w:t>we believe that the General Comment should also expressly acknowledge how current unsustainable land uses</w:t>
      </w:r>
      <w:r w:rsidR="003B3DFB" w:rsidRPr="00A27437">
        <w:rPr>
          <w:rFonts w:ascii="Garamond" w:hAnsi="Garamond"/>
          <w:color w:val="000000" w:themeColor="text1"/>
          <w:sz w:val="22"/>
          <w:szCs w:val="22"/>
          <w:shd w:val="clear" w:color="auto" w:fill="FFFFFF"/>
        </w:rPr>
        <w:t xml:space="preserve">, </w:t>
      </w:r>
      <w:r w:rsidRPr="00A27437">
        <w:rPr>
          <w:rFonts w:ascii="Garamond" w:eastAsia="Georgia" w:hAnsi="Garamond" w:cs="Georgia"/>
          <w:b/>
          <w:bCs/>
          <w:color w:val="000000" w:themeColor="text1"/>
          <w:sz w:val="22"/>
          <w:szCs w:val="22"/>
        </w:rPr>
        <w:t>which fuel climate change, and erosion of customary and collective land tenure</w:t>
      </w:r>
      <w:r w:rsidR="003B3DFB" w:rsidRPr="00A27437">
        <w:rPr>
          <w:rFonts w:ascii="Garamond" w:hAnsi="Garamond"/>
          <w:color w:val="000000" w:themeColor="text1"/>
          <w:sz w:val="22"/>
          <w:szCs w:val="22"/>
          <w:shd w:val="clear" w:color="auto" w:fill="FFFFFF"/>
        </w:rPr>
        <w:t xml:space="preserve">, </w:t>
      </w:r>
      <w:r w:rsidRPr="00A27437">
        <w:rPr>
          <w:rFonts w:ascii="Garamond" w:eastAsia="Georgia" w:hAnsi="Garamond" w:cs="Georgia"/>
          <w:b/>
          <w:bCs/>
          <w:color w:val="000000" w:themeColor="text1"/>
          <w:sz w:val="22"/>
          <w:szCs w:val="22"/>
        </w:rPr>
        <w:t>will adversely affect the availability, accessibility, and/or quality of land in the future, driving inequalities between</w:t>
      </w:r>
      <w:r w:rsidRPr="00A27437">
        <w:rPr>
          <w:rFonts w:ascii="Garamond" w:hAnsi="Garamond"/>
          <w:b/>
          <w:bCs/>
          <w:color w:val="000000" w:themeColor="text1"/>
          <w:sz w:val="22"/>
          <w:szCs w:val="22"/>
          <w:shd w:val="clear" w:color="auto" w:fill="FFFFFF"/>
        </w:rPr>
        <w:t xml:space="preserve"> older and younger generations today, and between those alive and those yet born. </w:t>
      </w:r>
    </w:p>
    <w:p w14:paraId="7675CC55" w14:textId="6E1FA240" w:rsidR="00A3395C" w:rsidRPr="00A27437" w:rsidRDefault="00A3395C" w:rsidP="000B0977">
      <w:pPr>
        <w:rPr>
          <w:rFonts w:ascii="Garamond" w:hAnsi="Garamond"/>
          <w:color w:val="000000" w:themeColor="text1"/>
          <w:sz w:val="22"/>
          <w:szCs w:val="22"/>
          <w:shd w:val="clear" w:color="auto" w:fill="FFFFFF"/>
        </w:rPr>
      </w:pPr>
    </w:p>
    <w:p w14:paraId="4EA05C66" w14:textId="73A5FBA3" w:rsidR="00A3395C" w:rsidRPr="00A27437" w:rsidRDefault="00A3395C" w:rsidP="000B0977">
      <w:pPr>
        <w:rPr>
          <w:rFonts w:ascii="Garamond" w:hAnsi="Garamond"/>
          <w:color w:val="000000" w:themeColor="text1"/>
          <w:sz w:val="22"/>
          <w:szCs w:val="22"/>
          <w:shd w:val="clear" w:color="auto" w:fill="FFFFFF"/>
        </w:rPr>
      </w:pPr>
      <w:r w:rsidRPr="00A27437">
        <w:rPr>
          <w:rFonts w:ascii="Garamond" w:hAnsi="Garamond"/>
          <w:color w:val="000000" w:themeColor="text1"/>
          <w:sz w:val="22"/>
          <w:szCs w:val="22"/>
          <w:shd w:val="clear" w:color="auto" w:fill="FFFFFF"/>
        </w:rPr>
        <w:t>Unsustainable land uses and erosion of customary and collective land tenure pose heightened risks to the ESC rights of children and future generations in at least two ways: (1) by driving climate change, the intensifying impacts of which will harm them disproportionately; (2) by diminishing the amount of ecologically intact and healthy land available to them in the future, hindering their access to economic opportunities, food security, and other basic human rights protected under the Covenant</w:t>
      </w:r>
      <w:r w:rsidR="003B3DFB" w:rsidRPr="00A27437">
        <w:rPr>
          <w:rFonts w:ascii="Garamond" w:hAnsi="Garamond"/>
          <w:color w:val="000000" w:themeColor="text1"/>
          <w:sz w:val="22"/>
          <w:szCs w:val="22"/>
          <w:shd w:val="clear" w:color="auto" w:fill="FFFFFF"/>
        </w:rPr>
        <w:t>.</w:t>
      </w:r>
      <w:r w:rsidRPr="00A27437">
        <w:rPr>
          <w:rFonts w:ascii="Garamond" w:hAnsi="Garamond"/>
          <w:color w:val="000000" w:themeColor="text1"/>
          <w:sz w:val="22"/>
          <w:szCs w:val="22"/>
          <w:shd w:val="clear" w:color="auto" w:fill="FFFFFF"/>
        </w:rPr>
        <w:t xml:space="preserve">  </w:t>
      </w:r>
    </w:p>
    <w:p w14:paraId="7F88424B" w14:textId="77777777" w:rsidR="00A3395C" w:rsidRPr="00A27437" w:rsidRDefault="00A3395C" w:rsidP="000B0977">
      <w:pPr>
        <w:rPr>
          <w:rFonts w:ascii="Garamond" w:hAnsi="Garamond"/>
          <w:color w:val="000000" w:themeColor="text1"/>
          <w:sz w:val="22"/>
          <w:szCs w:val="22"/>
          <w:shd w:val="clear" w:color="auto" w:fill="FFFFFF"/>
        </w:rPr>
      </w:pPr>
    </w:p>
    <w:p w14:paraId="06AAA1C9" w14:textId="460263CA" w:rsidR="00A3395C" w:rsidRPr="00A27437" w:rsidRDefault="00A3395C" w:rsidP="00C520F8">
      <w:pPr>
        <w:pStyle w:val="CommentText"/>
        <w:rPr>
          <w:rFonts w:ascii="Garamond" w:hAnsi="Garamond"/>
          <w:color w:val="000000" w:themeColor="text1"/>
          <w:sz w:val="22"/>
          <w:szCs w:val="22"/>
          <w:shd w:val="clear" w:color="auto" w:fill="FFFFFF"/>
        </w:rPr>
      </w:pPr>
      <w:r w:rsidRPr="00A27437">
        <w:rPr>
          <w:rFonts w:ascii="Garamond" w:hAnsi="Garamond"/>
          <w:color w:val="000000" w:themeColor="text1"/>
          <w:sz w:val="22"/>
          <w:szCs w:val="22"/>
          <w:shd w:val="clear" w:color="auto" w:fill="FFFFFF"/>
        </w:rPr>
        <w:t xml:space="preserve">Today’s children and future generations are disproportionately exposed to the intensifying effects of climate change. There is legal, intergovernmental, and scientific consensus that climate change poses serious risks to ecosystems and </w:t>
      </w:r>
      <w:r w:rsidRPr="00A27437">
        <w:rPr>
          <w:rFonts w:ascii="Garamond" w:hAnsi="Garamond"/>
          <w:color w:val="000000" w:themeColor="text1"/>
          <w:sz w:val="22"/>
          <w:szCs w:val="22"/>
        </w:rPr>
        <w:t>constitutes “a massive threat to the enjoyment of economic, social and cultural rights.”</w:t>
      </w:r>
      <w:r w:rsidRPr="00A27437">
        <w:rPr>
          <w:rStyle w:val="EndnoteReference"/>
          <w:rFonts w:ascii="Garamond" w:hAnsi="Garamond"/>
          <w:color w:val="000000" w:themeColor="text1"/>
          <w:sz w:val="22"/>
          <w:szCs w:val="22"/>
        </w:rPr>
        <w:endnoteReference w:id="31"/>
      </w:r>
      <w:r w:rsidRPr="00A27437">
        <w:rPr>
          <w:rFonts w:ascii="Garamond" w:hAnsi="Garamond"/>
          <w:color w:val="000000" w:themeColor="text1"/>
          <w:sz w:val="22"/>
          <w:szCs w:val="22"/>
          <w:vertAlign w:val="superscript"/>
        </w:rPr>
        <w:t xml:space="preserve"> </w:t>
      </w:r>
      <w:r w:rsidRPr="00A27437">
        <w:rPr>
          <w:rFonts w:ascii="Garamond" w:hAnsi="Garamond"/>
          <w:color w:val="000000" w:themeColor="text1"/>
          <w:sz w:val="22"/>
          <w:szCs w:val="22"/>
          <w:shd w:val="clear" w:color="auto" w:fill="FFFFFF"/>
        </w:rPr>
        <w:t>The adverse impacts of climate change are already being felt around the world at 1.2°C of warming above pre-industrial levels,</w:t>
      </w:r>
      <w:r w:rsidRPr="00A27437">
        <w:rPr>
          <w:rStyle w:val="EndnoteReference"/>
          <w:rFonts w:ascii="Garamond" w:hAnsi="Garamond"/>
          <w:color w:val="000000" w:themeColor="text1"/>
          <w:sz w:val="22"/>
          <w:szCs w:val="22"/>
          <w:shd w:val="clear" w:color="auto" w:fill="FFFFFF"/>
        </w:rPr>
        <w:endnoteReference w:id="32"/>
      </w:r>
      <w:r w:rsidRPr="00A27437">
        <w:rPr>
          <w:rFonts w:ascii="Garamond" w:hAnsi="Garamond"/>
          <w:color w:val="000000" w:themeColor="text1"/>
          <w:sz w:val="22"/>
          <w:szCs w:val="22"/>
          <w:shd w:val="clear" w:color="auto" w:fill="FFFFFF"/>
        </w:rPr>
        <w:t xml:space="preserve"> and are only projected to worsen with every fraction of a degree that average global temperature rises.</w:t>
      </w:r>
      <w:r w:rsidRPr="00A27437">
        <w:rPr>
          <w:rStyle w:val="EndnoteReference"/>
          <w:rFonts w:ascii="Garamond" w:hAnsi="Garamond"/>
          <w:color w:val="000000" w:themeColor="text1"/>
          <w:sz w:val="22"/>
          <w:szCs w:val="22"/>
          <w:shd w:val="clear" w:color="auto" w:fill="FFFFFF"/>
        </w:rPr>
        <w:endnoteReference w:id="33"/>
      </w:r>
      <w:r w:rsidRPr="00A27437">
        <w:rPr>
          <w:rFonts w:ascii="Garamond" w:hAnsi="Garamond"/>
          <w:color w:val="000000" w:themeColor="text1"/>
          <w:sz w:val="22"/>
          <w:szCs w:val="22"/>
          <w:shd w:val="clear" w:color="auto" w:fill="FFFFFF"/>
        </w:rPr>
        <w:t xml:space="preserve"> </w:t>
      </w:r>
      <w:r w:rsidRPr="00A27437">
        <w:rPr>
          <w:rFonts w:ascii="Garamond" w:eastAsia="Georgia" w:hAnsi="Garamond" w:cs="Georgia"/>
          <w:color w:val="000000" w:themeColor="text1"/>
          <w:sz w:val="22"/>
          <w:szCs w:val="22"/>
        </w:rPr>
        <w:t>By virtue of their current age, children are more vulnerable to certain adverse health impacts and other socioeconomic harms caused by global warming.</w:t>
      </w:r>
      <w:r w:rsidRPr="00A27437">
        <w:rPr>
          <w:rStyle w:val="EndnoteReference"/>
          <w:rFonts w:ascii="Garamond" w:eastAsia="Georgia" w:hAnsi="Garamond" w:cs="Georgia"/>
          <w:color w:val="000000" w:themeColor="text1"/>
          <w:sz w:val="22"/>
          <w:szCs w:val="22"/>
        </w:rPr>
        <w:endnoteReference w:id="34"/>
      </w:r>
      <w:r w:rsidRPr="00A27437">
        <w:rPr>
          <w:rFonts w:ascii="Garamond" w:eastAsia="Georgia" w:hAnsi="Garamond" w:cs="Georgia"/>
          <w:color w:val="000000" w:themeColor="text1"/>
          <w:sz w:val="22"/>
          <w:szCs w:val="22"/>
        </w:rPr>
        <w:t xml:space="preserve"> Children and future generations also face significantly greater harm from climate change than adults alive today, given that they will live all or significant portions of their lives in the future, when the impacts of climate change will be more severe. </w:t>
      </w:r>
    </w:p>
    <w:p w14:paraId="125FAA74" w14:textId="77777777" w:rsidR="00A3395C" w:rsidRPr="00A27437" w:rsidRDefault="00A3395C" w:rsidP="00C520F8">
      <w:pPr>
        <w:pStyle w:val="CommentText"/>
        <w:rPr>
          <w:rFonts w:ascii="Garamond" w:eastAsia="Georgia" w:hAnsi="Garamond" w:cs="Georgia"/>
          <w:color w:val="000000" w:themeColor="text1"/>
          <w:sz w:val="22"/>
          <w:szCs w:val="22"/>
        </w:rPr>
      </w:pPr>
    </w:p>
    <w:p w14:paraId="7C1974BC" w14:textId="1C1F535A" w:rsidR="00A3395C" w:rsidRPr="00A27437" w:rsidRDefault="00ED1B18" w:rsidP="00636947">
      <w:pPr>
        <w:rPr>
          <w:rFonts w:ascii="Garamond" w:hAnsi="Garamond"/>
          <w:color w:val="000000" w:themeColor="text1"/>
          <w:sz w:val="22"/>
          <w:szCs w:val="22"/>
          <w:shd w:val="clear" w:color="auto" w:fill="FFFFFF"/>
        </w:rPr>
      </w:pPr>
      <w:r w:rsidRPr="00A27437">
        <w:rPr>
          <w:rFonts w:ascii="Garamond" w:hAnsi="Garamond"/>
          <w:color w:val="000000" w:themeColor="text1"/>
          <w:sz w:val="22"/>
          <w:szCs w:val="22"/>
          <w:shd w:val="clear" w:color="auto" w:fill="FFFFFF"/>
        </w:rPr>
        <w:t>As discussed above, u</w:t>
      </w:r>
      <w:r w:rsidR="00A3395C" w:rsidRPr="00A27437">
        <w:rPr>
          <w:rFonts w:ascii="Garamond" w:hAnsi="Garamond"/>
          <w:color w:val="000000" w:themeColor="text1"/>
          <w:sz w:val="22"/>
          <w:szCs w:val="22"/>
          <w:shd w:val="clear" w:color="auto" w:fill="FFFFFF"/>
        </w:rPr>
        <w:t xml:space="preserve">nsustainable land use and management practices compound </w:t>
      </w:r>
      <w:r w:rsidRPr="00A27437">
        <w:rPr>
          <w:rFonts w:ascii="Garamond" w:hAnsi="Garamond"/>
          <w:color w:val="000000" w:themeColor="text1"/>
          <w:sz w:val="22"/>
          <w:szCs w:val="22"/>
          <w:shd w:val="clear" w:color="auto" w:fill="FFFFFF"/>
        </w:rPr>
        <w:t xml:space="preserve">climate </w:t>
      </w:r>
      <w:r w:rsidR="00A3395C" w:rsidRPr="00A27437">
        <w:rPr>
          <w:rFonts w:ascii="Garamond" w:hAnsi="Garamond"/>
          <w:color w:val="000000" w:themeColor="text1"/>
          <w:sz w:val="22"/>
          <w:szCs w:val="22"/>
          <w:shd w:val="clear" w:color="auto" w:fill="FFFFFF"/>
        </w:rPr>
        <w:t>risks</w:t>
      </w:r>
      <w:r w:rsidR="00EA3DAF" w:rsidRPr="00A27437">
        <w:rPr>
          <w:rFonts w:ascii="Garamond" w:hAnsi="Garamond"/>
          <w:color w:val="000000" w:themeColor="text1"/>
          <w:sz w:val="22"/>
          <w:szCs w:val="22"/>
          <w:shd w:val="clear" w:color="auto" w:fill="FFFFFF"/>
        </w:rPr>
        <w:t>,</w:t>
      </w:r>
      <w:r w:rsidRPr="00A27437">
        <w:rPr>
          <w:rFonts w:ascii="Garamond" w:hAnsi="Garamond"/>
          <w:color w:val="000000" w:themeColor="text1"/>
          <w:sz w:val="22"/>
          <w:szCs w:val="22"/>
          <w:shd w:val="clear" w:color="auto" w:fill="FFFFFF"/>
        </w:rPr>
        <w:t xml:space="preserve"> in addition to causing localized environmental harm and economic and physical displacement of local communities</w:t>
      </w:r>
      <w:r w:rsidR="00A3395C" w:rsidRPr="00A27437">
        <w:rPr>
          <w:rFonts w:ascii="Garamond" w:hAnsi="Garamond"/>
          <w:color w:val="000000" w:themeColor="text1"/>
          <w:sz w:val="22"/>
          <w:szCs w:val="22"/>
          <w:shd w:val="clear" w:color="auto" w:fill="FFFFFF"/>
        </w:rPr>
        <w:t xml:space="preserve">. Once underway, these activities can degrade and overexploit the land and host ecosystems beyond their productive capacities, affecting both their socioeconomic value and ecological integrity. </w:t>
      </w:r>
    </w:p>
    <w:p w14:paraId="2D617A56" w14:textId="7D195AA5" w:rsidR="00A3395C" w:rsidRPr="00A27437" w:rsidRDefault="00A3395C" w:rsidP="000B0977">
      <w:pPr>
        <w:rPr>
          <w:rFonts w:ascii="Garamond" w:hAnsi="Garamond"/>
          <w:color w:val="000000" w:themeColor="text1"/>
          <w:sz w:val="22"/>
          <w:szCs w:val="22"/>
          <w:shd w:val="clear" w:color="auto" w:fill="FFFFFF"/>
        </w:rPr>
      </w:pPr>
    </w:p>
    <w:p w14:paraId="2C683A5E" w14:textId="698EB92A" w:rsidR="00A3395C" w:rsidRPr="00A27437" w:rsidRDefault="00A3395C" w:rsidP="000B0977">
      <w:pPr>
        <w:rPr>
          <w:rFonts w:ascii="Garamond" w:hAnsi="Garamond"/>
          <w:color w:val="000000" w:themeColor="text1"/>
          <w:sz w:val="22"/>
          <w:szCs w:val="22"/>
          <w:shd w:val="clear" w:color="auto" w:fill="FFFFFF"/>
        </w:rPr>
      </w:pPr>
      <w:r w:rsidRPr="00A27437">
        <w:rPr>
          <w:rFonts w:ascii="Garamond" w:hAnsi="Garamond"/>
          <w:b/>
          <w:bCs/>
          <w:color w:val="000000" w:themeColor="text1"/>
          <w:sz w:val="22"/>
          <w:szCs w:val="22"/>
          <w:shd w:val="clear" w:color="auto" w:fill="FFFFFF"/>
        </w:rPr>
        <w:t xml:space="preserve">We recommend that the General Comment explicitly cite intergenerational equity as further reason to hold States to </w:t>
      </w:r>
      <w:r w:rsidRPr="00A27437">
        <w:rPr>
          <w:rFonts w:ascii="Garamond" w:eastAsia="Garamond" w:hAnsi="Garamond" w:cs="Garamond"/>
          <w:b/>
          <w:bCs/>
          <w:color w:val="000000" w:themeColor="text1"/>
          <w:sz w:val="22"/>
          <w:szCs w:val="22"/>
        </w:rPr>
        <w:t>“the highest possible ambition”</w:t>
      </w:r>
      <w:r w:rsidRPr="00A27437">
        <w:rPr>
          <w:rStyle w:val="EndnoteReference"/>
          <w:rFonts w:ascii="Garamond" w:eastAsia="Garamond" w:hAnsi="Garamond" w:cs="Garamond"/>
          <w:b/>
          <w:bCs/>
          <w:color w:val="000000" w:themeColor="text1"/>
          <w:sz w:val="22"/>
          <w:szCs w:val="22"/>
        </w:rPr>
        <w:endnoteReference w:id="35"/>
      </w:r>
      <w:r w:rsidRPr="00A27437">
        <w:rPr>
          <w:rFonts w:ascii="Garamond" w:eastAsia="Garamond" w:hAnsi="Garamond" w:cs="Garamond"/>
          <w:b/>
          <w:bCs/>
          <w:color w:val="000000" w:themeColor="text1"/>
          <w:sz w:val="22"/>
          <w:szCs w:val="22"/>
        </w:rPr>
        <w:t xml:space="preserve"> in responding to the existential threat of climate change. </w:t>
      </w:r>
      <w:r w:rsidRPr="00A27437">
        <w:rPr>
          <w:rFonts w:ascii="Garamond" w:hAnsi="Garamond"/>
          <w:b/>
          <w:bCs/>
          <w:color w:val="000000" w:themeColor="text1"/>
          <w:sz w:val="22"/>
          <w:szCs w:val="22"/>
          <w:shd w:val="clear" w:color="auto" w:fill="FFFFFF"/>
        </w:rPr>
        <w:t>As the Committee has previously emphasized,</w:t>
      </w:r>
      <w:r w:rsidR="00CA560C" w:rsidRPr="00A27437">
        <w:rPr>
          <w:rFonts w:ascii="Garamond" w:hAnsi="Garamond"/>
          <w:b/>
          <w:bCs/>
          <w:color w:val="000000" w:themeColor="text1"/>
          <w:sz w:val="22"/>
          <w:szCs w:val="22"/>
          <w:shd w:val="clear" w:color="auto" w:fill="FFFFFF"/>
        </w:rPr>
        <w:t xml:space="preserve"> </w:t>
      </w:r>
      <w:r w:rsidRPr="00A27437">
        <w:rPr>
          <w:rFonts w:ascii="Garamond" w:hAnsi="Garamond"/>
          <w:b/>
          <w:bCs/>
          <w:color w:val="000000" w:themeColor="text1"/>
          <w:sz w:val="22"/>
          <w:szCs w:val="22"/>
          <w:shd w:val="clear" w:color="auto" w:fill="FFFFFF"/>
        </w:rPr>
        <w:t>State</w:t>
      </w:r>
      <w:r w:rsidR="00CA560C" w:rsidRPr="00A27437">
        <w:rPr>
          <w:rFonts w:ascii="Garamond" w:hAnsi="Garamond"/>
          <w:b/>
          <w:bCs/>
          <w:color w:val="000000" w:themeColor="text1"/>
          <w:sz w:val="22"/>
          <w:szCs w:val="22"/>
          <w:shd w:val="clear" w:color="auto" w:fill="FFFFFF"/>
        </w:rPr>
        <w:t>s</w:t>
      </w:r>
      <w:r w:rsidRPr="00A27437">
        <w:rPr>
          <w:rFonts w:ascii="Garamond" w:hAnsi="Garamond"/>
          <w:b/>
          <w:bCs/>
          <w:color w:val="000000" w:themeColor="text1"/>
          <w:sz w:val="22"/>
          <w:szCs w:val="22"/>
          <w:shd w:val="clear" w:color="auto" w:fill="FFFFFF"/>
        </w:rPr>
        <w:t xml:space="preserve"> must work to ensure that rights “can be realized for</w:t>
      </w:r>
      <w:r w:rsidR="00E32339" w:rsidRPr="00A27437">
        <w:rPr>
          <w:rFonts w:ascii="Garamond" w:hAnsi="Garamond"/>
          <w:b/>
          <w:bCs/>
          <w:color w:val="000000" w:themeColor="text1"/>
          <w:sz w:val="22"/>
          <w:szCs w:val="22"/>
          <w:shd w:val="clear" w:color="auto" w:fill="FFFFFF"/>
        </w:rPr>
        <w:t xml:space="preserve"> present and</w:t>
      </w:r>
      <w:r w:rsidRPr="00A27437">
        <w:rPr>
          <w:rFonts w:ascii="Garamond" w:hAnsi="Garamond"/>
          <w:b/>
          <w:bCs/>
          <w:color w:val="000000" w:themeColor="text1"/>
          <w:sz w:val="22"/>
          <w:szCs w:val="22"/>
          <w:shd w:val="clear" w:color="auto" w:fill="FFFFFF"/>
        </w:rPr>
        <w:t xml:space="preserve"> future generations.”</w:t>
      </w:r>
      <w:r w:rsidRPr="00A27437">
        <w:rPr>
          <w:rStyle w:val="EndnoteReference"/>
          <w:rFonts w:ascii="Garamond" w:hAnsi="Garamond"/>
          <w:b/>
          <w:bCs/>
          <w:color w:val="000000" w:themeColor="text1"/>
          <w:sz w:val="22"/>
          <w:szCs w:val="22"/>
          <w:shd w:val="clear" w:color="auto" w:fill="FFFFFF"/>
        </w:rPr>
        <w:endnoteReference w:id="36"/>
      </w:r>
      <w:r w:rsidRPr="00A27437">
        <w:rPr>
          <w:rFonts w:ascii="Garamond" w:hAnsi="Garamond"/>
          <w:color w:val="000000" w:themeColor="text1"/>
          <w:sz w:val="22"/>
          <w:szCs w:val="22"/>
          <w:shd w:val="clear" w:color="auto" w:fill="FFFFFF"/>
        </w:rPr>
        <w:t xml:space="preserve"> </w:t>
      </w:r>
      <w:r w:rsidRPr="00A27437">
        <w:rPr>
          <w:rFonts w:ascii="Garamond" w:hAnsi="Garamond"/>
          <w:b/>
          <w:bCs/>
          <w:color w:val="000000" w:themeColor="text1"/>
          <w:sz w:val="22"/>
          <w:szCs w:val="22"/>
          <w:shd w:val="clear" w:color="auto" w:fill="FFFFFF"/>
        </w:rPr>
        <w:t>In</w:t>
      </w:r>
      <w:r w:rsidRPr="00A27437">
        <w:rPr>
          <w:rFonts w:ascii="Garamond" w:eastAsia="Garamond" w:hAnsi="Garamond" w:cs="Garamond"/>
          <w:b/>
          <w:bCs/>
          <w:color w:val="000000" w:themeColor="text1"/>
          <w:sz w:val="22"/>
          <w:szCs w:val="22"/>
        </w:rPr>
        <w:t xml:space="preserve"> light of the disproportionate effect of climate change on the ESC rights of children and future generations,</w:t>
      </w:r>
      <w:r w:rsidR="00CA560C" w:rsidRPr="00A27437">
        <w:rPr>
          <w:rFonts w:ascii="Garamond" w:eastAsia="Garamond" w:hAnsi="Garamond" w:cs="Garamond"/>
          <w:b/>
          <w:bCs/>
          <w:color w:val="000000" w:themeColor="text1"/>
          <w:sz w:val="22"/>
          <w:szCs w:val="22"/>
        </w:rPr>
        <w:t xml:space="preserve"> </w:t>
      </w:r>
      <w:r w:rsidR="00567B45" w:rsidRPr="00A27437">
        <w:rPr>
          <w:rFonts w:ascii="Garamond" w:eastAsia="Garamond" w:hAnsi="Garamond" w:cs="Garamond"/>
          <w:b/>
          <w:bCs/>
          <w:color w:val="000000" w:themeColor="text1"/>
          <w:sz w:val="22"/>
          <w:szCs w:val="22"/>
        </w:rPr>
        <w:t>and the relationship of land to climate change,</w:t>
      </w:r>
      <w:r w:rsidRPr="00A27437">
        <w:rPr>
          <w:rFonts w:ascii="Garamond" w:eastAsia="Garamond" w:hAnsi="Garamond" w:cs="Garamond"/>
          <w:b/>
          <w:bCs/>
          <w:color w:val="000000" w:themeColor="text1"/>
          <w:sz w:val="22"/>
          <w:szCs w:val="22"/>
        </w:rPr>
        <w:t xml:space="preserve"> the General Comment should make clear </w:t>
      </w:r>
      <w:r w:rsidRPr="00A27437">
        <w:rPr>
          <w:rFonts w:ascii="Garamond" w:eastAsia="Garamond" w:hAnsi="Garamond" w:cs="Garamond"/>
          <w:b/>
          <w:bCs/>
          <w:color w:val="000000" w:themeColor="text1"/>
          <w:sz w:val="22"/>
          <w:szCs w:val="22"/>
        </w:rPr>
        <w:lastRenderedPageBreak/>
        <w:t xml:space="preserve">that a State’s failure </w:t>
      </w:r>
      <w:r w:rsidRPr="00A27437">
        <w:rPr>
          <w:rFonts w:ascii="Garamond" w:eastAsia="Georgia" w:hAnsi="Garamond" w:cs="Georgia"/>
          <w:b/>
          <w:bCs/>
          <w:color w:val="000000" w:themeColor="text1"/>
          <w:sz w:val="22"/>
          <w:szCs w:val="22"/>
        </w:rPr>
        <w:t>to take adequate measures to combat climate change</w:t>
      </w:r>
      <w:r w:rsidR="009759A3" w:rsidRPr="00A27437">
        <w:rPr>
          <w:rFonts w:ascii="Garamond" w:eastAsia="Georgia" w:hAnsi="Garamond" w:cs="Georgia"/>
          <w:b/>
          <w:bCs/>
          <w:color w:val="000000" w:themeColor="text1"/>
          <w:sz w:val="22"/>
          <w:szCs w:val="22"/>
        </w:rPr>
        <w:t>, including through ensuring sustainable land use and strengthening customary and collective land tenure,</w:t>
      </w:r>
      <w:r w:rsidRPr="00A27437">
        <w:rPr>
          <w:rFonts w:ascii="Garamond" w:eastAsia="Garamond" w:hAnsi="Garamond" w:cs="Garamond"/>
          <w:b/>
          <w:bCs/>
          <w:color w:val="000000" w:themeColor="text1"/>
          <w:sz w:val="22"/>
          <w:szCs w:val="22"/>
        </w:rPr>
        <w:t xml:space="preserve"> would </w:t>
      </w:r>
      <w:r w:rsidRPr="00A27437">
        <w:rPr>
          <w:rFonts w:ascii="Garamond" w:eastAsia="Georgia" w:hAnsi="Garamond" w:cs="Georgia"/>
          <w:b/>
          <w:bCs/>
          <w:color w:val="000000" w:themeColor="text1"/>
          <w:sz w:val="22"/>
          <w:szCs w:val="22"/>
        </w:rPr>
        <w:t xml:space="preserve">violate its duties under articles 2 (2) and 3 of the Covenant to ensure non-discrimination and equal protection of rights. </w:t>
      </w:r>
    </w:p>
    <w:p w14:paraId="3A9BBC46" w14:textId="1E8B4557" w:rsidR="00A3395C" w:rsidRPr="00A27437" w:rsidRDefault="00A3395C" w:rsidP="000B0977">
      <w:pPr>
        <w:rPr>
          <w:rFonts w:ascii="Garamond" w:hAnsi="Garamond"/>
          <w:color w:val="000000" w:themeColor="text1"/>
          <w:sz w:val="22"/>
          <w:szCs w:val="22"/>
          <w:shd w:val="clear" w:color="auto" w:fill="FFFFFF"/>
        </w:rPr>
      </w:pPr>
    </w:p>
    <w:p w14:paraId="5FEFE801" w14:textId="0D3D97B1" w:rsidR="00A3395C" w:rsidRPr="00A27437" w:rsidRDefault="00A3395C" w:rsidP="000B0977">
      <w:pPr>
        <w:rPr>
          <w:rFonts w:ascii="Garamond" w:hAnsi="Garamond"/>
          <w:b/>
          <w:bCs/>
          <w:color w:val="000000" w:themeColor="text1"/>
          <w:sz w:val="22"/>
          <w:szCs w:val="22"/>
          <w:u w:val="single"/>
          <w:shd w:val="clear" w:color="auto" w:fill="FFFFFF"/>
        </w:rPr>
      </w:pPr>
      <w:r w:rsidRPr="00A27437">
        <w:rPr>
          <w:rFonts w:ascii="Garamond" w:hAnsi="Garamond"/>
          <w:b/>
          <w:bCs/>
          <w:color w:val="000000" w:themeColor="text1"/>
          <w:sz w:val="22"/>
          <w:szCs w:val="22"/>
          <w:u w:val="single"/>
          <w:shd w:val="clear" w:color="auto" w:fill="FFFFFF"/>
        </w:rPr>
        <w:t>Land remediation after industrial activities</w:t>
      </w:r>
    </w:p>
    <w:p w14:paraId="3C8DDF38" w14:textId="5CFCBE0F" w:rsidR="00A3395C" w:rsidRPr="00A27437" w:rsidRDefault="00A3395C" w:rsidP="000B0977">
      <w:pPr>
        <w:rPr>
          <w:rFonts w:ascii="Garamond" w:hAnsi="Garamond"/>
          <w:color w:val="000000" w:themeColor="text1"/>
          <w:sz w:val="22"/>
          <w:szCs w:val="22"/>
          <w:shd w:val="clear" w:color="auto" w:fill="FFFFFF"/>
        </w:rPr>
      </w:pPr>
    </w:p>
    <w:p w14:paraId="1B2BB818" w14:textId="17C78217" w:rsidR="00A3395C" w:rsidRPr="00A27437" w:rsidRDefault="00A3395C" w:rsidP="000B0977">
      <w:pPr>
        <w:rPr>
          <w:rFonts w:ascii="Garamond" w:hAnsi="Garamond"/>
          <w:b/>
          <w:bCs/>
          <w:color w:val="000000" w:themeColor="text1"/>
          <w:sz w:val="22"/>
          <w:szCs w:val="22"/>
        </w:rPr>
      </w:pPr>
      <w:r w:rsidRPr="00A27437">
        <w:rPr>
          <w:rFonts w:ascii="Garamond" w:hAnsi="Garamond"/>
          <w:color w:val="000000" w:themeColor="text1"/>
          <w:sz w:val="22"/>
          <w:szCs w:val="22"/>
          <w:shd w:val="clear" w:color="auto" w:fill="FFFFFF"/>
        </w:rPr>
        <w:t xml:space="preserve">The General Comment acknowledges how industrial activity and </w:t>
      </w:r>
      <w:r w:rsidRPr="00A27437">
        <w:rPr>
          <w:rFonts w:ascii="Garamond" w:hAnsi="Garamond"/>
          <w:color w:val="000000" w:themeColor="text1"/>
          <w:sz w:val="22"/>
          <w:szCs w:val="22"/>
        </w:rPr>
        <w:t>unsustainable land management practices reduce the availability and quality of land,</w:t>
      </w:r>
      <w:r w:rsidRPr="00A27437">
        <w:rPr>
          <w:rStyle w:val="EndnoteReference"/>
          <w:rFonts w:ascii="Garamond" w:hAnsi="Garamond"/>
          <w:color w:val="000000" w:themeColor="text1"/>
          <w:sz w:val="22"/>
          <w:szCs w:val="22"/>
        </w:rPr>
        <w:endnoteReference w:id="37"/>
      </w:r>
      <w:r w:rsidRPr="00A27437">
        <w:rPr>
          <w:rFonts w:ascii="Garamond" w:hAnsi="Garamond"/>
          <w:color w:val="000000" w:themeColor="text1"/>
          <w:sz w:val="22"/>
          <w:szCs w:val="22"/>
        </w:rPr>
        <w:t xml:space="preserve"> but does not address States’ positive obligation</w:t>
      </w:r>
      <w:r w:rsidR="009759A3" w:rsidRPr="00A27437">
        <w:rPr>
          <w:rFonts w:ascii="Garamond" w:hAnsi="Garamond"/>
          <w:color w:val="000000" w:themeColor="text1"/>
          <w:sz w:val="22"/>
          <w:szCs w:val="22"/>
        </w:rPr>
        <w:t>s</w:t>
      </w:r>
      <w:r w:rsidRPr="00A27437">
        <w:rPr>
          <w:rFonts w:ascii="Garamond" w:hAnsi="Garamond"/>
          <w:color w:val="000000" w:themeColor="text1"/>
          <w:sz w:val="22"/>
          <w:szCs w:val="22"/>
        </w:rPr>
        <w:t xml:space="preserve"> to ensure that actors responsible for degrading a given tract of land are held accountable for its remediation. </w:t>
      </w:r>
      <w:r w:rsidRPr="00A27437">
        <w:rPr>
          <w:rFonts w:ascii="Garamond" w:hAnsi="Garamond"/>
          <w:color w:val="000000" w:themeColor="text1"/>
          <w:sz w:val="22"/>
          <w:szCs w:val="22"/>
          <w:shd w:val="clear" w:color="auto" w:fill="FFFFFF"/>
        </w:rPr>
        <w:t>The Committee articulates the need for States to “create the conditions for regeneration of biological and other natural capacities and cycles” and ensure that “land use for agricultural and other purposes</w:t>
      </w:r>
      <w:r w:rsidRPr="00A27437">
        <w:rPr>
          <w:rFonts w:ascii="Garamond" w:hAnsi="Garamond"/>
          <w:color w:val="000000" w:themeColor="text1"/>
          <w:sz w:val="22"/>
          <w:szCs w:val="22"/>
        </w:rPr>
        <w:t xml:space="preserve"> respects the environment and does not accelerate soil depletion and exhaustion of water reserves.”</w:t>
      </w:r>
      <w:r w:rsidRPr="00A27437">
        <w:rPr>
          <w:rStyle w:val="EndnoteReference"/>
          <w:rFonts w:ascii="Garamond" w:hAnsi="Garamond"/>
          <w:color w:val="000000" w:themeColor="text1"/>
          <w:sz w:val="22"/>
          <w:szCs w:val="22"/>
        </w:rPr>
        <w:endnoteReference w:id="38"/>
      </w:r>
      <w:r w:rsidRPr="00A27437">
        <w:rPr>
          <w:rFonts w:ascii="Garamond" w:hAnsi="Garamond"/>
          <w:color w:val="000000" w:themeColor="text1"/>
          <w:sz w:val="22"/>
          <w:szCs w:val="22"/>
        </w:rPr>
        <w:t xml:space="preserve"> However, </w:t>
      </w:r>
      <w:r w:rsidRPr="00A27437">
        <w:rPr>
          <w:rFonts w:ascii="Garamond" w:hAnsi="Garamond"/>
          <w:b/>
          <w:bCs/>
          <w:color w:val="000000" w:themeColor="text1"/>
          <w:sz w:val="22"/>
          <w:szCs w:val="22"/>
        </w:rPr>
        <w:t>we recommend that the Committee more specifically address the duty of States to guarantee, consistent with the polluter pays principle, that businesses</w:t>
      </w:r>
      <w:r w:rsidRPr="00A27437">
        <w:rPr>
          <w:rFonts w:ascii="Garamond" w:hAnsi="Garamond"/>
          <w:b/>
          <w:bCs/>
          <w:color w:val="000000" w:themeColor="text1"/>
          <w:sz w:val="22"/>
          <w:szCs w:val="22"/>
          <w:shd w:val="clear" w:color="auto" w:fill="FFFFFF"/>
        </w:rPr>
        <w:t>—not the public—</w:t>
      </w:r>
      <w:r w:rsidRPr="00A27437">
        <w:rPr>
          <w:rFonts w:ascii="Garamond" w:hAnsi="Garamond"/>
          <w:b/>
          <w:bCs/>
          <w:color w:val="000000" w:themeColor="text1"/>
          <w:sz w:val="22"/>
          <w:szCs w:val="22"/>
        </w:rPr>
        <w:t xml:space="preserve">bear responsibility for returning land </w:t>
      </w:r>
      <w:r w:rsidR="00BD2612" w:rsidRPr="00A27437">
        <w:rPr>
          <w:rFonts w:ascii="Garamond" w:hAnsi="Garamond"/>
          <w:b/>
          <w:bCs/>
          <w:color w:val="000000" w:themeColor="text1"/>
          <w:sz w:val="22"/>
          <w:szCs w:val="22"/>
        </w:rPr>
        <w:t xml:space="preserve">they </w:t>
      </w:r>
      <w:r w:rsidRPr="00A27437">
        <w:rPr>
          <w:rFonts w:ascii="Garamond" w:hAnsi="Garamond"/>
          <w:b/>
          <w:bCs/>
          <w:color w:val="000000" w:themeColor="text1"/>
          <w:sz w:val="22"/>
          <w:szCs w:val="22"/>
        </w:rPr>
        <w:t>degrade or contaminate to a safe and healthy state, including through proper decommissioning.</w:t>
      </w:r>
    </w:p>
    <w:p w14:paraId="3F58A5DE" w14:textId="46E014BB" w:rsidR="00A3395C" w:rsidRPr="00A27437" w:rsidRDefault="00A3395C" w:rsidP="000B0977">
      <w:pPr>
        <w:rPr>
          <w:rFonts w:ascii="Garamond" w:hAnsi="Garamond"/>
          <w:color w:val="000000" w:themeColor="text1"/>
          <w:sz w:val="22"/>
          <w:szCs w:val="22"/>
        </w:rPr>
      </w:pPr>
    </w:p>
    <w:p w14:paraId="3E1E6136" w14:textId="56AF3E80" w:rsidR="00D904A9" w:rsidRPr="00A27437" w:rsidRDefault="00A3395C" w:rsidP="00236B50">
      <w:pPr>
        <w:rPr>
          <w:rFonts w:ascii="Garamond" w:hAnsi="Garamond"/>
          <w:color w:val="000000" w:themeColor="text1"/>
          <w:sz w:val="22"/>
          <w:szCs w:val="22"/>
        </w:rPr>
      </w:pPr>
      <w:r w:rsidRPr="00A27437">
        <w:rPr>
          <w:rFonts w:ascii="Garamond" w:hAnsi="Garamond"/>
          <w:color w:val="000000" w:themeColor="text1"/>
          <w:sz w:val="22"/>
          <w:szCs w:val="22"/>
        </w:rPr>
        <w:t>The pervasive environmental and health impacts associated with the improper closure and clean-up of oil and gas operations provide a clear example of the harmful legacy that intensive land use activities can leave</w:t>
      </w:r>
      <w:r w:rsidR="009759A3" w:rsidRPr="00A27437">
        <w:rPr>
          <w:rFonts w:ascii="Garamond" w:hAnsi="Garamond"/>
          <w:color w:val="000000" w:themeColor="text1"/>
          <w:sz w:val="22"/>
          <w:szCs w:val="22"/>
        </w:rPr>
        <w:t xml:space="preserve"> behind</w:t>
      </w:r>
      <w:r w:rsidRPr="00A27437">
        <w:rPr>
          <w:rFonts w:ascii="Garamond" w:hAnsi="Garamond"/>
          <w:color w:val="000000" w:themeColor="text1"/>
          <w:sz w:val="22"/>
          <w:szCs w:val="22"/>
        </w:rPr>
        <w:t xml:space="preserve">. Improperly closed oil and gas wells can leak methane and other toxic substances like </w:t>
      </w:r>
      <w:r w:rsidRPr="00A27437">
        <w:rPr>
          <w:rFonts w:ascii="Garamond" w:hAnsi="Garamond"/>
          <w:color w:val="000000" w:themeColor="text1"/>
          <w:sz w:val="22"/>
          <w:szCs w:val="22"/>
          <w:shd w:val="clear" w:color="auto" w:fill="FFFFFF"/>
        </w:rPr>
        <w:t xml:space="preserve">radioactive brine and known carcinogens </w:t>
      </w:r>
      <w:r w:rsidRPr="00A27437">
        <w:rPr>
          <w:rFonts w:ascii="Garamond" w:hAnsi="Garamond"/>
          <w:color w:val="000000" w:themeColor="text1"/>
          <w:sz w:val="22"/>
          <w:szCs w:val="22"/>
        </w:rPr>
        <w:t>into the water and soil, compounding the damage they cause throughout their operation.</w:t>
      </w:r>
      <w:r w:rsidRPr="00A27437">
        <w:rPr>
          <w:rStyle w:val="EndnoteReference"/>
          <w:rFonts w:ascii="Garamond" w:hAnsi="Garamond"/>
          <w:color w:val="000000" w:themeColor="text1"/>
          <w:sz w:val="22"/>
          <w:szCs w:val="22"/>
        </w:rPr>
        <w:endnoteReference w:id="39"/>
      </w:r>
      <w:r w:rsidRPr="00A27437">
        <w:rPr>
          <w:rFonts w:ascii="Garamond" w:hAnsi="Garamond"/>
          <w:color w:val="000000" w:themeColor="text1"/>
          <w:sz w:val="22"/>
          <w:szCs w:val="22"/>
        </w:rPr>
        <w:t xml:space="preserve"> </w:t>
      </w:r>
      <w:r w:rsidRPr="00A27437">
        <w:rPr>
          <w:rFonts w:ascii="Garamond" w:hAnsi="Garamond"/>
          <w:color w:val="000000" w:themeColor="text1"/>
          <w:sz w:val="22"/>
          <w:szCs w:val="22"/>
          <w:shd w:val="clear" w:color="auto" w:fill="FFFFFF"/>
        </w:rPr>
        <w:t>For communities on the frontlines of oil and gas production—who tend to be already economically, politically, and/or socially marginalized segments of the population, including low-income and Indigenous communities</w:t>
      </w:r>
      <w:r w:rsidRPr="00A27437">
        <w:rPr>
          <w:rStyle w:val="EndnoteReference"/>
          <w:rFonts w:ascii="Garamond" w:hAnsi="Garamond"/>
          <w:color w:val="000000" w:themeColor="text1"/>
          <w:sz w:val="22"/>
          <w:szCs w:val="22"/>
          <w:shd w:val="clear" w:color="auto" w:fill="FFFFFF"/>
        </w:rPr>
        <w:endnoteReference w:id="40"/>
      </w:r>
      <w:r w:rsidRPr="00A27437">
        <w:rPr>
          <w:rFonts w:ascii="Garamond" w:hAnsi="Garamond"/>
          <w:color w:val="000000" w:themeColor="text1"/>
          <w:sz w:val="22"/>
          <w:szCs w:val="22"/>
          <w:shd w:val="clear" w:color="auto" w:fill="FFFFFF"/>
        </w:rPr>
        <w:t xml:space="preserve">—the negative health and environmental consequences of unplugged wells and un-remediated drilling sites compound existing inequalities and threats to human rights. </w:t>
      </w:r>
    </w:p>
    <w:p w14:paraId="50F0C6D0" w14:textId="77777777" w:rsidR="004F6771" w:rsidRPr="00A27437" w:rsidRDefault="004F6771" w:rsidP="00236B50">
      <w:pPr>
        <w:rPr>
          <w:rFonts w:ascii="Garamond" w:hAnsi="Garamond"/>
          <w:b/>
          <w:bCs/>
          <w:color w:val="000000" w:themeColor="text1"/>
          <w:sz w:val="22"/>
          <w:szCs w:val="22"/>
          <w:shd w:val="clear" w:color="auto" w:fill="FFFFFF"/>
        </w:rPr>
      </w:pPr>
    </w:p>
    <w:p w14:paraId="3FA5F4D8" w14:textId="19E2BCDA" w:rsidR="00082FB7" w:rsidRPr="00A27437" w:rsidRDefault="004F6771" w:rsidP="00086CC3">
      <w:pPr>
        <w:rPr>
          <w:rFonts w:ascii="Garamond" w:hAnsi="Garamond"/>
          <w:b/>
          <w:bCs/>
          <w:color w:val="000000" w:themeColor="text1"/>
          <w:sz w:val="22"/>
          <w:szCs w:val="22"/>
        </w:rPr>
      </w:pPr>
      <w:r w:rsidRPr="00A27437">
        <w:rPr>
          <w:rFonts w:ascii="Garamond" w:hAnsi="Garamond"/>
          <w:b/>
          <w:bCs/>
          <w:color w:val="000000" w:themeColor="text1"/>
          <w:sz w:val="22"/>
          <w:szCs w:val="22"/>
          <w:shd w:val="clear" w:color="auto" w:fill="FFFFFF"/>
        </w:rPr>
        <w:t xml:space="preserve">Thus, </w:t>
      </w:r>
      <w:r w:rsidR="002833B4" w:rsidRPr="00A27437">
        <w:rPr>
          <w:rFonts w:ascii="Garamond" w:hAnsi="Garamond"/>
          <w:b/>
          <w:bCs/>
          <w:color w:val="000000" w:themeColor="text1"/>
          <w:sz w:val="22"/>
          <w:szCs w:val="22"/>
          <w:shd w:val="clear" w:color="auto" w:fill="FFFFFF"/>
        </w:rPr>
        <w:t xml:space="preserve">to </w:t>
      </w:r>
      <w:r w:rsidRPr="00A27437">
        <w:rPr>
          <w:rFonts w:ascii="Garamond" w:hAnsi="Garamond"/>
          <w:b/>
          <w:bCs/>
          <w:color w:val="000000" w:themeColor="text1"/>
          <w:sz w:val="22"/>
          <w:szCs w:val="22"/>
          <w:shd w:val="clear" w:color="auto" w:fill="FFFFFF"/>
        </w:rPr>
        <w:t>preserve the quality and health of land</w:t>
      </w:r>
      <w:r w:rsidR="002833B4" w:rsidRPr="00A27437">
        <w:rPr>
          <w:rFonts w:ascii="Garamond" w:hAnsi="Garamond"/>
          <w:b/>
          <w:bCs/>
          <w:color w:val="000000" w:themeColor="text1"/>
          <w:sz w:val="22"/>
          <w:szCs w:val="22"/>
          <w:shd w:val="clear" w:color="auto" w:fill="FFFFFF"/>
        </w:rPr>
        <w:t xml:space="preserve"> </w:t>
      </w:r>
      <w:r w:rsidR="00C03C33" w:rsidRPr="00A27437">
        <w:rPr>
          <w:rFonts w:ascii="Garamond" w:hAnsi="Garamond"/>
          <w:b/>
          <w:bCs/>
          <w:color w:val="000000" w:themeColor="text1"/>
          <w:sz w:val="22"/>
          <w:szCs w:val="22"/>
          <w:shd w:val="clear" w:color="auto" w:fill="FFFFFF"/>
        </w:rPr>
        <w:t>where</w:t>
      </w:r>
      <w:r w:rsidR="002833B4" w:rsidRPr="00A27437">
        <w:rPr>
          <w:rFonts w:ascii="Garamond" w:hAnsi="Garamond"/>
          <w:b/>
          <w:bCs/>
          <w:color w:val="000000" w:themeColor="text1"/>
          <w:sz w:val="22"/>
          <w:szCs w:val="22"/>
          <w:shd w:val="clear" w:color="auto" w:fill="FFFFFF"/>
        </w:rPr>
        <w:t xml:space="preserve"> industrial activities </w:t>
      </w:r>
      <w:r w:rsidR="00C03C33" w:rsidRPr="00A27437">
        <w:rPr>
          <w:rFonts w:ascii="Garamond" w:hAnsi="Garamond"/>
          <w:b/>
          <w:bCs/>
          <w:color w:val="000000" w:themeColor="text1"/>
          <w:sz w:val="22"/>
          <w:szCs w:val="22"/>
          <w:shd w:val="clear" w:color="auto" w:fill="FFFFFF"/>
        </w:rPr>
        <w:t>have taken place</w:t>
      </w:r>
      <w:r w:rsidR="002833B4" w:rsidRPr="00A27437">
        <w:rPr>
          <w:rFonts w:ascii="Garamond" w:hAnsi="Garamond"/>
          <w:b/>
          <w:bCs/>
          <w:color w:val="000000" w:themeColor="text1"/>
          <w:sz w:val="22"/>
          <w:szCs w:val="22"/>
          <w:shd w:val="clear" w:color="auto" w:fill="FFFFFF"/>
        </w:rPr>
        <w:t xml:space="preserve"> </w:t>
      </w:r>
      <w:r w:rsidRPr="00A27437">
        <w:rPr>
          <w:rFonts w:ascii="Garamond" w:hAnsi="Garamond"/>
          <w:b/>
          <w:bCs/>
          <w:color w:val="000000" w:themeColor="text1"/>
          <w:sz w:val="22"/>
          <w:szCs w:val="22"/>
          <w:shd w:val="clear" w:color="auto" w:fill="FFFFFF"/>
        </w:rPr>
        <w:t>for both existing and future generations</w:t>
      </w:r>
      <w:r w:rsidR="00082FB7" w:rsidRPr="00A27437">
        <w:rPr>
          <w:rFonts w:ascii="Garamond" w:hAnsi="Garamond"/>
          <w:b/>
          <w:bCs/>
          <w:color w:val="000000" w:themeColor="text1"/>
          <w:sz w:val="22"/>
          <w:szCs w:val="22"/>
          <w:shd w:val="clear" w:color="auto" w:fill="FFFFFF"/>
        </w:rPr>
        <w:t xml:space="preserve">, </w:t>
      </w:r>
      <w:r w:rsidR="00127D43" w:rsidRPr="00A27437">
        <w:rPr>
          <w:rFonts w:ascii="Garamond" w:hAnsi="Garamond"/>
          <w:b/>
          <w:bCs/>
          <w:color w:val="000000" w:themeColor="text1"/>
          <w:sz w:val="22"/>
          <w:szCs w:val="22"/>
        </w:rPr>
        <w:t xml:space="preserve">we </w:t>
      </w:r>
      <w:r w:rsidRPr="00A27437">
        <w:rPr>
          <w:rFonts w:ascii="Garamond" w:hAnsi="Garamond"/>
          <w:b/>
          <w:bCs/>
          <w:color w:val="000000" w:themeColor="text1"/>
          <w:sz w:val="22"/>
          <w:szCs w:val="22"/>
        </w:rPr>
        <w:t>urge</w:t>
      </w:r>
      <w:r w:rsidR="00127D43" w:rsidRPr="00A27437">
        <w:rPr>
          <w:rFonts w:ascii="Garamond" w:hAnsi="Garamond"/>
          <w:b/>
          <w:bCs/>
          <w:color w:val="000000" w:themeColor="text1"/>
          <w:sz w:val="22"/>
          <w:szCs w:val="22"/>
        </w:rPr>
        <w:t xml:space="preserve"> </w:t>
      </w:r>
      <w:r w:rsidRPr="00A27437">
        <w:rPr>
          <w:rFonts w:ascii="Garamond" w:hAnsi="Garamond"/>
          <w:b/>
          <w:bCs/>
          <w:color w:val="000000" w:themeColor="text1"/>
          <w:sz w:val="22"/>
          <w:szCs w:val="22"/>
        </w:rPr>
        <w:t>the Committee to include the following recommendations in the General Comment:</w:t>
      </w:r>
      <w:r w:rsidRPr="00A27437">
        <w:rPr>
          <w:rFonts w:ascii="Garamond" w:hAnsi="Garamond"/>
          <w:color w:val="000000" w:themeColor="text1"/>
          <w:sz w:val="22"/>
          <w:szCs w:val="22"/>
        </w:rPr>
        <w:t xml:space="preserve"> </w:t>
      </w:r>
      <w:r w:rsidR="00086CC3" w:rsidRPr="00A27437">
        <w:rPr>
          <w:rFonts w:ascii="Garamond" w:hAnsi="Garamond"/>
          <w:b/>
          <w:bCs/>
          <w:color w:val="000000" w:themeColor="text1"/>
          <w:sz w:val="22"/>
          <w:szCs w:val="22"/>
        </w:rPr>
        <w:t xml:space="preserve">(1) </w:t>
      </w:r>
      <w:r w:rsidR="002833B4" w:rsidRPr="00A27437">
        <w:rPr>
          <w:rFonts w:ascii="Garamond" w:hAnsi="Garamond"/>
          <w:b/>
          <w:bCs/>
          <w:color w:val="000000" w:themeColor="text1"/>
          <w:sz w:val="22"/>
          <w:szCs w:val="22"/>
        </w:rPr>
        <w:t xml:space="preserve">In line with the “polluter pays” principle, States should ensure that public and private </w:t>
      </w:r>
      <w:r w:rsidR="001C01D5" w:rsidRPr="00A27437">
        <w:rPr>
          <w:rFonts w:ascii="Garamond" w:hAnsi="Garamond"/>
          <w:b/>
          <w:bCs/>
          <w:color w:val="000000" w:themeColor="text1"/>
          <w:sz w:val="22"/>
          <w:szCs w:val="22"/>
        </w:rPr>
        <w:t>operators of</w:t>
      </w:r>
      <w:r w:rsidR="00082FB7" w:rsidRPr="00A27437">
        <w:rPr>
          <w:rFonts w:ascii="Garamond" w:hAnsi="Garamond"/>
          <w:b/>
          <w:bCs/>
          <w:color w:val="000000" w:themeColor="text1"/>
          <w:sz w:val="22"/>
          <w:szCs w:val="22"/>
        </w:rPr>
        <w:t xml:space="preserve"> </w:t>
      </w:r>
      <w:r w:rsidR="00A57EB5" w:rsidRPr="00A27437">
        <w:rPr>
          <w:rFonts w:ascii="Garamond" w:hAnsi="Garamond"/>
          <w:b/>
          <w:bCs/>
          <w:color w:val="000000" w:themeColor="text1"/>
          <w:sz w:val="22"/>
          <w:szCs w:val="22"/>
        </w:rPr>
        <w:t xml:space="preserve">land-based or land-intensive industrial activities </w:t>
      </w:r>
      <w:r w:rsidR="002833B4" w:rsidRPr="00A27437">
        <w:rPr>
          <w:rFonts w:ascii="Garamond" w:hAnsi="Garamond"/>
          <w:b/>
          <w:bCs/>
          <w:color w:val="000000" w:themeColor="text1"/>
          <w:sz w:val="22"/>
          <w:szCs w:val="22"/>
        </w:rPr>
        <w:t>anticipate, plan for, and cover the costs of closure and cleanup of their activities, so that neither the financial burden</w:t>
      </w:r>
      <w:r w:rsidR="00082FB7" w:rsidRPr="00A27437">
        <w:rPr>
          <w:rFonts w:ascii="Garamond" w:hAnsi="Garamond"/>
          <w:b/>
          <w:bCs/>
          <w:color w:val="000000" w:themeColor="text1"/>
          <w:sz w:val="22"/>
          <w:szCs w:val="22"/>
        </w:rPr>
        <w:t xml:space="preserve"> </w:t>
      </w:r>
      <w:r w:rsidR="002833B4" w:rsidRPr="00A27437">
        <w:rPr>
          <w:rFonts w:ascii="Garamond" w:hAnsi="Garamond"/>
          <w:b/>
          <w:bCs/>
          <w:color w:val="000000" w:themeColor="text1"/>
          <w:sz w:val="22"/>
          <w:szCs w:val="22"/>
        </w:rPr>
        <w:t xml:space="preserve">nor the risk of harm </w:t>
      </w:r>
      <w:r w:rsidR="00082FB7" w:rsidRPr="00A27437">
        <w:rPr>
          <w:rFonts w:ascii="Garamond" w:hAnsi="Garamond"/>
          <w:b/>
          <w:bCs/>
          <w:color w:val="000000" w:themeColor="text1"/>
          <w:sz w:val="22"/>
          <w:szCs w:val="22"/>
        </w:rPr>
        <w:t xml:space="preserve">associated with decommissioning and/or environmental remediation </w:t>
      </w:r>
      <w:r w:rsidR="002833B4" w:rsidRPr="00A27437">
        <w:rPr>
          <w:rFonts w:ascii="Garamond" w:hAnsi="Garamond"/>
          <w:b/>
          <w:bCs/>
          <w:color w:val="000000" w:themeColor="text1"/>
          <w:sz w:val="22"/>
          <w:szCs w:val="22"/>
        </w:rPr>
        <w:t>falls on the public</w:t>
      </w:r>
      <w:r w:rsidR="00892DEB" w:rsidRPr="00A27437">
        <w:rPr>
          <w:rFonts w:ascii="Garamond" w:hAnsi="Garamond"/>
          <w:b/>
          <w:bCs/>
          <w:color w:val="000000" w:themeColor="text1"/>
          <w:sz w:val="22"/>
          <w:szCs w:val="22"/>
        </w:rPr>
        <w:t xml:space="preserve"> and future generations</w:t>
      </w:r>
      <w:r w:rsidR="002833B4" w:rsidRPr="00A27437">
        <w:rPr>
          <w:rFonts w:ascii="Garamond" w:hAnsi="Garamond"/>
          <w:b/>
          <w:bCs/>
          <w:color w:val="000000" w:themeColor="text1"/>
          <w:sz w:val="22"/>
          <w:szCs w:val="22"/>
        </w:rPr>
        <w:t>.</w:t>
      </w:r>
      <w:r w:rsidR="00086CC3" w:rsidRPr="00A27437">
        <w:rPr>
          <w:rFonts w:ascii="Garamond" w:hAnsi="Garamond"/>
          <w:b/>
          <w:bCs/>
          <w:color w:val="000000" w:themeColor="text1"/>
          <w:sz w:val="22"/>
          <w:szCs w:val="22"/>
        </w:rPr>
        <w:t xml:space="preserve"> (2) </w:t>
      </w:r>
      <w:r w:rsidR="00082FB7" w:rsidRPr="00A27437">
        <w:rPr>
          <w:rFonts w:ascii="Garamond" w:hAnsi="Garamond"/>
          <w:b/>
          <w:bCs/>
          <w:color w:val="000000" w:themeColor="text1"/>
          <w:sz w:val="22"/>
          <w:szCs w:val="22"/>
        </w:rPr>
        <w:t xml:space="preserve">States should require that environmental impact assessments for </w:t>
      </w:r>
      <w:r w:rsidR="00F35FA9" w:rsidRPr="00A27437">
        <w:rPr>
          <w:rFonts w:ascii="Garamond" w:hAnsi="Garamond"/>
          <w:b/>
          <w:bCs/>
          <w:color w:val="000000" w:themeColor="text1"/>
          <w:sz w:val="22"/>
          <w:szCs w:val="22"/>
        </w:rPr>
        <w:t>land-based or land-intensive industrial activities</w:t>
      </w:r>
      <w:r w:rsidR="00082FB7" w:rsidRPr="00A27437">
        <w:rPr>
          <w:rFonts w:ascii="Garamond" w:hAnsi="Garamond"/>
          <w:b/>
          <w:bCs/>
          <w:color w:val="000000" w:themeColor="text1"/>
          <w:sz w:val="22"/>
          <w:szCs w:val="22"/>
        </w:rPr>
        <w:t>, including agribusiness and natural resource extraction, address decommissioning-related risks and post-closure environmental remediation measures up front</w:t>
      </w:r>
      <w:r w:rsidR="009042ED" w:rsidRPr="00A27437">
        <w:rPr>
          <w:rFonts w:ascii="Garamond" w:hAnsi="Garamond"/>
          <w:b/>
          <w:bCs/>
          <w:color w:val="000000" w:themeColor="text1"/>
          <w:sz w:val="22"/>
          <w:szCs w:val="22"/>
        </w:rPr>
        <w:t xml:space="preserve">, </w:t>
      </w:r>
      <w:r w:rsidR="00F35FA9" w:rsidRPr="00A27437">
        <w:rPr>
          <w:rFonts w:ascii="Garamond" w:hAnsi="Garamond"/>
          <w:b/>
          <w:bCs/>
          <w:color w:val="000000" w:themeColor="text1"/>
          <w:sz w:val="22"/>
          <w:szCs w:val="22"/>
        </w:rPr>
        <w:t xml:space="preserve">to </w:t>
      </w:r>
      <w:r w:rsidR="00082FB7" w:rsidRPr="00A27437">
        <w:rPr>
          <w:rFonts w:ascii="Garamond" w:hAnsi="Garamond"/>
          <w:b/>
          <w:bCs/>
          <w:color w:val="000000" w:themeColor="text1"/>
          <w:sz w:val="22"/>
          <w:szCs w:val="22"/>
        </w:rPr>
        <w:t>enable informed public consultation and environmental decision-making.</w:t>
      </w:r>
    </w:p>
    <w:p w14:paraId="1C2FDC8E" w14:textId="3EA67C6F" w:rsidR="00137DFB" w:rsidRPr="00A27437" w:rsidRDefault="00137DFB" w:rsidP="00086CC3">
      <w:pPr>
        <w:rPr>
          <w:rFonts w:ascii="Garamond" w:hAnsi="Garamond"/>
          <w:b/>
          <w:bCs/>
          <w:color w:val="000000" w:themeColor="text1"/>
          <w:sz w:val="22"/>
          <w:szCs w:val="22"/>
        </w:rPr>
      </w:pPr>
    </w:p>
    <w:p w14:paraId="140070F0" w14:textId="55E411F6" w:rsidR="00137DFB" w:rsidRPr="00A27437" w:rsidRDefault="00DB43E0" w:rsidP="009F27BC">
      <w:pPr>
        <w:rPr>
          <w:rFonts w:ascii="Garamond" w:hAnsi="Garamond"/>
          <w:color w:val="000000" w:themeColor="text1"/>
          <w:sz w:val="22"/>
          <w:szCs w:val="22"/>
          <w:u w:val="single"/>
        </w:rPr>
      </w:pPr>
      <w:r w:rsidRPr="00A27437">
        <w:rPr>
          <w:rFonts w:ascii="Garamond" w:hAnsi="Garamond"/>
          <w:b/>
          <w:bCs/>
          <w:color w:val="000000" w:themeColor="text1"/>
          <w:sz w:val="22"/>
          <w:szCs w:val="22"/>
          <w:u w:val="single"/>
        </w:rPr>
        <w:t xml:space="preserve">Conclusion </w:t>
      </w:r>
    </w:p>
    <w:p w14:paraId="2991E8B4" w14:textId="5D990F2A" w:rsidR="00DB43E0" w:rsidRPr="00A27437" w:rsidRDefault="00DB43E0" w:rsidP="009F27BC">
      <w:pPr>
        <w:rPr>
          <w:rFonts w:ascii="Garamond" w:hAnsi="Garamond"/>
          <w:color w:val="000000" w:themeColor="text1"/>
          <w:sz w:val="22"/>
          <w:szCs w:val="22"/>
          <w:u w:val="single"/>
        </w:rPr>
      </w:pPr>
    </w:p>
    <w:p w14:paraId="7C8676F0" w14:textId="72ADBB8A" w:rsidR="00DB43E0" w:rsidRPr="00A27437" w:rsidRDefault="00DB43E0" w:rsidP="00DB43E0">
      <w:pPr>
        <w:rPr>
          <w:rFonts w:ascii="Garamond" w:hAnsi="Garamond"/>
          <w:color w:val="000000" w:themeColor="text1"/>
          <w:sz w:val="22"/>
          <w:szCs w:val="22"/>
        </w:rPr>
      </w:pPr>
      <w:r w:rsidRPr="00A27437">
        <w:rPr>
          <w:rFonts w:ascii="Garamond" w:hAnsi="Garamond"/>
          <w:color w:val="000000" w:themeColor="text1"/>
          <w:sz w:val="22"/>
          <w:szCs w:val="22"/>
        </w:rPr>
        <w:t>CIEL thanks the Committee for the opportunity to present this submission</w:t>
      </w:r>
      <w:r w:rsidR="00BD2612" w:rsidRPr="00A27437">
        <w:rPr>
          <w:rFonts w:ascii="Garamond" w:hAnsi="Garamond"/>
          <w:color w:val="000000" w:themeColor="text1"/>
          <w:sz w:val="22"/>
          <w:szCs w:val="22"/>
        </w:rPr>
        <w:t xml:space="preserve">. </w:t>
      </w:r>
      <w:r w:rsidRPr="00A27437">
        <w:rPr>
          <w:rFonts w:ascii="Garamond" w:hAnsi="Garamond"/>
          <w:color w:val="000000" w:themeColor="text1"/>
          <w:sz w:val="22"/>
          <w:szCs w:val="22"/>
        </w:rPr>
        <w:t>For any questions or clarification, please</w:t>
      </w:r>
      <w:r w:rsidR="009759A3" w:rsidRPr="00A27437">
        <w:rPr>
          <w:rFonts w:ascii="Garamond" w:hAnsi="Garamond"/>
          <w:color w:val="000000" w:themeColor="text1"/>
          <w:sz w:val="22"/>
          <w:szCs w:val="22"/>
        </w:rPr>
        <w:t xml:space="preserve"> do not hesitate to</w:t>
      </w:r>
      <w:r w:rsidRPr="00A27437">
        <w:rPr>
          <w:rFonts w:ascii="Garamond" w:hAnsi="Garamond"/>
          <w:color w:val="000000" w:themeColor="text1"/>
          <w:sz w:val="22"/>
          <w:szCs w:val="22"/>
        </w:rPr>
        <w:t xml:space="preserve"> reach us at </w:t>
      </w:r>
      <w:hyperlink r:id="rId8" w:history="1">
        <w:r w:rsidRPr="00A27437">
          <w:rPr>
            <w:rStyle w:val="Hyperlink"/>
            <w:rFonts w:ascii="Garamond" w:hAnsi="Garamond"/>
            <w:sz w:val="22"/>
            <w:szCs w:val="22"/>
          </w:rPr>
          <w:t>ukhatri@ciel.org</w:t>
        </w:r>
      </w:hyperlink>
      <w:r w:rsidR="009759A3" w:rsidRPr="00A27437">
        <w:rPr>
          <w:rFonts w:ascii="Garamond" w:hAnsi="Garamond"/>
          <w:color w:val="000000" w:themeColor="text1"/>
          <w:sz w:val="22"/>
          <w:szCs w:val="22"/>
        </w:rPr>
        <w:t xml:space="preserve"> or </w:t>
      </w:r>
      <w:hyperlink r:id="rId9" w:history="1">
        <w:r w:rsidR="009759A3" w:rsidRPr="00A27437">
          <w:rPr>
            <w:rStyle w:val="Hyperlink"/>
            <w:rFonts w:ascii="Garamond" w:hAnsi="Garamond"/>
            <w:sz w:val="22"/>
            <w:szCs w:val="22"/>
          </w:rPr>
          <w:t>nreisch@ciel.org</w:t>
        </w:r>
      </w:hyperlink>
      <w:r w:rsidR="00567B45" w:rsidRPr="00A27437">
        <w:rPr>
          <w:rFonts w:ascii="Garamond" w:hAnsi="Garamond"/>
          <w:color w:val="000000" w:themeColor="text1"/>
          <w:sz w:val="22"/>
          <w:szCs w:val="22"/>
        </w:rPr>
        <w:t>.</w:t>
      </w:r>
    </w:p>
    <w:sectPr w:rsidR="00DB43E0" w:rsidRPr="00A27437" w:rsidSect="00E8643B">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D13D1" w14:textId="77777777" w:rsidR="00D95D52" w:rsidRDefault="00D95D52" w:rsidP="00D50CEE">
      <w:r>
        <w:separator/>
      </w:r>
    </w:p>
  </w:endnote>
  <w:endnote w:type="continuationSeparator" w:id="0">
    <w:p w14:paraId="5C637DB8" w14:textId="77777777" w:rsidR="00D95D52" w:rsidRDefault="00D95D52" w:rsidP="00D50CEE">
      <w:r>
        <w:continuationSeparator/>
      </w:r>
    </w:p>
  </w:endnote>
  <w:endnote w:id="1">
    <w:p w14:paraId="014C3D5C" w14:textId="77777777" w:rsidR="00A3395C" w:rsidRPr="002271F9" w:rsidRDefault="00A3395C" w:rsidP="00736E09">
      <w:pPr>
        <w:pStyle w:val="NoSpacing"/>
        <w:rPr>
          <w:rFonts w:ascii="Garamond" w:hAnsi="Garamond"/>
          <w:sz w:val="18"/>
          <w:szCs w:val="18"/>
        </w:rPr>
      </w:pPr>
      <w:r w:rsidRPr="002271F9">
        <w:rPr>
          <w:rStyle w:val="EndnoteReference"/>
          <w:rFonts w:ascii="Garamond" w:hAnsi="Garamond"/>
          <w:sz w:val="18"/>
          <w:szCs w:val="18"/>
        </w:rPr>
        <w:endnoteRef/>
      </w:r>
      <w:r w:rsidRPr="002271F9">
        <w:rPr>
          <w:rFonts w:ascii="Garamond" w:hAnsi="Garamond"/>
          <w:sz w:val="18"/>
          <w:szCs w:val="18"/>
        </w:rPr>
        <w:t xml:space="preserve"> Draft General Comment No. 26 at para. 55.</w:t>
      </w:r>
    </w:p>
  </w:endnote>
  <w:endnote w:id="2">
    <w:p w14:paraId="1C70C1A5" w14:textId="6F0D8856" w:rsidR="00A3395C" w:rsidRPr="002271F9" w:rsidRDefault="00A3395C" w:rsidP="00E76A19">
      <w:pPr>
        <w:pStyle w:val="NoSpacing"/>
        <w:rPr>
          <w:rFonts w:ascii="Garamond" w:hAnsi="Garamond"/>
          <w:sz w:val="18"/>
          <w:szCs w:val="18"/>
        </w:rPr>
      </w:pPr>
      <w:r w:rsidRPr="002271F9">
        <w:rPr>
          <w:rStyle w:val="EndnoteReference"/>
          <w:rFonts w:ascii="Garamond" w:hAnsi="Garamond"/>
          <w:sz w:val="18"/>
          <w:szCs w:val="18"/>
        </w:rPr>
        <w:endnoteRef/>
      </w:r>
      <w:r w:rsidRPr="002271F9">
        <w:rPr>
          <w:rFonts w:ascii="Garamond" w:hAnsi="Garamond"/>
          <w:sz w:val="18"/>
          <w:szCs w:val="18"/>
        </w:rPr>
        <w:t xml:space="preserve"> Paris Agreement to the United Nations Framework Convention on Climate Change, Preamble, Dec. 12, 2015, T.I.A.S. No. 16-1104) (“Parties should, when taking action to address climate change, respect, promote and consider their respective obligations on human rights”). </w:t>
      </w:r>
    </w:p>
  </w:endnote>
  <w:endnote w:id="3">
    <w:p w14:paraId="59E2C9C4" w14:textId="0A507703" w:rsidR="00A3395C" w:rsidRPr="002271F9" w:rsidRDefault="00A3395C" w:rsidP="00E76A19">
      <w:pPr>
        <w:pStyle w:val="NoSpacing"/>
        <w:rPr>
          <w:rFonts w:ascii="Garamond" w:eastAsia="Garamond" w:hAnsi="Garamond" w:cs="Garamond"/>
          <w:sz w:val="18"/>
          <w:szCs w:val="18"/>
          <w:lang w:val="es-ES"/>
        </w:rPr>
      </w:pPr>
      <w:r w:rsidRPr="002271F9">
        <w:rPr>
          <w:rStyle w:val="EndnoteReference"/>
          <w:rFonts w:ascii="Garamond" w:hAnsi="Garamond"/>
          <w:sz w:val="18"/>
          <w:szCs w:val="18"/>
        </w:rPr>
        <w:endnoteRef/>
      </w:r>
      <w:r w:rsidRPr="002271F9">
        <w:rPr>
          <w:rFonts w:ascii="Garamond" w:hAnsi="Garamond"/>
          <w:sz w:val="18"/>
          <w:szCs w:val="18"/>
        </w:rPr>
        <w:t xml:space="preserve"> </w:t>
      </w:r>
      <w:r w:rsidRPr="002271F9">
        <w:rPr>
          <w:rFonts w:ascii="Garamond" w:hAnsi="Garamond"/>
          <w:i/>
          <w:iCs/>
          <w:sz w:val="18"/>
          <w:szCs w:val="18"/>
        </w:rPr>
        <w:t>See, e.g.</w:t>
      </w:r>
      <w:r w:rsidRPr="002271F9">
        <w:rPr>
          <w:rFonts w:ascii="Garamond" w:hAnsi="Garamond"/>
          <w:sz w:val="18"/>
          <w:szCs w:val="18"/>
        </w:rPr>
        <w:t xml:space="preserve">, </w:t>
      </w:r>
      <w:r w:rsidRPr="002271F9">
        <w:rPr>
          <w:rFonts w:ascii="Garamond" w:eastAsia="Garamond" w:hAnsi="Garamond" w:cs="Garamond"/>
          <w:sz w:val="18"/>
          <w:szCs w:val="18"/>
        </w:rPr>
        <w:t xml:space="preserve">CESCR, Concluding observations on the sixth periodic report of Canada, Doc. No. E/C.12/CAN/CO/6, para. 54 (2016) (requesting that </w:t>
      </w:r>
      <w:r w:rsidRPr="002271F9">
        <w:rPr>
          <w:rFonts w:ascii="Garamond" w:hAnsi="Garamond"/>
          <w:bCs/>
          <w:sz w:val="18"/>
          <w:szCs w:val="18"/>
        </w:rPr>
        <w:t xml:space="preserve">States </w:t>
      </w:r>
      <w:r w:rsidRPr="002271F9">
        <w:rPr>
          <w:rFonts w:ascii="Garamond" w:hAnsi="Garamond"/>
          <w:sz w:val="18"/>
          <w:szCs w:val="18"/>
        </w:rPr>
        <w:t xml:space="preserve">fully engage Indigenous Peoples in related climate policy and program design and implementation); </w:t>
      </w:r>
      <w:r w:rsidRPr="002271F9">
        <w:rPr>
          <w:rFonts w:ascii="Garamond" w:eastAsia="Garamond" w:hAnsi="Garamond" w:cs="Garamond"/>
          <w:sz w:val="18"/>
          <w:szCs w:val="18"/>
          <w:lang w:val="es-ES"/>
        </w:rPr>
        <w:t xml:space="preserve">Comm. on the Elimination of Racial Discrimination (CERD), </w:t>
      </w:r>
      <w:r w:rsidRPr="002271F9">
        <w:rPr>
          <w:rFonts w:ascii="Garamond" w:eastAsia="Garamond" w:hAnsi="Garamond" w:cs="Garamond"/>
          <w:sz w:val="18"/>
          <w:szCs w:val="18"/>
        </w:rPr>
        <w:t xml:space="preserve">Concluding observations on the combined eighteenth and nineteenth periodic reports of El Salvador, U.N. Doc. </w:t>
      </w:r>
      <w:r w:rsidRPr="002271F9">
        <w:rPr>
          <w:rFonts w:ascii="Garamond" w:hAnsi="Garamond"/>
          <w:sz w:val="18"/>
          <w:szCs w:val="18"/>
        </w:rPr>
        <w:t>CERD/C/SLV/CO/18-19, para. 21 (2019); Comm. on the Elimination of Discrimination against Women (CEDAW), 44th Session, Statement of the CEDAW Committee on disaster risk reduction, gender and climate change (2009)</w:t>
      </w:r>
      <w:r w:rsidR="00A70C17" w:rsidRPr="002271F9">
        <w:rPr>
          <w:rFonts w:ascii="Garamond" w:hAnsi="Garamond"/>
          <w:sz w:val="18"/>
          <w:szCs w:val="18"/>
        </w:rPr>
        <w:t>.</w:t>
      </w:r>
    </w:p>
  </w:endnote>
  <w:endnote w:id="4">
    <w:p w14:paraId="1A851FCA" w14:textId="65E2F8D6" w:rsidR="00A3395C" w:rsidRPr="002271F9" w:rsidRDefault="00A3395C" w:rsidP="00B82FD9">
      <w:pPr>
        <w:pStyle w:val="NoSpacing"/>
        <w:rPr>
          <w:rFonts w:ascii="Garamond" w:eastAsia="Garamond" w:hAnsi="Garamond" w:cs="Garamond"/>
          <w:sz w:val="18"/>
          <w:szCs w:val="18"/>
        </w:rPr>
      </w:pPr>
      <w:r w:rsidRPr="002271F9">
        <w:rPr>
          <w:rStyle w:val="EndnoteReference"/>
          <w:rFonts w:ascii="Garamond" w:hAnsi="Garamond"/>
          <w:sz w:val="18"/>
          <w:szCs w:val="18"/>
        </w:rPr>
        <w:endnoteRef/>
      </w:r>
      <w:r w:rsidRPr="002271F9">
        <w:rPr>
          <w:rFonts w:ascii="Garamond" w:hAnsi="Garamond"/>
          <w:sz w:val="18"/>
          <w:szCs w:val="18"/>
        </w:rPr>
        <w:t xml:space="preserve"> </w:t>
      </w:r>
      <w:r w:rsidR="008D354B" w:rsidRPr="002271F9">
        <w:rPr>
          <w:rFonts w:ascii="Garamond" w:eastAsia="Garamond" w:hAnsi="Garamond" w:cs="Garamond"/>
          <w:sz w:val="18"/>
          <w:szCs w:val="18"/>
        </w:rPr>
        <w:t xml:space="preserve">Interim Report of the Special Rapporteur on the Right to Food, U.N. Doc. A/70/287, para. 67 (2015) </w:t>
      </w:r>
      <w:r w:rsidRPr="002271F9">
        <w:rPr>
          <w:rFonts w:ascii="Garamond" w:hAnsi="Garamond"/>
          <w:i/>
          <w:iCs/>
          <w:sz w:val="18"/>
          <w:szCs w:val="18"/>
        </w:rPr>
        <w:t xml:space="preserve">See also </w:t>
      </w:r>
      <w:r w:rsidRPr="002271F9">
        <w:rPr>
          <w:rFonts w:ascii="Garamond" w:eastAsia="Garamond" w:hAnsi="Garamond" w:cs="Garamond"/>
          <w:sz w:val="18"/>
          <w:szCs w:val="18"/>
        </w:rPr>
        <w:t>U.N. Special Rapporteur on the Rights of Indigenous Peoples, Thematic Study on the Impacts of Climate Change and Climate Finance on Indigenous Peoples’ Rights, U.N. Doc. A/HRC/36/46 at para. 50 (2017)</w:t>
      </w:r>
      <w:r w:rsidRPr="002271F9">
        <w:rPr>
          <w:rFonts w:ascii="Garamond" w:hAnsi="Garamond"/>
          <w:i/>
          <w:iCs/>
          <w:sz w:val="18"/>
          <w:szCs w:val="18"/>
        </w:rPr>
        <w:t xml:space="preserve"> </w:t>
      </w:r>
      <w:r w:rsidRPr="002271F9">
        <w:rPr>
          <w:rFonts w:ascii="Garamond" w:hAnsi="Garamond"/>
          <w:sz w:val="18"/>
          <w:szCs w:val="18"/>
        </w:rPr>
        <w:t xml:space="preserve">(explaining that that “[c]limate change projects may create barriers to indigenous landownership” as they often occur on </w:t>
      </w:r>
      <w:r w:rsidR="00F70CFA">
        <w:rPr>
          <w:rFonts w:ascii="Garamond" w:hAnsi="Garamond"/>
          <w:sz w:val="18"/>
          <w:szCs w:val="18"/>
        </w:rPr>
        <w:t>I</w:t>
      </w:r>
      <w:r w:rsidRPr="002271F9">
        <w:rPr>
          <w:rFonts w:ascii="Garamond" w:hAnsi="Garamond"/>
          <w:sz w:val="18"/>
          <w:szCs w:val="18"/>
        </w:rPr>
        <w:t xml:space="preserve">ndigenous territory absent consultations “to ensure the free, prior and informed consent of the affected peoples”). </w:t>
      </w:r>
    </w:p>
  </w:endnote>
  <w:endnote w:id="5">
    <w:p w14:paraId="1B7FD329" w14:textId="4B920A38" w:rsidR="00A3395C" w:rsidRPr="002271F9" w:rsidRDefault="00A3395C" w:rsidP="00E76A19">
      <w:pPr>
        <w:pStyle w:val="NoSpacing"/>
        <w:rPr>
          <w:rFonts w:ascii="Garamond" w:hAnsi="Garamond"/>
          <w:sz w:val="18"/>
          <w:szCs w:val="18"/>
        </w:rPr>
      </w:pPr>
      <w:r w:rsidRPr="002271F9">
        <w:rPr>
          <w:rStyle w:val="EndnoteReference"/>
          <w:rFonts w:ascii="Garamond" w:hAnsi="Garamond"/>
          <w:sz w:val="18"/>
          <w:szCs w:val="18"/>
        </w:rPr>
        <w:endnoteRef/>
      </w:r>
      <w:r w:rsidRPr="002271F9">
        <w:rPr>
          <w:rFonts w:ascii="Garamond" w:hAnsi="Garamond"/>
          <w:sz w:val="18"/>
          <w:szCs w:val="18"/>
        </w:rPr>
        <w:t xml:space="preserve"> </w:t>
      </w:r>
      <w:r w:rsidRPr="002271F9">
        <w:rPr>
          <w:rFonts w:ascii="Garamond" w:eastAsia="Garamond" w:hAnsi="Garamond" w:cs="Garamond"/>
          <w:sz w:val="18"/>
          <w:szCs w:val="18"/>
        </w:rPr>
        <w:t xml:space="preserve">IPCC, </w:t>
      </w:r>
      <w:r w:rsidRPr="002271F9">
        <w:rPr>
          <w:rFonts w:ascii="Garamond" w:eastAsia="Garamond" w:hAnsi="Garamond" w:cs="Garamond"/>
          <w:i/>
          <w:iCs/>
          <w:sz w:val="18"/>
          <w:szCs w:val="18"/>
        </w:rPr>
        <w:t>Climate Change 2014: Impacts, Adaptation, and Vulnerability, Part A: Global and Sectoral Aspects, Working Group II Contribution to the Fifth Assessment Report of the Intergovernmental Panel on Climate Change</w:t>
      </w:r>
      <w:r w:rsidRPr="002271F9">
        <w:rPr>
          <w:rFonts w:ascii="Garamond" w:eastAsia="Garamond" w:hAnsi="Garamond" w:cs="Garamond"/>
          <w:sz w:val="18"/>
          <w:szCs w:val="18"/>
        </w:rPr>
        <w:t xml:space="preserve">, Chapter 7, p. 517 (2014) [hereinafter IPCC Working Group II Contribution to AR5]. </w:t>
      </w:r>
    </w:p>
  </w:endnote>
  <w:endnote w:id="6">
    <w:p w14:paraId="7167309D" w14:textId="042890AA" w:rsidR="00A3395C" w:rsidRPr="002271F9" w:rsidRDefault="00A3395C">
      <w:pPr>
        <w:pStyle w:val="EndnoteText"/>
        <w:rPr>
          <w:rFonts w:ascii="Garamond" w:hAnsi="Garamond"/>
          <w:sz w:val="18"/>
          <w:szCs w:val="18"/>
        </w:rPr>
      </w:pPr>
      <w:r w:rsidRPr="002271F9">
        <w:rPr>
          <w:rStyle w:val="EndnoteReference"/>
          <w:rFonts w:ascii="Garamond" w:hAnsi="Garamond"/>
          <w:sz w:val="18"/>
          <w:szCs w:val="18"/>
        </w:rPr>
        <w:endnoteRef/>
      </w:r>
      <w:r w:rsidRPr="002271F9">
        <w:rPr>
          <w:rFonts w:ascii="Garamond" w:hAnsi="Garamond"/>
          <w:sz w:val="18"/>
          <w:szCs w:val="18"/>
        </w:rPr>
        <w:t xml:space="preserve"> IPCC, </w:t>
      </w:r>
      <w:r w:rsidRPr="002271F9">
        <w:rPr>
          <w:rFonts w:ascii="Garamond" w:hAnsi="Garamond"/>
          <w:i/>
          <w:iCs/>
          <w:sz w:val="18"/>
          <w:szCs w:val="18"/>
        </w:rPr>
        <w:t>Climate Change and Land: an IPCC special report on climate change, desertification, land degradation, sustainable land management, food security, and greenhouse gas fluxes in terrestrial ecosystems</w:t>
      </w:r>
      <w:r w:rsidRPr="002271F9">
        <w:rPr>
          <w:rFonts w:ascii="Garamond" w:hAnsi="Garamond"/>
          <w:sz w:val="18"/>
          <w:szCs w:val="18"/>
        </w:rPr>
        <w:t>, Chapter 7, p. 750 (2019).</w:t>
      </w:r>
    </w:p>
  </w:endnote>
  <w:endnote w:id="7">
    <w:p w14:paraId="11D496E7" w14:textId="4D7AA5EB" w:rsidR="00A3395C" w:rsidRPr="002271F9" w:rsidRDefault="00A3395C" w:rsidP="00E76A19">
      <w:pPr>
        <w:pStyle w:val="NoSpacing"/>
        <w:rPr>
          <w:rFonts w:ascii="Garamond" w:eastAsia="Garamond" w:hAnsi="Garamond" w:cs="Garamond"/>
          <w:sz w:val="18"/>
          <w:szCs w:val="18"/>
        </w:rPr>
      </w:pPr>
      <w:r w:rsidRPr="002271F9">
        <w:rPr>
          <w:rStyle w:val="EndnoteReference"/>
          <w:rFonts w:ascii="Garamond" w:hAnsi="Garamond"/>
          <w:sz w:val="18"/>
          <w:szCs w:val="18"/>
        </w:rPr>
        <w:endnoteRef/>
      </w:r>
      <w:r w:rsidRPr="002271F9">
        <w:rPr>
          <w:rFonts w:ascii="Garamond" w:hAnsi="Garamond"/>
          <w:sz w:val="18"/>
          <w:szCs w:val="18"/>
        </w:rPr>
        <w:t xml:space="preserve"> </w:t>
      </w:r>
      <w:r w:rsidRPr="002271F9">
        <w:rPr>
          <w:rFonts w:ascii="Garamond" w:hAnsi="Garamond"/>
          <w:i/>
          <w:iCs/>
          <w:sz w:val="18"/>
          <w:szCs w:val="18"/>
        </w:rPr>
        <w:t>See, e.g.,</w:t>
      </w:r>
      <w:r w:rsidRPr="002271F9">
        <w:rPr>
          <w:rFonts w:ascii="Garamond" w:hAnsi="Garamond"/>
          <w:sz w:val="18"/>
          <w:szCs w:val="18"/>
        </w:rPr>
        <w:t xml:space="preserve"> </w:t>
      </w:r>
      <w:r w:rsidRPr="002271F9">
        <w:rPr>
          <w:rFonts w:ascii="Garamond" w:eastAsia="Garamond" w:hAnsi="Garamond" w:cs="Garamond"/>
          <w:sz w:val="18"/>
          <w:szCs w:val="18"/>
        </w:rPr>
        <w:t xml:space="preserve">Interim Report of the Special Rapporteur on the Right to Food, U.N. Doc. A/70/287, para. 68-69 (2015).  </w:t>
      </w:r>
    </w:p>
  </w:endnote>
  <w:endnote w:id="8">
    <w:p w14:paraId="58352A27" w14:textId="336B6708" w:rsidR="00F24B61" w:rsidRPr="002F7763" w:rsidRDefault="00F24B61">
      <w:pPr>
        <w:pStyle w:val="EndnoteText"/>
        <w:rPr>
          <w:rFonts w:ascii="Garamond" w:hAnsi="Garamond"/>
          <w:sz w:val="18"/>
          <w:szCs w:val="18"/>
        </w:rPr>
      </w:pPr>
      <w:r w:rsidRPr="002271F9">
        <w:rPr>
          <w:rStyle w:val="EndnoteReference"/>
          <w:rFonts w:ascii="Garamond" w:hAnsi="Garamond"/>
          <w:sz w:val="18"/>
          <w:szCs w:val="18"/>
        </w:rPr>
        <w:endnoteRef/>
      </w:r>
      <w:r w:rsidRPr="002F7763">
        <w:rPr>
          <w:rFonts w:ascii="Garamond" w:hAnsi="Garamond"/>
          <w:sz w:val="18"/>
          <w:szCs w:val="18"/>
        </w:rPr>
        <w:t xml:space="preserve"> </w:t>
      </w:r>
      <w:r w:rsidRPr="00567B45">
        <w:rPr>
          <w:rFonts w:ascii="Garamond" w:hAnsi="Garamond"/>
          <w:i/>
          <w:iCs/>
          <w:sz w:val="18"/>
          <w:szCs w:val="18"/>
        </w:rPr>
        <w:t>See, e.g.</w:t>
      </w:r>
      <w:r w:rsidRPr="00567B45">
        <w:rPr>
          <w:rFonts w:ascii="Garamond" w:hAnsi="Garamond"/>
          <w:sz w:val="18"/>
          <w:szCs w:val="18"/>
        </w:rPr>
        <w:t xml:space="preserve">, </w:t>
      </w:r>
      <w:r w:rsidR="006826B5" w:rsidRPr="002F7763">
        <w:rPr>
          <w:rFonts w:ascii="Garamond" w:hAnsi="Garamond"/>
          <w:sz w:val="18"/>
          <w:szCs w:val="18"/>
        </w:rPr>
        <w:t>CESCR, General Comment No. 24 on State obligations under the International Covenant on Economic, Social and Cultural Rights in the context of business activities, U.N. Doc. E/C.12/GC/24, para</w:t>
      </w:r>
      <w:r w:rsidRPr="00567B45">
        <w:rPr>
          <w:rFonts w:ascii="Garamond" w:hAnsi="Garamond"/>
          <w:sz w:val="18"/>
          <w:szCs w:val="18"/>
        </w:rPr>
        <w:t>. 10</w:t>
      </w:r>
      <w:r w:rsidR="006826B5" w:rsidRPr="00567B45">
        <w:rPr>
          <w:rFonts w:ascii="Garamond" w:hAnsi="Garamond"/>
          <w:sz w:val="18"/>
          <w:szCs w:val="18"/>
        </w:rPr>
        <w:t xml:space="preserve"> (2017).</w:t>
      </w:r>
    </w:p>
  </w:endnote>
  <w:endnote w:id="9">
    <w:p w14:paraId="4F07E796" w14:textId="072EC23A" w:rsidR="00A3395C" w:rsidRPr="00567B45" w:rsidRDefault="00A3395C" w:rsidP="00C60EA2">
      <w:pPr>
        <w:pStyle w:val="EndnoteText"/>
        <w:rPr>
          <w:rFonts w:ascii="Garamond" w:hAnsi="Garamond"/>
          <w:i/>
          <w:iCs/>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 xml:space="preserve">See </w:t>
      </w:r>
      <w:r w:rsidR="00637003">
        <w:rPr>
          <w:rFonts w:ascii="Garamond" w:hAnsi="Garamond"/>
          <w:sz w:val="18"/>
          <w:szCs w:val="18"/>
        </w:rPr>
        <w:t>Center for International Environmental Law</w:t>
      </w:r>
      <w:r w:rsidRPr="00567B45">
        <w:rPr>
          <w:rFonts w:ascii="Garamond" w:hAnsi="Garamond"/>
          <w:sz w:val="18"/>
          <w:szCs w:val="18"/>
        </w:rPr>
        <w:t xml:space="preserve">, </w:t>
      </w:r>
      <w:hyperlink r:id="rId1" w:history="1">
        <w:r w:rsidRPr="00637003">
          <w:rPr>
            <w:rStyle w:val="Hyperlink"/>
            <w:rFonts w:ascii="Garamond" w:hAnsi="Garamond"/>
            <w:i/>
            <w:iCs/>
            <w:sz w:val="18"/>
            <w:szCs w:val="18"/>
          </w:rPr>
          <w:t>Rights, Carbon, Caution: Upholding Human Rights under Article 6 of the Paris Agreement</w:t>
        </w:r>
      </w:hyperlink>
      <w:r w:rsidRPr="00567B45">
        <w:rPr>
          <w:rFonts w:ascii="Garamond" w:hAnsi="Garamond"/>
          <w:sz w:val="18"/>
          <w:szCs w:val="18"/>
        </w:rPr>
        <w:t>, p. 10 (2021).</w:t>
      </w:r>
    </w:p>
  </w:endnote>
  <w:endnote w:id="10">
    <w:p w14:paraId="568FE378" w14:textId="43D2751A" w:rsidR="000838C9" w:rsidRPr="00567B45" w:rsidRDefault="000838C9">
      <w:pPr>
        <w:pStyle w:val="End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 xml:space="preserve">See </w:t>
      </w:r>
      <w:r w:rsidRPr="00567B45">
        <w:rPr>
          <w:rFonts w:ascii="Garamond" w:hAnsi="Garamond"/>
          <w:color w:val="000000"/>
          <w:sz w:val="18"/>
          <w:szCs w:val="18"/>
        </w:rPr>
        <w:t xml:space="preserve">IPCC, </w:t>
      </w:r>
      <w:r w:rsidRPr="00567B45">
        <w:rPr>
          <w:rFonts w:ascii="Garamond" w:hAnsi="Garamond"/>
          <w:i/>
          <w:iCs/>
          <w:color w:val="000000"/>
          <w:sz w:val="18"/>
          <w:szCs w:val="18"/>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567B45">
        <w:rPr>
          <w:rFonts w:ascii="Garamond" w:hAnsi="Garamond"/>
          <w:color w:val="000000"/>
          <w:sz w:val="18"/>
          <w:szCs w:val="18"/>
        </w:rPr>
        <w:t xml:space="preserve">, at Summary for Policymakers, p. 17, para 3.3.4; Technical Summary, p. 34 (2018) [hereinafter IPCC 1.5SR]. </w:t>
      </w:r>
    </w:p>
  </w:endnote>
  <w:endnote w:id="11">
    <w:p w14:paraId="5CF49321" w14:textId="3DF09FAA" w:rsidR="00A3395C" w:rsidRPr="00567B45" w:rsidRDefault="00A3395C" w:rsidP="0065122F">
      <w:pPr>
        <w:rPr>
          <w:rFonts w:ascii="Garamond" w:hAnsi="Garamond"/>
          <w:color w:val="000000"/>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0065122F" w:rsidRPr="00567B45">
        <w:rPr>
          <w:rFonts w:ascii="Garamond" w:hAnsi="Garamond"/>
          <w:i/>
          <w:iCs/>
          <w:color w:val="000000"/>
          <w:sz w:val="18"/>
          <w:szCs w:val="18"/>
        </w:rPr>
        <w:t>See</w:t>
      </w:r>
      <w:r w:rsidRPr="00567B45">
        <w:rPr>
          <w:rFonts w:ascii="Garamond" w:hAnsi="Garamond"/>
          <w:color w:val="000000"/>
          <w:sz w:val="18"/>
          <w:szCs w:val="18"/>
        </w:rPr>
        <w:t xml:space="preserve"> IPCC</w:t>
      </w:r>
      <w:r w:rsidR="000838C9" w:rsidRPr="00567B45">
        <w:rPr>
          <w:rFonts w:ascii="Garamond" w:hAnsi="Garamond"/>
          <w:color w:val="000000"/>
          <w:sz w:val="18"/>
          <w:szCs w:val="18"/>
        </w:rPr>
        <w:t xml:space="preserve"> 1.5SR</w:t>
      </w:r>
      <w:r w:rsidRPr="00567B45">
        <w:rPr>
          <w:rFonts w:ascii="Garamond" w:hAnsi="Garamond"/>
          <w:color w:val="000000"/>
          <w:sz w:val="18"/>
          <w:szCs w:val="18"/>
        </w:rPr>
        <w:t xml:space="preserve">, </w:t>
      </w:r>
      <w:r w:rsidR="0065122F" w:rsidRPr="00567B45">
        <w:rPr>
          <w:rFonts w:ascii="Garamond" w:hAnsi="Garamond"/>
          <w:color w:val="000000"/>
          <w:sz w:val="18"/>
          <w:szCs w:val="18"/>
        </w:rPr>
        <w:t>Summary for Policymakers, at p. 14, fig. SPM.3b (Pathway P1); Technical Summary, at p. 34; Chapter 2, at p. 115, para. 2.3.3, p. 121-24, para. 2.3.4.1; Chapter 2-Supplementary Materials, at p. 2A-28, Table 2.SM.12</w:t>
      </w:r>
      <w:r w:rsidRPr="00567B45">
        <w:rPr>
          <w:rFonts w:ascii="Garamond" w:hAnsi="Garamond"/>
          <w:color w:val="000000"/>
          <w:sz w:val="18"/>
          <w:szCs w:val="18"/>
        </w:rPr>
        <w:t>.</w:t>
      </w:r>
    </w:p>
  </w:endnote>
  <w:endnote w:id="12">
    <w:p w14:paraId="449CF6D4" w14:textId="173D9483" w:rsidR="00A3395C" w:rsidRPr="00567B45" w:rsidRDefault="00A3395C">
      <w:pPr>
        <w:pStyle w:val="End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IPCC, </w:t>
      </w:r>
      <w:r w:rsidRPr="002F7763">
        <w:rPr>
          <w:rFonts w:ascii="Garamond" w:hAnsi="Garamond"/>
          <w:i/>
          <w:iCs/>
          <w:sz w:val="18"/>
          <w:szCs w:val="18"/>
        </w:rPr>
        <w:t>Technical Summary</w:t>
      </w:r>
      <w:r w:rsidRPr="00567B45">
        <w:rPr>
          <w:rFonts w:ascii="Garamond" w:hAnsi="Garamond"/>
          <w:sz w:val="18"/>
          <w:szCs w:val="18"/>
        </w:rPr>
        <w:t xml:space="preserve">, in: </w:t>
      </w:r>
      <w:r w:rsidRPr="00567B45">
        <w:rPr>
          <w:rFonts w:ascii="Garamond" w:hAnsi="Garamond"/>
          <w:i/>
          <w:iCs/>
          <w:sz w:val="18"/>
          <w:szCs w:val="18"/>
        </w:rPr>
        <w:t>Climate Change 2021: The Physical Science Basis. Contribution of Working Group I to the Sixth Assessment Report of the Intergovernmental Panel on Climate Change</w:t>
      </w:r>
      <w:r w:rsidRPr="00567B45">
        <w:rPr>
          <w:rFonts w:ascii="Garamond" w:hAnsi="Garamond"/>
          <w:sz w:val="18"/>
          <w:szCs w:val="18"/>
        </w:rPr>
        <w:t>, Sect. TS 3.3.2 (2021).</w:t>
      </w:r>
    </w:p>
  </w:endnote>
  <w:endnote w:id="13">
    <w:p w14:paraId="777A2410" w14:textId="4E2D0E7E" w:rsidR="00A3395C" w:rsidRPr="00567B45" w:rsidRDefault="00A3395C">
      <w:pPr>
        <w:pStyle w:val="End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For example, the U.S.’s new Nationally Determined Contribution</w:t>
      </w:r>
      <w:r w:rsidRPr="00567B45">
        <w:rPr>
          <w:rFonts w:ascii="Garamond" w:hAnsi="Garamond"/>
          <w:sz w:val="18"/>
          <w:szCs w:val="18"/>
        </w:rPr>
        <w:t xml:space="preserve"> (NDC) makes a reference to supporting CCS for the industrial sector. </w:t>
      </w:r>
      <w:r w:rsidRPr="00567B45">
        <w:rPr>
          <w:rFonts w:ascii="Garamond" w:hAnsi="Garamond"/>
          <w:i/>
          <w:iCs/>
          <w:sz w:val="18"/>
          <w:szCs w:val="18"/>
        </w:rPr>
        <w:t xml:space="preserve">See </w:t>
      </w:r>
      <w:r w:rsidRPr="00567B45">
        <w:rPr>
          <w:rFonts w:ascii="Garamond" w:hAnsi="Garamond"/>
          <w:sz w:val="18"/>
          <w:szCs w:val="18"/>
        </w:rPr>
        <w:t xml:space="preserve">The White House, Statement, </w:t>
      </w:r>
      <w:hyperlink r:id="rId2" w:history="1">
        <w:r w:rsidRPr="00637003">
          <w:rPr>
            <w:rStyle w:val="Hyperlink"/>
            <w:rFonts w:ascii="Garamond" w:hAnsi="Garamond"/>
            <w:i/>
            <w:iCs/>
            <w:sz w:val="18"/>
            <w:szCs w:val="18"/>
          </w:rPr>
          <w:t>FACT SHEET: President Biden Sets 2030 Greenhouse Gas Pollution Reduction Target Aimed at Creating Good-Paying Union Jobs and Securing U.S. Leadership on Clean Energy Technologies</w:t>
        </w:r>
      </w:hyperlink>
      <w:r w:rsidRPr="00567B45">
        <w:rPr>
          <w:rFonts w:ascii="Garamond" w:hAnsi="Garamond"/>
          <w:i/>
          <w:iCs/>
          <w:sz w:val="18"/>
          <w:szCs w:val="18"/>
        </w:rPr>
        <w:t xml:space="preserve"> </w:t>
      </w:r>
      <w:r w:rsidRPr="00567B45">
        <w:rPr>
          <w:rFonts w:ascii="Garamond" w:hAnsi="Garamond"/>
          <w:sz w:val="18"/>
          <w:szCs w:val="18"/>
        </w:rPr>
        <w:t>(Apr. 22, 2021)</w:t>
      </w:r>
      <w:r w:rsidR="00A70C17" w:rsidRPr="00567B45">
        <w:rPr>
          <w:rFonts w:ascii="Garamond" w:hAnsi="Garamond"/>
          <w:sz w:val="18"/>
          <w:szCs w:val="18"/>
        </w:rPr>
        <w:t>.</w:t>
      </w:r>
      <w:r w:rsidR="000838C9" w:rsidRPr="00567B45">
        <w:rPr>
          <w:rFonts w:ascii="Garamond" w:hAnsi="Garamond"/>
          <w:sz w:val="18"/>
          <w:szCs w:val="18"/>
        </w:rPr>
        <w:t xml:space="preserve"> And the bipartisan infrastructure package</w:t>
      </w:r>
      <w:r w:rsidRPr="00567B45">
        <w:rPr>
          <w:rFonts w:ascii="Garamond" w:hAnsi="Garamond"/>
          <w:sz w:val="18"/>
          <w:szCs w:val="18"/>
        </w:rPr>
        <w:t xml:space="preserve"> </w:t>
      </w:r>
      <w:r w:rsidR="000838C9" w:rsidRPr="00567B45">
        <w:rPr>
          <w:rFonts w:ascii="Garamond" w:hAnsi="Garamond"/>
          <w:sz w:val="18"/>
          <w:szCs w:val="18"/>
        </w:rPr>
        <w:t xml:space="preserve">moving through the U.S. Congress contains significant subsidies for DAC, as well as other carbon capture technology. </w:t>
      </w:r>
      <w:r w:rsidR="000838C9" w:rsidRPr="00567B45">
        <w:rPr>
          <w:rFonts w:ascii="Garamond" w:hAnsi="Garamond"/>
          <w:i/>
          <w:iCs/>
          <w:sz w:val="18"/>
          <w:szCs w:val="18"/>
        </w:rPr>
        <w:t xml:space="preserve">See </w:t>
      </w:r>
      <w:r w:rsidR="000838C9" w:rsidRPr="00567B45">
        <w:rPr>
          <w:rFonts w:ascii="Garamond" w:hAnsi="Garamond"/>
          <w:sz w:val="18"/>
          <w:szCs w:val="18"/>
        </w:rPr>
        <w:t xml:space="preserve">Alleen Brown, </w:t>
      </w:r>
      <w:hyperlink r:id="rId3" w:history="1">
        <w:r w:rsidR="000838C9" w:rsidRPr="00567B45">
          <w:rPr>
            <w:rStyle w:val="Hyperlink"/>
            <w:rFonts w:ascii="Garamond" w:hAnsi="Garamond"/>
            <w:i/>
            <w:iCs/>
            <w:sz w:val="18"/>
            <w:szCs w:val="18"/>
          </w:rPr>
          <w:t>Bipartisan Infrastructure Bill Includes $25 billion in Potential New Subsidies for Fossil Fuels</w:t>
        </w:r>
      </w:hyperlink>
      <w:r w:rsidR="000838C9" w:rsidRPr="002F7763">
        <w:rPr>
          <w:rFonts w:ascii="Garamond" w:hAnsi="Garamond"/>
          <w:sz w:val="18"/>
          <w:szCs w:val="18"/>
        </w:rPr>
        <w:t>, The Intercept (Aug. 3, 2021).</w:t>
      </w:r>
      <w:r w:rsidR="009F32FA">
        <w:rPr>
          <w:rFonts w:ascii="Garamond" w:hAnsi="Garamond"/>
          <w:sz w:val="18"/>
          <w:szCs w:val="18"/>
        </w:rPr>
        <w:t xml:space="preserve"> </w:t>
      </w:r>
      <w:r w:rsidRPr="00567B45">
        <w:rPr>
          <w:rFonts w:ascii="Garamond" w:hAnsi="Garamond"/>
          <w:sz w:val="18"/>
          <w:szCs w:val="18"/>
        </w:rPr>
        <w:t xml:space="preserve">Regarding private actors, </w:t>
      </w:r>
      <w:r w:rsidRPr="00567B45">
        <w:rPr>
          <w:rFonts w:ascii="Garamond" w:hAnsi="Garamond"/>
          <w:i/>
          <w:iCs/>
          <w:sz w:val="18"/>
          <w:szCs w:val="18"/>
        </w:rPr>
        <w:t>see</w:t>
      </w:r>
      <w:r w:rsidR="000838C9" w:rsidRPr="00567B45">
        <w:rPr>
          <w:rFonts w:ascii="Garamond" w:hAnsi="Garamond"/>
          <w:i/>
          <w:iCs/>
          <w:sz w:val="18"/>
          <w:szCs w:val="18"/>
        </w:rPr>
        <w:t>, e.g.</w:t>
      </w:r>
      <w:r w:rsidR="000838C9" w:rsidRPr="00567B45">
        <w:rPr>
          <w:rFonts w:ascii="Garamond" w:hAnsi="Garamond"/>
          <w:sz w:val="18"/>
          <w:szCs w:val="18"/>
        </w:rPr>
        <w:t>,</w:t>
      </w:r>
      <w:r w:rsidRPr="00567B45">
        <w:rPr>
          <w:rFonts w:ascii="Garamond" w:hAnsi="Garamond"/>
          <w:sz w:val="18"/>
          <w:szCs w:val="18"/>
        </w:rPr>
        <w:t xml:space="preserve"> Press Release</w:t>
      </w:r>
      <w:r w:rsidRPr="00567B45">
        <w:rPr>
          <w:rFonts w:ascii="Garamond" w:hAnsi="Garamond"/>
          <w:color w:val="000000" w:themeColor="text1"/>
          <w:sz w:val="18"/>
          <w:szCs w:val="18"/>
        </w:rPr>
        <w:t xml:space="preserve">, Chevron, </w:t>
      </w:r>
      <w:r w:rsidRPr="00637003">
        <w:rPr>
          <w:rFonts w:ascii="Garamond" w:hAnsi="Garamond"/>
          <w:color w:val="000000" w:themeColor="text1"/>
          <w:sz w:val="18"/>
          <w:szCs w:val="18"/>
        </w:rPr>
        <w:t>“</w:t>
      </w:r>
      <w:hyperlink r:id="rId4" w:history="1">
        <w:r w:rsidRPr="00637003">
          <w:rPr>
            <w:rStyle w:val="Hyperlink"/>
            <w:rFonts w:ascii="Garamond" w:hAnsi="Garamond"/>
            <w:sz w:val="18"/>
            <w:szCs w:val="18"/>
          </w:rPr>
          <w:t>Microsoft, Schlumberger Collaborate on Carbon Negative Bioenergy</w:t>
        </w:r>
      </w:hyperlink>
      <w:r w:rsidRPr="00637003">
        <w:rPr>
          <w:rFonts w:ascii="Garamond" w:hAnsi="Garamond"/>
          <w:color w:val="000000" w:themeColor="text1"/>
          <w:sz w:val="18"/>
          <w:szCs w:val="18"/>
        </w:rPr>
        <w:t xml:space="preserve">,” </w:t>
      </w:r>
      <w:r w:rsidRPr="002F7763">
        <w:rPr>
          <w:rFonts w:ascii="Garamond" w:hAnsi="Garamond"/>
          <w:sz w:val="18"/>
          <w:szCs w:val="18"/>
        </w:rPr>
        <w:t xml:space="preserve">(Mar. 4, 2021); Press Release, </w:t>
      </w:r>
      <w:r w:rsidRPr="00567B45">
        <w:rPr>
          <w:rFonts w:ascii="Garamond" w:hAnsi="Garamond"/>
          <w:sz w:val="18"/>
          <w:szCs w:val="18"/>
        </w:rPr>
        <w:t>ExxonMobil,</w:t>
      </w:r>
      <w:r w:rsidRPr="00567B45">
        <w:rPr>
          <w:rFonts w:ascii="Garamond" w:hAnsi="Garamond"/>
          <w:color w:val="000000" w:themeColor="text1"/>
          <w:sz w:val="18"/>
          <w:szCs w:val="18"/>
        </w:rPr>
        <w:t xml:space="preserve"> “</w:t>
      </w:r>
      <w:hyperlink r:id="rId5" w:history="1">
        <w:r w:rsidRPr="00A45128">
          <w:rPr>
            <w:rStyle w:val="Hyperlink"/>
            <w:rFonts w:ascii="Garamond" w:hAnsi="Garamond"/>
            <w:sz w:val="18"/>
            <w:szCs w:val="18"/>
          </w:rPr>
          <w:t>ExxonMobil expands agreement with Global Thermostat, sees promise in direct air capture technology</w:t>
        </w:r>
      </w:hyperlink>
      <w:r w:rsidRPr="002F7763">
        <w:rPr>
          <w:rFonts w:ascii="Garamond" w:hAnsi="Garamond"/>
          <w:color w:val="000000" w:themeColor="text1"/>
          <w:sz w:val="18"/>
          <w:szCs w:val="18"/>
        </w:rPr>
        <w:t xml:space="preserve">,” </w:t>
      </w:r>
      <w:r w:rsidRPr="002F7763">
        <w:rPr>
          <w:rFonts w:ascii="Garamond" w:hAnsi="Garamond"/>
          <w:sz w:val="18"/>
          <w:szCs w:val="18"/>
        </w:rPr>
        <w:t xml:space="preserve">(Sept. 21, 2020). </w:t>
      </w:r>
    </w:p>
  </w:endnote>
  <w:endnote w:id="14">
    <w:p w14:paraId="19F0255D" w14:textId="5E9EC386" w:rsidR="00A3395C" w:rsidRPr="00E8643B" w:rsidRDefault="00A3395C" w:rsidP="00E8643B">
      <w:r w:rsidRPr="002F7763">
        <w:rPr>
          <w:rStyle w:val="EndnoteReference"/>
          <w:rFonts w:ascii="Garamond" w:hAnsi="Garamond"/>
          <w:sz w:val="18"/>
          <w:szCs w:val="18"/>
        </w:rPr>
        <w:endnoteRef/>
      </w:r>
      <w:r w:rsidR="00E32339" w:rsidRPr="002F7763">
        <w:rPr>
          <w:rFonts w:ascii="Garamond" w:hAnsi="Garamond"/>
          <w:i/>
          <w:iCs/>
          <w:sz w:val="18"/>
          <w:szCs w:val="18"/>
        </w:rPr>
        <w:t xml:space="preserve"> </w:t>
      </w:r>
      <w:r w:rsidRPr="002F7763">
        <w:rPr>
          <w:rFonts w:ascii="Garamond" w:hAnsi="Garamond"/>
          <w:i/>
          <w:iCs/>
          <w:sz w:val="18"/>
          <w:szCs w:val="18"/>
        </w:rPr>
        <w:t xml:space="preserve">See generally </w:t>
      </w:r>
      <w:r w:rsidRPr="00567B45">
        <w:rPr>
          <w:rFonts w:ascii="Garamond" w:hAnsi="Garamond"/>
          <w:sz w:val="18"/>
          <w:szCs w:val="18"/>
        </w:rPr>
        <w:t>Fajardy, Mathilde et al, Grantham Institute, Briefing paper No. 28, “</w:t>
      </w:r>
      <w:hyperlink r:id="rId6" w:history="1">
        <w:r w:rsidRPr="00A45128">
          <w:rPr>
            <w:rStyle w:val="Hyperlink"/>
            <w:rFonts w:ascii="Garamond" w:hAnsi="Garamond"/>
            <w:sz w:val="18"/>
            <w:szCs w:val="18"/>
          </w:rPr>
          <w:t>BECCS deployment: A reality check</w:t>
        </w:r>
      </w:hyperlink>
      <w:r w:rsidRPr="00567B45">
        <w:rPr>
          <w:rFonts w:ascii="Garamond" w:hAnsi="Garamond"/>
          <w:sz w:val="18"/>
          <w:szCs w:val="18"/>
        </w:rPr>
        <w:t>,” (2019).</w:t>
      </w:r>
      <w:r w:rsidR="00E8643B">
        <w:rPr>
          <w:rFonts w:ascii="Garamond" w:hAnsi="Garamond"/>
          <w:sz w:val="18"/>
          <w:szCs w:val="18"/>
        </w:rPr>
        <w:t xml:space="preserve"> </w:t>
      </w:r>
      <w:r w:rsidR="00E8643B">
        <w:rPr>
          <w:rFonts w:ascii="Garamond" w:hAnsi="Garamond"/>
          <w:i/>
          <w:iCs/>
          <w:sz w:val="18"/>
          <w:szCs w:val="18"/>
        </w:rPr>
        <w:t xml:space="preserve">See also </w:t>
      </w:r>
      <w:r w:rsidR="00E8643B" w:rsidRPr="00E8643B">
        <w:rPr>
          <w:rFonts w:ascii="Garamond" w:hAnsi="Garamond"/>
          <w:color w:val="000000" w:themeColor="text1"/>
          <w:sz w:val="18"/>
          <w:szCs w:val="18"/>
        </w:rPr>
        <w:t xml:space="preserve">Center for International Environmental Law, </w:t>
      </w:r>
      <w:hyperlink r:id="rId7" w:history="1">
        <w:r w:rsidR="00E8643B" w:rsidRPr="004D20E5">
          <w:rPr>
            <w:rStyle w:val="Hyperlink"/>
            <w:rFonts w:ascii="Garamond" w:hAnsi="Garamond"/>
            <w:i/>
            <w:iCs/>
            <w:sz w:val="18"/>
            <w:szCs w:val="18"/>
          </w:rPr>
          <w:t>Fuel to the Fire: How Geoengineering Threatens to Entrench Fossil Fuels and Accelerate the Climate Crisis</w:t>
        </w:r>
        <w:r w:rsidR="00E8643B" w:rsidRPr="00E8643B">
          <w:rPr>
            <w:rStyle w:val="Hyperlink"/>
            <w:rFonts w:ascii="Garamond" w:hAnsi="Garamond"/>
            <w:sz w:val="18"/>
            <w:szCs w:val="18"/>
          </w:rPr>
          <w:t>,</w:t>
        </w:r>
      </w:hyperlink>
      <w:r w:rsidR="00E8643B" w:rsidRPr="00E8643B">
        <w:rPr>
          <w:rFonts w:ascii="Garamond" w:hAnsi="Garamond"/>
          <w:color w:val="000000" w:themeColor="text1"/>
          <w:sz w:val="18"/>
          <w:szCs w:val="18"/>
        </w:rPr>
        <w:t xml:space="preserve"> at pp. 31-33 (2019)</w:t>
      </w:r>
      <w:r w:rsidR="004D20E5">
        <w:rPr>
          <w:rFonts w:ascii="Garamond" w:hAnsi="Garamond"/>
          <w:color w:val="000000" w:themeColor="text1"/>
          <w:sz w:val="18"/>
          <w:szCs w:val="18"/>
        </w:rPr>
        <w:t xml:space="preserve"> [hereinafter </w:t>
      </w:r>
      <w:r w:rsidR="004D20E5">
        <w:rPr>
          <w:rFonts w:ascii="Garamond" w:hAnsi="Garamond"/>
          <w:i/>
          <w:iCs/>
          <w:color w:val="000000" w:themeColor="text1"/>
          <w:sz w:val="18"/>
          <w:szCs w:val="18"/>
        </w:rPr>
        <w:t>Fuel to the Fire</w:t>
      </w:r>
      <w:r w:rsidR="004D20E5">
        <w:rPr>
          <w:rFonts w:ascii="Garamond" w:hAnsi="Garamond"/>
          <w:color w:val="000000" w:themeColor="text1"/>
          <w:sz w:val="18"/>
          <w:szCs w:val="18"/>
        </w:rPr>
        <w:t>]</w:t>
      </w:r>
      <w:r w:rsidR="00E8643B" w:rsidRPr="00E8643B">
        <w:rPr>
          <w:rFonts w:ascii="Garamond" w:hAnsi="Garamond"/>
          <w:color w:val="000000" w:themeColor="text1"/>
          <w:sz w:val="18"/>
          <w:szCs w:val="18"/>
        </w:rPr>
        <w:t>.</w:t>
      </w:r>
    </w:p>
  </w:endnote>
  <w:endnote w:id="15">
    <w:p w14:paraId="5BF7203B" w14:textId="25A242D5" w:rsidR="00A3395C" w:rsidRPr="001646FE" w:rsidRDefault="00A3395C" w:rsidP="00B60774">
      <w:pPr>
        <w:rPr>
          <w:rFonts w:ascii="Garamond" w:hAnsi="Garamond"/>
          <w:color w:val="000000"/>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 xml:space="preserve">See </w:t>
      </w:r>
      <w:r w:rsidRPr="00567B45">
        <w:rPr>
          <w:rFonts w:ascii="Garamond" w:hAnsi="Garamond"/>
          <w:sz w:val="18"/>
          <w:szCs w:val="18"/>
        </w:rPr>
        <w:t xml:space="preserve">June Sekera and Andreas Lichtenberger, </w:t>
      </w:r>
      <w:r w:rsidRPr="00567B45">
        <w:rPr>
          <w:rFonts w:ascii="Garamond" w:hAnsi="Garamond"/>
          <w:i/>
          <w:iCs/>
          <w:color w:val="000000"/>
          <w:sz w:val="18"/>
          <w:szCs w:val="18"/>
        </w:rPr>
        <w:t>Assessing Carbon Capture: Public Policy, Science, and Societal Need</w:t>
      </w:r>
      <w:r w:rsidRPr="00567B45">
        <w:rPr>
          <w:rFonts w:ascii="Garamond" w:hAnsi="Garamond"/>
          <w:color w:val="000000"/>
          <w:sz w:val="18"/>
          <w:szCs w:val="18"/>
        </w:rPr>
        <w:t xml:space="preserve"> 5(14) </w:t>
      </w:r>
      <w:r w:rsidRPr="00567B45">
        <w:rPr>
          <w:rFonts w:ascii="Garamond" w:hAnsi="Garamond"/>
          <w:smallCaps/>
          <w:color w:val="000000"/>
          <w:sz w:val="18"/>
          <w:szCs w:val="18"/>
        </w:rPr>
        <w:t>Biophys. Econ. Sust</w:t>
      </w:r>
      <w:r w:rsidRPr="00567B45">
        <w:rPr>
          <w:rFonts w:ascii="Garamond" w:hAnsi="Garamond"/>
          <w:i/>
          <w:iCs/>
          <w:color w:val="000000"/>
          <w:sz w:val="18"/>
          <w:szCs w:val="18"/>
        </w:rPr>
        <w:t>.</w:t>
      </w:r>
      <w:r w:rsidRPr="00567B45">
        <w:rPr>
          <w:rFonts w:ascii="Garamond" w:hAnsi="Garamond"/>
          <w:color w:val="000000"/>
          <w:sz w:val="18"/>
          <w:szCs w:val="18"/>
        </w:rPr>
        <w:t xml:space="preserve"> (2020) (finding that using DAC to remove 1 gigaton of CO2</w:t>
      </w:r>
      <w:r w:rsidR="00735B2B" w:rsidRPr="00567B45">
        <w:rPr>
          <w:rFonts w:ascii="Garamond" w:hAnsi="Garamond"/>
          <w:color w:val="000000"/>
          <w:sz w:val="18"/>
          <w:szCs w:val="18"/>
        </w:rPr>
        <w:t xml:space="preserve"> </w:t>
      </w:r>
      <w:r w:rsidRPr="00567B45">
        <w:rPr>
          <w:rFonts w:ascii="Garamond" w:hAnsi="Garamond"/>
          <w:color w:val="000000"/>
          <w:sz w:val="18"/>
          <w:szCs w:val="18"/>
        </w:rPr>
        <w:t>may require a land area roughly 10 times the size of Delaware</w:t>
      </w:r>
      <w:r w:rsidR="001646FE">
        <w:rPr>
          <w:rFonts w:ascii="Garamond" w:hAnsi="Garamond"/>
          <w:color w:val="000000"/>
          <w:sz w:val="18"/>
          <w:szCs w:val="18"/>
        </w:rPr>
        <w:t xml:space="preserve"> </w:t>
      </w:r>
      <w:r w:rsidR="00CD6472">
        <w:rPr>
          <w:rFonts w:ascii="Garamond" w:hAnsi="Garamond"/>
          <w:color w:val="000000"/>
          <w:sz w:val="18"/>
          <w:szCs w:val="18"/>
        </w:rPr>
        <w:t xml:space="preserve">and </w:t>
      </w:r>
      <w:r w:rsidR="001646FE" w:rsidRPr="001646FE">
        <w:rPr>
          <w:rFonts w:ascii="Garamond" w:hAnsi="Garamond"/>
          <w:color w:val="000000"/>
          <w:sz w:val="18"/>
          <w:szCs w:val="18"/>
        </w:rPr>
        <w:t>could use prodigious amounts of water</w:t>
      </w:r>
      <w:r w:rsidRPr="00567B45">
        <w:rPr>
          <w:rFonts w:ascii="Garamond" w:hAnsi="Garamond"/>
          <w:color w:val="000000"/>
          <w:sz w:val="18"/>
          <w:szCs w:val="18"/>
        </w:rPr>
        <w:t xml:space="preserve">). </w:t>
      </w:r>
    </w:p>
  </w:endnote>
  <w:endnote w:id="16">
    <w:p w14:paraId="6FE3C28A" w14:textId="3085879D" w:rsidR="00567B45" w:rsidRPr="00567B45" w:rsidRDefault="00A3395C">
      <w:pPr>
        <w:pStyle w:val="End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 xml:space="preserve">See </w:t>
      </w:r>
      <w:r w:rsidRPr="00567B45">
        <w:rPr>
          <w:rFonts w:ascii="Garamond" w:hAnsi="Garamond"/>
          <w:sz w:val="18"/>
          <w:szCs w:val="18"/>
        </w:rPr>
        <w:t xml:space="preserve">IPCC SR 1.5, Chapter 2, Section 2.3.4.2 (pointing out that “DACCS and BECCS rely on CCS and would require safe storage space in geological formations, including management of leakage risks and induced seismicity”). </w:t>
      </w:r>
      <w:r w:rsidRPr="00567B45">
        <w:rPr>
          <w:rFonts w:ascii="Garamond" w:hAnsi="Garamond"/>
          <w:i/>
          <w:iCs/>
          <w:sz w:val="18"/>
          <w:szCs w:val="18"/>
        </w:rPr>
        <w:t>See also</w:t>
      </w:r>
      <w:r w:rsidRPr="00567B45">
        <w:rPr>
          <w:rFonts w:ascii="Garamond" w:hAnsi="Garamond"/>
          <w:sz w:val="18"/>
          <w:szCs w:val="18"/>
        </w:rPr>
        <w:t xml:space="preserve"> </w:t>
      </w:r>
      <w:r w:rsidR="00FC7EF7" w:rsidRPr="00567B45">
        <w:rPr>
          <w:rFonts w:ascii="Garamond" w:hAnsi="Garamond"/>
          <w:sz w:val="18"/>
          <w:szCs w:val="18"/>
        </w:rPr>
        <w:t xml:space="preserve">Center for International Environmental Law, </w:t>
      </w:r>
      <w:hyperlink r:id="rId8" w:history="1">
        <w:r w:rsidR="00FC7EF7" w:rsidRPr="002F7763">
          <w:rPr>
            <w:rStyle w:val="Hyperlink"/>
            <w:rFonts w:ascii="Garamond" w:hAnsi="Garamond"/>
            <w:i/>
            <w:iCs/>
            <w:sz w:val="18"/>
            <w:szCs w:val="18"/>
          </w:rPr>
          <w:t>Confronting the myth of carbon-free fossil fuels: Why carbon capture is not a climate solution</w:t>
        </w:r>
      </w:hyperlink>
      <w:r w:rsidR="00FC7EF7" w:rsidRPr="002F7763">
        <w:rPr>
          <w:rFonts w:ascii="Garamond" w:hAnsi="Garamond"/>
          <w:sz w:val="18"/>
          <w:szCs w:val="18"/>
        </w:rPr>
        <w:t>, Environmental Working Group, pp. 10-11 (2021).</w:t>
      </w:r>
    </w:p>
  </w:endnote>
  <w:endnote w:id="17">
    <w:p w14:paraId="203B5225" w14:textId="036B31CB" w:rsidR="00A3395C" w:rsidRPr="00567B45" w:rsidRDefault="00A3395C">
      <w:pPr>
        <w:pStyle w:val="End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See</w:t>
      </w:r>
      <w:r w:rsidRPr="00567B45">
        <w:rPr>
          <w:rFonts w:ascii="Garamond" w:hAnsi="Garamond"/>
          <w:sz w:val="18"/>
          <w:szCs w:val="18"/>
        </w:rPr>
        <w:t xml:space="preserve">, </w:t>
      </w:r>
      <w:r w:rsidRPr="00567B45">
        <w:rPr>
          <w:rFonts w:ascii="Garamond" w:hAnsi="Garamond"/>
          <w:i/>
          <w:iCs/>
          <w:sz w:val="18"/>
          <w:szCs w:val="18"/>
        </w:rPr>
        <w:t>e.g.</w:t>
      </w:r>
      <w:r w:rsidRPr="00567B45">
        <w:rPr>
          <w:rFonts w:ascii="Garamond" w:hAnsi="Garamond"/>
          <w:sz w:val="18"/>
          <w:szCs w:val="18"/>
        </w:rPr>
        <w:t xml:space="preserve">, David E. Dismukes et al., </w:t>
      </w:r>
      <w:r w:rsidRPr="00567B45">
        <w:rPr>
          <w:rFonts w:ascii="Garamond" w:hAnsi="Garamond"/>
          <w:i/>
          <w:iCs/>
          <w:sz w:val="18"/>
          <w:szCs w:val="18"/>
        </w:rPr>
        <w:t>Integrated Carbon Capture and Storage in the Louisiana Chemical Corridor</w:t>
      </w:r>
      <w:r w:rsidRPr="00567B45">
        <w:rPr>
          <w:rFonts w:ascii="Garamond" w:hAnsi="Garamond"/>
          <w:sz w:val="18"/>
          <w:szCs w:val="18"/>
        </w:rPr>
        <w:t xml:space="preserve"> (2019). </w:t>
      </w:r>
    </w:p>
  </w:endnote>
  <w:endnote w:id="18">
    <w:p w14:paraId="42C0F4ED" w14:textId="68F305A9" w:rsidR="00A3395C" w:rsidRPr="00082D7F" w:rsidRDefault="00A3395C" w:rsidP="00A70C17">
      <w:pPr>
        <w:pStyle w:val="Foot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00BD2612" w:rsidRPr="002F7763">
        <w:rPr>
          <w:rFonts w:ascii="Garamond" w:hAnsi="Garamond"/>
          <w:i/>
          <w:iCs/>
          <w:sz w:val="18"/>
          <w:szCs w:val="18"/>
        </w:rPr>
        <w:t xml:space="preserve">See </w:t>
      </w:r>
      <w:r w:rsidR="00A70C17" w:rsidRPr="00082D7F">
        <w:rPr>
          <w:rFonts w:ascii="Garamond" w:hAnsi="Garamond"/>
          <w:i/>
          <w:iCs/>
          <w:sz w:val="18"/>
          <w:szCs w:val="18"/>
        </w:rPr>
        <w:t>Confronting the myth of carbon-free fossil fuels: Why carbon capture is not a climate solution</w:t>
      </w:r>
      <w:r w:rsidR="00A70C17" w:rsidRPr="00082D7F">
        <w:rPr>
          <w:rFonts w:ascii="Garamond" w:hAnsi="Garamond"/>
          <w:sz w:val="18"/>
          <w:szCs w:val="18"/>
        </w:rPr>
        <w:t xml:space="preserve">, supra n. </w:t>
      </w:r>
      <w:r w:rsidR="00042041" w:rsidRPr="00082D7F">
        <w:rPr>
          <w:rFonts w:ascii="Garamond" w:hAnsi="Garamond"/>
          <w:sz w:val="18"/>
          <w:szCs w:val="18"/>
        </w:rPr>
        <w:t>16</w:t>
      </w:r>
      <w:r w:rsidR="00A70C17" w:rsidRPr="00082D7F">
        <w:rPr>
          <w:rFonts w:ascii="Garamond" w:hAnsi="Garamond"/>
          <w:sz w:val="18"/>
          <w:szCs w:val="18"/>
        </w:rPr>
        <w:t xml:space="preserve">, at 8. </w:t>
      </w:r>
    </w:p>
  </w:endnote>
  <w:endnote w:id="19">
    <w:p w14:paraId="5FC6221E" w14:textId="5D323BA3" w:rsidR="002233FA" w:rsidRPr="00082D7F" w:rsidRDefault="002233FA">
      <w:pPr>
        <w:pStyle w:val="EndnoteText"/>
        <w:rPr>
          <w:rFonts w:ascii="Garamond" w:hAnsi="Garamond"/>
          <w:sz w:val="18"/>
          <w:szCs w:val="18"/>
        </w:rPr>
      </w:pPr>
      <w:r w:rsidRPr="00082D7F">
        <w:rPr>
          <w:rStyle w:val="EndnoteReference"/>
          <w:rFonts w:ascii="Garamond" w:hAnsi="Garamond"/>
          <w:sz w:val="18"/>
          <w:szCs w:val="18"/>
        </w:rPr>
        <w:endnoteRef/>
      </w:r>
      <w:r w:rsidRPr="00082D7F">
        <w:rPr>
          <w:rFonts w:ascii="Garamond" w:hAnsi="Garamond"/>
          <w:sz w:val="18"/>
          <w:szCs w:val="18"/>
        </w:rPr>
        <w:t xml:space="preserve"> </w:t>
      </w:r>
      <w:r w:rsidRPr="00082D7F">
        <w:rPr>
          <w:rFonts w:ascii="Garamond" w:hAnsi="Garamond"/>
          <w:i/>
          <w:iCs/>
          <w:sz w:val="18"/>
          <w:szCs w:val="18"/>
        </w:rPr>
        <w:t xml:space="preserve">See </w:t>
      </w:r>
      <w:r w:rsidR="00BD2612" w:rsidRPr="00082D7F">
        <w:rPr>
          <w:rFonts w:ascii="Garamond" w:hAnsi="Garamond"/>
          <w:i/>
          <w:iCs/>
          <w:sz w:val="18"/>
          <w:szCs w:val="18"/>
        </w:rPr>
        <w:t>id.</w:t>
      </w:r>
      <w:r w:rsidRPr="00082D7F">
        <w:rPr>
          <w:rFonts w:ascii="Garamond" w:hAnsi="Garamond"/>
          <w:sz w:val="18"/>
          <w:szCs w:val="18"/>
        </w:rPr>
        <w:t>, at 4</w:t>
      </w:r>
      <w:r w:rsidR="007114AD">
        <w:rPr>
          <w:rFonts w:ascii="Garamond" w:hAnsi="Garamond"/>
          <w:sz w:val="18"/>
          <w:szCs w:val="18"/>
        </w:rPr>
        <w:t xml:space="preserve">; </w:t>
      </w:r>
      <w:r w:rsidR="007114AD" w:rsidRPr="007114AD">
        <w:rPr>
          <w:rFonts w:ascii="Garamond" w:hAnsi="Garamond"/>
          <w:i/>
          <w:iCs/>
          <w:sz w:val="18"/>
          <w:szCs w:val="18"/>
        </w:rPr>
        <w:t>see also</w:t>
      </w:r>
      <w:r w:rsidR="007114AD" w:rsidRPr="007114AD">
        <w:rPr>
          <w:rFonts w:ascii="Garamond" w:hAnsi="Garamond"/>
          <w:sz w:val="18"/>
          <w:szCs w:val="18"/>
        </w:rPr>
        <w:t xml:space="preserve"> </w:t>
      </w:r>
      <w:r w:rsidR="007114AD" w:rsidRPr="004D20E5">
        <w:rPr>
          <w:rFonts w:ascii="Garamond" w:hAnsi="Garamond"/>
          <w:i/>
          <w:iCs/>
          <w:sz w:val="18"/>
          <w:szCs w:val="18"/>
        </w:rPr>
        <w:t>Fuel to the Fire</w:t>
      </w:r>
      <w:r w:rsidR="007114AD" w:rsidRPr="007114AD">
        <w:rPr>
          <w:rFonts w:ascii="Garamond" w:hAnsi="Garamond"/>
          <w:sz w:val="18"/>
          <w:szCs w:val="18"/>
        </w:rPr>
        <w:t>, supra n</w:t>
      </w:r>
      <w:r w:rsidR="004D20E5">
        <w:rPr>
          <w:rFonts w:ascii="Garamond" w:hAnsi="Garamond"/>
          <w:sz w:val="18"/>
          <w:szCs w:val="18"/>
        </w:rPr>
        <w:t>. 14</w:t>
      </w:r>
      <w:r w:rsidR="007114AD" w:rsidRPr="007114AD">
        <w:rPr>
          <w:rFonts w:ascii="Garamond" w:hAnsi="Garamond"/>
          <w:sz w:val="18"/>
          <w:szCs w:val="18"/>
        </w:rPr>
        <w:t>, at 23-27 (discussing the energy intensity of DAC and how it props up fossil fuels).</w:t>
      </w:r>
    </w:p>
  </w:endnote>
  <w:endnote w:id="20">
    <w:p w14:paraId="18E79603" w14:textId="18472325" w:rsidR="002233FA" w:rsidRPr="002F7763" w:rsidRDefault="002233FA">
      <w:pPr>
        <w:pStyle w:val="EndnoteText"/>
        <w:rPr>
          <w:rFonts w:ascii="Garamond" w:hAnsi="Garamond"/>
          <w:sz w:val="18"/>
          <w:szCs w:val="18"/>
        </w:rPr>
      </w:pPr>
      <w:r w:rsidRPr="00082D7F">
        <w:rPr>
          <w:rStyle w:val="EndnoteReference"/>
          <w:rFonts w:ascii="Garamond" w:hAnsi="Garamond"/>
          <w:sz w:val="18"/>
          <w:szCs w:val="18"/>
        </w:rPr>
        <w:endnoteRef/>
      </w:r>
      <w:r w:rsidRPr="00082D7F">
        <w:rPr>
          <w:rFonts w:ascii="Garamond" w:hAnsi="Garamond"/>
          <w:sz w:val="18"/>
          <w:szCs w:val="18"/>
        </w:rPr>
        <w:t xml:space="preserve"> </w:t>
      </w:r>
      <w:r w:rsidRPr="00082D7F">
        <w:rPr>
          <w:rFonts w:ascii="Garamond" w:hAnsi="Garamond"/>
          <w:i/>
          <w:iCs/>
          <w:sz w:val="18"/>
          <w:szCs w:val="18"/>
        </w:rPr>
        <w:t>See “</w:t>
      </w:r>
      <w:r w:rsidRPr="00082D7F">
        <w:rPr>
          <w:rFonts w:ascii="Garamond" w:hAnsi="Garamond"/>
          <w:sz w:val="18"/>
          <w:szCs w:val="18"/>
        </w:rPr>
        <w:t xml:space="preserve">BECCS deployment: A reality check,” </w:t>
      </w:r>
      <w:r w:rsidRPr="00082D7F">
        <w:rPr>
          <w:rFonts w:ascii="Garamond" w:hAnsi="Garamond"/>
          <w:i/>
          <w:iCs/>
          <w:sz w:val="18"/>
          <w:szCs w:val="18"/>
        </w:rPr>
        <w:t>supra</w:t>
      </w:r>
      <w:r w:rsidRPr="00082D7F">
        <w:rPr>
          <w:rFonts w:ascii="Garamond" w:hAnsi="Garamond"/>
          <w:sz w:val="18"/>
          <w:szCs w:val="18"/>
        </w:rPr>
        <w:t xml:space="preserve"> </w:t>
      </w:r>
      <w:r w:rsidR="004D20E5">
        <w:rPr>
          <w:rFonts w:ascii="Garamond" w:hAnsi="Garamond"/>
          <w:sz w:val="18"/>
          <w:szCs w:val="18"/>
        </w:rPr>
        <w:t>n.</w:t>
      </w:r>
      <w:r w:rsidRPr="00082D7F">
        <w:rPr>
          <w:rFonts w:ascii="Garamond" w:hAnsi="Garamond"/>
          <w:sz w:val="18"/>
          <w:szCs w:val="18"/>
        </w:rPr>
        <w:t xml:space="preserve"> </w:t>
      </w:r>
      <w:r w:rsidR="00082D7F">
        <w:rPr>
          <w:rFonts w:ascii="Garamond" w:hAnsi="Garamond"/>
          <w:sz w:val="18"/>
          <w:szCs w:val="18"/>
        </w:rPr>
        <w:t xml:space="preserve">14, </w:t>
      </w:r>
      <w:r w:rsidRPr="00082D7F">
        <w:rPr>
          <w:rFonts w:ascii="Garamond" w:hAnsi="Garamond"/>
          <w:sz w:val="18"/>
          <w:szCs w:val="18"/>
        </w:rPr>
        <w:t>at</w:t>
      </w:r>
      <w:r w:rsidR="00BD2612" w:rsidRPr="00082D7F">
        <w:rPr>
          <w:rFonts w:ascii="Garamond" w:hAnsi="Garamond"/>
          <w:sz w:val="18"/>
          <w:szCs w:val="18"/>
        </w:rPr>
        <w:t xml:space="preserve"> </w:t>
      </w:r>
      <w:r w:rsidRPr="00082D7F">
        <w:rPr>
          <w:rFonts w:ascii="Garamond" w:hAnsi="Garamond"/>
          <w:sz w:val="18"/>
          <w:szCs w:val="18"/>
        </w:rPr>
        <w:t>5-6.</w:t>
      </w:r>
      <w:r w:rsidRPr="002F7763">
        <w:rPr>
          <w:rFonts w:ascii="Garamond" w:hAnsi="Garamond"/>
          <w:sz w:val="18"/>
          <w:szCs w:val="18"/>
        </w:rPr>
        <w:t xml:space="preserve"> </w:t>
      </w:r>
    </w:p>
  </w:endnote>
  <w:endnote w:id="21">
    <w:p w14:paraId="0A403CD9" w14:textId="366EABA1" w:rsidR="00313101" w:rsidRPr="00567B45" w:rsidRDefault="00313101" w:rsidP="00313101">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See</w:t>
      </w:r>
      <w:r w:rsidRPr="00567B45">
        <w:rPr>
          <w:rFonts w:ascii="Garamond" w:hAnsi="Garamond"/>
          <w:sz w:val="18"/>
          <w:szCs w:val="18"/>
        </w:rPr>
        <w:t xml:space="preserve">, </w:t>
      </w:r>
      <w:r w:rsidRPr="00567B45">
        <w:rPr>
          <w:rFonts w:ascii="Garamond" w:hAnsi="Garamond"/>
          <w:i/>
          <w:iCs/>
          <w:sz w:val="18"/>
          <w:szCs w:val="18"/>
        </w:rPr>
        <w:t>e.g.</w:t>
      </w:r>
      <w:r w:rsidRPr="00567B45">
        <w:rPr>
          <w:rFonts w:ascii="Garamond" w:hAnsi="Garamond"/>
          <w:sz w:val="18"/>
          <w:szCs w:val="18"/>
        </w:rPr>
        <w:t xml:space="preserve">, </w:t>
      </w:r>
      <w:r w:rsidRPr="00567B45">
        <w:rPr>
          <w:rFonts w:ascii="Garamond" w:eastAsia="Garamond" w:hAnsi="Garamond" w:cs="Garamond"/>
          <w:sz w:val="18"/>
          <w:szCs w:val="18"/>
        </w:rPr>
        <w:t xml:space="preserve">IPCC Working Group II Contribution to AR5, </w:t>
      </w:r>
      <w:r w:rsidRPr="00567B45">
        <w:rPr>
          <w:rFonts w:ascii="Garamond" w:eastAsia="Garamond" w:hAnsi="Garamond" w:cs="Garamond"/>
          <w:i/>
          <w:iCs/>
          <w:sz w:val="18"/>
          <w:szCs w:val="18"/>
        </w:rPr>
        <w:t xml:space="preserve">supra </w:t>
      </w:r>
      <w:r w:rsidRPr="00567B45">
        <w:rPr>
          <w:rFonts w:ascii="Garamond" w:eastAsia="Garamond" w:hAnsi="Garamond" w:cs="Garamond"/>
          <w:sz w:val="18"/>
          <w:szCs w:val="18"/>
        </w:rPr>
        <w:t xml:space="preserve">n. </w:t>
      </w:r>
      <w:r w:rsidR="00083968">
        <w:rPr>
          <w:rFonts w:ascii="Garamond" w:eastAsia="Garamond" w:hAnsi="Garamond" w:cs="Garamond"/>
          <w:sz w:val="18"/>
          <w:szCs w:val="18"/>
        </w:rPr>
        <w:t>5</w:t>
      </w:r>
      <w:r w:rsidRPr="00567B45">
        <w:rPr>
          <w:rFonts w:ascii="Garamond" w:eastAsia="Garamond" w:hAnsi="Garamond" w:cs="Garamond"/>
          <w:sz w:val="18"/>
          <w:szCs w:val="18"/>
        </w:rPr>
        <w:t xml:space="preserve">, at 517 (observing that while Indigenous and local knowledge will be challenged by climate change and is often ignored in climate change policy and research, “their mutual recognition and integration with scientific knowledge will increase the effectiveness of adaptation”). </w:t>
      </w:r>
    </w:p>
  </w:endnote>
  <w:endnote w:id="22">
    <w:p w14:paraId="12741B77" w14:textId="1B8DB398" w:rsidR="00A3395C" w:rsidRPr="00567B45" w:rsidRDefault="00A3395C" w:rsidP="00E76A19">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See</w:t>
      </w:r>
      <w:r w:rsidRPr="00567B45">
        <w:rPr>
          <w:rFonts w:ascii="Garamond" w:hAnsi="Garamond"/>
          <w:sz w:val="18"/>
          <w:szCs w:val="18"/>
        </w:rPr>
        <w:t xml:space="preserve">, </w:t>
      </w:r>
      <w:r w:rsidRPr="00567B45">
        <w:rPr>
          <w:rFonts w:ascii="Garamond" w:hAnsi="Garamond"/>
          <w:i/>
          <w:iCs/>
          <w:sz w:val="18"/>
          <w:szCs w:val="18"/>
        </w:rPr>
        <w:t>e.g.</w:t>
      </w:r>
      <w:r w:rsidRPr="00567B45">
        <w:rPr>
          <w:rFonts w:ascii="Garamond" w:hAnsi="Garamond"/>
          <w:sz w:val="18"/>
          <w:szCs w:val="18"/>
        </w:rPr>
        <w:t xml:space="preserve">, Draft General Comment No. 26 at para. 55; CESCR, General Comment No. 24 on State obligations under the International Covenant on Economic, Social and Cultural Rights in the context of business activities, U.N. Doc. E/C.12/GC/24, para. 12 (2017). </w:t>
      </w:r>
    </w:p>
  </w:endnote>
  <w:endnote w:id="23">
    <w:p w14:paraId="1057292B" w14:textId="68AE12B5" w:rsidR="00A3395C" w:rsidRPr="002F7763" w:rsidRDefault="00A3395C">
      <w:pPr>
        <w:pStyle w:val="End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eastAsia="Garamond" w:hAnsi="Garamond" w:cs="Garamond"/>
          <w:color w:val="000000" w:themeColor="text1"/>
          <w:sz w:val="18"/>
          <w:szCs w:val="18"/>
        </w:rPr>
        <w:t xml:space="preserve">Inter-American Commission on Human Rights (IACHR), </w:t>
      </w:r>
      <w:r w:rsidRPr="00567B45">
        <w:rPr>
          <w:rFonts w:ascii="Garamond" w:eastAsia="Garamond" w:hAnsi="Garamond" w:cs="Garamond"/>
          <w:i/>
          <w:iCs/>
          <w:color w:val="000000" w:themeColor="text1"/>
          <w:sz w:val="18"/>
          <w:szCs w:val="18"/>
        </w:rPr>
        <w:t>Indigenous Peoples, Afro-Descendent Communities, and Natural Resources: Human Rights Protection in the Context of Extraction, Exploitation, and Development Activities</w:t>
      </w:r>
      <w:r w:rsidRPr="00567B45">
        <w:rPr>
          <w:rFonts w:ascii="Garamond" w:eastAsia="Garamond" w:hAnsi="Garamond" w:cs="Garamond"/>
          <w:color w:val="000000" w:themeColor="text1"/>
          <w:sz w:val="18"/>
          <w:szCs w:val="18"/>
        </w:rPr>
        <w:t>,</w:t>
      </w:r>
      <w:r w:rsidRPr="00567B45">
        <w:rPr>
          <w:rFonts w:ascii="Garamond" w:eastAsia="Garamond" w:hAnsi="Garamond" w:cs="Garamond"/>
          <w:smallCaps/>
          <w:color w:val="000000" w:themeColor="text1"/>
          <w:sz w:val="18"/>
          <w:szCs w:val="18"/>
        </w:rPr>
        <w:t xml:space="preserve"> </w:t>
      </w:r>
      <w:r w:rsidRPr="00567B45">
        <w:rPr>
          <w:rFonts w:ascii="Garamond" w:eastAsia="Garamond" w:hAnsi="Garamond" w:cs="Garamond"/>
          <w:color w:val="000000" w:themeColor="text1"/>
          <w:sz w:val="18"/>
          <w:szCs w:val="18"/>
        </w:rPr>
        <w:t>OEA/Ser.L/V/II.Doc. 47/15, para. 27 ( 31 Dec 2015) [hereinafter IACHR Extractive Industries Report]</w:t>
      </w:r>
      <w:r w:rsidRPr="00567B45">
        <w:rPr>
          <w:rFonts w:ascii="Garamond" w:hAnsi="Garamond"/>
          <w:sz w:val="18"/>
          <w:szCs w:val="18"/>
        </w:rPr>
        <w:t xml:space="preserve">; Oxfam America, </w:t>
      </w:r>
      <w:hyperlink r:id="rId9" w:history="1">
        <w:r w:rsidRPr="00A45128">
          <w:rPr>
            <w:rStyle w:val="Hyperlink"/>
            <w:rFonts w:ascii="Garamond" w:eastAsia="Garamond" w:hAnsi="Garamond" w:cs="Garamond"/>
            <w:i/>
            <w:iCs/>
            <w:sz w:val="18"/>
            <w:szCs w:val="18"/>
          </w:rPr>
          <w:t>Free, Prior, and Informed Consent in Africa An Emerging Standard for Extractive Industry Projects</w:t>
        </w:r>
      </w:hyperlink>
      <w:r w:rsidRPr="00567B45">
        <w:rPr>
          <w:rFonts w:ascii="Garamond" w:eastAsia="Garamond" w:hAnsi="Garamond" w:cs="Garamond"/>
          <w:color w:val="000000" w:themeColor="text1"/>
          <w:sz w:val="18"/>
          <w:szCs w:val="18"/>
        </w:rPr>
        <w:t xml:space="preserve"> </w:t>
      </w:r>
      <w:r w:rsidRPr="00567B45">
        <w:rPr>
          <w:rFonts w:ascii="Garamond" w:hAnsi="Garamond"/>
          <w:sz w:val="18"/>
          <w:szCs w:val="18"/>
        </w:rPr>
        <w:t xml:space="preserve">p. 27 (2014); </w:t>
      </w:r>
      <w:r w:rsidRPr="00567B45">
        <w:rPr>
          <w:rFonts w:ascii="Garamond" w:eastAsia="Garamond" w:hAnsi="Garamond" w:cs="Garamond"/>
          <w:color w:val="000000" w:themeColor="text1"/>
          <w:sz w:val="18"/>
          <w:szCs w:val="18"/>
        </w:rPr>
        <w:t xml:space="preserve">World Health Organization, </w:t>
      </w:r>
      <w:hyperlink r:id="rId10" w:history="1">
        <w:r w:rsidRPr="00A45128">
          <w:rPr>
            <w:rStyle w:val="Hyperlink"/>
            <w:rFonts w:ascii="Garamond" w:eastAsia="Garamond" w:hAnsi="Garamond" w:cs="Garamond"/>
            <w:i/>
            <w:iCs/>
            <w:sz w:val="18"/>
            <w:szCs w:val="18"/>
          </w:rPr>
          <w:t>Mercury and Health</w:t>
        </w:r>
      </w:hyperlink>
      <w:r w:rsidRPr="002F7763">
        <w:rPr>
          <w:rFonts w:ascii="Garamond" w:eastAsia="Garamond" w:hAnsi="Garamond" w:cs="Garamond"/>
          <w:color w:val="000000" w:themeColor="text1"/>
          <w:sz w:val="18"/>
          <w:szCs w:val="18"/>
        </w:rPr>
        <w:t xml:space="preserve"> (31 Mar 2017) (last accessed Aug. 2, 2021). </w:t>
      </w:r>
    </w:p>
  </w:endnote>
  <w:endnote w:id="24">
    <w:p w14:paraId="0B5E80CD" w14:textId="54720B37" w:rsidR="00A3395C" w:rsidRPr="00567B45" w:rsidRDefault="00A3395C" w:rsidP="00297F55">
      <w:pPr>
        <w:pStyle w:val="End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See</w:t>
      </w:r>
      <w:r w:rsidR="00672B7C" w:rsidRPr="00567B45">
        <w:rPr>
          <w:rFonts w:ascii="Garamond" w:hAnsi="Garamond"/>
          <w:sz w:val="18"/>
          <w:szCs w:val="18"/>
        </w:rPr>
        <w:t xml:space="preserve"> </w:t>
      </w:r>
      <w:r w:rsidRPr="00567B45">
        <w:rPr>
          <w:rFonts w:ascii="Garamond" w:hAnsi="Garamond"/>
          <w:sz w:val="18"/>
          <w:szCs w:val="18"/>
        </w:rPr>
        <w:t xml:space="preserve">Sarah Wingfield et al., </w:t>
      </w:r>
      <w:r w:rsidRPr="00567B45">
        <w:rPr>
          <w:rFonts w:ascii="Garamond" w:hAnsi="Garamond"/>
          <w:i/>
          <w:iCs/>
          <w:sz w:val="18"/>
          <w:szCs w:val="18"/>
        </w:rPr>
        <w:t>Challenges to Water Management in Ecuador: Legal Authorization, Quality Parameters, and Socio-Political Responses</w:t>
      </w:r>
      <w:r w:rsidRPr="00567B45">
        <w:rPr>
          <w:rFonts w:ascii="Garamond" w:hAnsi="Garamond"/>
          <w:sz w:val="18"/>
          <w:szCs w:val="18"/>
        </w:rPr>
        <w:t xml:space="preserve">, 13 Water 1017 (2021). </w:t>
      </w:r>
      <w:r w:rsidRPr="00567B45">
        <w:rPr>
          <w:rFonts w:ascii="Garamond" w:hAnsi="Garamond"/>
          <w:i/>
          <w:iCs/>
          <w:sz w:val="18"/>
          <w:szCs w:val="18"/>
        </w:rPr>
        <w:t>See also</w:t>
      </w:r>
      <w:r w:rsidRPr="00567B45">
        <w:rPr>
          <w:rFonts w:ascii="Garamond" w:hAnsi="Garamond"/>
          <w:sz w:val="18"/>
          <w:szCs w:val="18"/>
        </w:rPr>
        <w:t xml:space="preserve"> Marlon Puertas, </w:t>
      </w:r>
      <w:hyperlink r:id="rId11" w:history="1">
        <w:r w:rsidRPr="00A45128">
          <w:rPr>
            <w:rStyle w:val="Hyperlink"/>
            <w:rFonts w:ascii="Garamond" w:hAnsi="Garamond"/>
            <w:i/>
            <w:iCs/>
            <w:sz w:val="18"/>
            <w:szCs w:val="18"/>
          </w:rPr>
          <w:t>Water sources under threat from mining in Ecuador’s mountain</w:t>
        </w:r>
      </w:hyperlink>
      <w:r w:rsidRPr="00A45128">
        <w:rPr>
          <w:rFonts w:ascii="Garamond" w:hAnsi="Garamond"/>
          <w:i/>
          <w:iCs/>
          <w:sz w:val="18"/>
          <w:szCs w:val="18"/>
        </w:rPr>
        <w:t>s</w:t>
      </w:r>
      <w:r w:rsidRPr="002F7763">
        <w:rPr>
          <w:rFonts w:ascii="Garamond" w:hAnsi="Garamond"/>
          <w:i/>
          <w:iCs/>
          <w:color w:val="000000" w:themeColor="text1"/>
          <w:sz w:val="18"/>
          <w:szCs w:val="18"/>
        </w:rPr>
        <w:t>,</w:t>
      </w:r>
      <w:r w:rsidRPr="002F7763">
        <w:rPr>
          <w:rFonts w:ascii="Garamond" w:hAnsi="Garamond"/>
          <w:color w:val="000000" w:themeColor="text1"/>
          <w:sz w:val="18"/>
          <w:szCs w:val="18"/>
        </w:rPr>
        <w:t xml:space="preserve"> </w:t>
      </w:r>
      <w:r w:rsidRPr="00567B45">
        <w:rPr>
          <w:rFonts w:ascii="Garamond" w:hAnsi="Garamond"/>
          <w:sz w:val="18"/>
          <w:szCs w:val="18"/>
        </w:rPr>
        <w:t>Mongabay (Nov. 22, 2017).</w:t>
      </w:r>
    </w:p>
  </w:endnote>
  <w:endnote w:id="25">
    <w:p w14:paraId="38D7F90E" w14:textId="4762B3DE" w:rsidR="00A3395C" w:rsidRPr="00567B45" w:rsidRDefault="00A3395C">
      <w:pPr>
        <w:pStyle w:val="End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eastAsia="Garamond" w:hAnsi="Garamond" w:cs="Garamond"/>
          <w:color w:val="000000" w:themeColor="text1"/>
          <w:sz w:val="18"/>
          <w:szCs w:val="18"/>
        </w:rPr>
        <w:t xml:space="preserve">IACHR Extractive </w:t>
      </w:r>
      <w:r w:rsidRPr="00083968">
        <w:rPr>
          <w:rFonts w:ascii="Garamond" w:eastAsia="Garamond" w:hAnsi="Garamond" w:cs="Garamond"/>
          <w:color w:val="000000" w:themeColor="text1"/>
          <w:sz w:val="18"/>
          <w:szCs w:val="18"/>
        </w:rPr>
        <w:t xml:space="preserve">Industries Report, </w:t>
      </w:r>
      <w:r w:rsidRPr="00083968">
        <w:rPr>
          <w:rFonts w:ascii="Garamond" w:eastAsia="Garamond" w:hAnsi="Garamond" w:cs="Garamond"/>
          <w:i/>
          <w:iCs/>
          <w:color w:val="000000" w:themeColor="text1"/>
          <w:sz w:val="18"/>
          <w:szCs w:val="18"/>
        </w:rPr>
        <w:t>supra</w:t>
      </w:r>
      <w:r w:rsidRPr="00083968">
        <w:rPr>
          <w:rFonts w:ascii="Garamond" w:eastAsia="Garamond" w:hAnsi="Garamond" w:cs="Garamond"/>
          <w:color w:val="000000" w:themeColor="text1"/>
          <w:sz w:val="18"/>
          <w:szCs w:val="18"/>
        </w:rPr>
        <w:t xml:space="preserve"> n. </w:t>
      </w:r>
      <w:r w:rsidR="00083968" w:rsidRPr="00083968">
        <w:rPr>
          <w:rFonts w:ascii="Garamond" w:eastAsia="Garamond" w:hAnsi="Garamond" w:cs="Garamond"/>
          <w:color w:val="000000" w:themeColor="text1"/>
          <w:sz w:val="18"/>
          <w:szCs w:val="18"/>
        </w:rPr>
        <w:t>23</w:t>
      </w:r>
      <w:r w:rsidRPr="00083968">
        <w:rPr>
          <w:rFonts w:ascii="Garamond" w:eastAsia="Garamond" w:hAnsi="Garamond" w:cs="Garamond"/>
          <w:color w:val="000000" w:themeColor="text1"/>
          <w:sz w:val="18"/>
          <w:szCs w:val="18"/>
        </w:rPr>
        <w:t>, at</w:t>
      </w:r>
      <w:r w:rsidRPr="00567B45">
        <w:rPr>
          <w:rFonts w:ascii="Garamond" w:eastAsia="Garamond" w:hAnsi="Garamond" w:cs="Garamond"/>
          <w:color w:val="000000" w:themeColor="text1"/>
          <w:sz w:val="18"/>
          <w:szCs w:val="18"/>
        </w:rPr>
        <w:t xml:space="preserve"> para. 17, </w:t>
      </w:r>
      <w:r w:rsidRPr="00083968">
        <w:rPr>
          <w:rFonts w:ascii="Garamond" w:eastAsia="Garamond" w:hAnsi="Garamond" w:cs="Garamond"/>
          <w:color w:val="000000" w:themeColor="text1"/>
          <w:sz w:val="18"/>
          <w:szCs w:val="18"/>
        </w:rPr>
        <w:t>274</w:t>
      </w:r>
      <w:r w:rsidRPr="00567B45">
        <w:rPr>
          <w:rFonts w:ascii="Garamond" w:eastAsia="Garamond" w:hAnsi="Garamond" w:cs="Garamond"/>
          <w:color w:val="000000" w:themeColor="text1"/>
          <w:sz w:val="18"/>
          <w:szCs w:val="18"/>
        </w:rPr>
        <w:t>, 294.</w:t>
      </w:r>
    </w:p>
  </w:endnote>
  <w:endnote w:id="26">
    <w:p w14:paraId="07B4B9A9" w14:textId="130CA967" w:rsidR="00A3395C" w:rsidRPr="00567B45" w:rsidRDefault="00A3395C" w:rsidP="00D039ED">
      <w:pPr>
        <w:rPr>
          <w:rFonts w:ascii="Garamond" w:hAnsi="Garamond"/>
          <w:smallCaps/>
          <w:color w:val="000000" w:themeColor="text1"/>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 xml:space="preserve">Id. </w:t>
      </w:r>
      <w:r w:rsidRPr="00567B45">
        <w:rPr>
          <w:rFonts w:ascii="Garamond" w:hAnsi="Garamond"/>
          <w:sz w:val="18"/>
          <w:szCs w:val="18"/>
        </w:rPr>
        <w:t xml:space="preserve">at para. 304-315. </w:t>
      </w:r>
      <w:r w:rsidRPr="00567B45">
        <w:rPr>
          <w:rFonts w:ascii="Garamond" w:hAnsi="Garamond"/>
          <w:i/>
          <w:iCs/>
          <w:sz w:val="18"/>
          <w:szCs w:val="18"/>
        </w:rPr>
        <w:t>See also</w:t>
      </w:r>
      <w:r w:rsidRPr="00567B45">
        <w:rPr>
          <w:rFonts w:ascii="Garamond" w:hAnsi="Garamond"/>
          <w:sz w:val="18"/>
          <w:szCs w:val="18"/>
        </w:rPr>
        <w:t xml:space="preserve"> </w:t>
      </w:r>
      <w:r w:rsidRPr="00567B45">
        <w:rPr>
          <w:rFonts w:ascii="Garamond" w:eastAsia="Garamond" w:hAnsi="Garamond" w:cs="Garamond"/>
          <w:bCs/>
          <w:color w:val="000000" w:themeColor="text1"/>
          <w:sz w:val="18"/>
          <w:szCs w:val="18"/>
        </w:rPr>
        <w:t>Human Rights Watch</w:t>
      </w:r>
      <w:r w:rsidRPr="00567B45">
        <w:rPr>
          <w:rFonts w:ascii="Garamond" w:eastAsia="Garamond" w:hAnsi="Garamond" w:cs="Garamond"/>
          <w:bCs/>
          <w:i/>
          <w:iCs/>
          <w:color w:val="000000" w:themeColor="text1"/>
          <w:sz w:val="18"/>
          <w:szCs w:val="18"/>
        </w:rPr>
        <w:t xml:space="preserve">, </w:t>
      </w:r>
      <w:r w:rsidRPr="00567B45">
        <w:rPr>
          <w:rFonts w:ascii="Garamond" w:hAnsi="Garamond"/>
          <w:i/>
          <w:iCs/>
          <w:color w:val="000000" w:themeColor="text1"/>
          <w:sz w:val="18"/>
          <w:szCs w:val="18"/>
        </w:rPr>
        <w:t>“</w:t>
      </w:r>
      <w:hyperlink r:id="rId12" w:history="1">
        <w:r w:rsidRPr="00567B45">
          <w:rPr>
            <w:rStyle w:val="Hyperlink"/>
            <w:rFonts w:ascii="Garamond" w:hAnsi="Garamond"/>
            <w:i/>
            <w:iCs/>
            <w:color w:val="000000" w:themeColor="text1"/>
            <w:sz w:val="18"/>
            <w:szCs w:val="18"/>
            <w:u w:val="none"/>
          </w:rPr>
          <w:t>When We Lost the Forest, We Lost Everything” Oil Palm Plantations and Rights Violations in Indonesia</w:t>
        </w:r>
      </w:hyperlink>
      <w:r w:rsidRPr="002F7763">
        <w:rPr>
          <w:rFonts w:ascii="Garamond" w:hAnsi="Garamond"/>
          <w:smallCaps/>
          <w:color w:val="000000" w:themeColor="text1"/>
          <w:sz w:val="18"/>
          <w:szCs w:val="18"/>
        </w:rPr>
        <w:t xml:space="preserve"> (2019); </w:t>
      </w:r>
      <w:r w:rsidRPr="002F7763">
        <w:rPr>
          <w:rFonts w:ascii="Garamond" w:eastAsia="Garamond" w:hAnsi="Garamond" w:cs="Garamond"/>
          <w:bCs/>
          <w:color w:val="000000" w:themeColor="text1"/>
          <w:sz w:val="18"/>
          <w:szCs w:val="18"/>
        </w:rPr>
        <w:t xml:space="preserve">Matthew Bozigar et al., </w:t>
      </w:r>
      <w:r w:rsidRPr="00567B45">
        <w:rPr>
          <w:rFonts w:ascii="Garamond" w:eastAsia="Garamond" w:hAnsi="Garamond" w:cs="Garamond"/>
          <w:bCs/>
          <w:i/>
          <w:iCs/>
          <w:color w:val="000000" w:themeColor="text1"/>
          <w:sz w:val="18"/>
          <w:szCs w:val="18"/>
        </w:rPr>
        <w:t>Oil Extraction and Indigenous Livelihoods in the Northern Ecuadorian Amazon,</w:t>
      </w:r>
      <w:r w:rsidRPr="00567B45">
        <w:rPr>
          <w:rFonts w:ascii="Garamond" w:eastAsia="Garamond" w:hAnsi="Garamond" w:cs="Garamond"/>
          <w:bCs/>
          <w:color w:val="000000" w:themeColor="text1"/>
          <w:sz w:val="18"/>
          <w:szCs w:val="18"/>
        </w:rPr>
        <w:t xml:space="preserve"> 78 </w:t>
      </w:r>
      <w:r w:rsidRPr="00567B45">
        <w:rPr>
          <w:rFonts w:ascii="Garamond" w:eastAsia="Garamond" w:hAnsi="Garamond" w:cs="Garamond"/>
          <w:bCs/>
          <w:smallCaps/>
          <w:color w:val="000000" w:themeColor="text1"/>
          <w:sz w:val="18"/>
          <w:szCs w:val="18"/>
        </w:rPr>
        <w:t>World Dev.</w:t>
      </w:r>
      <w:r w:rsidRPr="00567B45">
        <w:rPr>
          <w:rFonts w:ascii="Garamond" w:eastAsia="Garamond" w:hAnsi="Garamond" w:cs="Garamond"/>
          <w:bCs/>
          <w:color w:val="000000" w:themeColor="text1"/>
          <w:sz w:val="18"/>
          <w:szCs w:val="18"/>
        </w:rPr>
        <w:t xml:space="preserve"> p. 125–135 (2016). </w:t>
      </w:r>
    </w:p>
  </w:endnote>
  <w:endnote w:id="27">
    <w:p w14:paraId="20C32494" w14:textId="4AE2FF1E" w:rsidR="00A3395C" w:rsidRPr="00567B45" w:rsidRDefault="00A3395C">
      <w:pPr>
        <w:pStyle w:val="End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002C303C" w:rsidRPr="002F7763">
        <w:rPr>
          <w:rFonts w:ascii="Garamond" w:hAnsi="Garamond"/>
          <w:color w:val="000000" w:themeColor="text1"/>
          <w:sz w:val="18"/>
          <w:szCs w:val="18"/>
        </w:rPr>
        <w:t>IPCC,</w:t>
      </w:r>
      <w:r w:rsidRPr="00567B45">
        <w:rPr>
          <w:rFonts w:ascii="Garamond" w:hAnsi="Garamond"/>
          <w:color w:val="000000" w:themeColor="text1"/>
          <w:sz w:val="18"/>
          <w:szCs w:val="18"/>
        </w:rPr>
        <w:t xml:space="preserve"> </w:t>
      </w:r>
      <w:r w:rsidRPr="00A45128">
        <w:rPr>
          <w:rFonts w:ascii="Garamond" w:hAnsi="Garamond"/>
          <w:i/>
          <w:iCs/>
          <w:sz w:val="18"/>
          <w:szCs w:val="18"/>
        </w:rPr>
        <w:t>Climate Change 2014: Synthesis Report. Contribution of Working Groups I, II and III to the Fifth Assessment Report of the Intergovernmental Panel on Climate Change, Summary for Policymakers</w:t>
      </w:r>
      <w:r w:rsidRPr="002F7763">
        <w:rPr>
          <w:rFonts w:ascii="Garamond" w:hAnsi="Garamond"/>
          <w:i/>
          <w:iCs/>
          <w:color w:val="000000" w:themeColor="text1"/>
          <w:sz w:val="18"/>
          <w:szCs w:val="18"/>
        </w:rPr>
        <w:t>,</w:t>
      </w:r>
      <w:r w:rsidRPr="002F7763">
        <w:rPr>
          <w:rFonts w:ascii="Garamond" w:hAnsi="Garamond"/>
          <w:color w:val="000000" w:themeColor="text1"/>
          <w:sz w:val="18"/>
          <w:szCs w:val="18"/>
        </w:rPr>
        <w:t xml:space="preserve"> p. 5 (2014) (</w:t>
      </w:r>
      <w:r w:rsidR="00735B2B" w:rsidRPr="00567B45">
        <w:rPr>
          <w:rFonts w:ascii="Garamond" w:hAnsi="Garamond"/>
          <w:color w:val="000000" w:themeColor="text1"/>
          <w:sz w:val="18"/>
          <w:szCs w:val="18"/>
        </w:rPr>
        <w:t>“E</w:t>
      </w:r>
      <w:r w:rsidRPr="00567B45">
        <w:rPr>
          <w:rFonts w:ascii="Garamond" w:hAnsi="Garamond"/>
          <w:color w:val="000000" w:themeColor="text1"/>
          <w:sz w:val="18"/>
          <w:szCs w:val="18"/>
        </w:rPr>
        <w:t xml:space="preserve">missions of CO2 from fossil fuel combustion and industrial processes contributed about 78% of the total GHG emissions increase from 1970 to 2010, with a similar percentage contribution for the increase during the period 2000 to 2010 (high confidence)”); IPCC, </w:t>
      </w:r>
      <w:r w:rsidRPr="00567B45">
        <w:rPr>
          <w:rFonts w:ascii="Garamond" w:hAnsi="Garamond"/>
          <w:i/>
          <w:iCs/>
          <w:color w:val="000000" w:themeColor="text1"/>
          <w:sz w:val="18"/>
          <w:szCs w:val="18"/>
        </w:rPr>
        <w:t>Climate Change and Land</w:t>
      </w:r>
      <w:r w:rsidRPr="00567B45">
        <w:rPr>
          <w:rFonts w:ascii="Garamond" w:hAnsi="Garamond"/>
          <w:color w:val="000000" w:themeColor="text1"/>
          <w:sz w:val="18"/>
          <w:szCs w:val="18"/>
        </w:rPr>
        <w:t xml:space="preserve">, </w:t>
      </w:r>
      <w:r w:rsidRPr="00083968">
        <w:rPr>
          <w:rFonts w:ascii="Garamond" w:hAnsi="Garamond"/>
          <w:i/>
          <w:iCs/>
          <w:color w:val="000000" w:themeColor="text1"/>
          <w:sz w:val="18"/>
          <w:szCs w:val="18"/>
        </w:rPr>
        <w:t xml:space="preserve">supra </w:t>
      </w:r>
      <w:r w:rsidRPr="00083968">
        <w:rPr>
          <w:rFonts w:ascii="Garamond" w:hAnsi="Garamond"/>
          <w:color w:val="000000" w:themeColor="text1"/>
          <w:sz w:val="18"/>
          <w:szCs w:val="18"/>
        </w:rPr>
        <w:t xml:space="preserve">n. </w:t>
      </w:r>
      <w:r w:rsidR="00083968" w:rsidRPr="00083968">
        <w:rPr>
          <w:rFonts w:ascii="Garamond" w:hAnsi="Garamond"/>
          <w:color w:val="000000" w:themeColor="text1"/>
          <w:sz w:val="18"/>
          <w:szCs w:val="18"/>
        </w:rPr>
        <w:t>6</w:t>
      </w:r>
      <w:r w:rsidRPr="00083968">
        <w:rPr>
          <w:rFonts w:ascii="Garamond" w:hAnsi="Garamond"/>
          <w:color w:val="000000" w:themeColor="text1"/>
          <w:sz w:val="18"/>
          <w:szCs w:val="18"/>
        </w:rPr>
        <w:t>, at</w:t>
      </w:r>
      <w:r w:rsidRPr="00567B45">
        <w:rPr>
          <w:rFonts w:ascii="Garamond" w:hAnsi="Garamond"/>
          <w:color w:val="000000" w:themeColor="text1"/>
          <w:sz w:val="18"/>
          <w:szCs w:val="18"/>
        </w:rPr>
        <w:t xml:space="preserve"> p. 42 (noting that land use contributes </w:t>
      </w:r>
      <w:r w:rsidR="00E32339" w:rsidRPr="00567B45">
        <w:rPr>
          <w:rFonts w:ascii="Garamond" w:hAnsi="Garamond"/>
          <w:color w:val="000000" w:themeColor="text1"/>
          <w:sz w:val="18"/>
          <w:szCs w:val="18"/>
        </w:rPr>
        <w:t>25%</w:t>
      </w:r>
      <w:r w:rsidRPr="00567B45">
        <w:rPr>
          <w:rFonts w:ascii="Garamond" w:hAnsi="Garamond"/>
          <w:color w:val="000000" w:themeColor="text1"/>
          <w:sz w:val="18"/>
          <w:szCs w:val="18"/>
        </w:rPr>
        <w:t xml:space="preserve"> of </w:t>
      </w:r>
      <w:r w:rsidR="00735B2B" w:rsidRPr="00567B45">
        <w:rPr>
          <w:rFonts w:ascii="Garamond" w:hAnsi="Garamond"/>
          <w:color w:val="000000" w:themeColor="text1"/>
          <w:sz w:val="18"/>
          <w:szCs w:val="18"/>
        </w:rPr>
        <w:t>GHG</w:t>
      </w:r>
      <w:r w:rsidRPr="00567B45">
        <w:rPr>
          <w:rFonts w:ascii="Garamond" w:hAnsi="Garamond"/>
          <w:color w:val="000000" w:themeColor="text1"/>
          <w:sz w:val="18"/>
          <w:szCs w:val="18"/>
        </w:rPr>
        <w:t xml:space="preserve"> emissions, particularly CO</w:t>
      </w:r>
      <w:r w:rsidRPr="00567B45">
        <w:rPr>
          <w:rFonts w:ascii="Garamond" w:hAnsi="Garamond"/>
          <w:color w:val="000000" w:themeColor="text1"/>
          <w:sz w:val="18"/>
          <w:szCs w:val="18"/>
          <w:vertAlign w:val="subscript"/>
        </w:rPr>
        <w:t>2</w:t>
      </w:r>
      <w:r w:rsidRPr="00567B45">
        <w:rPr>
          <w:rFonts w:ascii="Garamond" w:hAnsi="Garamond"/>
          <w:color w:val="000000" w:themeColor="text1"/>
          <w:sz w:val="18"/>
          <w:szCs w:val="18"/>
        </w:rPr>
        <w:t xml:space="preserve"> emissions from deforestation).</w:t>
      </w:r>
    </w:p>
  </w:endnote>
  <w:endnote w:id="28">
    <w:p w14:paraId="629A4C9F" w14:textId="6DC380D3" w:rsidR="00A3395C" w:rsidRPr="00567B45" w:rsidRDefault="00A3395C" w:rsidP="00E76A19">
      <w:pPr>
        <w:pStyle w:val="NoSpacing"/>
        <w:rPr>
          <w:rFonts w:ascii="Garamond" w:eastAsia="Garamond" w:hAnsi="Garamond" w:cs="Garamond"/>
          <w:sz w:val="18"/>
          <w:szCs w:val="18"/>
        </w:rPr>
      </w:pPr>
      <w:r w:rsidRPr="002F7763">
        <w:rPr>
          <w:rStyle w:val="EndnoteReference"/>
          <w:rFonts w:ascii="Garamond" w:hAnsi="Garamond"/>
          <w:color w:val="000000" w:themeColor="text1"/>
          <w:sz w:val="18"/>
          <w:szCs w:val="18"/>
        </w:rPr>
        <w:endnoteRef/>
      </w:r>
      <w:r w:rsidRPr="002F7763">
        <w:rPr>
          <w:rFonts w:ascii="Garamond" w:eastAsia="Garamond" w:hAnsi="Garamond" w:cs="Garamond"/>
          <w:sz w:val="18"/>
          <w:szCs w:val="18"/>
        </w:rPr>
        <w:t xml:space="preserve"> </w:t>
      </w:r>
      <w:r w:rsidRPr="002F7763">
        <w:rPr>
          <w:rFonts w:ascii="Garamond" w:eastAsia="Garamond" w:hAnsi="Garamond" w:cs="Garamond"/>
          <w:i/>
          <w:iCs/>
          <w:sz w:val="18"/>
          <w:szCs w:val="18"/>
        </w:rPr>
        <w:t xml:space="preserve">See </w:t>
      </w:r>
      <w:r w:rsidRPr="00567B45">
        <w:rPr>
          <w:rFonts w:ascii="Garamond" w:eastAsia="Garamond" w:hAnsi="Garamond" w:cs="Garamond"/>
          <w:sz w:val="18"/>
          <w:szCs w:val="18"/>
        </w:rPr>
        <w:t xml:space="preserve">Directorate-General for External Policies of the European Union, </w:t>
      </w:r>
      <w:r w:rsidRPr="00A45128">
        <w:rPr>
          <w:rFonts w:ascii="Garamond" w:eastAsia="Garamond" w:hAnsi="Garamond" w:cs="Garamond"/>
          <w:i/>
          <w:iCs/>
          <w:sz w:val="18"/>
          <w:szCs w:val="18"/>
        </w:rPr>
        <w:t>Indigenous Peoples and Climate Change</w:t>
      </w:r>
      <w:r w:rsidRPr="002F7763">
        <w:rPr>
          <w:rFonts w:ascii="Garamond" w:eastAsia="Garamond" w:hAnsi="Garamond" w:cs="Garamond"/>
          <w:sz w:val="18"/>
          <w:szCs w:val="18"/>
        </w:rPr>
        <w:t>, Doc. No. EXPO/B/DROI/2009/03 p. 12 (2009); FAO</w:t>
      </w:r>
      <w:r w:rsidRPr="00567B45">
        <w:rPr>
          <w:rFonts w:ascii="Garamond" w:eastAsia="Garamond" w:hAnsi="Garamond" w:cs="Garamond"/>
          <w:i/>
          <w:iCs/>
          <w:sz w:val="18"/>
          <w:szCs w:val="18"/>
        </w:rPr>
        <w:t xml:space="preserve">, </w:t>
      </w:r>
      <w:hyperlink r:id="rId13" w:history="1">
        <w:r w:rsidRPr="00567B45">
          <w:rPr>
            <w:rStyle w:val="Hyperlink"/>
            <w:rFonts w:ascii="Garamond" w:eastAsia="Garamond" w:hAnsi="Garamond" w:cs="Garamond"/>
            <w:i/>
            <w:iCs/>
            <w:color w:val="000000" w:themeColor="text1"/>
            <w:sz w:val="18"/>
            <w:szCs w:val="18"/>
            <w:u w:val="none"/>
          </w:rPr>
          <w:t>Forest Governance by Indigenous and Tribal Peoples: An Opportunity for Climate Action in Latin America and the Caribbean</w:t>
        </w:r>
      </w:hyperlink>
      <w:r w:rsidR="00E32339" w:rsidRPr="002F7763">
        <w:rPr>
          <w:rStyle w:val="Hyperlink"/>
          <w:rFonts w:ascii="Garamond" w:eastAsia="Garamond" w:hAnsi="Garamond" w:cs="Garamond"/>
          <w:color w:val="000000" w:themeColor="text1"/>
          <w:sz w:val="18"/>
          <w:szCs w:val="18"/>
          <w:u w:val="none"/>
        </w:rPr>
        <w:t>,</w:t>
      </w:r>
      <w:r w:rsidRPr="002F7763">
        <w:rPr>
          <w:rFonts w:ascii="Garamond" w:eastAsia="Garamond" w:hAnsi="Garamond" w:cs="Garamond"/>
          <w:sz w:val="18"/>
          <w:szCs w:val="18"/>
        </w:rPr>
        <w:t xml:space="preserve"> p. 31</w:t>
      </w:r>
      <w:r w:rsidR="00E32339" w:rsidRPr="00567B45">
        <w:rPr>
          <w:rFonts w:ascii="Garamond" w:eastAsia="Garamond" w:hAnsi="Garamond" w:cs="Garamond"/>
          <w:sz w:val="18"/>
          <w:szCs w:val="18"/>
        </w:rPr>
        <w:t xml:space="preserve"> </w:t>
      </w:r>
      <w:r w:rsidRPr="00567B45">
        <w:rPr>
          <w:rFonts w:ascii="Garamond" w:eastAsia="Garamond" w:hAnsi="Garamond" w:cs="Garamond"/>
          <w:sz w:val="18"/>
          <w:szCs w:val="18"/>
        </w:rPr>
        <w:t>(2021)</w:t>
      </w:r>
      <w:r w:rsidR="00E32339" w:rsidRPr="00567B45">
        <w:rPr>
          <w:rFonts w:ascii="Garamond" w:eastAsia="Garamond" w:hAnsi="Garamond" w:cs="Garamond"/>
          <w:sz w:val="18"/>
          <w:szCs w:val="18"/>
        </w:rPr>
        <w:t>.</w:t>
      </w:r>
    </w:p>
  </w:endnote>
  <w:endnote w:id="29">
    <w:p w14:paraId="4F7A3FD7" w14:textId="291D72B2" w:rsidR="00A3395C" w:rsidRPr="00567B45" w:rsidRDefault="00A3395C" w:rsidP="00E76A19">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Draft General Comment No. 26 at para. 35.</w:t>
      </w:r>
    </w:p>
  </w:endnote>
  <w:endnote w:id="30">
    <w:p w14:paraId="65DF47DB" w14:textId="3FD4483B" w:rsidR="00A3395C" w:rsidRPr="00567B45" w:rsidRDefault="00A3395C" w:rsidP="00E76A19">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Id.</w:t>
      </w:r>
      <w:r w:rsidRPr="00567B45">
        <w:rPr>
          <w:rFonts w:ascii="Garamond" w:hAnsi="Garamond"/>
          <w:sz w:val="18"/>
          <w:szCs w:val="18"/>
        </w:rPr>
        <w:t xml:space="preserve"> at para. 35. </w:t>
      </w:r>
    </w:p>
  </w:endnote>
  <w:endnote w:id="31">
    <w:p w14:paraId="33108F76" w14:textId="7B07B87B" w:rsidR="00A3395C" w:rsidRPr="00567B45" w:rsidRDefault="00A3395C" w:rsidP="00E76A19">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Press Release, </w:t>
      </w:r>
      <w:r w:rsidRPr="002F7763">
        <w:rPr>
          <w:rFonts w:ascii="Garamond" w:eastAsia="EB Garamond" w:hAnsi="Garamond" w:cs="EB Garamond"/>
          <w:sz w:val="18"/>
          <w:szCs w:val="18"/>
        </w:rPr>
        <w:t>CESCR</w:t>
      </w:r>
      <w:r w:rsidRPr="00567B45">
        <w:rPr>
          <w:rFonts w:ascii="Garamond" w:hAnsi="Garamond"/>
          <w:sz w:val="18"/>
          <w:szCs w:val="18"/>
        </w:rPr>
        <w:t xml:space="preserve">, “Climate change and the International Covenant on Economic, Social, and Cultural Rights,” para. 6 (Oct. 8, 2009) [hereinafter CESCR statement on climate change and the ICESCR]. </w:t>
      </w:r>
      <w:r w:rsidRPr="00567B45">
        <w:rPr>
          <w:rFonts w:ascii="Garamond" w:hAnsi="Garamond"/>
          <w:i/>
          <w:iCs/>
          <w:sz w:val="18"/>
          <w:szCs w:val="18"/>
        </w:rPr>
        <w:t>See also</w:t>
      </w:r>
      <w:r w:rsidRPr="00567B45">
        <w:rPr>
          <w:rFonts w:ascii="Garamond" w:eastAsia="EB Garamond" w:hAnsi="Garamond" w:cs="EB Garamond"/>
          <w:sz w:val="18"/>
          <w:szCs w:val="18"/>
        </w:rPr>
        <w:t xml:space="preserve"> CEDAW; CESCR; Comm. on the Protection of the Rights of All Migrant Workers and Members of their Families; Comm. on the Rights of the Child; Comm. on the Rights of Persons with Disabilities; Joint Statement on “Human Rights and Climate Change,” para. 2 (2019) (noting that the effects of climate change “threaten, among others, the right to life, the right to adequate food, the right to adequate housing, the right to health, the right to water and cultural rights.”) [hereinafter Joint Statement on Human Rights and Climate Change].</w:t>
      </w:r>
    </w:p>
  </w:endnote>
  <w:endnote w:id="32">
    <w:p w14:paraId="360BAB1C" w14:textId="1C2E2299" w:rsidR="00A3395C" w:rsidRPr="00567B45" w:rsidRDefault="00A3395C">
      <w:pPr>
        <w:pStyle w:val="EndnoteText"/>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IPCC, </w:t>
      </w:r>
      <w:r w:rsidRPr="002F7763">
        <w:rPr>
          <w:rFonts w:ascii="Garamond" w:hAnsi="Garamond"/>
          <w:i/>
          <w:iCs/>
          <w:sz w:val="18"/>
          <w:szCs w:val="18"/>
        </w:rPr>
        <w:t xml:space="preserve">Climate Change 2021: The </w:t>
      </w:r>
      <w:r w:rsidRPr="00567B45">
        <w:rPr>
          <w:rFonts w:ascii="Garamond" w:hAnsi="Garamond"/>
          <w:i/>
          <w:iCs/>
          <w:sz w:val="18"/>
          <w:szCs w:val="18"/>
        </w:rPr>
        <w:t>Physical Science Basis</w:t>
      </w:r>
      <w:r w:rsidRPr="00567B45">
        <w:rPr>
          <w:rFonts w:ascii="Garamond" w:hAnsi="Garamond"/>
          <w:sz w:val="18"/>
          <w:szCs w:val="18"/>
        </w:rPr>
        <w:t xml:space="preserve">, </w:t>
      </w:r>
      <w:r w:rsidRPr="00567B45">
        <w:rPr>
          <w:rFonts w:ascii="Garamond" w:hAnsi="Garamond"/>
          <w:i/>
          <w:iCs/>
          <w:sz w:val="18"/>
          <w:szCs w:val="18"/>
        </w:rPr>
        <w:t>Summary for Policy Makers</w:t>
      </w:r>
      <w:r w:rsidRPr="00567B45">
        <w:rPr>
          <w:rFonts w:ascii="Garamond" w:hAnsi="Garamond"/>
          <w:sz w:val="18"/>
          <w:szCs w:val="18"/>
        </w:rPr>
        <w:t>, SPM-5, para. A.1</w:t>
      </w:r>
      <w:r w:rsidRPr="00567B45">
        <w:rPr>
          <w:rFonts w:ascii="Garamond" w:hAnsi="Garamond"/>
          <w:i/>
          <w:iCs/>
          <w:sz w:val="18"/>
          <w:szCs w:val="18"/>
        </w:rPr>
        <w:t xml:space="preserve"> </w:t>
      </w:r>
      <w:r w:rsidRPr="00567B45">
        <w:rPr>
          <w:rFonts w:ascii="Garamond" w:hAnsi="Garamond"/>
          <w:sz w:val="18"/>
          <w:szCs w:val="18"/>
        </w:rPr>
        <w:t xml:space="preserve">(2021) (“It is unequivocal that human influence has warmed the atmosphere, ocean and land. Widespread and rapid changes in the atmosphere, ocean, cryosphere and biosphere have occurred.”). </w:t>
      </w:r>
    </w:p>
  </w:endnote>
  <w:endnote w:id="33">
    <w:p w14:paraId="1B44185F" w14:textId="13337FB3" w:rsidR="00A3395C" w:rsidRPr="00567B45" w:rsidRDefault="00A3395C" w:rsidP="00E76A19">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 xml:space="preserve">See </w:t>
      </w:r>
      <w:r w:rsidRPr="00567B45">
        <w:rPr>
          <w:rFonts w:ascii="Garamond" w:hAnsi="Garamond"/>
          <w:sz w:val="18"/>
          <w:szCs w:val="18"/>
        </w:rPr>
        <w:t xml:space="preserve">CESCR statement on climate change and the ICESCR, </w:t>
      </w:r>
      <w:r w:rsidRPr="00567B45">
        <w:rPr>
          <w:rFonts w:ascii="Garamond" w:hAnsi="Garamond"/>
          <w:i/>
          <w:iCs/>
          <w:sz w:val="18"/>
          <w:szCs w:val="18"/>
        </w:rPr>
        <w:t xml:space="preserve">supra </w:t>
      </w:r>
      <w:r w:rsidR="004D20E5">
        <w:rPr>
          <w:rFonts w:ascii="Garamond" w:hAnsi="Garamond"/>
          <w:sz w:val="18"/>
          <w:szCs w:val="18"/>
        </w:rPr>
        <w:t>n.</w:t>
      </w:r>
      <w:r w:rsidRPr="00567B45">
        <w:rPr>
          <w:rFonts w:ascii="Garamond" w:hAnsi="Garamond"/>
          <w:sz w:val="18"/>
          <w:szCs w:val="18"/>
        </w:rPr>
        <w:t xml:space="preserve"> </w:t>
      </w:r>
      <w:r w:rsidR="00083968">
        <w:rPr>
          <w:rFonts w:ascii="Garamond" w:hAnsi="Garamond"/>
          <w:sz w:val="18"/>
          <w:szCs w:val="18"/>
        </w:rPr>
        <w:t>31</w:t>
      </w:r>
      <w:r w:rsidRPr="00567B45">
        <w:rPr>
          <w:rFonts w:ascii="Garamond" w:hAnsi="Garamond"/>
          <w:sz w:val="18"/>
          <w:szCs w:val="18"/>
        </w:rPr>
        <w:t xml:space="preserve">, at para. 4 (explaining that “[p]rojected increases in average seasonal temperatures and the frequency and intensity of heat waves will contribute to an increase in heat-related deaths,” and “put between 100 million and 400 million more persons at risk of hunger and could result in over 3 million additional deaths from malnutrition each year.”); </w:t>
      </w:r>
      <w:r w:rsidRPr="00567B45">
        <w:rPr>
          <w:rFonts w:ascii="Garamond" w:eastAsia="Garamond" w:hAnsi="Garamond" w:cs="Garamond"/>
          <w:sz w:val="18"/>
          <w:szCs w:val="18"/>
        </w:rPr>
        <w:t>World Health Organization</w:t>
      </w:r>
      <w:r w:rsidRPr="00637003">
        <w:rPr>
          <w:rFonts w:ascii="Garamond" w:eastAsia="Garamond" w:hAnsi="Garamond" w:cs="Garamond"/>
          <w:sz w:val="18"/>
          <w:szCs w:val="18"/>
        </w:rPr>
        <w:t xml:space="preserve">, </w:t>
      </w:r>
      <w:hyperlink r:id="rId14" w:history="1">
        <w:r w:rsidRPr="00637003">
          <w:rPr>
            <w:rStyle w:val="Hyperlink"/>
            <w:rFonts w:ascii="Garamond" w:eastAsia="Garamond" w:hAnsi="Garamond" w:cs="Garamond"/>
            <w:i/>
            <w:iCs/>
            <w:color w:val="000000" w:themeColor="text1"/>
            <w:sz w:val="18"/>
            <w:szCs w:val="18"/>
            <w:u w:val="none"/>
          </w:rPr>
          <w:t>Climate Change and Health</w:t>
        </w:r>
      </w:hyperlink>
      <w:r w:rsidRPr="002F7763">
        <w:rPr>
          <w:rFonts w:ascii="Garamond" w:eastAsia="Garamond" w:hAnsi="Garamond" w:cs="Garamond"/>
          <w:sz w:val="18"/>
          <w:szCs w:val="18"/>
        </w:rPr>
        <w:t>, Fact Sheet (1 Feb, 2018)</w:t>
      </w:r>
      <w:r w:rsidR="00E32339" w:rsidRPr="002F7763">
        <w:rPr>
          <w:rFonts w:ascii="Garamond" w:eastAsia="Garamond" w:hAnsi="Garamond" w:cs="Garamond"/>
          <w:sz w:val="18"/>
          <w:szCs w:val="18"/>
        </w:rPr>
        <w:t>.</w:t>
      </w:r>
    </w:p>
  </w:endnote>
  <w:endnote w:id="34">
    <w:p w14:paraId="75857E17" w14:textId="0201920F" w:rsidR="00735B2B" w:rsidRPr="00567B45" w:rsidRDefault="00A3395C" w:rsidP="00E76A19">
      <w:pPr>
        <w:pStyle w:val="NoSpacing"/>
        <w:rPr>
          <w:rFonts w:ascii="Garamond" w:eastAsia="Georgia"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eastAsia="Georgia" w:hAnsi="Garamond" w:cs="Times New Roman"/>
          <w:i/>
          <w:sz w:val="18"/>
          <w:szCs w:val="18"/>
          <w:lang w:val="en-US"/>
        </w:rPr>
        <w:t>See, e.g.</w:t>
      </w:r>
      <w:r w:rsidRPr="00567B45">
        <w:rPr>
          <w:rFonts w:ascii="Garamond" w:eastAsia="Georgia" w:hAnsi="Garamond" w:cs="Times New Roman"/>
          <w:sz w:val="18"/>
          <w:szCs w:val="18"/>
          <w:lang w:val="en-US"/>
        </w:rPr>
        <w:t xml:space="preserve">, </w:t>
      </w:r>
      <w:r w:rsidR="00857FD7" w:rsidRPr="00857FD7">
        <w:rPr>
          <w:rFonts w:ascii="Garamond" w:eastAsia="Georgia" w:hAnsi="Garamond" w:cs="Times New Roman"/>
          <w:sz w:val="18"/>
          <w:szCs w:val="18"/>
          <w:lang w:val="en-US"/>
        </w:rPr>
        <w:t>Resolution adopted by the Human Rights Council on 1 July 2016</w:t>
      </w:r>
      <w:r w:rsidR="00857FD7">
        <w:rPr>
          <w:rFonts w:ascii="Garamond" w:eastAsia="Georgia" w:hAnsi="Garamond" w:cs="Times New Roman"/>
          <w:sz w:val="18"/>
          <w:szCs w:val="18"/>
          <w:lang w:val="en-US"/>
        </w:rPr>
        <w:t xml:space="preserve">, </w:t>
      </w:r>
      <w:r w:rsidRPr="002F7763">
        <w:rPr>
          <w:rFonts w:ascii="Garamond" w:eastAsia="Georgia" w:hAnsi="Garamond" w:cs="Times New Roman"/>
          <w:sz w:val="18"/>
          <w:szCs w:val="18"/>
          <w:lang w:val="en-US"/>
        </w:rPr>
        <w:t xml:space="preserve"> at preamble, para. 13</w:t>
      </w:r>
      <w:r w:rsidR="00857FD7">
        <w:rPr>
          <w:rFonts w:ascii="Garamond" w:eastAsia="Georgia" w:hAnsi="Garamond" w:cs="Times New Roman"/>
          <w:sz w:val="18"/>
          <w:szCs w:val="18"/>
          <w:lang w:val="en-US"/>
        </w:rPr>
        <w:t xml:space="preserve">, </w:t>
      </w:r>
      <w:r w:rsidR="00857FD7" w:rsidRPr="00857FD7">
        <w:rPr>
          <w:rFonts w:ascii="Garamond" w:eastAsia="Georgia" w:hAnsi="Garamond" w:cs="Times New Roman"/>
          <w:sz w:val="18"/>
          <w:szCs w:val="18"/>
          <w:lang w:val="en-US"/>
        </w:rPr>
        <w:t>A/HRC/RES/32/33 (July 18, 2016)</w:t>
      </w:r>
      <w:r w:rsidRPr="002F7763">
        <w:rPr>
          <w:rFonts w:ascii="Garamond" w:eastAsia="Georgia" w:hAnsi="Garamond" w:cs="Times New Roman"/>
          <w:sz w:val="18"/>
          <w:szCs w:val="18"/>
          <w:lang w:val="en-US"/>
        </w:rPr>
        <w:t xml:space="preserve"> (</w:t>
      </w:r>
      <w:r w:rsidRPr="00567B45">
        <w:rPr>
          <w:rFonts w:ascii="Garamond" w:eastAsia="Georgia" w:hAnsi="Garamond" w:cs="Times New Roman"/>
          <w:iCs/>
          <w:sz w:val="18"/>
          <w:szCs w:val="18"/>
          <w:lang w:val="en-US"/>
        </w:rPr>
        <w:t>recognizing</w:t>
      </w:r>
      <w:r w:rsidRPr="00567B45">
        <w:rPr>
          <w:rFonts w:ascii="Garamond" w:eastAsia="Georgia" w:hAnsi="Garamond" w:cs="Times New Roman"/>
          <w:i/>
          <w:sz w:val="18"/>
          <w:szCs w:val="18"/>
          <w:lang w:val="en-US"/>
        </w:rPr>
        <w:t xml:space="preserve"> </w:t>
      </w:r>
      <w:r w:rsidRPr="00567B45">
        <w:rPr>
          <w:rFonts w:ascii="Garamond" w:eastAsia="Georgia" w:hAnsi="Garamond" w:cs="Times New Roman"/>
          <w:sz w:val="18"/>
          <w:szCs w:val="18"/>
          <w:lang w:val="en-US"/>
        </w:rPr>
        <w:t xml:space="preserve">that children are among the most vulnerable to climate change); Office of the U.N. High Commissioner for Human Rights (OHCHR), </w:t>
      </w:r>
      <w:r w:rsidRPr="00567B45">
        <w:rPr>
          <w:rFonts w:ascii="Garamond" w:eastAsia="Georgia" w:hAnsi="Garamond" w:cs="Times New Roman"/>
          <w:i/>
          <w:sz w:val="18"/>
          <w:szCs w:val="18"/>
          <w:lang w:val="en-US"/>
        </w:rPr>
        <w:t>Analytical Study on the relationship between climate change and rights of the child</w:t>
      </w:r>
      <w:r w:rsidRPr="00567B45">
        <w:rPr>
          <w:rFonts w:ascii="Garamond" w:eastAsia="Georgia" w:hAnsi="Garamond" w:cs="Times New Roman"/>
          <w:sz w:val="18"/>
          <w:szCs w:val="18"/>
          <w:lang w:val="en-US"/>
        </w:rPr>
        <w:t>, paras. 20, 55, U.N. Doc. A/HRC/35/13 (May 4, 2017) (noting that “[a]ll children are exceptionally vulnerable to the negative impacts of climate change</w:t>
      </w:r>
      <w:r w:rsidR="002C303C" w:rsidRPr="00567B45">
        <w:rPr>
          <w:rFonts w:ascii="Garamond" w:eastAsia="Georgia" w:hAnsi="Garamond" w:cs="Times New Roman"/>
          <w:sz w:val="18"/>
          <w:szCs w:val="18"/>
          <w:lang w:val="en-US"/>
        </w:rPr>
        <w:t>”</w:t>
      </w:r>
      <w:r w:rsidRPr="00567B45">
        <w:rPr>
          <w:rFonts w:ascii="Garamond" w:eastAsia="Georgia" w:hAnsi="Garamond" w:cs="Times New Roman"/>
          <w:sz w:val="18"/>
          <w:szCs w:val="18"/>
          <w:lang w:val="en-US"/>
        </w:rPr>
        <w:t xml:space="preserve">); </w:t>
      </w:r>
      <w:r w:rsidRPr="00567B45">
        <w:rPr>
          <w:rFonts w:ascii="Garamond" w:eastAsia="Georgia" w:hAnsi="Garamond" w:cs="Times New Roman"/>
          <w:i/>
          <w:sz w:val="18"/>
          <w:szCs w:val="18"/>
          <w:lang w:val="en-US"/>
        </w:rPr>
        <w:t xml:space="preserve">see also </w:t>
      </w:r>
      <w:r w:rsidRPr="00567B45">
        <w:rPr>
          <w:rFonts w:ascii="Garamond" w:eastAsia="Georgia" w:hAnsi="Garamond" w:cs="Times New Roman"/>
          <w:sz w:val="18"/>
          <w:szCs w:val="18"/>
          <w:lang w:val="en-US"/>
        </w:rPr>
        <w:t xml:space="preserve">John H. Knox (Special Rapporteur on the issue of human rights obligations relating to the enjoyment of a safe, clean, healthy and sustainable environment), </w:t>
      </w:r>
      <w:r w:rsidRPr="00567B45">
        <w:rPr>
          <w:rFonts w:ascii="Garamond" w:eastAsia="Georgia" w:hAnsi="Garamond" w:cs="Times New Roman"/>
          <w:i/>
          <w:sz w:val="18"/>
          <w:szCs w:val="18"/>
          <w:lang w:val="en-US"/>
        </w:rPr>
        <w:t>Report on the relationship between children’s rights and environmental protection</w:t>
      </w:r>
      <w:r w:rsidRPr="00567B45">
        <w:rPr>
          <w:rFonts w:ascii="Garamond" w:eastAsia="Georgia" w:hAnsi="Garamond" w:cs="Times New Roman"/>
          <w:sz w:val="18"/>
          <w:szCs w:val="18"/>
          <w:lang w:val="en-US"/>
        </w:rPr>
        <w:t>, paras.</w:t>
      </w:r>
      <w:r w:rsidRPr="00567B45">
        <w:rPr>
          <w:rFonts w:ascii="Garamond" w:eastAsia="Georgia" w:hAnsi="Garamond" w:cs="Times New Roman"/>
          <w:i/>
          <w:sz w:val="18"/>
          <w:szCs w:val="18"/>
          <w:lang w:val="en-US"/>
        </w:rPr>
        <w:t xml:space="preserve"> </w:t>
      </w:r>
      <w:r w:rsidRPr="00567B45">
        <w:rPr>
          <w:rFonts w:ascii="Garamond" w:eastAsia="Georgia" w:hAnsi="Garamond" w:cs="Times New Roman"/>
          <w:sz w:val="18"/>
          <w:szCs w:val="18"/>
          <w:lang w:val="en-US"/>
        </w:rPr>
        <w:t xml:space="preserve">22-26, 69, U.N. Doc. A/HRC/37/58 (Jan. 24, 2018); Office of the United Nations High Commissioner for Human Rights, </w:t>
      </w:r>
      <w:r w:rsidRPr="00567B45">
        <w:rPr>
          <w:rFonts w:ascii="Garamond" w:eastAsia="Georgia" w:hAnsi="Garamond" w:cs="Times New Roman"/>
          <w:i/>
          <w:sz w:val="18"/>
          <w:szCs w:val="18"/>
          <w:lang w:val="en-US"/>
        </w:rPr>
        <w:t>Frequently Asked Questions on Human Rights and Climate Change: Fact Sheet No. 38</w:t>
      </w:r>
      <w:r w:rsidRPr="00567B45">
        <w:rPr>
          <w:rFonts w:ascii="Garamond" w:eastAsia="Georgia" w:hAnsi="Garamond" w:cs="Times New Roman"/>
          <w:sz w:val="18"/>
          <w:szCs w:val="18"/>
          <w:lang w:val="en-US"/>
        </w:rPr>
        <w:t>, p. 24 (2021)</w:t>
      </w:r>
      <w:r w:rsidR="00735B2B" w:rsidRPr="00567B45">
        <w:rPr>
          <w:rFonts w:ascii="Garamond" w:eastAsia="Georgia" w:hAnsi="Garamond" w:cs="Times New Roman"/>
          <w:sz w:val="18"/>
          <w:szCs w:val="18"/>
          <w:lang w:val="en-US"/>
        </w:rPr>
        <w:t>.</w:t>
      </w:r>
    </w:p>
  </w:endnote>
  <w:endnote w:id="35">
    <w:p w14:paraId="77023460" w14:textId="5B5E1721" w:rsidR="00A3395C" w:rsidRPr="00567B45" w:rsidRDefault="00A3395C" w:rsidP="00E76A19">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CESCR statement on climate change and the ICESCR, </w:t>
      </w:r>
      <w:r w:rsidRPr="002F7763">
        <w:rPr>
          <w:rFonts w:ascii="Garamond" w:hAnsi="Garamond"/>
          <w:i/>
          <w:iCs/>
          <w:sz w:val="18"/>
          <w:szCs w:val="18"/>
        </w:rPr>
        <w:t>sup</w:t>
      </w:r>
      <w:r w:rsidRPr="00567B45">
        <w:rPr>
          <w:rFonts w:ascii="Garamond" w:hAnsi="Garamond"/>
          <w:i/>
          <w:iCs/>
          <w:sz w:val="18"/>
          <w:szCs w:val="18"/>
        </w:rPr>
        <w:t xml:space="preserve">ra </w:t>
      </w:r>
      <w:r w:rsidR="004D20E5">
        <w:rPr>
          <w:rFonts w:ascii="Garamond" w:hAnsi="Garamond"/>
          <w:sz w:val="18"/>
          <w:szCs w:val="18"/>
        </w:rPr>
        <w:t>n.</w:t>
      </w:r>
      <w:r w:rsidRPr="00567B45">
        <w:rPr>
          <w:rFonts w:ascii="Garamond" w:hAnsi="Garamond"/>
          <w:sz w:val="18"/>
          <w:szCs w:val="18"/>
        </w:rPr>
        <w:t xml:space="preserve"> </w:t>
      </w:r>
      <w:r w:rsidR="00083968">
        <w:rPr>
          <w:rFonts w:ascii="Garamond" w:hAnsi="Garamond"/>
          <w:sz w:val="18"/>
          <w:szCs w:val="18"/>
        </w:rPr>
        <w:t>31</w:t>
      </w:r>
      <w:r w:rsidRPr="00567B45">
        <w:rPr>
          <w:rFonts w:ascii="Garamond" w:hAnsi="Garamond"/>
          <w:sz w:val="18"/>
          <w:szCs w:val="18"/>
        </w:rPr>
        <w:t xml:space="preserve">, at para. 6 (echoing the language of the Paris Agreement at art. 4.3). </w:t>
      </w:r>
      <w:r w:rsidRPr="00567B45">
        <w:rPr>
          <w:rFonts w:ascii="Garamond" w:hAnsi="Garamond"/>
          <w:i/>
          <w:iCs/>
          <w:sz w:val="18"/>
          <w:szCs w:val="18"/>
        </w:rPr>
        <w:t xml:space="preserve">See also </w:t>
      </w:r>
      <w:r w:rsidRPr="00567B45">
        <w:rPr>
          <w:rFonts w:ascii="Garamond" w:eastAsia="Garamond" w:hAnsi="Garamond" w:cs="Garamond"/>
          <w:sz w:val="18"/>
          <w:szCs w:val="18"/>
        </w:rPr>
        <w:t xml:space="preserve">U.N. Human Rights Council, Resolution adopted by the Human Rights Council on July 12, 2019, “Human rights and climate change,” U.N. Doc. A/HRC/RES/41/21, p.2 (2019); </w:t>
      </w:r>
      <w:r w:rsidRPr="00567B45">
        <w:rPr>
          <w:rFonts w:ascii="Garamond" w:eastAsia="EB Garamond" w:hAnsi="Garamond" w:cs="EB Garamond"/>
          <w:sz w:val="18"/>
          <w:szCs w:val="18"/>
        </w:rPr>
        <w:t xml:space="preserve">Joint Statement on Human Rights and Climate Change at para. 2. </w:t>
      </w:r>
    </w:p>
  </w:endnote>
  <w:endnote w:id="36">
    <w:p w14:paraId="2FFEA37C" w14:textId="7EAC4650" w:rsidR="00A3395C" w:rsidRPr="00567B45" w:rsidRDefault="00A3395C" w:rsidP="00997EE8">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00E32339" w:rsidRPr="002F7763">
        <w:rPr>
          <w:rFonts w:ascii="Garamond" w:hAnsi="Garamond"/>
          <w:sz w:val="18"/>
          <w:szCs w:val="18"/>
        </w:rPr>
        <w:t xml:space="preserve">CESCR, </w:t>
      </w:r>
      <w:r w:rsidRPr="00567B45">
        <w:rPr>
          <w:rFonts w:ascii="Garamond" w:eastAsia="Georgia" w:hAnsi="Garamond" w:cs="Georgia"/>
          <w:sz w:val="18"/>
          <w:szCs w:val="18"/>
        </w:rPr>
        <w:t>General Recommendation No. 15</w:t>
      </w:r>
      <w:r w:rsidR="00E32339" w:rsidRPr="00567B45">
        <w:rPr>
          <w:rFonts w:ascii="Garamond" w:eastAsia="Georgia" w:hAnsi="Garamond" w:cs="Georgia"/>
          <w:sz w:val="18"/>
          <w:szCs w:val="18"/>
        </w:rPr>
        <w:t>: The Right to Water, E/C.12/2002/11,</w:t>
      </w:r>
      <w:r w:rsidRPr="00567B45">
        <w:rPr>
          <w:rFonts w:ascii="Garamond" w:eastAsia="Georgia" w:hAnsi="Garamond" w:cs="Georgia"/>
          <w:sz w:val="18"/>
          <w:szCs w:val="18"/>
        </w:rPr>
        <w:t xml:space="preserve"> para</w:t>
      </w:r>
      <w:r w:rsidR="00E32339" w:rsidRPr="00567B45">
        <w:rPr>
          <w:rFonts w:ascii="Garamond" w:eastAsia="Georgia" w:hAnsi="Garamond" w:cs="Georgia"/>
          <w:sz w:val="18"/>
          <w:szCs w:val="18"/>
        </w:rPr>
        <w:t>. 11 (2002)</w:t>
      </w:r>
      <w:r w:rsidRPr="00567B45">
        <w:rPr>
          <w:rFonts w:ascii="Garamond" w:eastAsia="Georgia" w:hAnsi="Garamond" w:cs="Georgia"/>
          <w:sz w:val="18"/>
          <w:szCs w:val="18"/>
        </w:rPr>
        <w:t xml:space="preserve">. </w:t>
      </w:r>
      <w:r w:rsidRPr="00567B45">
        <w:rPr>
          <w:rFonts w:ascii="Garamond" w:eastAsia="Georgia" w:hAnsi="Garamond" w:cs="Georgia"/>
          <w:i/>
          <w:iCs/>
          <w:sz w:val="18"/>
          <w:szCs w:val="18"/>
        </w:rPr>
        <w:t>See also</w:t>
      </w:r>
      <w:r w:rsidR="00E32339" w:rsidRPr="00567B45">
        <w:rPr>
          <w:rFonts w:ascii="Garamond" w:eastAsia="Georgia" w:hAnsi="Garamond" w:cs="Georgia"/>
          <w:sz w:val="18"/>
          <w:szCs w:val="18"/>
        </w:rPr>
        <w:t xml:space="preserve"> CESCR,</w:t>
      </w:r>
      <w:r w:rsidRPr="00567B45">
        <w:rPr>
          <w:rFonts w:ascii="Garamond" w:eastAsia="Georgia" w:hAnsi="Garamond" w:cs="Georgia"/>
          <w:i/>
          <w:iCs/>
          <w:sz w:val="18"/>
          <w:szCs w:val="18"/>
        </w:rPr>
        <w:t xml:space="preserve"> </w:t>
      </w:r>
      <w:r w:rsidRPr="00567B45">
        <w:rPr>
          <w:rFonts w:ascii="Garamond" w:eastAsia="Georgia" w:hAnsi="Garamond" w:cs="Georgia"/>
          <w:sz w:val="18"/>
          <w:szCs w:val="18"/>
        </w:rPr>
        <w:t>General Recommendation No. 12</w:t>
      </w:r>
      <w:r w:rsidR="00E32339" w:rsidRPr="00567B45">
        <w:rPr>
          <w:rFonts w:ascii="Garamond" w:eastAsia="Georgia" w:hAnsi="Garamond" w:cs="Georgia"/>
          <w:sz w:val="18"/>
          <w:szCs w:val="18"/>
        </w:rPr>
        <w:t xml:space="preserve">: The Right to Adequate Food (Art. 11), E/C.12/1999/5 (1999). </w:t>
      </w:r>
    </w:p>
  </w:endnote>
  <w:endnote w:id="37">
    <w:p w14:paraId="280CB69C" w14:textId="23558A8D" w:rsidR="00A3395C" w:rsidRPr="002F7763" w:rsidRDefault="00A3395C" w:rsidP="00E76A19">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Draft General Comment No. 26 at para. 2. </w:t>
      </w:r>
    </w:p>
  </w:endnote>
  <w:endnote w:id="38">
    <w:p w14:paraId="210270F4" w14:textId="6A5C3F90" w:rsidR="00A3395C" w:rsidRPr="00567B45" w:rsidRDefault="00A3395C" w:rsidP="00E76A19">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 xml:space="preserve">Id. </w:t>
      </w:r>
      <w:r w:rsidRPr="00567B45">
        <w:rPr>
          <w:rFonts w:ascii="Garamond" w:hAnsi="Garamond"/>
          <w:sz w:val="18"/>
          <w:szCs w:val="18"/>
        </w:rPr>
        <w:t>at para. 37.</w:t>
      </w:r>
    </w:p>
  </w:endnote>
  <w:endnote w:id="39">
    <w:p w14:paraId="49A62CCD" w14:textId="13E7929C" w:rsidR="00A3395C" w:rsidRPr="00567B45" w:rsidRDefault="00A3395C" w:rsidP="00E76A19">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Center for International Environmental Law, </w:t>
      </w:r>
      <w:hyperlink r:id="rId15" w:history="1">
        <w:r w:rsidRPr="00637003">
          <w:rPr>
            <w:rStyle w:val="Hyperlink"/>
            <w:rFonts w:ascii="Garamond" w:hAnsi="Garamond"/>
            <w:i/>
            <w:iCs/>
            <w:sz w:val="18"/>
            <w:szCs w:val="18"/>
          </w:rPr>
          <w:t>Toxic Assets: Making Polluters Pay When Wells Run Dry and the Bill Comes</w:t>
        </w:r>
        <w:r w:rsidRPr="00637003">
          <w:rPr>
            <w:rStyle w:val="Hyperlink"/>
            <w:rFonts w:ascii="Garamond" w:hAnsi="Garamond"/>
            <w:sz w:val="18"/>
            <w:szCs w:val="18"/>
          </w:rPr>
          <w:t xml:space="preserve"> </w:t>
        </w:r>
        <w:r w:rsidRPr="00637003">
          <w:rPr>
            <w:rStyle w:val="Hyperlink"/>
            <w:rFonts w:ascii="Garamond" w:hAnsi="Garamond"/>
            <w:i/>
            <w:iCs/>
            <w:sz w:val="18"/>
            <w:szCs w:val="18"/>
          </w:rPr>
          <w:t>Due</w:t>
        </w:r>
        <w:r w:rsidRPr="00637003">
          <w:rPr>
            <w:rStyle w:val="Hyperlink"/>
            <w:rFonts w:ascii="Garamond" w:hAnsi="Garamond"/>
            <w:sz w:val="18"/>
            <w:szCs w:val="18"/>
          </w:rPr>
          <w:t>,</w:t>
        </w:r>
      </w:hyperlink>
      <w:r w:rsidRPr="00567B45">
        <w:rPr>
          <w:rFonts w:ascii="Garamond" w:hAnsi="Garamond"/>
          <w:sz w:val="18"/>
          <w:szCs w:val="18"/>
        </w:rPr>
        <w:t xml:space="preserve"> p. 6 (2021)</w:t>
      </w:r>
      <w:r w:rsidR="00E32339" w:rsidRPr="00567B45">
        <w:rPr>
          <w:rFonts w:ascii="Garamond" w:hAnsi="Garamond"/>
          <w:sz w:val="18"/>
          <w:szCs w:val="18"/>
        </w:rPr>
        <w:t>.</w:t>
      </w:r>
    </w:p>
  </w:endnote>
  <w:endnote w:id="40">
    <w:p w14:paraId="3F13E122" w14:textId="79678ECF" w:rsidR="00A3395C" w:rsidRPr="00567B45" w:rsidRDefault="00A3395C" w:rsidP="00E76A19">
      <w:pPr>
        <w:pStyle w:val="NoSpacing"/>
        <w:rPr>
          <w:rFonts w:ascii="Garamond" w:hAnsi="Garamond"/>
          <w:sz w:val="18"/>
          <w:szCs w:val="18"/>
        </w:rPr>
      </w:pPr>
      <w:r w:rsidRPr="002F7763">
        <w:rPr>
          <w:rStyle w:val="EndnoteReference"/>
          <w:rFonts w:ascii="Garamond" w:hAnsi="Garamond"/>
          <w:sz w:val="18"/>
          <w:szCs w:val="18"/>
        </w:rPr>
        <w:endnoteRef/>
      </w:r>
      <w:r w:rsidRPr="002F7763">
        <w:rPr>
          <w:rFonts w:ascii="Garamond" w:hAnsi="Garamond"/>
          <w:sz w:val="18"/>
          <w:szCs w:val="18"/>
        </w:rPr>
        <w:t xml:space="preserve"> </w:t>
      </w:r>
      <w:r w:rsidRPr="002F7763">
        <w:rPr>
          <w:rFonts w:ascii="Garamond" w:hAnsi="Garamond"/>
          <w:i/>
          <w:iCs/>
          <w:sz w:val="18"/>
          <w:szCs w:val="18"/>
        </w:rPr>
        <w:t xml:space="preserve">Id. See also </w:t>
      </w:r>
      <w:r w:rsidRPr="00567B45">
        <w:rPr>
          <w:rFonts w:ascii="Garamond" w:hAnsi="Garamond"/>
          <w:sz w:val="18"/>
          <w:szCs w:val="18"/>
        </w:rPr>
        <w:t xml:space="preserve">United Nations Special Rapporteur on the implications for human rights of the environmentally sound management and disposal of hazardous substances and wastes, </w:t>
      </w:r>
      <w:r w:rsidRPr="00567B45">
        <w:rPr>
          <w:rFonts w:ascii="Garamond" w:hAnsi="Garamond"/>
          <w:i/>
          <w:iCs/>
          <w:sz w:val="18"/>
          <w:szCs w:val="18"/>
        </w:rPr>
        <w:t>Implications For Human Rights Of The Environmentally Sound Management And Disposal Of Hazardous Substances And Wastes</w:t>
      </w:r>
      <w:r w:rsidRPr="00567B45">
        <w:rPr>
          <w:rFonts w:ascii="Garamond" w:hAnsi="Garamond"/>
          <w:sz w:val="18"/>
          <w:szCs w:val="18"/>
        </w:rPr>
        <w:t>, UN Doc. A/75/290, para. 11 (Aug. 5, 2020) (“Around the world, industrial plants, landfills and other hazardous exposures are placed near areas where indigenous peoples, people of colour and racial and ethnic minorities, people of certain religions and low-income populations live, posing grave risks to their health and environment.”)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7379971"/>
      <w:docPartObj>
        <w:docPartGallery w:val="Page Numbers (Bottom of Page)"/>
        <w:docPartUnique/>
      </w:docPartObj>
    </w:sdtPr>
    <w:sdtEndPr>
      <w:rPr>
        <w:rStyle w:val="PageNumber"/>
      </w:rPr>
    </w:sdtEndPr>
    <w:sdtContent>
      <w:p w14:paraId="02107044" w14:textId="2C1C0022" w:rsidR="00F41507" w:rsidRDefault="00F41507" w:rsidP="00351C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3D49D" w14:textId="77777777" w:rsidR="00F41507" w:rsidRDefault="00F4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4488571"/>
      <w:docPartObj>
        <w:docPartGallery w:val="Page Numbers (Bottom of Page)"/>
        <w:docPartUnique/>
      </w:docPartObj>
    </w:sdtPr>
    <w:sdtEndPr>
      <w:rPr>
        <w:rStyle w:val="PageNumber"/>
      </w:rPr>
    </w:sdtEndPr>
    <w:sdtContent>
      <w:p w14:paraId="689A865F" w14:textId="17BB1344" w:rsidR="00F41507" w:rsidRDefault="00F41507" w:rsidP="00351C4E">
        <w:pPr>
          <w:pStyle w:val="Footer"/>
          <w:framePr w:wrap="none" w:vAnchor="text" w:hAnchor="margin" w:xAlign="center" w:y="1"/>
          <w:rPr>
            <w:rStyle w:val="PageNumber"/>
          </w:rPr>
        </w:pPr>
        <w:r w:rsidRPr="00F41507">
          <w:rPr>
            <w:rStyle w:val="PageNumber"/>
            <w:rFonts w:ascii="Garamond" w:hAnsi="Garamond"/>
            <w:sz w:val="20"/>
            <w:szCs w:val="20"/>
          </w:rPr>
          <w:fldChar w:fldCharType="begin"/>
        </w:r>
        <w:r w:rsidRPr="00F41507">
          <w:rPr>
            <w:rStyle w:val="PageNumber"/>
            <w:rFonts w:ascii="Garamond" w:hAnsi="Garamond"/>
            <w:sz w:val="20"/>
            <w:szCs w:val="20"/>
          </w:rPr>
          <w:instrText xml:space="preserve"> PAGE </w:instrText>
        </w:r>
        <w:r w:rsidRPr="00F41507">
          <w:rPr>
            <w:rStyle w:val="PageNumber"/>
            <w:rFonts w:ascii="Garamond" w:hAnsi="Garamond"/>
            <w:sz w:val="20"/>
            <w:szCs w:val="20"/>
          </w:rPr>
          <w:fldChar w:fldCharType="separate"/>
        </w:r>
        <w:r w:rsidR="00863D3E">
          <w:rPr>
            <w:rStyle w:val="PageNumber"/>
            <w:rFonts w:ascii="Garamond" w:hAnsi="Garamond"/>
            <w:noProof/>
            <w:sz w:val="20"/>
            <w:szCs w:val="20"/>
          </w:rPr>
          <w:t>4</w:t>
        </w:r>
        <w:r w:rsidRPr="00F41507">
          <w:rPr>
            <w:rStyle w:val="PageNumber"/>
            <w:rFonts w:ascii="Garamond" w:hAnsi="Garamond"/>
            <w:sz w:val="20"/>
            <w:szCs w:val="20"/>
          </w:rPr>
          <w:fldChar w:fldCharType="end"/>
        </w:r>
      </w:p>
    </w:sdtContent>
  </w:sdt>
  <w:p w14:paraId="229927D9" w14:textId="77777777" w:rsidR="00F41507" w:rsidRDefault="00F41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04CA" w14:textId="38BBBEFB" w:rsidR="00E8643B" w:rsidRPr="00E8643B" w:rsidRDefault="00E8643B" w:rsidP="00E8643B">
    <w:pPr>
      <w:pStyle w:val="Footer"/>
      <w:jc w:val="center"/>
      <w:rPr>
        <w:rFonts w:ascii="Garamond" w:hAnsi="Garamond"/>
        <w:sz w:val="20"/>
        <w:szCs w:val="20"/>
      </w:rPr>
    </w:pPr>
    <w:r w:rsidRPr="00E8643B">
      <w:rPr>
        <w:rFonts w:ascii="Garamond" w:hAnsi="Garamond"/>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B48B1" w14:textId="77777777" w:rsidR="00D95D52" w:rsidRDefault="00D95D52" w:rsidP="00D50CEE">
      <w:r>
        <w:separator/>
      </w:r>
    </w:p>
  </w:footnote>
  <w:footnote w:type="continuationSeparator" w:id="0">
    <w:p w14:paraId="12107257" w14:textId="77777777" w:rsidR="00D95D52" w:rsidRDefault="00D95D52" w:rsidP="00D5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5682" w14:textId="5D11AF22" w:rsidR="00736E09" w:rsidRDefault="00736E09">
    <w:pPr>
      <w:pStyle w:val="Header"/>
    </w:pPr>
    <w:r>
      <w:rPr>
        <w:noProof/>
        <w:lang w:val="en-GB" w:eastAsia="ko-KR"/>
      </w:rPr>
      <w:drawing>
        <wp:anchor distT="0" distB="0" distL="114300" distR="114300" simplePos="0" relativeHeight="251659264" behindDoc="0" locked="0" layoutInCell="1" allowOverlap="1" wp14:anchorId="0A789D05" wp14:editId="502C9159">
          <wp:simplePos x="0" y="0"/>
          <wp:positionH relativeFrom="column">
            <wp:posOffset>0</wp:posOffset>
          </wp:positionH>
          <wp:positionV relativeFrom="paragraph">
            <wp:posOffset>0</wp:posOffset>
          </wp:positionV>
          <wp:extent cx="243840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EL Logo 2017 STANDARD color stacked.png"/>
                  <pic:cNvPicPr/>
                </pic:nvPicPr>
                <pic:blipFill>
                  <a:blip r:embed="rId1">
                    <a:extLst>
                      <a:ext uri="{28A0092B-C50C-407E-A947-70E740481C1C}">
                        <a14:useLocalDpi xmlns:a14="http://schemas.microsoft.com/office/drawing/2010/main" val="0"/>
                      </a:ext>
                    </a:extLst>
                  </a:blip>
                  <a:stretch>
                    <a:fillRect/>
                  </a:stretch>
                </pic:blipFill>
                <pic:spPr>
                  <a:xfrm>
                    <a:off x="0" y="0"/>
                    <a:ext cx="2438400"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E03"/>
    <w:multiLevelType w:val="multilevel"/>
    <w:tmpl w:val="FC866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F06E2"/>
    <w:multiLevelType w:val="hybridMultilevel"/>
    <w:tmpl w:val="3A0E8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E5938"/>
    <w:multiLevelType w:val="multilevel"/>
    <w:tmpl w:val="156C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B21F9"/>
    <w:multiLevelType w:val="hybridMultilevel"/>
    <w:tmpl w:val="D176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266D7"/>
    <w:multiLevelType w:val="hybridMultilevel"/>
    <w:tmpl w:val="C308B24C"/>
    <w:lvl w:ilvl="0" w:tplc="34B46B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66EF9"/>
    <w:multiLevelType w:val="hybridMultilevel"/>
    <w:tmpl w:val="2B969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51037"/>
    <w:multiLevelType w:val="multilevel"/>
    <w:tmpl w:val="5C4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549C9"/>
    <w:multiLevelType w:val="multilevel"/>
    <w:tmpl w:val="E9A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E6"/>
    <w:rsid w:val="00000509"/>
    <w:rsid w:val="00004F59"/>
    <w:rsid w:val="000146C7"/>
    <w:rsid w:val="00015DC7"/>
    <w:rsid w:val="00021743"/>
    <w:rsid w:val="00024822"/>
    <w:rsid w:val="00030EA1"/>
    <w:rsid w:val="0003698A"/>
    <w:rsid w:val="00042041"/>
    <w:rsid w:val="00056301"/>
    <w:rsid w:val="0006056E"/>
    <w:rsid w:val="000629DF"/>
    <w:rsid w:val="00071D14"/>
    <w:rsid w:val="00081E69"/>
    <w:rsid w:val="00082D7F"/>
    <w:rsid w:val="00082FB7"/>
    <w:rsid w:val="000838C9"/>
    <w:rsid w:val="00083968"/>
    <w:rsid w:val="00083AC2"/>
    <w:rsid w:val="00086CC3"/>
    <w:rsid w:val="00093A98"/>
    <w:rsid w:val="000B0977"/>
    <w:rsid w:val="000D0C8E"/>
    <w:rsid w:val="000D2A4F"/>
    <w:rsid w:val="000D365F"/>
    <w:rsid w:val="000E029B"/>
    <w:rsid w:val="000E12F2"/>
    <w:rsid w:val="000E51D4"/>
    <w:rsid w:val="00100465"/>
    <w:rsid w:val="001020DD"/>
    <w:rsid w:val="00106979"/>
    <w:rsid w:val="00111B3E"/>
    <w:rsid w:val="001131F2"/>
    <w:rsid w:val="001144B9"/>
    <w:rsid w:val="00121C0D"/>
    <w:rsid w:val="00122BDF"/>
    <w:rsid w:val="001245AE"/>
    <w:rsid w:val="001256D8"/>
    <w:rsid w:val="00127D43"/>
    <w:rsid w:val="00137DFB"/>
    <w:rsid w:val="00145896"/>
    <w:rsid w:val="00151519"/>
    <w:rsid w:val="001646FE"/>
    <w:rsid w:val="001847F0"/>
    <w:rsid w:val="00192B59"/>
    <w:rsid w:val="00197EB5"/>
    <w:rsid w:val="001A00C2"/>
    <w:rsid w:val="001B333B"/>
    <w:rsid w:val="001C01D5"/>
    <w:rsid w:val="001C1604"/>
    <w:rsid w:val="001C52B3"/>
    <w:rsid w:val="001F6EEE"/>
    <w:rsid w:val="00201851"/>
    <w:rsid w:val="002168E4"/>
    <w:rsid w:val="0021744C"/>
    <w:rsid w:val="002233FA"/>
    <w:rsid w:val="002237BE"/>
    <w:rsid w:val="002271F9"/>
    <w:rsid w:val="00230266"/>
    <w:rsid w:val="00230BAB"/>
    <w:rsid w:val="00236B50"/>
    <w:rsid w:val="00236E67"/>
    <w:rsid w:val="0025258B"/>
    <w:rsid w:val="00254B1B"/>
    <w:rsid w:val="00257C1B"/>
    <w:rsid w:val="002618EF"/>
    <w:rsid w:val="00262092"/>
    <w:rsid w:val="002833B4"/>
    <w:rsid w:val="0029569E"/>
    <w:rsid w:val="00297F55"/>
    <w:rsid w:val="002A1D19"/>
    <w:rsid w:val="002A1FBA"/>
    <w:rsid w:val="002A6EFB"/>
    <w:rsid w:val="002A7635"/>
    <w:rsid w:val="002B70C4"/>
    <w:rsid w:val="002C1FDD"/>
    <w:rsid w:val="002C303C"/>
    <w:rsid w:val="002C5E8B"/>
    <w:rsid w:val="002F6410"/>
    <w:rsid w:val="002F74A6"/>
    <w:rsid w:val="002F7763"/>
    <w:rsid w:val="00313101"/>
    <w:rsid w:val="00313638"/>
    <w:rsid w:val="003478F7"/>
    <w:rsid w:val="00350689"/>
    <w:rsid w:val="00351C80"/>
    <w:rsid w:val="00363347"/>
    <w:rsid w:val="00372F7D"/>
    <w:rsid w:val="00384D24"/>
    <w:rsid w:val="0038722C"/>
    <w:rsid w:val="003903F5"/>
    <w:rsid w:val="003A63C3"/>
    <w:rsid w:val="003B3DFB"/>
    <w:rsid w:val="003B437C"/>
    <w:rsid w:val="003D0E3C"/>
    <w:rsid w:val="003D2D71"/>
    <w:rsid w:val="003D43CA"/>
    <w:rsid w:val="003E26FA"/>
    <w:rsid w:val="003E6DC7"/>
    <w:rsid w:val="003E7298"/>
    <w:rsid w:val="003F7F9B"/>
    <w:rsid w:val="004024C2"/>
    <w:rsid w:val="0041052C"/>
    <w:rsid w:val="004115BA"/>
    <w:rsid w:val="004146DD"/>
    <w:rsid w:val="00416640"/>
    <w:rsid w:val="00425E77"/>
    <w:rsid w:val="00430273"/>
    <w:rsid w:val="00433351"/>
    <w:rsid w:val="00434AEC"/>
    <w:rsid w:val="00437727"/>
    <w:rsid w:val="00440FAF"/>
    <w:rsid w:val="004473CF"/>
    <w:rsid w:val="004517E1"/>
    <w:rsid w:val="0046583E"/>
    <w:rsid w:val="00487097"/>
    <w:rsid w:val="0049687E"/>
    <w:rsid w:val="00497FF0"/>
    <w:rsid w:val="004A0DDB"/>
    <w:rsid w:val="004A7338"/>
    <w:rsid w:val="004A7ACE"/>
    <w:rsid w:val="004B4A85"/>
    <w:rsid w:val="004D20E5"/>
    <w:rsid w:val="004D4D22"/>
    <w:rsid w:val="004D7F6A"/>
    <w:rsid w:val="004E41C7"/>
    <w:rsid w:val="004F6771"/>
    <w:rsid w:val="00503A41"/>
    <w:rsid w:val="0050722B"/>
    <w:rsid w:val="005226F3"/>
    <w:rsid w:val="005229B0"/>
    <w:rsid w:val="00537283"/>
    <w:rsid w:val="00547003"/>
    <w:rsid w:val="00550CD3"/>
    <w:rsid w:val="0056487C"/>
    <w:rsid w:val="00567B45"/>
    <w:rsid w:val="00572ACC"/>
    <w:rsid w:val="00574908"/>
    <w:rsid w:val="00576993"/>
    <w:rsid w:val="005772CF"/>
    <w:rsid w:val="00597064"/>
    <w:rsid w:val="005A5779"/>
    <w:rsid w:val="005B1D4E"/>
    <w:rsid w:val="005C4B5F"/>
    <w:rsid w:val="005D0854"/>
    <w:rsid w:val="005D3366"/>
    <w:rsid w:val="005D6A4D"/>
    <w:rsid w:val="005D7DEB"/>
    <w:rsid w:val="005E4B03"/>
    <w:rsid w:val="005F1613"/>
    <w:rsid w:val="005F3D6D"/>
    <w:rsid w:val="005F5B60"/>
    <w:rsid w:val="0060784A"/>
    <w:rsid w:val="00636947"/>
    <w:rsid w:val="00637003"/>
    <w:rsid w:val="00637876"/>
    <w:rsid w:val="006405C7"/>
    <w:rsid w:val="00641BBC"/>
    <w:rsid w:val="00646781"/>
    <w:rsid w:val="0065122F"/>
    <w:rsid w:val="006638DB"/>
    <w:rsid w:val="00665F1C"/>
    <w:rsid w:val="00671154"/>
    <w:rsid w:val="0067200B"/>
    <w:rsid w:val="00672B7C"/>
    <w:rsid w:val="006815BD"/>
    <w:rsid w:val="006826B5"/>
    <w:rsid w:val="006903D6"/>
    <w:rsid w:val="006906C7"/>
    <w:rsid w:val="00695366"/>
    <w:rsid w:val="006A0E2A"/>
    <w:rsid w:val="006A2FDE"/>
    <w:rsid w:val="006B375A"/>
    <w:rsid w:val="006C0AD1"/>
    <w:rsid w:val="006C3787"/>
    <w:rsid w:val="006C60CB"/>
    <w:rsid w:val="006D031E"/>
    <w:rsid w:val="006D7081"/>
    <w:rsid w:val="0070052C"/>
    <w:rsid w:val="00703EE1"/>
    <w:rsid w:val="007114AD"/>
    <w:rsid w:val="007213EA"/>
    <w:rsid w:val="00735B2B"/>
    <w:rsid w:val="00736E09"/>
    <w:rsid w:val="007542E2"/>
    <w:rsid w:val="007655A7"/>
    <w:rsid w:val="007732C8"/>
    <w:rsid w:val="00780814"/>
    <w:rsid w:val="007C69AC"/>
    <w:rsid w:val="007E0B82"/>
    <w:rsid w:val="007E42A2"/>
    <w:rsid w:val="0080392E"/>
    <w:rsid w:val="00822C88"/>
    <w:rsid w:val="00832C3C"/>
    <w:rsid w:val="0084632A"/>
    <w:rsid w:val="00852E95"/>
    <w:rsid w:val="00853B9F"/>
    <w:rsid w:val="008567C2"/>
    <w:rsid w:val="00857FD7"/>
    <w:rsid w:val="00863B96"/>
    <w:rsid w:val="00863D3E"/>
    <w:rsid w:val="00866C36"/>
    <w:rsid w:val="00882156"/>
    <w:rsid w:val="00884C11"/>
    <w:rsid w:val="00891BA6"/>
    <w:rsid w:val="00892DEB"/>
    <w:rsid w:val="008A0A33"/>
    <w:rsid w:val="008A5F4F"/>
    <w:rsid w:val="008B1E3B"/>
    <w:rsid w:val="008D354B"/>
    <w:rsid w:val="008E0E9E"/>
    <w:rsid w:val="008F2A19"/>
    <w:rsid w:val="00902FD6"/>
    <w:rsid w:val="009042ED"/>
    <w:rsid w:val="00905BDF"/>
    <w:rsid w:val="00921D76"/>
    <w:rsid w:val="00924197"/>
    <w:rsid w:val="009377BC"/>
    <w:rsid w:val="009454B7"/>
    <w:rsid w:val="009462BD"/>
    <w:rsid w:val="00950DC3"/>
    <w:rsid w:val="0095679C"/>
    <w:rsid w:val="00963AAE"/>
    <w:rsid w:val="0096687B"/>
    <w:rsid w:val="009759A3"/>
    <w:rsid w:val="00975CBF"/>
    <w:rsid w:val="00982A42"/>
    <w:rsid w:val="009918D2"/>
    <w:rsid w:val="00997EE8"/>
    <w:rsid w:val="009B39EA"/>
    <w:rsid w:val="009B43CD"/>
    <w:rsid w:val="009D5A16"/>
    <w:rsid w:val="009E77B3"/>
    <w:rsid w:val="009F27BC"/>
    <w:rsid w:val="009F32FA"/>
    <w:rsid w:val="00A018FB"/>
    <w:rsid w:val="00A24904"/>
    <w:rsid w:val="00A26AF2"/>
    <w:rsid w:val="00A27437"/>
    <w:rsid w:val="00A30487"/>
    <w:rsid w:val="00A32C61"/>
    <w:rsid w:val="00A3395C"/>
    <w:rsid w:val="00A35669"/>
    <w:rsid w:val="00A35AE6"/>
    <w:rsid w:val="00A4170A"/>
    <w:rsid w:val="00A45128"/>
    <w:rsid w:val="00A50B60"/>
    <w:rsid w:val="00A52DCA"/>
    <w:rsid w:val="00A57EB5"/>
    <w:rsid w:val="00A6592F"/>
    <w:rsid w:val="00A70C17"/>
    <w:rsid w:val="00A76985"/>
    <w:rsid w:val="00A82255"/>
    <w:rsid w:val="00A902B3"/>
    <w:rsid w:val="00A933B3"/>
    <w:rsid w:val="00A9412A"/>
    <w:rsid w:val="00A9628E"/>
    <w:rsid w:val="00AA3DCC"/>
    <w:rsid w:val="00AC04EB"/>
    <w:rsid w:val="00AC7A14"/>
    <w:rsid w:val="00AD0076"/>
    <w:rsid w:val="00AD3B60"/>
    <w:rsid w:val="00AD4DEC"/>
    <w:rsid w:val="00AD5B72"/>
    <w:rsid w:val="00B12109"/>
    <w:rsid w:val="00B153D0"/>
    <w:rsid w:val="00B16EA0"/>
    <w:rsid w:val="00B4517F"/>
    <w:rsid w:val="00B54196"/>
    <w:rsid w:val="00B60774"/>
    <w:rsid w:val="00B6271F"/>
    <w:rsid w:val="00B75F18"/>
    <w:rsid w:val="00B76335"/>
    <w:rsid w:val="00B82FD9"/>
    <w:rsid w:val="00BB3C63"/>
    <w:rsid w:val="00BB53FD"/>
    <w:rsid w:val="00BC6F28"/>
    <w:rsid w:val="00BD2612"/>
    <w:rsid w:val="00BE186A"/>
    <w:rsid w:val="00C03C33"/>
    <w:rsid w:val="00C14192"/>
    <w:rsid w:val="00C21A4B"/>
    <w:rsid w:val="00C255ED"/>
    <w:rsid w:val="00C30112"/>
    <w:rsid w:val="00C40F3A"/>
    <w:rsid w:val="00C431C4"/>
    <w:rsid w:val="00C500FD"/>
    <w:rsid w:val="00C520F8"/>
    <w:rsid w:val="00C54C2B"/>
    <w:rsid w:val="00C55AF3"/>
    <w:rsid w:val="00C60EA2"/>
    <w:rsid w:val="00C90C65"/>
    <w:rsid w:val="00C9172D"/>
    <w:rsid w:val="00CA4E34"/>
    <w:rsid w:val="00CA560C"/>
    <w:rsid w:val="00CA619B"/>
    <w:rsid w:val="00CC0627"/>
    <w:rsid w:val="00CC132C"/>
    <w:rsid w:val="00CC2D67"/>
    <w:rsid w:val="00CC3328"/>
    <w:rsid w:val="00CD3379"/>
    <w:rsid w:val="00CD4445"/>
    <w:rsid w:val="00CD6472"/>
    <w:rsid w:val="00CE0B2D"/>
    <w:rsid w:val="00CE3313"/>
    <w:rsid w:val="00CE6DC7"/>
    <w:rsid w:val="00CF30B8"/>
    <w:rsid w:val="00D039ED"/>
    <w:rsid w:val="00D24361"/>
    <w:rsid w:val="00D50CEE"/>
    <w:rsid w:val="00D547E2"/>
    <w:rsid w:val="00D604BF"/>
    <w:rsid w:val="00D62D74"/>
    <w:rsid w:val="00D6359F"/>
    <w:rsid w:val="00D64151"/>
    <w:rsid w:val="00D83810"/>
    <w:rsid w:val="00D904A9"/>
    <w:rsid w:val="00D913A6"/>
    <w:rsid w:val="00D95D52"/>
    <w:rsid w:val="00DB1F8C"/>
    <w:rsid w:val="00DB43E0"/>
    <w:rsid w:val="00DB595B"/>
    <w:rsid w:val="00DC078F"/>
    <w:rsid w:val="00DD2933"/>
    <w:rsid w:val="00DD4316"/>
    <w:rsid w:val="00DD5C3A"/>
    <w:rsid w:val="00DE7DD1"/>
    <w:rsid w:val="00DF3413"/>
    <w:rsid w:val="00DF424C"/>
    <w:rsid w:val="00DF61F7"/>
    <w:rsid w:val="00E04291"/>
    <w:rsid w:val="00E11847"/>
    <w:rsid w:val="00E15FD8"/>
    <w:rsid w:val="00E164EF"/>
    <w:rsid w:val="00E177CD"/>
    <w:rsid w:val="00E221AC"/>
    <w:rsid w:val="00E32339"/>
    <w:rsid w:val="00E3669F"/>
    <w:rsid w:val="00E41C03"/>
    <w:rsid w:val="00E4213D"/>
    <w:rsid w:val="00E73FA5"/>
    <w:rsid w:val="00E76A19"/>
    <w:rsid w:val="00E800BA"/>
    <w:rsid w:val="00E82F5A"/>
    <w:rsid w:val="00E85425"/>
    <w:rsid w:val="00E8643B"/>
    <w:rsid w:val="00E870EA"/>
    <w:rsid w:val="00E87596"/>
    <w:rsid w:val="00E966E8"/>
    <w:rsid w:val="00EA3DAF"/>
    <w:rsid w:val="00EB5ED3"/>
    <w:rsid w:val="00EB6F0A"/>
    <w:rsid w:val="00EC5263"/>
    <w:rsid w:val="00ED1B18"/>
    <w:rsid w:val="00EE1148"/>
    <w:rsid w:val="00EE3EFF"/>
    <w:rsid w:val="00EF4425"/>
    <w:rsid w:val="00F03A8B"/>
    <w:rsid w:val="00F13133"/>
    <w:rsid w:val="00F24B61"/>
    <w:rsid w:val="00F259E8"/>
    <w:rsid w:val="00F26D08"/>
    <w:rsid w:val="00F30F0B"/>
    <w:rsid w:val="00F319C7"/>
    <w:rsid w:val="00F319F8"/>
    <w:rsid w:val="00F32C5D"/>
    <w:rsid w:val="00F32F1D"/>
    <w:rsid w:val="00F35FA9"/>
    <w:rsid w:val="00F37DBE"/>
    <w:rsid w:val="00F41507"/>
    <w:rsid w:val="00F4430C"/>
    <w:rsid w:val="00F51941"/>
    <w:rsid w:val="00F52E50"/>
    <w:rsid w:val="00F54748"/>
    <w:rsid w:val="00F574D7"/>
    <w:rsid w:val="00F64E83"/>
    <w:rsid w:val="00F70CFA"/>
    <w:rsid w:val="00F94BA4"/>
    <w:rsid w:val="00FA1851"/>
    <w:rsid w:val="00FB4D77"/>
    <w:rsid w:val="00FC361C"/>
    <w:rsid w:val="00FC5B42"/>
    <w:rsid w:val="00FC7A88"/>
    <w:rsid w:val="00FC7EF7"/>
    <w:rsid w:val="00FE06F9"/>
    <w:rsid w:val="00FF06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E36"/>
  <w15:chartTrackingRefBased/>
  <w15:docId w15:val="{A9290B45-9991-D248-A179-F44C983B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E6"/>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35AE6"/>
    <w:pPr>
      <w:spacing w:before="100" w:beforeAutospacing="1" w:after="100" w:afterAutospacing="1"/>
    </w:pPr>
  </w:style>
  <w:style w:type="paragraph" w:styleId="FootnoteText">
    <w:name w:val="footnote text"/>
    <w:basedOn w:val="Normal"/>
    <w:link w:val="FootnoteTextChar"/>
    <w:uiPriority w:val="99"/>
    <w:unhideWhenUsed/>
    <w:rsid w:val="00D50CEE"/>
    <w:rPr>
      <w:sz w:val="20"/>
      <w:szCs w:val="20"/>
    </w:rPr>
  </w:style>
  <w:style w:type="character" w:customStyle="1" w:styleId="FootnoteTextChar">
    <w:name w:val="Footnote Text Char"/>
    <w:basedOn w:val="DefaultParagraphFont"/>
    <w:link w:val="FootnoteText"/>
    <w:uiPriority w:val="99"/>
    <w:rsid w:val="00D50CEE"/>
    <w:rPr>
      <w:rFonts w:ascii="Times New Roman" w:eastAsia="Times New Roman" w:hAnsi="Times New Roman" w:cs="Times New Roman"/>
      <w:sz w:val="20"/>
      <w:szCs w:val="20"/>
    </w:rPr>
  </w:style>
  <w:style w:type="character" w:styleId="FootnoteReference">
    <w:name w:val="footnote reference"/>
    <w:aliases w:val="4_G,Footnotes refss,Texto de nota al pie,referencia nota al pie,BVI fnr,Appel note de bas de page,Footnote symbol,Footnote,Footnote number,f,Ref. de nota al pie.,Ref,de nota al pie,number,SUPERS,(Diplomarbeit FZ),fr,-E Fußnotenzeichen"/>
    <w:basedOn w:val="DefaultParagraphFont"/>
    <w:link w:val="4GChar"/>
    <w:uiPriority w:val="99"/>
    <w:unhideWhenUsed/>
    <w:qFormat/>
    <w:rsid w:val="00D50CE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437727"/>
    <w:pPr>
      <w:jc w:val="both"/>
    </w:pPr>
    <w:rPr>
      <w:rFonts w:asciiTheme="minorHAnsi" w:eastAsiaTheme="minorHAnsi" w:hAnsiTheme="minorHAnsi" w:cstheme="minorBidi"/>
      <w:vertAlign w:val="superscript"/>
    </w:rPr>
  </w:style>
  <w:style w:type="character" w:styleId="Hyperlink">
    <w:name w:val="Hyperlink"/>
    <w:basedOn w:val="DefaultParagraphFont"/>
    <w:uiPriority w:val="99"/>
    <w:unhideWhenUsed/>
    <w:rsid w:val="004473CF"/>
    <w:rPr>
      <w:color w:val="0000FF"/>
      <w:u w:val="single"/>
    </w:rPr>
  </w:style>
  <w:style w:type="paragraph" w:styleId="NoSpacing">
    <w:name w:val="No Spacing"/>
    <w:uiPriority w:val="1"/>
    <w:qFormat/>
    <w:rsid w:val="0050722B"/>
    <w:rPr>
      <w:rFonts w:ascii="Arial" w:eastAsiaTheme="minorEastAsia" w:hAnsi="Arial" w:cs="Arial"/>
      <w:sz w:val="22"/>
      <w:szCs w:val="22"/>
      <w:lang w:val="en"/>
    </w:rPr>
  </w:style>
  <w:style w:type="character" w:styleId="CommentReference">
    <w:name w:val="annotation reference"/>
    <w:basedOn w:val="DefaultParagraphFont"/>
    <w:uiPriority w:val="99"/>
    <w:semiHidden/>
    <w:unhideWhenUsed/>
    <w:rsid w:val="00082FB7"/>
    <w:rPr>
      <w:sz w:val="16"/>
      <w:szCs w:val="16"/>
    </w:rPr>
  </w:style>
  <w:style w:type="paragraph" w:styleId="CommentText">
    <w:name w:val="annotation text"/>
    <w:basedOn w:val="Normal"/>
    <w:link w:val="CommentTextChar"/>
    <w:uiPriority w:val="99"/>
    <w:unhideWhenUsed/>
    <w:rsid w:val="00082FB7"/>
    <w:rPr>
      <w:sz w:val="20"/>
      <w:szCs w:val="20"/>
    </w:rPr>
  </w:style>
  <w:style w:type="character" w:customStyle="1" w:styleId="CommentTextChar">
    <w:name w:val="Comment Text Char"/>
    <w:basedOn w:val="DefaultParagraphFont"/>
    <w:link w:val="CommentText"/>
    <w:uiPriority w:val="99"/>
    <w:rsid w:val="00082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FB7"/>
    <w:rPr>
      <w:b/>
      <w:bCs/>
    </w:rPr>
  </w:style>
  <w:style w:type="character" w:customStyle="1" w:styleId="CommentSubjectChar">
    <w:name w:val="Comment Subject Char"/>
    <w:basedOn w:val="CommentTextChar"/>
    <w:link w:val="CommentSubject"/>
    <w:uiPriority w:val="99"/>
    <w:semiHidden/>
    <w:rsid w:val="00082FB7"/>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41507"/>
    <w:pPr>
      <w:tabs>
        <w:tab w:val="center" w:pos="4680"/>
        <w:tab w:val="right" w:pos="9360"/>
      </w:tabs>
    </w:pPr>
  </w:style>
  <w:style w:type="character" w:customStyle="1" w:styleId="FooterChar">
    <w:name w:val="Footer Char"/>
    <w:basedOn w:val="DefaultParagraphFont"/>
    <w:link w:val="Footer"/>
    <w:uiPriority w:val="99"/>
    <w:rsid w:val="00F41507"/>
    <w:rPr>
      <w:rFonts w:ascii="Times New Roman" w:eastAsia="Times New Roman" w:hAnsi="Times New Roman" w:cs="Times New Roman"/>
    </w:rPr>
  </w:style>
  <w:style w:type="character" w:styleId="PageNumber">
    <w:name w:val="page number"/>
    <w:basedOn w:val="DefaultParagraphFont"/>
    <w:uiPriority w:val="99"/>
    <w:semiHidden/>
    <w:unhideWhenUsed/>
    <w:rsid w:val="00F41507"/>
  </w:style>
  <w:style w:type="paragraph" w:styleId="Header">
    <w:name w:val="header"/>
    <w:basedOn w:val="Normal"/>
    <w:link w:val="HeaderChar"/>
    <w:uiPriority w:val="99"/>
    <w:unhideWhenUsed/>
    <w:rsid w:val="00F41507"/>
    <w:pPr>
      <w:tabs>
        <w:tab w:val="center" w:pos="4680"/>
        <w:tab w:val="right" w:pos="9360"/>
      </w:tabs>
    </w:pPr>
  </w:style>
  <w:style w:type="character" w:customStyle="1" w:styleId="HeaderChar">
    <w:name w:val="Header Char"/>
    <w:basedOn w:val="DefaultParagraphFont"/>
    <w:link w:val="Header"/>
    <w:uiPriority w:val="99"/>
    <w:rsid w:val="00F4150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87097"/>
    <w:rPr>
      <w:color w:val="954F72" w:themeColor="followedHyperlink"/>
      <w:u w:val="single"/>
    </w:rPr>
  </w:style>
  <w:style w:type="character" w:customStyle="1" w:styleId="UnresolvedMention">
    <w:name w:val="Unresolved Mention"/>
    <w:basedOn w:val="DefaultParagraphFont"/>
    <w:uiPriority w:val="99"/>
    <w:semiHidden/>
    <w:unhideWhenUsed/>
    <w:rsid w:val="00F37DBE"/>
    <w:rPr>
      <w:color w:val="605E5C"/>
      <w:shd w:val="clear" w:color="auto" w:fill="E1DFDD"/>
    </w:rPr>
  </w:style>
  <w:style w:type="paragraph" w:styleId="EndnoteText">
    <w:name w:val="endnote text"/>
    <w:basedOn w:val="Normal"/>
    <w:link w:val="EndnoteTextChar"/>
    <w:uiPriority w:val="99"/>
    <w:semiHidden/>
    <w:unhideWhenUsed/>
    <w:rsid w:val="00822C88"/>
    <w:rPr>
      <w:sz w:val="20"/>
      <w:szCs w:val="20"/>
    </w:rPr>
  </w:style>
  <w:style w:type="character" w:customStyle="1" w:styleId="EndnoteTextChar">
    <w:name w:val="Endnote Text Char"/>
    <w:basedOn w:val="DefaultParagraphFont"/>
    <w:link w:val="EndnoteText"/>
    <w:uiPriority w:val="99"/>
    <w:semiHidden/>
    <w:rsid w:val="00822C8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2C88"/>
    <w:rPr>
      <w:vertAlign w:val="superscript"/>
    </w:rPr>
  </w:style>
  <w:style w:type="paragraph" w:styleId="Revision">
    <w:name w:val="Revision"/>
    <w:hidden/>
    <w:uiPriority w:val="99"/>
    <w:semiHidden/>
    <w:rsid w:val="009042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1496">
      <w:bodyDiv w:val="1"/>
      <w:marLeft w:val="0"/>
      <w:marRight w:val="0"/>
      <w:marTop w:val="0"/>
      <w:marBottom w:val="0"/>
      <w:divBdr>
        <w:top w:val="none" w:sz="0" w:space="0" w:color="auto"/>
        <w:left w:val="none" w:sz="0" w:space="0" w:color="auto"/>
        <w:bottom w:val="none" w:sz="0" w:space="0" w:color="auto"/>
        <w:right w:val="none" w:sz="0" w:space="0" w:color="auto"/>
      </w:divBdr>
    </w:div>
    <w:div w:id="70465995">
      <w:bodyDiv w:val="1"/>
      <w:marLeft w:val="0"/>
      <w:marRight w:val="0"/>
      <w:marTop w:val="0"/>
      <w:marBottom w:val="0"/>
      <w:divBdr>
        <w:top w:val="none" w:sz="0" w:space="0" w:color="auto"/>
        <w:left w:val="none" w:sz="0" w:space="0" w:color="auto"/>
        <w:bottom w:val="none" w:sz="0" w:space="0" w:color="auto"/>
        <w:right w:val="none" w:sz="0" w:space="0" w:color="auto"/>
      </w:divBdr>
    </w:div>
    <w:div w:id="110101317">
      <w:bodyDiv w:val="1"/>
      <w:marLeft w:val="0"/>
      <w:marRight w:val="0"/>
      <w:marTop w:val="0"/>
      <w:marBottom w:val="0"/>
      <w:divBdr>
        <w:top w:val="none" w:sz="0" w:space="0" w:color="auto"/>
        <w:left w:val="none" w:sz="0" w:space="0" w:color="auto"/>
        <w:bottom w:val="none" w:sz="0" w:space="0" w:color="auto"/>
        <w:right w:val="none" w:sz="0" w:space="0" w:color="auto"/>
      </w:divBdr>
    </w:div>
    <w:div w:id="122650593">
      <w:bodyDiv w:val="1"/>
      <w:marLeft w:val="0"/>
      <w:marRight w:val="0"/>
      <w:marTop w:val="0"/>
      <w:marBottom w:val="0"/>
      <w:divBdr>
        <w:top w:val="none" w:sz="0" w:space="0" w:color="auto"/>
        <w:left w:val="none" w:sz="0" w:space="0" w:color="auto"/>
        <w:bottom w:val="none" w:sz="0" w:space="0" w:color="auto"/>
        <w:right w:val="none" w:sz="0" w:space="0" w:color="auto"/>
      </w:divBdr>
    </w:div>
    <w:div w:id="189340334">
      <w:bodyDiv w:val="1"/>
      <w:marLeft w:val="0"/>
      <w:marRight w:val="0"/>
      <w:marTop w:val="0"/>
      <w:marBottom w:val="0"/>
      <w:divBdr>
        <w:top w:val="none" w:sz="0" w:space="0" w:color="auto"/>
        <w:left w:val="none" w:sz="0" w:space="0" w:color="auto"/>
        <w:bottom w:val="none" w:sz="0" w:space="0" w:color="auto"/>
        <w:right w:val="none" w:sz="0" w:space="0" w:color="auto"/>
      </w:divBdr>
    </w:div>
    <w:div w:id="221063015">
      <w:bodyDiv w:val="1"/>
      <w:marLeft w:val="0"/>
      <w:marRight w:val="0"/>
      <w:marTop w:val="0"/>
      <w:marBottom w:val="0"/>
      <w:divBdr>
        <w:top w:val="none" w:sz="0" w:space="0" w:color="auto"/>
        <w:left w:val="none" w:sz="0" w:space="0" w:color="auto"/>
        <w:bottom w:val="none" w:sz="0" w:space="0" w:color="auto"/>
        <w:right w:val="none" w:sz="0" w:space="0" w:color="auto"/>
      </w:divBdr>
    </w:div>
    <w:div w:id="236674800">
      <w:bodyDiv w:val="1"/>
      <w:marLeft w:val="0"/>
      <w:marRight w:val="0"/>
      <w:marTop w:val="0"/>
      <w:marBottom w:val="0"/>
      <w:divBdr>
        <w:top w:val="none" w:sz="0" w:space="0" w:color="auto"/>
        <w:left w:val="none" w:sz="0" w:space="0" w:color="auto"/>
        <w:bottom w:val="none" w:sz="0" w:space="0" w:color="auto"/>
        <w:right w:val="none" w:sz="0" w:space="0" w:color="auto"/>
      </w:divBdr>
    </w:div>
    <w:div w:id="294453875">
      <w:bodyDiv w:val="1"/>
      <w:marLeft w:val="0"/>
      <w:marRight w:val="0"/>
      <w:marTop w:val="0"/>
      <w:marBottom w:val="0"/>
      <w:divBdr>
        <w:top w:val="none" w:sz="0" w:space="0" w:color="auto"/>
        <w:left w:val="none" w:sz="0" w:space="0" w:color="auto"/>
        <w:bottom w:val="none" w:sz="0" w:space="0" w:color="auto"/>
        <w:right w:val="none" w:sz="0" w:space="0" w:color="auto"/>
      </w:divBdr>
    </w:div>
    <w:div w:id="307248700">
      <w:bodyDiv w:val="1"/>
      <w:marLeft w:val="0"/>
      <w:marRight w:val="0"/>
      <w:marTop w:val="0"/>
      <w:marBottom w:val="0"/>
      <w:divBdr>
        <w:top w:val="none" w:sz="0" w:space="0" w:color="auto"/>
        <w:left w:val="none" w:sz="0" w:space="0" w:color="auto"/>
        <w:bottom w:val="none" w:sz="0" w:space="0" w:color="auto"/>
        <w:right w:val="none" w:sz="0" w:space="0" w:color="auto"/>
      </w:divBdr>
    </w:div>
    <w:div w:id="409540644">
      <w:bodyDiv w:val="1"/>
      <w:marLeft w:val="0"/>
      <w:marRight w:val="0"/>
      <w:marTop w:val="0"/>
      <w:marBottom w:val="0"/>
      <w:divBdr>
        <w:top w:val="none" w:sz="0" w:space="0" w:color="auto"/>
        <w:left w:val="none" w:sz="0" w:space="0" w:color="auto"/>
        <w:bottom w:val="none" w:sz="0" w:space="0" w:color="auto"/>
        <w:right w:val="none" w:sz="0" w:space="0" w:color="auto"/>
      </w:divBdr>
    </w:div>
    <w:div w:id="456339612">
      <w:bodyDiv w:val="1"/>
      <w:marLeft w:val="0"/>
      <w:marRight w:val="0"/>
      <w:marTop w:val="0"/>
      <w:marBottom w:val="0"/>
      <w:divBdr>
        <w:top w:val="none" w:sz="0" w:space="0" w:color="auto"/>
        <w:left w:val="none" w:sz="0" w:space="0" w:color="auto"/>
        <w:bottom w:val="none" w:sz="0" w:space="0" w:color="auto"/>
        <w:right w:val="none" w:sz="0" w:space="0" w:color="auto"/>
      </w:divBdr>
    </w:div>
    <w:div w:id="508255183">
      <w:bodyDiv w:val="1"/>
      <w:marLeft w:val="0"/>
      <w:marRight w:val="0"/>
      <w:marTop w:val="0"/>
      <w:marBottom w:val="0"/>
      <w:divBdr>
        <w:top w:val="none" w:sz="0" w:space="0" w:color="auto"/>
        <w:left w:val="none" w:sz="0" w:space="0" w:color="auto"/>
        <w:bottom w:val="none" w:sz="0" w:space="0" w:color="auto"/>
        <w:right w:val="none" w:sz="0" w:space="0" w:color="auto"/>
      </w:divBdr>
    </w:div>
    <w:div w:id="551573397">
      <w:bodyDiv w:val="1"/>
      <w:marLeft w:val="0"/>
      <w:marRight w:val="0"/>
      <w:marTop w:val="0"/>
      <w:marBottom w:val="0"/>
      <w:divBdr>
        <w:top w:val="none" w:sz="0" w:space="0" w:color="auto"/>
        <w:left w:val="none" w:sz="0" w:space="0" w:color="auto"/>
        <w:bottom w:val="none" w:sz="0" w:space="0" w:color="auto"/>
        <w:right w:val="none" w:sz="0" w:space="0" w:color="auto"/>
      </w:divBdr>
    </w:div>
    <w:div w:id="560290923">
      <w:bodyDiv w:val="1"/>
      <w:marLeft w:val="0"/>
      <w:marRight w:val="0"/>
      <w:marTop w:val="0"/>
      <w:marBottom w:val="0"/>
      <w:divBdr>
        <w:top w:val="none" w:sz="0" w:space="0" w:color="auto"/>
        <w:left w:val="none" w:sz="0" w:space="0" w:color="auto"/>
        <w:bottom w:val="none" w:sz="0" w:space="0" w:color="auto"/>
        <w:right w:val="none" w:sz="0" w:space="0" w:color="auto"/>
      </w:divBdr>
    </w:div>
    <w:div w:id="576596200">
      <w:bodyDiv w:val="1"/>
      <w:marLeft w:val="0"/>
      <w:marRight w:val="0"/>
      <w:marTop w:val="0"/>
      <w:marBottom w:val="0"/>
      <w:divBdr>
        <w:top w:val="none" w:sz="0" w:space="0" w:color="auto"/>
        <w:left w:val="none" w:sz="0" w:space="0" w:color="auto"/>
        <w:bottom w:val="none" w:sz="0" w:space="0" w:color="auto"/>
        <w:right w:val="none" w:sz="0" w:space="0" w:color="auto"/>
      </w:divBdr>
    </w:div>
    <w:div w:id="619999297">
      <w:bodyDiv w:val="1"/>
      <w:marLeft w:val="0"/>
      <w:marRight w:val="0"/>
      <w:marTop w:val="0"/>
      <w:marBottom w:val="0"/>
      <w:divBdr>
        <w:top w:val="none" w:sz="0" w:space="0" w:color="auto"/>
        <w:left w:val="none" w:sz="0" w:space="0" w:color="auto"/>
        <w:bottom w:val="none" w:sz="0" w:space="0" w:color="auto"/>
        <w:right w:val="none" w:sz="0" w:space="0" w:color="auto"/>
      </w:divBdr>
    </w:div>
    <w:div w:id="639190083">
      <w:bodyDiv w:val="1"/>
      <w:marLeft w:val="0"/>
      <w:marRight w:val="0"/>
      <w:marTop w:val="0"/>
      <w:marBottom w:val="0"/>
      <w:divBdr>
        <w:top w:val="none" w:sz="0" w:space="0" w:color="auto"/>
        <w:left w:val="none" w:sz="0" w:space="0" w:color="auto"/>
        <w:bottom w:val="none" w:sz="0" w:space="0" w:color="auto"/>
        <w:right w:val="none" w:sz="0" w:space="0" w:color="auto"/>
      </w:divBdr>
    </w:div>
    <w:div w:id="689180461">
      <w:bodyDiv w:val="1"/>
      <w:marLeft w:val="0"/>
      <w:marRight w:val="0"/>
      <w:marTop w:val="0"/>
      <w:marBottom w:val="0"/>
      <w:divBdr>
        <w:top w:val="none" w:sz="0" w:space="0" w:color="auto"/>
        <w:left w:val="none" w:sz="0" w:space="0" w:color="auto"/>
        <w:bottom w:val="none" w:sz="0" w:space="0" w:color="auto"/>
        <w:right w:val="none" w:sz="0" w:space="0" w:color="auto"/>
      </w:divBdr>
    </w:div>
    <w:div w:id="693002992">
      <w:bodyDiv w:val="1"/>
      <w:marLeft w:val="0"/>
      <w:marRight w:val="0"/>
      <w:marTop w:val="0"/>
      <w:marBottom w:val="0"/>
      <w:divBdr>
        <w:top w:val="none" w:sz="0" w:space="0" w:color="auto"/>
        <w:left w:val="none" w:sz="0" w:space="0" w:color="auto"/>
        <w:bottom w:val="none" w:sz="0" w:space="0" w:color="auto"/>
        <w:right w:val="none" w:sz="0" w:space="0" w:color="auto"/>
      </w:divBdr>
    </w:div>
    <w:div w:id="705570385">
      <w:bodyDiv w:val="1"/>
      <w:marLeft w:val="0"/>
      <w:marRight w:val="0"/>
      <w:marTop w:val="0"/>
      <w:marBottom w:val="0"/>
      <w:divBdr>
        <w:top w:val="none" w:sz="0" w:space="0" w:color="auto"/>
        <w:left w:val="none" w:sz="0" w:space="0" w:color="auto"/>
        <w:bottom w:val="none" w:sz="0" w:space="0" w:color="auto"/>
        <w:right w:val="none" w:sz="0" w:space="0" w:color="auto"/>
      </w:divBdr>
    </w:div>
    <w:div w:id="875972400">
      <w:bodyDiv w:val="1"/>
      <w:marLeft w:val="0"/>
      <w:marRight w:val="0"/>
      <w:marTop w:val="0"/>
      <w:marBottom w:val="0"/>
      <w:divBdr>
        <w:top w:val="none" w:sz="0" w:space="0" w:color="auto"/>
        <w:left w:val="none" w:sz="0" w:space="0" w:color="auto"/>
        <w:bottom w:val="none" w:sz="0" w:space="0" w:color="auto"/>
        <w:right w:val="none" w:sz="0" w:space="0" w:color="auto"/>
      </w:divBdr>
    </w:div>
    <w:div w:id="896009877">
      <w:bodyDiv w:val="1"/>
      <w:marLeft w:val="0"/>
      <w:marRight w:val="0"/>
      <w:marTop w:val="0"/>
      <w:marBottom w:val="0"/>
      <w:divBdr>
        <w:top w:val="none" w:sz="0" w:space="0" w:color="auto"/>
        <w:left w:val="none" w:sz="0" w:space="0" w:color="auto"/>
        <w:bottom w:val="none" w:sz="0" w:space="0" w:color="auto"/>
        <w:right w:val="none" w:sz="0" w:space="0" w:color="auto"/>
      </w:divBdr>
    </w:div>
    <w:div w:id="908076128">
      <w:bodyDiv w:val="1"/>
      <w:marLeft w:val="0"/>
      <w:marRight w:val="0"/>
      <w:marTop w:val="0"/>
      <w:marBottom w:val="0"/>
      <w:divBdr>
        <w:top w:val="none" w:sz="0" w:space="0" w:color="auto"/>
        <w:left w:val="none" w:sz="0" w:space="0" w:color="auto"/>
        <w:bottom w:val="none" w:sz="0" w:space="0" w:color="auto"/>
        <w:right w:val="none" w:sz="0" w:space="0" w:color="auto"/>
      </w:divBdr>
    </w:div>
    <w:div w:id="918565347">
      <w:bodyDiv w:val="1"/>
      <w:marLeft w:val="0"/>
      <w:marRight w:val="0"/>
      <w:marTop w:val="0"/>
      <w:marBottom w:val="0"/>
      <w:divBdr>
        <w:top w:val="none" w:sz="0" w:space="0" w:color="auto"/>
        <w:left w:val="none" w:sz="0" w:space="0" w:color="auto"/>
        <w:bottom w:val="none" w:sz="0" w:space="0" w:color="auto"/>
        <w:right w:val="none" w:sz="0" w:space="0" w:color="auto"/>
      </w:divBdr>
    </w:div>
    <w:div w:id="930549762">
      <w:bodyDiv w:val="1"/>
      <w:marLeft w:val="0"/>
      <w:marRight w:val="0"/>
      <w:marTop w:val="0"/>
      <w:marBottom w:val="0"/>
      <w:divBdr>
        <w:top w:val="none" w:sz="0" w:space="0" w:color="auto"/>
        <w:left w:val="none" w:sz="0" w:space="0" w:color="auto"/>
        <w:bottom w:val="none" w:sz="0" w:space="0" w:color="auto"/>
        <w:right w:val="none" w:sz="0" w:space="0" w:color="auto"/>
      </w:divBdr>
    </w:div>
    <w:div w:id="930697642">
      <w:bodyDiv w:val="1"/>
      <w:marLeft w:val="0"/>
      <w:marRight w:val="0"/>
      <w:marTop w:val="0"/>
      <w:marBottom w:val="0"/>
      <w:divBdr>
        <w:top w:val="none" w:sz="0" w:space="0" w:color="auto"/>
        <w:left w:val="none" w:sz="0" w:space="0" w:color="auto"/>
        <w:bottom w:val="none" w:sz="0" w:space="0" w:color="auto"/>
        <w:right w:val="none" w:sz="0" w:space="0" w:color="auto"/>
      </w:divBdr>
    </w:div>
    <w:div w:id="941761860">
      <w:bodyDiv w:val="1"/>
      <w:marLeft w:val="0"/>
      <w:marRight w:val="0"/>
      <w:marTop w:val="0"/>
      <w:marBottom w:val="0"/>
      <w:divBdr>
        <w:top w:val="none" w:sz="0" w:space="0" w:color="auto"/>
        <w:left w:val="none" w:sz="0" w:space="0" w:color="auto"/>
        <w:bottom w:val="none" w:sz="0" w:space="0" w:color="auto"/>
        <w:right w:val="none" w:sz="0" w:space="0" w:color="auto"/>
      </w:divBdr>
    </w:div>
    <w:div w:id="962469196">
      <w:bodyDiv w:val="1"/>
      <w:marLeft w:val="0"/>
      <w:marRight w:val="0"/>
      <w:marTop w:val="0"/>
      <w:marBottom w:val="0"/>
      <w:divBdr>
        <w:top w:val="none" w:sz="0" w:space="0" w:color="auto"/>
        <w:left w:val="none" w:sz="0" w:space="0" w:color="auto"/>
        <w:bottom w:val="none" w:sz="0" w:space="0" w:color="auto"/>
        <w:right w:val="none" w:sz="0" w:space="0" w:color="auto"/>
      </w:divBdr>
    </w:div>
    <w:div w:id="976452265">
      <w:bodyDiv w:val="1"/>
      <w:marLeft w:val="0"/>
      <w:marRight w:val="0"/>
      <w:marTop w:val="0"/>
      <w:marBottom w:val="0"/>
      <w:divBdr>
        <w:top w:val="none" w:sz="0" w:space="0" w:color="auto"/>
        <w:left w:val="none" w:sz="0" w:space="0" w:color="auto"/>
        <w:bottom w:val="none" w:sz="0" w:space="0" w:color="auto"/>
        <w:right w:val="none" w:sz="0" w:space="0" w:color="auto"/>
      </w:divBdr>
    </w:div>
    <w:div w:id="1019741684">
      <w:bodyDiv w:val="1"/>
      <w:marLeft w:val="0"/>
      <w:marRight w:val="0"/>
      <w:marTop w:val="0"/>
      <w:marBottom w:val="0"/>
      <w:divBdr>
        <w:top w:val="none" w:sz="0" w:space="0" w:color="auto"/>
        <w:left w:val="none" w:sz="0" w:space="0" w:color="auto"/>
        <w:bottom w:val="none" w:sz="0" w:space="0" w:color="auto"/>
        <w:right w:val="none" w:sz="0" w:space="0" w:color="auto"/>
      </w:divBdr>
    </w:div>
    <w:div w:id="1036853399">
      <w:bodyDiv w:val="1"/>
      <w:marLeft w:val="0"/>
      <w:marRight w:val="0"/>
      <w:marTop w:val="0"/>
      <w:marBottom w:val="0"/>
      <w:divBdr>
        <w:top w:val="none" w:sz="0" w:space="0" w:color="auto"/>
        <w:left w:val="none" w:sz="0" w:space="0" w:color="auto"/>
        <w:bottom w:val="none" w:sz="0" w:space="0" w:color="auto"/>
        <w:right w:val="none" w:sz="0" w:space="0" w:color="auto"/>
      </w:divBdr>
    </w:div>
    <w:div w:id="1150364346">
      <w:bodyDiv w:val="1"/>
      <w:marLeft w:val="0"/>
      <w:marRight w:val="0"/>
      <w:marTop w:val="0"/>
      <w:marBottom w:val="0"/>
      <w:divBdr>
        <w:top w:val="none" w:sz="0" w:space="0" w:color="auto"/>
        <w:left w:val="none" w:sz="0" w:space="0" w:color="auto"/>
        <w:bottom w:val="none" w:sz="0" w:space="0" w:color="auto"/>
        <w:right w:val="none" w:sz="0" w:space="0" w:color="auto"/>
      </w:divBdr>
    </w:div>
    <w:div w:id="1156189297">
      <w:bodyDiv w:val="1"/>
      <w:marLeft w:val="0"/>
      <w:marRight w:val="0"/>
      <w:marTop w:val="0"/>
      <w:marBottom w:val="0"/>
      <w:divBdr>
        <w:top w:val="none" w:sz="0" w:space="0" w:color="auto"/>
        <w:left w:val="none" w:sz="0" w:space="0" w:color="auto"/>
        <w:bottom w:val="none" w:sz="0" w:space="0" w:color="auto"/>
        <w:right w:val="none" w:sz="0" w:space="0" w:color="auto"/>
      </w:divBdr>
    </w:div>
    <w:div w:id="1215581528">
      <w:bodyDiv w:val="1"/>
      <w:marLeft w:val="0"/>
      <w:marRight w:val="0"/>
      <w:marTop w:val="0"/>
      <w:marBottom w:val="0"/>
      <w:divBdr>
        <w:top w:val="none" w:sz="0" w:space="0" w:color="auto"/>
        <w:left w:val="none" w:sz="0" w:space="0" w:color="auto"/>
        <w:bottom w:val="none" w:sz="0" w:space="0" w:color="auto"/>
        <w:right w:val="none" w:sz="0" w:space="0" w:color="auto"/>
      </w:divBdr>
    </w:div>
    <w:div w:id="1269968226">
      <w:bodyDiv w:val="1"/>
      <w:marLeft w:val="0"/>
      <w:marRight w:val="0"/>
      <w:marTop w:val="0"/>
      <w:marBottom w:val="0"/>
      <w:divBdr>
        <w:top w:val="none" w:sz="0" w:space="0" w:color="auto"/>
        <w:left w:val="none" w:sz="0" w:space="0" w:color="auto"/>
        <w:bottom w:val="none" w:sz="0" w:space="0" w:color="auto"/>
        <w:right w:val="none" w:sz="0" w:space="0" w:color="auto"/>
      </w:divBdr>
    </w:div>
    <w:div w:id="1272978477">
      <w:bodyDiv w:val="1"/>
      <w:marLeft w:val="0"/>
      <w:marRight w:val="0"/>
      <w:marTop w:val="0"/>
      <w:marBottom w:val="0"/>
      <w:divBdr>
        <w:top w:val="none" w:sz="0" w:space="0" w:color="auto"/>
        <w:left w:val="none" w:sz="0" w:space="0" w:color="auto"/>
        <w:bottom w:val="none" w:sz="0" w:space="0" w:color="auto"/>
        <w:right w:val="none" w:sz="0" w:space="0" w:color="auto"/>
      </w:divBdr>
    </w:div>
    <w:div w:id="1283999047">
      <w:bodyDiv w:val="1"/>
      <w:marLeft w:val="0"/>
      <w:marRight w:val="0"/>
      <w:marTop w:val="0"/>
      <w:marBottom w:val="0"/>
      <w:divBdr>
        <w:top w:val="none" w:sz="0" w:space="0" w:color="auto"/>
        <w:left w:val="none" w:sz="0" w:space="0" w:color="auto"/>
        <w:bottom w:val="none" w:sz="0" w:space="0" w:color="auto"/>
        <w:right w:val="none" w:sz="0" w:space="0" w:color="auto"/>
      </w:divBdr>
    </w:div>
    <w:div w:id="1333487960">
      <w:bodyDiv w:val="1"/>
      <w:marLeft w:val="0"/>
      <w:marRight w:val="0"/>
      <w:marTop w:val="0"/>
      <w:marBottom w:val="0"/>
      <w:divBdr>
        <w:top w:val="none" w:sz="0" w:space="0" w:color="auto"/>
        <w:left w:val="none" w:sz="0" w:space="0" w:color="auto"/>
        <w:bottom w:val="none" w:sz="0" w:space="0" w:color="auto"/>
        <w:right w:val="none" w:sz="0" w:space="0" w:color="auto"/>
      </w:divBdr>
    </w:div>
    <w:div w:id="1382561731">
      <w:bodyDiv w:val="1"/>
      <w:marLeft w:val="0"/>
      <w:marRight w:val="0"/>
      <w:marTop w:val="0"/>
      <w:marBottom w:val="0"/>
      <w:divBdr>
        <w:top w:val="none" w:sz="0" w:space="0" w:color="auto"/>
        <w:left w:val="none" w:sz="0" w:space="0" w:color="auto"/>
        <w:bottom w:val="none" w:sz="0" w:space="0" w:color="auto"/>
        <w:right w:val="none" w:sz="0" w:space="0" w:color="auto"/>
      </w:divBdr>
    </w:div>
    <w:div w:id="1590887142">
      <w:bodyDiv w:val="1"/>
      <w:marLeft w:val="0"/>
      <w:marRight w:val="0"/>
      <w:marTop w:val="0"/>
      <w:marBottom w:val="0"/>
      <w:divBdr>
        <w:top w:val="none" w:sz="0" w:space="0" w:color="auto"/>
        <w:left w:val="none" w:sz="0" w:space="0" w:color="auto"/>
        <w:bottom w:val="none" w:sz="0" w:space="0" w:color="auto"/>
        <w:right w:val="none" w:sz="0" w:space="0" w:color="auto"/>
      </w:divBdr>
    </w:div>
    <w:div w:id="1600412612">
      <w:bodyDiv w:val="1"/>
      <w:marLeft w:val="0"/>
      <w:marRight w:val="0"/>
      <w:marTop w:val="0"/>
      <w:marBottom w:val="0"/>
      <w:divBdr>
        <w:top w:val="none" w:sz="0" w:space="0" w:color="auto"/>
        <w:left w:val="none" w:sz="0" w:space="0" w:color="auto"/>
        <w:bottom w:val="none" w:sz="0" w:space="0" w:color="auto"/>
        <w:right w:val="none" w:sz="0" w:space="0" w:color="auto"/>
      </w:divBdr>
    </w:div>
    <w:div w:id="1644772322">
      <w:bodyDiv w:val="1"/>
      <w:marLeft w:val="0"/>
      <w:marRight w:val="0"/>
      <w:marTop w:val="0"/>
      <w:marBottom w:val="0"/>
      <w:divBdr>
        <w:top w:val="none" w:sz="0" w:space="0" w:color="auto"/>
        <w:left w:val="none" w:sz="0" w:space="0" w:color="auto"/>
        <w:bottom w:val="none" w:sz="0" w:space="0" w:color="auto"/>
        <w:right w:val="none" w:sz="0" w:space="0" w:color="auto"/>
      </w:divBdr>
    </w:div>
    <w:div w:id="1655143563">
      <w:bodyDiv w:val="1"/>
      <w:marLeft w:val="0"/>
      <w:marRight w:val="0"/>
      <w:marTop w:val="0"/>
      <w:marBottom w:val="0"/>
      <w:divBdr>
        <w:top w:val="none" w:sz="0" w:space="0" w:color="auto"/>
        <w:left w:val="none" w:sz="0" w:space="0" w:color="auto"/>
        <w:bottom w:val="none" w:sz="0" w:space="0" w:color="auto"/>
        <w:right w:val="none" w:sz="0" w:space="0" w:color="auto"/>
      </w:divBdr>
    </w:div>
    <w:div w:id="1711146397">
      <w:bodyDiv w:val="1"/>
      <w:marLeft w:val="0"/>
      <w:marRight w:val="0"/>
      <w:marTop w:val="0"/>
      <w:marBottom w:val="0"/>
      <w:divBdr>
        <w:top w:val="none" w:sz="0" w:space="0" w:color="auto"/>
        <w:left w:val="none" w:sz="0" w:space="0" w:color="auto"/>
        <w:bottom w:val="none" w:sz="0" w:space="0" w:color="auto"/>
        <w:right w:val="none" w:sz="0" w:space="0" w:color="auto"/>
      </w:divBdr>
    </w:div>
    <w:div w:id="1758289934">
      <w:bodyDiv w:val="1"/>
      <w:marLeft w:val="0"/>
      <w:marRight w:val="0"/>
      <w:marTop w:val="0"/>
      <w:marBottom w:val="0"/>
      <w:divBdr>
        <w:top w:val="none" w:sz="0" w:space="0" w:color="auto"/>
        <w:left w:val="none" w:sz="0" w:space="0" w:color="auto"/>
        <w:bottom w:val="none" w:sz="0" w:space="0" w:color="auto"/>
        <w:right w:val="none" w:sz="0" w:space="0" w:color="auto"/>
      </w:divBdr>
    </w:div>
    <w:div w:id="1791391400">
      <w:bodyDiv w:val="1"/>
      <w:marLeft w:val="0"/>
      <w:marRight w:val="0"/>
      <w:marTop w:val="0"/>
      <w:marBottom w:val="0"/>
      <w:divBdr>
        <w:top w:val="none" w:sz="0" w:space="0" w:color="auto"/>
        <w:left w:val="none" w:sz="0" w:space="0" w:color="auto"/>
        <w:bottom w:val="none" w:sz="0" w:space="0" w:color="auto"/>
        <w:right w:val="none" w:sz="0" w:space="0" w:color="auto"/>
      </w:divBdr>
    </w:div>
    <w:div w:id="1798449582">
      <w:bodyDiv w:val="1"/>
      <w:marLeft w:val="0"/>
      <w:marRight w:val="0"/>
      <w:marTop w:val="0"/>
      <w:marBottom w:val="0"/>
      <w:divBdr>
        <w:top w:val="none" w:sz="0" w:space="0" w:color="auto"/>
        <w:left w:val="none" w:sz="0" w:space="0" w:color="auto"/>
        <w:bottom w:val="none" w:sz="0" w:space="0" w:color="auto"/>
        <w:right w:val="none" w:sz="0" w:space="0" w:color="auto"/>
      </w:divBdr>
    </w:div>
    <w:div w:id="1871648012">
      <w:bodyDiv w:val="1"/>
      <w:marLeft w:val="0"/>
      <w:marRight w:val="0"/>
      <w:marTop w:val="0"/>
      <w:marBottom w:val="0"/>
      <w:divBdr>
        <w:top w:val="none" w:sz="0" w:space="0" w:color="auto"/>
        <w:left w:val="none" w:sz="0" w:space="0" w:color="auto"/>
        <w:bottom w:val="none" w:sz="0" w:space="0" w:color="auto"/>
        <w:right w:val="none" w:sz="0" w:space="0" w:color="auto"/>
      </w:divBdr>
    </w:div>
    <w:div w:id="1878002036">
      <w:bodyDiv w:val="1"/>
      <w:marLeft w:val="0"/>
      <w:marRight w:val="0"/>
      <w:marTop w:val="0"/>
      <w:marBottom w:val="0"/>
      <w:divBdr>
        <w:top w:val="none" w:sz="0" w:space="0" w:color="auto"/>
        <w:left w:val="none" w:sz="0" w:space="0" w:color="auto"/>
        <w:bottom w:val="none" w:sz="0" w:space="0" w:color="auto"/>
        <w:right w:val="none" w:sz="0" w:space="0" w:color="auto"/>
      </w:divBdr>
    </w:div>
    <w:div w:id="1950047043">
      <w:bodyDiv w:val="1"/>
      <w:marLeft w:val="0"/>
      <w:marRight w:val="0"/>
      <w:marTop w:val="0"/>
      <w:marBottom w:val="0"/>
      <w:divBdr>
        <w:top w:val="none" w:sz="0" w:space="0" w:color="auto"/>
        <w:left w:val="none" w:sz="0" w:space="0" w:color="auto"/>
        <w:bottom w:val="none" w:sz="0" w:space="0" w:color="auto"/>
        <w:right w:val="none" w:sz="0" w:space="0" w:color="auto"/>
      </w:divBdr>
    </w:div>
    <w:div w:id="1952735735">
      <w:bodyDiv w:val="1"/>
      <w:marLeft w:val="0"/>
      <w:marRight w:val="0"/>
      <w:marTop w:val="0"/>
      <w:marBottom w:val="0"/>
      <w:divBdr>
        <w:top w:val="none" w:sz="0" w:space="0" w:color="auto"/>
        <w:left w:val="none" w:sz="0" w:space="0" w:color="auto"/>
        <w:bottom w:val="none" w:sz="0" w:space="0" w:color="auto"/>
        <w:right w:val="none" w:sz="0" w:space="0" w:color="auto"/>
      </w:divBdr>
    </w:div>
    <w:div w:id="1972128556">
      <w:bodyDiv w:val="1"/>
      <w:marLeft w:val="0"/>
      <w:marRight w:val="0"/>
      <w:marTop w:val="0"/>
      <w:marBottom w:val="0"/>
      <w:divBdr>
        <w:top w:val="none" w:sz="0" w:space="0" w:color="auto"/>
        <w:left w:val="none" w:sz="0" w:space="0" w:color="auto"/>
        <w:bottom w:val="none" w:sz="0" w:space="0" w:color="auto"/>
        <w:right w:val="none" w:sz="0" w:space="0" w:color="auto"/>
      </w:divBdr>
    </w:div>
    <w:div w:id="1991445880">
      <w:bodyDiv w:val="1"/>
      <w:marLeft w:val="0"/>
      <w:marRight w:val="0"/>
      <w:marTop w:val="0"/>
      <w:marBottom w:val="0"/>
      <w:divBdr>
        <w:top w:val="none" w:sz="0" w:space="0" w:color="auto"/>
        <w:left w:val="none" w:sz="0" w:space="0" w:color="auto"/>
        <w:bottom w:val="none" w:sz="0" w:space="0" w:color="auto"/>
        <w:right w:val="none" w:sz="0" w:space="0" w:color="auto"/>
      </w:divBdr>
    </w:div>
    <w:div w:id="1998993099">
      <w:bodyDiv w:val="1"/>
      <w:marLeft w:val="0"/>
      <w:marRight w:val="0"/>
      <w:marTop w:val="0"/>
      <w:marBottom w:val="0"/>
      <w:divBdr>
        <w:top w:val="none" w:sz="0" w:space="0" w:color="auto"/>
        <w:left w:val="none" w:sz="0" w:space="0" w:color="auto"/>
        <w:bottom w:val="none" w:sz="0" w:space="0" w:color="auto"/>
        <w:right w:val="none" w:sz="0" w:space="0" w:color="auto"/>
      </w:divBdr>
    </w:div>
    <w:div w:id="2023432850">
      <w:bodyDiv w:val="1"/>
      <w:marLeft w:val="0"/>
      <w:marRight w:val="0"/>
      <w:marTop w:val="0"/>
      <w:marBottom w:val="0"/>
      <w:divBdr>
        <w:top w:val="none" w:sz="0" w:space="0" w:color="auto"/>
        <w:left w:val="none" w:sz="0" w:space="0" w:color="auto"/>
        <w:bottom w:val="none" w:sz="0" w:space="0" w:color="auto"/>
        <w:right w:val="none" w:sz="0" w:space="0" w:color="auto"/>
      </w:divBdr>
    </w:div>
    <w:div w:id="21081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hatri@ciel.org"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reisch@ciel.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ciel.org/wp-content/uploads/2021/07/Confronting-the-Myth-of-Carbon-Free-Fossil-Fuels.pdf" TargetMode="External"/><Relationship Id="rId13" Type="http://schemas.openxmlformats.org/officeDocument/2006/relationships/hyperlink" Target="http://www.fao.org/3/cb2953en/cb2953en.pdf" TargetMode="External"/><Relationship Id="rId3" Type="http://schemas.openxmlformats.org/officeDocument/2006/relationships/hyperlink" Target="https://theintercept.com/2021/08/03/bipartisan-infrastructure-bill-climate-subsidies-fossil-fuel/" TargetMode="External"/><Relationship Id="rId7" Type="http://schemas.openxmlformats.org/officeDocument/2006/relationships/hyperlink" Target="https://www.ciel.org/reports/fuel-to-the-fire-how-geoengineering-threatens-to-entrench-fossil-fuels-and-accelerate-the-climate-crisis-feb-2019/" TargetMode="External"/><Relationship Id="rId12" Type="http://schemas.openxmlformats.org/officeDocument/2006/relationships/hyperlink" Target="https://www.hrw.org/sites/default/files/report_pdf/indonesia0919_web.pdf" TargetMode="External"/><Relationship Id="rId2" Type="http://schemas.openxmlformats.org/officeDocument/2006/relationships/hyperlink" Target="https://www.whitehouse.gov/briefing-room/statements-releases/2021/04/22/fact-sheet-president-biden-sets-2030-greenhouse-gas-pollution-reduction-target-aimed-at-creating-good-paying-union-jobs-and-securing-u-s-leadership-on-clean-energy-technologies/" TargetMode="External"/><Relationship Id="rId1" Type="http://schemas.openxmlformats.org/officeDocument/2006/relationships/hyperlink" Target="https://www.ciel.org/wp-content/uploads/2021/02/Rights-Carbon-Caution.pdf" TargetMode="External"/><Relationship Id="rId6" Type="http://schemas.openxmlformats.org/officeDocument/2006/relationships/hyperlink" Target="https://www.imperial.ac.uk/media/imperial-college/grantham-institute/public/publications/briefing-papers/BECCS-deployment---a-reality-check.pdf" TargetMode="External"/><Relationship Id="rId11" Type="http://schemas.openxmlformats.org/officeDocument/2006/relationships/hyperlink" Target="https://news.mongabay.com/2017/11/water-sources-under-threat-from-mining-in-ecuadors-mountains/" TargetMode="External"/><Relationship Id="rId5" Type="http://schemas.openxmlformats.org/officeDocument/2006/relationships/hyperlink" Target="https://corporate.exxonmobil.com/News/Newsroom/News-releases/2020/0921_ExxonMobil-expands-agreement-with-Global-Thermostat-re-direct-air-capture-technology" TargetMode="External"/><Relationship Id="rId15" Type="http://schemas.openxmlformats.org/officeDocument/2006/relationships/hyperlink" Target="https://www.ciel.org/wp-content/uploads/2021/04/Toxic-Assets-Report.pdf" TargetMode="External"/><Relationship Id="rId10" Type="http://schemas.openxmlformats.org/officeDocument/2006/relationships/hyperlink" Target="http://who.int/en/news-room/fact-sheets/detail/mercury-and-health" TargetMode="External"/><Relationship Id="rId4" Type="http://schemas.openxmlformats.org/officeDocument/2006/relationships/hyperlink" Target="https://www.chevron.com/stories/chevron-microsoft-and-schlumberger-partner-on-carbon-negative-bioenergy" TargetMode="External"/><Relationship Id="rId9" Type="http://schemas.openxmlformats.org/officeDocument/2006/relationships/hyperlink" Target="https://s3.amazonaws.com/oxfam-us/www/static/media/files/community-consent-in-africa-jan-2014-oxfam-americaAA.PDF" TargetMode="External"/><Relationship Id="rId14" Type="http://schemas.openxmlformats.org/officeDocument/2006/relationships/hyperlink" Target="https://www.who.int/news-room/fact-sheets/detail/climate-change-and-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2E8A79-6367-4303-84A3-03C2DA1F9552}">
  <ds:schemaRefs>
    <ds:schemaRef ds:uri="http://schemas.openxmlformats.org/officeDocument/2006/bibliography"/>
  </ds:schemaRefs>
</ds:datastoreItem>
</file>

<file path=customXml/itemProps2.xml><?xml version="1.0" encoding="utf-8"?>
<ds:datastoreItem xmlns:ds="http://schemas.openxmlformats.org/officeDocument/2006/customXml" ds:itemID="{C07DF162-05AC-455B-825F-0F95C9033683}"/>
</file>

<file path=customXml/itemProps3.xml><?xml version="1.0" encoding="utf-8"?>
<ds:datastoreItem xmlns:ds="http://schemas.openxmlformats.org/officeDocument/2006/customXml" ds:itemID="{06C01C6E-4447-4787-AF64-4160C1CF527E}"/>
</file>

<file path=customXml/itemProps4.xml><?xml version="1.0" encoding="utf-8"?>
<ds:datastoreItem xmlns:ds="http://schemas.openxmlformats.org/officeDocument/2006/customXml" ds:itemID="{C7A61F23-608C-48CE-BBB7-D0352BB7BC0C}"/>
</file>

<file path=docProps/app.xml><?xml version="1.0" encoding="utf-8"?>
<Properties xmlns="http://schemas.openxmlformats.org/officeDocument/2006/extended-properties" xmlns:vt="http://schemas.openxmlformats.org/officeDocument/2006/docPropsVTypes">
  <Template>Normal.dotm</Template>
  <TotalTime>0</TotalTime>
  <Pages>7</Pages>
  <Words>2888</Words>
  <Characters>16465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Upasana Khatri</dc:creator>
  <cp:keywords/>
  <dc:description/>
  <cp:lastModifiedBy>KIM Jung Rin</cp:lastModifiedBy>
  <cp:revision>2</cp:revision>
  <dcterms:created xsi:type="dcterms:W3CDTF">2021-08-16T14:06:00Z</dcterms:created>
  <dcterms:modified xsi:type="dcterms:W3CDTF">2021-08-16T14:06:00Z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