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54FBB" w14:textId="26715000" w:rsidR="00DA3309" w:rsidRPr="00077FA2" w:rsidRDefault="00DA3309" w:rsidP="00907D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  <w:bookmarkStart w:id="0" w:name="_GoBack"/>
      <w:bookmarkEnd w:id="0"/>
    </w:p>
    <w:p w14:paraId="6416CF50" w14:textId="5A1C1C8F" w:rsidR="00DA3309" w:rsidRPr="00077FA2" w:rsidRDefault="00DA3309" w:rsidP="00907D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</w:p>
    <w:p w14:paraId="03807464" w14:textId="71FDDD04" w:rsidR="00DA3309" w:rsidRPr="00077FA2" w:rsidRDefault="00DA3309" w:rsidP="00907D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</w:p>
    <w:p w14:paraId="3314E79A" w14:textId="77777777" w:rsidR="00DA3309" w:rsidRPr="00077FA2" w:rsidRDefault="00DA3309" w:rsidP="00907D6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</w:p>
    <w:p w14:paraId="4EB4259D" w14:textId="15543F82" w:rsidR="00D462C9" w:rsidRPr="00077FA2" w:rsidRDefault="00D462C9" w:rsidP="00907D6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  <w:r w:rsidRPr="00077FA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  <w:t xml:space="preserve">Insumo para el </w:t>
      </w:r>
      <w:r w:rsidR="00691E1B" w:rsidRPr="00077FA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  <w:t>Comité</w:t>
      </w:r>
      <w:r w:rsidRPr="00077FA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  <w:t xml:space="preserve"> sobre Derechos </w:t>
      </w:r>
      <w:r w:rsidR="00691E1B" w:rsidRPr="00077FA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  <w:t>Económicos</w:t>
      </w:r>
      <w:r w:rsidRPr="00077FA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  <w:t>, Sociales y Culturales</w:t>
      </w:r>
    </w:p>
    <w:p w14:paraId="46A2F8D4" w14:textId="1B2BE2DF" w:rsidR="00ED6989" w:rsidRPr="00077FA2" w:rsidRDefault="00D462C9" w:rsidP="00907D6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  <w:r w:rsidRPr="00077FA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  <w:t>Comentario General sobre la Tierra</w:t>
      </w:r>
    </w:p>
    <w:p w14:paraId="4DE8434B" w14:textId="186CE6C1" w:rsidR="00ED6989" w:rsidRPr="00077FA2" w:rsidRDefault="00691E1B" w:rsidP="00907D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agosto</w:t>
      </w:r>
      <w:r w:rsidR="00ED6989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2021</w:t>
      </w:r>
    </w:p>
    <w:p w14:paraId="53A695F8" w14:textId="51E4665B" w:rsidR="00ED6989" w:rsidRPr="00077FA2" w:rsidRDefault="00ED6989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497BFFD7" w14:textId="50AFD080" w:rsidR="00D462C9" w:rsidRPr="00077FA2" w:rsidRDefault="00D462C9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Como organizaciones que </w:t>
      </w:r>
      <w:r w:rsidR="00F07EF9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apoyan</w:t>
      </w:r>
      <w:r w:rsidR="00F07EF9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a comunidades </w:t>
      </w:r>
      <w:r w:rsidR="00D8443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en la defensa de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sus derechos frente las amenazas de proyectos y políticas extractiv</w:t>
      </w:r>
      <w:r w:rsidR="009057FF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s, celebramos la iniciativa del Comité</w:t>
      </w:r>
      <w:r w:rsidR="00D8443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de especificar las obligaciones de los Estados </w:t>
      </w:r>
      <w:r w:rsidR="009057FF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respecto a la tierra en el marco del PIDESC. </w:t>
      </w:r>
    </w:p>
    <w:p w14:paraId="5FF0811E" w14:textId="77777777" w:rsidR="00D462C9" w:rsidRPr="00077FA2" w:rsidRDefault="00D462C9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7D6D1BA0" w14:textId="042AA22E" w:rsidR="002C63ED" w:rsidRPr="00077FA2" w:rsidRDefault="009057FF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Hemos estudiado </w:t>
      </w:r>
      <w:r w:rsidR="00D462C9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el borrador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de la Observación Genera</w:t>
      </w:r>
      <w:r w:rsidR="00C6339F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l</w:t>
      </w:r>
      <w:r w:rsidR="00D462C9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a la luz de dos situaciones concretas que</w:t>
      </w:r>
      <w:r w:rsidR="0066747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D462C9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acompañamos de cerca, en las cuales comunidades campesinas </w:t>
      </w:r>
      <w:r w:rsidR="009C3220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enfrentan</w:t>
      </w:r>
      <w:r w:rsidR="00D462C9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retos enormes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respecto </w:t>
      </w:r>
      <w:r w:rsidR="0066747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al disfrute </w:t>
      </w:r>
      <w:r w:rsidR="00D462C9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de sus derechos económicos, sociales y culturales en el contexto de proyectos extractivos a gran escala en sus territorios: la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potencial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D462C9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mina de </w:t>
      </w:r>
      <w:r w:rsidR="00D462C9" w:rsidRPr="00077FA2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La </w:t>
      </w:r>
      <w:proofErr w:type="spellStart"/>
      <w:r w:rsidR="00D462C9" w:rsidRPr="00077FA2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Colosa</w:t>
      </w:r>
      <w:proofErr w:type="spellEnd"/>
      <w:r w:rsidR="00D462C9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(Tolima, Colombia)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="00D462C9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ya instalada represa </w:t>
      </w:r>
      <w:r w:rsidR="00D462C9" w:rsidRPr="00077FA2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El Quimbo</w:t>
      </w:r>
      <w:r w:rsidR="00D462C9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(Huila, Colombia).</w:t>
      </w:r>
    </w:p>
    <w:p w14:paraId="47E86A70" w14:textId="1759C4CE" w:rsidR="002C63ED" w:rsidRPr="00077FA2" w:rsidRDefault="002C63ED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9DFC689" w14:textId="4A629087" w:rsidR="00D462C9" w:rsidRPr="00B856DB" w:rsidRDefault="00F07EF9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Encontramos</w:t>
      </w:r>
      <w:r w:rsidR="00667473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8C42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particularmente</w:t>
      </w:r>
      <w:r w:rsidR="00667473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C4267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relevante</w:t>
      </w:r>
      <w:r w:rsidR="00667473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el </w:t>
      </w:r>
      <w:r w:rsidR="008C42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énfasis que hace </w:t>
      </w:r>
      <w:r w:rsidR="00667473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la Observación General respecto a l</w:t>
      </w:r>
      <w:r w:rsidR="008C42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a función social de</w:t>
      </w:r>
      <w:r w:rsidR="00667473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8C42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67473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derecho </w:t>
      </w:r>
      <w:r w:rsidR="008C42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de propiedad en términos de las garantías de derechos humanos</w:t>
      </w:r>
      <w:r w:rsidR="008C4267" w:rsidRPr="00A711E3">
        <w:rPr>
          <w:rStyle w:val="FootnoteReference"/>
          <w:rFonts w:ascii="Times New Roman" w:eastAsia="Times New Roman" w:hAnsi="Times New Roman" w:cs="Times New Roman"/>
          <w:sz w:val="20"/>
          <w:szCs w:val="20"/>
          <w:lang w:val="es-ES"/>
        </w:rPr>
        <w:footnoteReference w:id="1"/>
      </w:r>
      <w:r w:rsidR="006D70F5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8C4267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9C3220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así como el</w:t>
      </w:r>
      <w:r w:rsidR="008C4267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reconocimiento</w:t>
      </w:r>
      <w:r w:rsidR="009C3220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necesidad</w:t>
      </w:r>
      <w:r w:rsidR="006D70F5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9C3220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de promover grandes reformas estructurales relacionadas al derecho a la tierra por parte de los Estados</w:t>
      </w:r>
      <w:r w:rsidR="00315C76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9C3220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el marco del cumplimiento de sus </w:t>
      </w:r>
      <w:r w:rsidR="008C42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obligaciones </w:t>
      </w:r>
      <w:r w:rsidR="007D35FE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en virtud</w:t>
      </w:r>
      <w:r w:rsidR="007D35FE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D35FE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C4267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="007D35FE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PIDESC</w:t>
      </w:r>
      <w:r w:rsidR="008C4267" w:rsidRPr="00C6339F">
        <w:rPr>
          <w:rStyle w:val="FootnoteReference"/>
          <w:rFonts w:ascii="Times New Roman" w:eastAsia="Times New Roman" w:hAnsi="Times New Roman" w:cs="Times New Roman"/>
          <w:sz w:val="24"/>
          <w:szCs w:val="24"/>
          <w:lang w:val="es-ES"/>
        </w:rPr>
        <w:footnoteReference w:id="2"/>
      </w:r>
    </w:p>
    <w:p w14:paraId="48AA2F0C" w14:textId="238A7B6A" w:rsidR="008C4267" w:rsidRPr="00B856DB" w:rsidRDefault="008C4267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2AD594B" w14:textId="324E38FB" w:rsidR="008C4267" w:rsidRPr="00077FA2" w:rsidRDefault="002332C5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Sin embargo, a</w:t>
      </w:r>
      <w:r w:rsidR="008C4267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leer el Comentario a la luz de los obstáculos concretos </w:t>
      </w:r>
      <w:r w:rsidR="001B42DE">
        <w:rPr>
          <w:rFonts w:ascii="Times New Roman" w:eastAsia="Times New Roman" w:hAnsi="Times New Roman" w:cs="Times New Roman"/>
          <w:sz w:val="24"/>
          <w:szCs w:val="24"/>
          <w:lang w:val="es-ES"/>
        </w:rPr>
        <w:t>que enfrentan</w:t>
      </w:r>
      <w:r w:rsidR="008C4267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las comunidades campesinas en Colombia, identificamos algunos puntos críticos donde el Comité podría fortalecer la </w:t>
      </w:r>
      <w:r w:rsidR="00B856DB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orientación</w:t>
      </w:r>
      <w:r w:rsidR="00B856DB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C4267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="00B856DB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provee</w:t>
      </w:r>
      <w:r w:rsidR="00B856DB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C4267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los </w:t>
      </w:r>
      <w:r w:rsidR="003F6AE8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8C42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stados</w:t>
      </w:r>
      <w:r w:rsidR="003F6AE8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8C4267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</w:t>
      </w:r>
      <w:r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así </w:t>
      </w:r>
      <w:r w:rsidR="008C4267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apoyar l</w:t>
      </w:r>
      <w:r w:rsidR="00734C67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as luchas de las comu</w:t>
      </w:r>
      <w:r w:rsidR="00734C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nidades y</w:t>
      </w:r>
      <w:r w:rsidR="003F6AE8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sus aliado</w:t>
      </w:r>
      <w:r w:rsidR="00734C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en la defensa de sus derechos </w:t>
      </w:r>
      <w:r w:rsidR="00DD41E6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virtud del </w:t>
      </w:r>
      <w:r w:rsidR="001B42DE">
        <w:rPr>
          <w:rFonts w:ascii="Times New Roman" w:eastAsia="Times New Roman" w:hAnsi="Times New Roman" w:cs="Times New Roman"/>
          <w:sz w:val="24"/>
          <w:szCs w:val="24"/>
          <w:lang w:val="es-ES"/>
        </w:rPr>
        <w:t>Pacto</w:t>
      </w:r>
      <w:r w:rsidR="00734C67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734C67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1F4F0382" w14:textId="77777777" w:rsidR="002C63ED" w:rsidRPr="00077FA2" w:rsidRDefault="002C63ED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25A5213" w14:textId="3E7F1F78" w:rsidR="00B25DD3" w:rsidRPr="00077FA2" w:rsidRDefault="00734C67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="006D70F5">
        <w:rPr>
          <w:rFonts w:ascii="Times New Roman" w:eastAsia="Times New Roman" w:hAnsi="Times New Roman" w:cs="Times New Roman"/>
          <w:sz w:val="24"/>
          <w:szCs w:val="24"/>
          <w:lang w:val="es-ES"/>
        </w:rPr>
        <w:t>el presente</w:t>
      </w:r>
      <w:r w:rsidR="006D70F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escrito, ofrecemos recomendaciones </w:t>
      </w:r>
      <w:r w:rsidR="006D70F5">
        <w:rPr>
          <w:rFonts w:ascii="Times New Roman" w:eastAsia="Times New Roman" w:hAnsi="Times New Roman" w:cs="Times New Roman"/>
          <w:sz w:val="24"/>
          <w:szCs w:val="24"/>
          <w:lang w:val="es-ES"/>
        </w:rPr>
        <w:t>respecto</w:t>
      </w:r>
      <w:r w:rsidR="006D70F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>a cuatro puntos principales:</w:t>
      </w:r>
    </w:p>
    <w:p w14:paraId="063A9895" w14:textId="086AB862" w:rsidR="00C31CA2" w:rsidRPr="00077FA2" w:rsidRDefault="003F6AE8" w:rsidP="00907D6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Relacionar de forma más explícita</w:t>
      </w:r>
      <w:r w:rsidR="00734C67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la situación de los derechos de los/as campesinos/as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y </w:t>
      </w:r>
      <w:r w:rsidR="00734C67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la Declaración (UNDROP)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.</w:t>
      </w:r>
      <w:r w:rsidR="00734C67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</w:p>
    <w:p w14:paraId="0F8EAB95" w14:textId="3CC26EF0" w:rsidR="00734C67" w:rsidRPr="00B856DB" w:rsidRDefault="003F6AE8" w:rsidP="00907D6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Reconocer </w:t>
      </w:r>
      <w:r w:rsid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="00734C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hay que </w:t>
      </w:r>
      <w:r w:rsidR="00B856DB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desafiar</w:t>
      </w:r>
      <w:r w:rsidR="00DD41E6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34C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la aproximación tradicional al derecho a la propiedad con reformas legislativas que favore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="00734C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="00734C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función social de la tierra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14F597F4" w14:textId="7D5991B2" w:rsidR="00734C67" w:rsidRPr="00B856DB" w:rsidRDefault="00734C67" w:rsidP="00907D6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Reconocer específicamente la naturaleza de las amenazas</w:t>
      </w:r>
      <w:r w:rsidR="003F6AE8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sistemáticas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derechos</w:t>
      </w:r>
      <w:r w:rsidR="003F6AE8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por parte de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proyectos</w:t>
      </w:r>
      <w:r w:rsidR="003F6AE8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desarrollo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r w:rsidR="003F6AE8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mediana 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y gran escala</w:t>
      </w:r>
      <w:r w:rsidR="003F6AE8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27F3A9C5" w14:textId="59BDE273" w:rsidR="00734C67" w:rsidRPr="00B856DB" w:rsidRDefault="00DD41E6" w:rsidP="00907D6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Ampliar  </w:t>
      </w:r>
      <w:r w:rsidR="007D35FE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="00B856DB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alcance</w:t>
      </w:r>
      <w:r w:rsidR="007D35FE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respecto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del</w:t>
      </w:r>
      <w:r w:rsidR="00734C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F6AE8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vínculo</w:t>
      </w:r>
      <w:r w:rsidR="00734C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la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734C67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limitaciones a la participación en el contexto de la tierra y los derechos económicos, sociales y culturales </w:t>
      </w:r>
    </w:p>
    <w:p w14:paraId="5874144E" w14:textId="4ABAFD63" w:rsidR="00B25DD3" w:rsidRPr="00077FA2" w:rsidRDefault="00B25DD3" w:rsidP="00907D6B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4E30291A" w14:textId="77777777" w:rsidR="00734C67" w:rsidRPr="00A711E3" w:rsidRDefault="00734C67" w:rsidP="00A711E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</w:p>
    <w:p w14:paraId="5A2B590D" w14:textId="01A96107" w:rsidR="00734C67" w:rsidRPr="00C6339F" w:rsidRDefault="003F6AE8" w:rsidP="00A711E3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  <w:r w:rsidRPr="00A711E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  <w:t xml:space="preserve">Relacionar de forma más explícita la situación de los derechos de los/as campesinos/as y la Declaración (UNDROP). </w:t>
      </w:r>
      <w:r w:rsidR="00734C67" w:rsidRPr="00C6339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  <w:t xml:space="preserve"> </w:t>
      </w:r>
    </w:p>
    <w:p w14:paraId="32E5A7BD" w14:textId="77777777" w:rsidR="007E6FA6" w:rsidRPr="00077FA2" w:rsidRDefault="007E6FA6" w:rsidP="00907D6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48273C6B" w14:textId="08AC317B" w:rsidR="00B26F42" w:rsidRPr="00077FA2" w:rsidRDefault="00734C67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La </w:t>
      </w:r>
      <w:r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Declaración de </w:t>
      </w:r>
      <w:r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las Naciones Unidas sobre los Derechos de los Campesinos y de Otras Personas que Trabajan en las Zonas Rurales</w:t>
      </w:r>
      <w:r w:rsidR="00B26F42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(UNDROP) es un nuev</w:t>
      </w:r>
      <w:r w:rsidR="003E161B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B26F42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pero importante </w:t>
      </w:r>
      <w:r w:rsidR="00850C7D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instrumento de interpretación y guía sobre las obligaciones de derechos humanos de los Estados respecto de </w:t>
      </w:r>
      <w:r w:rsidR="00B26F42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estos grupos, definidos por </w:t>
      </w:r>
      <w:r w:rsidR="00B26F42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su distintiva relación </w:t>
      </w:r>
      <w:r w:rsidR="00827C18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sociocultural</w:t>
      </w:r>
      <w:r w:rsidR="00850C7D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B26F42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dependencia </w:t>
      </w:r>
      <w:r w:rsidR="00850C7D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</w:t>
      </w:r>
      <w:r w:rsidR="00B26F42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la tierra</w:t>
      </w:r>
      <w:r w:rsidR="00B26F42" w:rsidRPr="00A711E3">
        <w:rPr>
          <w:rStyle w:val="FootnoteReference"/>
          <w:rFonts w:ascii="Times New Roman" w:eastAsia="Times New Roman" w:hAnsi="Times New Roman" w:cs="Times New Roman"/>
          <w:sz w:val="24"/>
          <w:szCs w:val="24"/>
          <w:lang w:val="es-ES"/>
        </w:rPr>
        <w:footnoteReference w:id="3"/>
      </w:r>
      <w:r w:rsidR="00827C18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B26F42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50C7D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La Observación General</w:t>
      </w:r>
      <w:r w:rsidR="00B26F42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debe </w:t>
      </w:r>
      <w:r w:rsidR="00850C7D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incorporar la UNDROP de forma má</w:t>
      </w:r>
      <w:r w:rsidR="00B26F42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="003E161B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explícita</w:t>
      </w:r>
      <w:r w:rsidR="00850C7D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B26F42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a través del texto</w:t>
      </w:r>
      <w:r w:rsidR="00315C7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B26F42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no solamente en un </w:t>
      </w:r>
      <w:r w:rsidR="00426A09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párrafo</w:t>
      </w:r>
      <w:r w:rsidR="00B26F42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426A09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especifico a final</w:t>
      </w:r>
      <w:r w:rsidR="00850C7D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del documento</w:t>
      </w:r>
      <w:r w:rsidR="00426A09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3E161B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Esta incorporación constituiría</w:t>
      </w:r>
      <w:r w:rsidR="00426A09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un avance </w:t>
      </w:r>
      <w:r w:rsidR="003E161B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significativo </w:t>
      </w:r>
      <w:r w:rsidR="00426A09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comunicarles a los </w:t>
      </w:r>
      <w:r w:rsidR="003E161B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426A09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stados la importancia de reconocer a los campesinos</w:t>
      </w:r>
      <w:r w:rsidR="00DD41E6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/as</w:t>
      </w:r>
      <w:r w:rsidR="00426A09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como un grupo particular con una relación distintiva con la tierra,</w:t>
      </w:r>
      <w:r w:rsidR="00DD41E6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426A09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por lo cual requiere</w:t>
      </w:r>
      <w:r w:rsidR="003E161B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426A09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protecciones especiales para el </w:t>
      </w:r>
      <w:r w:rsidR="003E161B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goce </w:t>
      </w:r>
      <w:r w:rsidR="00426A09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pleno de sus derechos </w:t>
      </w:r>
      <w:r w:rsidR="00DD41E6" w:rsidRPr="00A711E3">
        <w:rPr>
          <w:rFonts w:ascii="Times New Roman" w:eastAsia="Times New Roman" w:hAnsi="Times New Roman" w:cs="Times New Roman"/>
          <w:sz w:val="24"/>
          <w:szCs w:val="24"/>
          <w:lang w:val="es-ES"/>
        </w:rPr>
        <w:t>en virtud del PIDESC.</w:t>
      </w:r>
      <w:r w:rsidR="00426A09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1E04C80B" w14:textId="77777777" w:rsidR="00B26F42" w:rsidRPr="00077FA2" w:rsidRDefault="00B26F42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3F5FC04" w14:textId="3ACF55D3" w:rsidR="007E6FA6" w:rsidRPr="00077FA2" w:rsidRDefault="00426A09" w:rsidP="00426A0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  <w:r w:rsidRPr="00077FA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  <w:t>Ediciones propuestas:</w:t>
      </w:r>
    </w:p>
    <w:p w14:paraId="3F1C4F9A" w14:textId="3C269984" w:rsidR="00426A09" w:rsidRPr="00077FA2" w:rsidRDefault="00426A09" w:rsidP="00426A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2FDC3D3D" w14:textId="0B2FF3CB" w:rsidR="00426A09" w:rsidRPr="00B856DB" w:rsidRDefault="00426A09" w:rsidP="00426A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debe hacer referencia a la UNDROP a largo del texto para asegurar </w:t>
      </w:r>
      <w:r w:rsidR="00DD41E6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una interpretación coherente entre </w:t>
      </w:r>
      <w:r w:rsidRPr="00C6339F">
        <w:rPr>
          <w:rFonts w:ascii="Times New Roman" w:eastAsia="Times New Roman" w:hAnsi="Times New Roman" w:cs="Times New Roman"/>
          <w:sz w:val="24"/>
          <w:szCs w:val="24"/>
          <w:lang w:val="es-ES"/>
        </w:rPr>
        <w:t>los instrumentos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Por ejemplo, se podría citar </w:t>
      </w:r>
      <w:r w:rsidR="00DD41E6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UNDROP 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el </w:t>
      </w:r>
      <w:r w:rsidR="008E7B52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texto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</w:t>
      </w:r>
      <w:r w:rsidR="008E7B52"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>notas</w:t>
      </w:r>
      <w:r w:rsidRPr="00B856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pie de pagina de los párrafos 10 y 18:</w:t>
      </w:r>
    </w:p>
    <w:p w14:paraId="2A95B926" w14:textId="77777777" w:rsidR="00426A09" w:rsidRPr="00B856DB" w:rsidRDefault="00426A09" w:rsidP="00426A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54403E7" w14:textId="4CEF186E" w:rsidR="00492C38" w:rsidRPr="00077FA2" w:rsidRDefault="00B53978" w:rsidP="00907D6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10. “</w:t>
      </w:r>
      <w:r w:rsidR="002C63ED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>…</w:t>
      </w:r>
      <w:r w:rsidR="00492C38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como se indica en el párrafo 8.1 de las Directrices Voluntarias en Apoyo de la Realización Progresiva del Derecho a una Alimentación Adecuada en el Contexto de la Seguridad Alimentaria Nacional </w:t>
      </w:r>
      <w:r w:rsidR="00492C38" w:rsidRPr="00077FA2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y en los artículos 4.h y 19 de la Declaración sobre los Derechos de los Campesinos y de Otras Personas que Trabajan en las Zonas Rurales</w:t>
      </w:r>
      <w:r w:rsidR="00492C38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>.”</w:t>
      </w:r>
    </w:p>
    <w:p w14:paraId="7409C8FE" w14:textId="10F372D8" w:rsidR="00103800" w:rsidRPr="00077FA2" w:rsidRDefault="00103800" w:rsidP="00907D6B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6C9685B8" w14:textId="49A86F70" w:rsidR="00DA5577" w:rsidRPr="00077FA2" w:rsidRDefault="00DA5577" w:rsidP="00907D6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18. “</w:t>
      </w:r>
      <w:r w:rsidR="00DD41E6">
        <w:rPr>
          <w:rFonts w:ascii="Times New Roman" w:eastAsia="Times New Roman" w:hAnsi="Times New Roman" w:cs="Times New Roman"/>
          <w:sz w:val="24"/>
          <w:szCs w:val="24"/>
          <w:lang w:val="es-ES"/>
        </w:rPr>
        <w:t>..</w:t>
      </w:r>
      <w:r w:rsidR="00492C38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.la toma de decisiones y los procesos de gestión relacionados con la tierra, como se indica en las Directrices Voluntarias sobre la Gobernanza Responsable de la Tenencia de la Tierra, la Pesca y los Bosques en el Contexto de la Seguridad Alimentaria Nacional (párr. 3B.6) </w:t>
      </w:r>
      <w:r w:rsidR="00492C38" w:rsidRPr="00077FA2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y en la Declaración sobre los Derechos de los </w:t>
      </w:r>
      <w:r w:rsidR="00492C38" w:rsidRPr="00077FA2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lastRenderedPageBreak/>
        <w:t>Campesinos y de Otras Personas que Trabajan en las Zonas Rurales</w:t>
      </w:r>
      <w:r w:rsidR="00492C38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077FA2">
        <w:rPr>
          <w:rFonts w:ascii="Times New Roman" w:hAnsi="Times New Roman" w:cs="Times New Roman"/>
          <w:i/>
          <w:iCs/>
          <w:sz w:val="24"/>
          <w:szCs w:val="24"/>
          <w:lang w:val="es-ES"/>
        </w:rPr>
        <w:t>(arts.10, 11)</w:t>
      </w:r>
      <w:r w:rsidR="00982285" w:rsidRPr="00077FA2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  <w:r w:rsidR="00982285" w:rsidRPr="00077FA2">
        <w:rPr>
          <w:rFonts w:ascii="Times New Roman" w:hAnsi="Times New Roman" w:cs="Times New Roman"/>
          <w:sz w:val="24"/>
          <w:szCs w:val="24"/>
          <w:lang w:val="es-ES"/>
        </w:rPr>
        <w:t>”</w:t>
      </w:r>
    </w:p>
    <w:p w14:paraId="2B661AAE" w14:textId="77777777" w:rsidR="00982285" w:rsidRPr="00077FA2" w:rsidRDefault="00982285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5FCE314D" w14:textId="5DC7FA78" w:rsidR="008E7B52" w:rsidRPr="00077FA2" w:rsidRDefault="00DD41E6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De igual forma, el p</w:t>
      </w:r>
      <w:r w:rsidR="00492C38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árrafo</w:t>
      </w:r>
      <w:r w:rsidR="008E7B52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12 debe incluir explícitamente a los campesinos: “</w:t>
      </w:r>
      <w:r w:rsidR="008E7B52" w:rsidRPr="00077FA2">
        <w:rPr>
          <w:rFonts w:ascii="Times New Roman" w:hAnsi="Times New Roman" w:cs="Times New Roman"/>
          <w:sz w:val="24"/>
          <w:szCs w:val="24"/>
          <w:lang w:val="es-ES"/>
        </w:rPr>
        <w:t>Además, las comunidades indígenas,</w:t>
      </w:r>
      <w:r w:rsidR="00492C38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2C38" w:rsidRPr="00077FA2"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campesinas</w:t>
      </w:r>
      <w:r w:rsidR="00492C38" w:rsidRPr="00077FA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E7B52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y otras comunidades tradicionales dependen de los recursos naturales de sus tierras para subsistir y mantener sus prácticas culturales tradicionales</w:t>
      </w:r>
      <w:r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8E7B52" w:rsidRPr="00077FA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92C38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Esta inclusión seria consistente con el párrafo 20, el cual reconoce la relación distintiva que tiene los campesinos con la tierra, junto como los pueblos indígenas y otras comunidades tradicionales. </w:t>
      </w:r>
    </w:p>
    <w:p w14:paraId="165ACFC0" w14:textId="77777777" w:rsidR="008E7B52" w:rsidRPr="00077FA2" w:rsidRDefault="008E7B52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3FCC2EE7" w14:textId="6AEFD92A" w:rsidR="007D066F" w:rsidRPr="00077FA2" w:rsidRDefault="00492C38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Una referencia adicional que permitiría </w:t>
      </w:r>
      <w:r w:rsidR="003E16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la Observación General </w:t>
      </w:r>
      <w:r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contribuir a </w:t>
      </w:r>
      <w:r w:rsidR="00DD41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consolidación de </w:t>
      </w:r>
      <w:r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="00DD41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directrices </w:t>
      </w:r>
      <w:r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>clara</w:t>
      </w:r>
      <w:r w:rsidR="00DD41E6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los </w:t>
      </w:r>
      <w:r w:rsidR="003E16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stados seria la inclusión en el párrafo 16 </w:t>
      </w:r>
      <w:r w:rsidR="00DD41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la Observación </w:t>
      </w:r>
      <w:r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General 34 de la CEDAW sobre los derechos de las mujeres rurales (esp. </w:t>
      </w:r>
      <w:r w:rsidR="002332C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>párr.</w:t>
      </w:r>
      <w:r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55-78). </w:t>
      </w:r>
    </w:p>
    <w:p w14:paraId="612C7270" w14:textId="309ED834" w:rsidR="00982285" w:rsidRPr="00077FA2" w:rsidRDefault="00982285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B536C7E" w14:textId="7070D5CB" w:rsidR="00981ABE" w:rsidRPr="00077FA2" w:rsidRDefault="00DD41E6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debe fomentar a </w:t>
      </w:r>
      <w:r w:rsidR="002332C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="003E16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2332C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stados a reconocer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332C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>las comunidades campesinas son grupos que requieren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especial</w:t>
      </w:r>
      <w:r w:rsidR="002332C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protección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2332C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dada la vulnerabilidad </w:t>
      </w:r>
      <w:r w:rsidR="00691E1B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>sistemática</w:t>
      </w:r>
      <w:r w:rsidR="002332C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enfrentan – desde la pobreza multidimensional, cambio climático, </w:t>
      </w:r>
      <w:r w:rsidR="00981ABE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>acaparamiento</w:t>
      </w:r>
      <w:r w:rsidR="002332C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tierras, modelos de desarrollo extractivista devastadores, desplazamientos forzados relacionados a conflicto armado u otra</w:t>
      </w:r>
      <w:r w:rsidR="003E161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2332C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formas de violencia. Se podría incluir esta </w:t>
      </w:r>
      <w:r w:rsidR="00D215B0">
        <w:rPr>
          <w:rFonts w:ascii="Times New Roman" w:eastAsia="Times New Roman" w:hAnsi="Times New Roman" w:cs="Times New Roman"/>
          <w:sz w:val="24"/>
          <w:szCs w:val="24"/>
          <w:lang w:val="es-ES"/>
        </w:rPr>
        <w:t>directriz</w:t>
      </w:r>
      <w:r w:rsidR="00D215B0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332C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entre los </w:t>
      </w:r>
      <w:r w:rsidR="00981ABE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>párrafo</w:t>
      </w:r>
      <w:r w:rsidR="003E161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2332C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E16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332C5" w:rsidRPr="00077FA2">
        <w:rPr>
          <w:rFonts w:ascii="Times New Roman" w:eastAsia="Times New Roman" w:hAnsi="Times New Roman" w:cs="Times New Roman"/>
          <w:sz w:val="24"/>
          <w:szCs w:val="24"/>
          <w:lang w:val="es-ES"/>
        </w:rPr>
        <w:t>23 y 24 sobre los pueblos indígenas y grupos con las comunidades con sistemas de tenencia consuetudinarios.</w:t>
      </w:r>
    </w:p>
    <w:p w14:paraId="7455E7E1" w14:textId="77777777" w:rsidR="00C31CA2" w:rsidRPr="00077FA2" w:rsidRDefault="00C31CA2" w:rsidP="00907D6B">
      <w:pPr>
        <w:pStyle w:val="ListParagraph"/>
        <w:spacing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</w:p>
    <w:p w14:paraId="28177C70" w14:textId="42448CF3" w:rsidR="00173620" w:rsidRPr="00C6339F" w:rsidRDefault="00173620" w:rsidP="00C6339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C6339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Reconocer que hay que </w:t>
      </w:r>
      <w:r w:rsidR="00E05385" w:rsidRPr="00C6339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desafiar</w:t>
      </w:r>
      <w:r w:rsidRPr="00C6339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la aproximación tradicional al derecho a la propiedad con reformas legislativas que favorezcan la función social de la tierra.</w:t>
      </w:r>
    </w:p>
    <w:p w14:paraId="679FF6F1" w14:textId="69C03E2E" w:rsidR="00C31CA2" w:rsidRPr="00077FA2" w:rsidRDefault="00C31CA2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26A6AD17" w14:textId="56C3C732" w:rsidR="009A5969" w:rsidRDefault="00173620" w:rsidP="00907D6B">
      <w:pPr>
        <w:spacing w:line="240" w:lineRule="auto"/>
        <w:jc w:val="both"/>
        <w:rPr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La Observación General</w:t>
      </w:r>
      <w:r w:rsidR="00981ABE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enfatiza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como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9A5907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el valor de </w:t>
      </w:r>
      <w:r w:rsidR="00981ABE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la tierra </w:t>
      </w:r>
      <w:r w:rsidR="009A5907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no puede reducirse a un activo económico </w:t>
      </w:r>
      <w:r w:rsidR="00981ABE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y urge una </w:t>
      </w:r>
      <w:r w:rsidR="00691E1B" w:rsidRPr="00077FA2">
        <w:rPr>
          <w:rFonts w:ascii="Times New Roman" w:hAnsi="Times New Roman" w:cs="Times New Roman"/>
          <w:sz w:val="24"/>
          <w:szCs w:val="24"/>
          <w:lang w:val="es-ES"/>
        </w:rPr>
        <w:t>considera</w:t>
      </w:r>
      <w:r w:rsidR="00691E1B" w:rsidRPr="00077FA2">
        <w:rPr>
          <w:rFonts w:ascii="Times New Roman" w:hAnsi="Times New Roman" w:cs="Times New Roman"/>
          <w:sz w:val="24"/>
          <w:szCs w:val="24"/>
          <w:lang w:val="es-ES"/>
        </w:rPr>
        <w:lastRenderedPageBreak/>
        <w:t>ción</w:t>
      </w:r>
      <w:r w:rsidR="00981ABE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mas robusta </w:t>
      </w:r>
      <w:r>
        <w:rPr>
          <w:rFonts w:ascii="Times New Roman" w:hAnsi="Times New Roman" w:cs="Times New Roman"/>
          <w:sz w:val="24"/>
          <w:szCs w:val="24"/>
          <w:lang w:val="es-ES"/>
        </w:rPr>
        <w:t>respecto a su vínculo con los d</w:t>
      </w:r>
      <w:r w:rsidR="00981ABE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erechos humanos. Los </w:t>
      </w:r>
      <w:r w:rsidR="00691E1B" w:rsidRPr="00077FA2">
        <w:rPr>
          <w:rFonts w:ascii="Times New Roman" w:hAnsi="Times New Roman" w:cs="Times New Roman"/>
          <w:sz w:val="24"/>
          <w:szCs w:val="24"/>
          <w:lang w:val="es-ES"/>
        </w:rPr>
        <w:t>párrafos</w:t>
      </w:r>
      <w:r w:rsidR="00981ABE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981ABE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7 reconocen la </w:t>
      </w:r>
      <w:r w:rsidR="00691E1B" w:rsidRPr="00077FA2">
        <w:rPr>
          <w:rFonts w:ascii="Times New Roman" w:hAnsi="Times New Roman" w:cs="Times New Roman"/>
          <w:sz w:val="24"/>
          <w:szCs w:val="24"/>
          <w:lang w:val="es-ES"/>
        </w:rPr>
        <w:t>relación</w:t>
      </w:r>
      <w:r w:rsidR="00981ABE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de la tierra</w:t>
      </w:r>
      <w:r w:rsidR="00315C76">
        <w:rPr>
          <w:rFonts w:ascii="Times New Roman" w:hAnsi="Times New Roman" w:cs="Times New Roman"/>
          <w:sz w:val="24"/>
          <w:szCs w:val="24"/>
          <w:lang w:val="es-ES"/>
        </w:rPr>
        <w:t xml:space="preserve"> frente</w:t>
      </w:r>
      <w:r w:rsidR="00981ABE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a otros elementos, como los recursos </w:t>
      </w:r>
      <w:r w:rsidR="00691E1B" w:rsidRPr="00077FA2">
        <w:rPr>
          <w:rFonts w:ascii="Times New Roman" w:hAnsi="Times New Roman" w:cs="Times New Roman"/>
          <w:sz w:val="24"/>
          <w:szCs w:val="24"/>
          <w:lang w:val="es-ES"/>
        </w:rPr>
        <w:t>hídricos</w:t>
      </w:r>
      <w:r w:rsidR="00981ABE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, la biodiversidad, los ecosistemas, y otros aspectos.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 Observación </w:t>
      </w:r>
      <w:r w:rsidR="00CB4F68">
        <w:rPr>
          <w:rFonts w:ascii="Times New Roman" w:hAnsi="Times New Roman" w:cs="Times New Roman"/>
          <w:sz w:val="24"/>
          <w:szCs w:val="24"/>
          <w:lang w:val="es-ES"/>
        </w:rPr>
        <w:t>establece</w:t>
      </w:r>
      <w:r w:rsidR="009A5907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que los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A5907" w:rsidRPr="00077FA2">
        <w:rPr>
          <w:rFonts w:ascii="Times New Roman" w:hAnsi="Times New Roman" w:cs="Times New Roman"/>
          <w:sz w:val="24"/>
          <w:szCs w:val="24"/>
          <w:lang w:val="es-ES"/>
        </w:rPr>
        <w:t>stados deben garantizar que “en todos los procesos, políticas e instituciones de gestión territorial, esta no se considere una mera mercancía, sino que se reconozca su papel como bien social y cultural.” (</w:t>
      </w:r>
      <w:r w:rsidR="00691E1B" w:rsidRPr="00077FA2">
        <w:rPr>
          <w:rFonts w:ascii="Times New Roman" w:hAnsi="Times New Roman" w:cs="Times New Roman"/>
          <w:sz w:val="24"/>
          <w:szCs w:val="24"/>
          <w:lang w:val="es-ES"/>
        </w:rPr>
        <w:t>párr.</w:t>
      </w:r>
      <w:r w:rsidR="009A5907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5)</w:t>
      </w:r>
      <w:r w:rsidR="00CB4F6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14:paraId="0AEF1A91" w14:textId="77777777" w:rsidR="00CB4F68" w:rsidRPr="00077FA2" w:rsidRDefault="00CB4F68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5328F9F8" w14:textId="30D18BF6" w:rsidR="009A5907" w:rsidRPr="00077FA2" w:rsidRDefault="009A5907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Sin embargo, para que los </w:t>
      </w:r>
      <w:r w:rsidR="00173620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Es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tados cumplan con</w:t>
      </w:r>
      <w:r w:rsidR="00173620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esta obligación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, se requiere</w:t>
      </w:r>
      <w:r w:rsidR="00173620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n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reformas legislativas </w:t>
      </w:r>
      <w:r w:rsidR="00315C76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que permitan</w:t>
      </w:r>
      <w:r w:rsidR="00315C7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173620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remplazar</w:t>
      </w:r>
      <w:r w:rsidR="00173620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655971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la </w:t>
      </w:r>
      <w:r w:rsidR="00173620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normativa</w:t>
      </w:r>
      <w:r w:rsidR="00173620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655971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que apoya la aproximación tradicional y predominante del derecho a la propiedad</w:t>
      </w:r>
      <w:r w:rsidR="00173620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, remplazándola</w:t>
      </w:r>
      <w:r w:rsidR="00655971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con una aproximación basada en los derechos humanos y enfocada en la función social de la tierra. Concretamente, se requiere reformas legislativas que </w:t>
      </w:r>
      <w:r w:rsidR="00173620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hagan</w:t>
      </w:r>
      <w:r w:rsidR="00173620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655971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frente </w:t>
      </w:r>
      <w:r w:rsidR="00173620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a </w:t>
      </w:r>
      <w:r w:rsidR="00655971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las vulnerabilidades de las comunidades, ya que sus derechos no son protegidos por la ley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655971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y no gozan de</w:t>
      </w:r>
      <w:r w:rsidR="00173620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una</w:t>
      </w:r>
      <w:r w:rsidR="00655971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protección especial frente </w:t>
      </w:r>
      <w:r w:rsidR="00173620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dichas</w:t>
      </w:r>
      <w:r w:rsidR="00173620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655971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grandes amenazas. Estas reformas s</w:t>
      </w:r>
      <w:r w:rsidR="003277FF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on necesarias dado que las instancias judiciales tienden a favorece</w:t>
      </w:r>
      <w:r w:rsidR="00CB4F68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r </w:t>
      </w:r>
      <w:r w:rsidR="003277FF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la aproximación predominante al derecho a la propiedad en sus decisiones sobre el uso y acceso a la tierra. Sin estas reformas, los compromisos </w:t>
      </w:r>
      <w:r w:rsidR="00315C76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para</w:t>
      </w:r>
      <w:r w:rsidR="00315C7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3277FF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la protección y </w:t>
      </w:r>
      <w:r w:rsidR="00CB4F68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materialización</w:t>
      </w:r>
      <w:r w:rsidR="00CB4F68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3277FF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de los derechos humanos son ilusorios. </w:t>
      </w:r>
    </w:p>
    <w:p w14:paraId="307833E3" w14:textId="77777777" w:rsidR="003277FF" w:rsidRPr="00077FA2" w:rsidRDefault="003277FF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63A1AED9" w14:textId="3004E1A4" w:rsidR="00655971" w:rsidRPr="00077FA2" w:rsidRDefault="006162BF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Los derechos </w:t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humanos </w:t>
      </w:r>
      <w:r w:rsidR="00CB4F68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de</w:t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las comunidades </w:t>
      </w:r>
      <w:r w:rsidR="00CB4F68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en relación con</w:t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la tierra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se tornan inexistentes</w:t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frente la declaración por el </w:t>
      </w:r>
      <w:r w:rsidR="00CB4F68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</w:t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stado de otros objetivos estratégicos, como por ejemplo los proyectos extractivos o de infraestructura que son impulsado en nombre del desarrollo y del interés nacional. Es en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esta </w:t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confrontación que los derechos son menoscabado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s</w:t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. Para </w:t>
      </w:r>
      <w:r w:rsidR="00B856DB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desmantelar</w:t>
      </w:r>
      <w:r w:rsidR="00B856DB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estas 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dinámicas </w:t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estructurales que </w:t>
      </w:r>
      <w:r w:rsidR="00CA5517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vulne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r</w:t>
      </w:r>
      <w:r w:rsidR="00CA5517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an</w:t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y obstaculizan 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el disfrute </w:t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de los derechos </w:t>
      </w:r>
      <w:r w:rsidR="008050B1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en virtud</w:t>
      </w:r>
      <w:r w:rsidR="00B856DB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del PIDESC </w:t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se debe fortalecer </w:t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lastRenderedPageBreak/>
        <w:t>la perspectiva del derecho al territorio</w:t>
      </w:r>
      <w:r w:rsidR="00762236" w:rsidRPr="00077FA2">
        <w:rPr>
          <w:rStyle w:val="FootnoteReference"/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footnoteReference w:id="4"/>
      </w:r>
      <w:r w:rsidR="00762236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que va a la mano de la consideración de la tierra y los derechos humanos. </w:t>
      </w:r>
    </w:p>
    <w:p w14:paraId="2DA17C55" w14:textId="77777777" w:rsidR="00762236" w:rsidRPr="00077FA2" w:rsidRDefault="00762236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661304A4" w14:textId="77777777" w:rsidR="007945D7" w:rsidRPr="00077FA2" w:rsidRDefault="007945D7" w:rsidP="007945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  <w:r w:rsidRPr="00077FA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  <w:t>Ediciones propuestas:</w:t>
      </w:r>
    </w:p>
    <w:p w14:paraId="031CC232" w14:textId="02A5E458" w:rsidR="00D51372" w:rsidRPr="00077FA2" w:rsidRDefault="00D51372" w:rsidP="00907D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</w:p>
    <w:p w14:paraId="3135B280" w14:textId="46512446" w:rsidR="007945D7" w:rsidRPr="00077FA2" w:rsidRDefault="002555D6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Hay elementos que 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detallan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a la necesidad de este grado de reforma en los párrafos 31 y 32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acerca de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la obligación de proteger</w:t>
      </w:r>
      <w:r w:rsidR="00315C76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; e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n tanto es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el punto principal de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la Observación, por lo que se debe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enfatizar a lo largo de la </w:t>
      </w:r>
      <w:r w:rsidR="00691E1B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Sección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III sobre las obligaciones 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de los Estados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. </w:t>
      </w:r>
    </w:p>
    <w:p w14:paraId="4B57899A" w14:textId="77777777" w:rsidR="007945D7" w:rsidRPr="00077FA2" w:rsidRDefault="007945D7" w:rsidP="00907D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</w:p>
    <w:p w14:paraId="1A1B50B3" w14:textId="6655A597" w:rsidR="00063386" w:rsidRPr="00077FA2" w:rsidRDefault="002A4614" w:rsidP="0006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El </w:t>
      </w:r>
      <w:r w:rsidR="00691E1B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párrafo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14 debe incluir un reconocimiento adicional 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que afirme que,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para garantizar la igualdad y la no discriminación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,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hay que incluir una aproximación </w:t>
      </w:r>
      <w:r w:rsidR="00E05385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sociocultural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en todos los ámbitos de la ley que 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abordan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la tierra – 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incluyendo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derecho civil, agrario, ambiental, y comercial.</w:t>
      </w:r>
    </w:p>
    <w:p w14:paraId="17300340" w14:textId="27F9701D" w:rsidR="002A4614" w:rsidRPr="00077FA2" w:rsidRDefault="002A4614" w:rsidP="0006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274ED56A" w14:textId="0AA5F711" w:rsidR="002A4614" w:rsidRPr="00077FA2" w:rsidRDefault="002A4614" w:rsidP="0006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El párrafo 52 debería 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hacer explicita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la 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particular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vulnerabilidad que enfrentan los campesinos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/as, así como los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vacíos existentes en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términos 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de la protección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de los derechos económicos, sociales y culturales de los campesinos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/as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, quienes – a pesar de su relación distintiva con la tierra – no gozan de </w:t>
      </w:r>
      <w:r w:rsidR="00315C76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las 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norma</w:t>
      </w:r>
      <w:r w:rsidR="00315C76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s o mecanismos</w:t>
      </w:r>
      <w:r w:rsidR="00E05385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necesarios para proteger sus derechos. </w:t>
      </w:r>
    </w:p>
    <w:p w14:paraId="36613AFB" w14:textId="4B207F22" w:rsidR="002A4614" w:rsidRPr="00077FA2" w:rsidRDefault="002A4614" w:rsidP="0006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4A904A6C" w14:textId="14FC65EB" w:rsidR="002A4614" w:rsidRPr="00077FA2" w:rsidRDefault="00E05385" w:rsidP="0006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Así mismo, el</w:t>
      </w:r>
      <w:r w:rsidR="002A4614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párrafo 56 debería reconocer la importancia de impulsar reformas legislativas para reconocer y proteger los derechos de comunidades afectadas como un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requisito para la existencia de</w:t>
      </w:r>
      <w:r w:rsidR="002A4614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mecanismos administrativos y judiciales eficaces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y efectivos</w:t>
      </w:r>
      <w:r w:rsidR="002A4614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.</w:t>
      </w:r>
    </w:p>
    <w:p w14:paraId="07927E1E" w14:textId="77777777" w:rsidR="00ED6989" w:rsidRPr="00077FA2" w:rsidRDefault="00ED6989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279E2061" w14:textId="782A497C" w:rsidR="004D44E7" w:rsidRPr="004D44E7" w:rsidRDefault="004D44E7" w:rsidP="004D44E7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  <w:r w:rsidRPr="004D44E7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  <w:t>Reconocer específicamente la naturaleza de las amenazas sistemáticas a derechos por parte de los proyectos de desarrollo de mediana y gran escala.</w:t>
      </w:r>
    </w:p>
    <w:p w14:paraId="014D254E" w14:textId="76A2BA60" w:rsidR="00FB43B5" w:rsidRPr="00077FA2" w:rsidRDefault="00FB43B5" w:rsidP="00907D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</w:p>
    <w:p w14:paraId="5BD4FB12" w14:textId="25CD5FD7" w:rsidR="00691E1B" w:rsidRPr="00077FA2" w:rsidRDefault="00670D08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Es notable 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que</w:t>
      </w:r>
      <w:r w:rsidR="004D44E7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la Observación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reconoce como las asimetrías de poder perjudican los derechos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consagrados en el PIDESC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Pr="007D35FE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(</w:t>
      </w:r>
      <w:r w:rsidR="004D44E7" w:rsidRPr="00C6339F">
        <w:rPr>
          <w:rStyle w:val="Emphasis"/>
          <w:rFonts w:ascii="Times New Roman" w:hAnsi="Times New Roman" w:cs="Times New Roman"/>
          <w:i w:val="0"/>
          <w:iCs w:val="0"/>
          <w:bdr w:val="none" w:sz="0" w:space="0" w:color="auto" w:frame="1"/>
          <w:shd w:val="clear" w:color="auto" w:fill="FFFFFF"/>
          <w:lang w:val="es-MX"/>
        </w:rPr>
        <w:t>p.ej</w:t>
      </w:r>
      <w:r w:rsidR="004D44E7" w:rsidRPr="00C6339F">
        <w:rPr>
          <w:rStyle w:val="Emphasis"/>
          <w:rFonts w:ascii="Times New Roman" w:hAnsi="Times New Roman" w:cs="Times New Roman"/>
          <w:bdr w:val="none" w:sz="0" w:space="0" w:color="auto" w:frame="1"/>
          <w:shd w:val="clear" w:color="auto" w:fill="FFFFFF"/>
          <w:lang w:val="es-MX"/>
        </w:rPr>
        <w:t>.</w:t>
      </w:r>
      <w:r w:rsidRPr="007D35FE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7E753B" w:rsidRP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párr</w:t>
      </w:r>
      <w:r w:rsidR="007E753B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.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31)</w:t>
      </w:r>
      <w:r w:rsidR="00C6339F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; también seria es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dicho análisis en otros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párrafos, como el párrafo 2, el cual podría enfatizar como los marcos legales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e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institucionales débiles reproducen y agravan los riesgos asociados a estas asimetrías de poder. </w:t>
      </w:r>
    </w:p>
    <w:p w14:paraId="5CE8B4B3" w14:textId="66691F1A" w:rsidR="00691E1B" w:rsidRPr="00077FA2" w:rsidRDefault="00691E1B" w:rsidP="00907D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</w:pPr>
    </w:p>
    <w:p w14:paraId="6F57EF58" w14:textId="5E70BD1A" w:rsidR="00DC44BC" w:rsidRPr="00077FA2" w:rsidRDefault="007E753B" w:rsidP="00907D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De la misma manera, 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la Observación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General 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podría fortalecerse</w:t>
      </w:r>
      <w:r w:rsidR="004D44E7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al 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mencionar</w:t>
      </w:r>
      <w:r w:rsidR="004D44E7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específicamente las amenazas </w:t>
      </w:r>
      <w:r w:rsidR="00515A42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sistemáticas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y estructurales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a los derechos económicos, sociales, y culturales 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como consecuencia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de la imposición de proyectos </w:t>
      </w:r>
      <w:r w:rsidR="00515A42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de desarrollo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de 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mediana</w:t>
      </w:r>
      <w:r w:rsidR="004D44E7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y gran escala</w:t>
      </w:r>
      <w:r w:rsidR="00515A42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. 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Una forma de robustecer e</w:t>
      </w:r>
      <w:r w:rsidR="00515A42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l </w:t>
      </w:r>
      <w:r w:rsidR="00DC44BC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párrafo</w:t>
      </w:r>
      <w:r w:rsidR="00515A42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2 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es</w:t>
      </w:r>
      <w:r w:rsidR="00515A42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incluir </w:t>
      </w:r>
      <w:r w:rsidR="00DC44BC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una mención especifica a las minas y a las represas cuando</w:t>
      </w:r>
      <w:r w:rsidR="00315C76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se</w:t>
      </w:r>
      <w:r w:rsidR="00DC44BC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hace referencia a la “</w:t>
      </w:r>
      <w:r w:rsidR="00DC44BC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presión ejercida” por los proyectos de explotación a gran escala. </w:t>
      </w:r>
      <w:r w:rsidR="004D44E7">
        <w:rPr>
          <w:rFonts w:ascii="Times New Roman" w:hAnsi="Times New Roman" w:cs="Times New Roman"/>
          <w:sz w:val="24"/>
          <w:szCs w:val="24"/>
          <w:lang w:val="es-ES"/>
        </w:rPr>
        <w:t>Puede hacerse el</w:t>
      </w:r>
      <w:r w:rsidR="004D44E7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44BC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mismo reconocimiento </w:t>
      </w:r>
      <w:r w:rsidR="004D44E7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DC44BC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los párrafos 26 y 27. </w:t>
      </w:r>
    </w:p>
    <w:p w14:paraId="5A40D081" w14:textId="038BCE71" w:rsidR="00DC44BC" w:rsidRPr="00077FA2" w:rsidRDefault="00DC44BC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4E17B177" w14:textId="69BCAA54" w:rsidR="00C31CA2" w:rsidRPr="00077FA2" w:rsidRDefault="00C6339F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Igualmente</w:t>
      </w:r>
      <w:r w:rsidR="00DC44BC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importan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te</w:t>
      </w:r>
      <w:r w:rsidR="00DC44BC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es nombrar los vacíos y estrategias jurídic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</w:t>
      </w:r>
      <w:r w:rsidR="00DC44BC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s </w:t>
      </w:r>
      <w:r w:rsidR="00F63535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que facilitan la violación sistemática de los derechos económicos, sociales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y </w:t>
      </w:r>
      <w:r w:rsidR="00F63535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culturales. Por ejemplo, la confrontación entre la gobernanza territorial sub-nacional y las políticas nacionales resultan </w:t>
      </w:r>
      <w:r w:rsidR="00315C76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frecuentemente </w:t>
      </w:r>
      <w:r w:rsidR="00F63535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en la violación de los derechos de las comunidades rurales. La sección de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la Observación </w:t>
      </w:r>
      <w:r w:rsidR="00F63535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sobre la obligación de respetar debería reconocer 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la</w:t>
      </w:r>
      <w:r w:rsidR="004D44E7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F63535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desventaja que enfrentan las comunidades rurales vis-a-vis 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frente a las </w:t>
      </w:r>
      <w:r w:rsidR="00F63535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políticas </w:t>
      </w:r>
      <w:r w:rsidR="004D44E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de desarrollo </w:t>
      </w:r>
      <w:r w:rsidR="00F63535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centralizadas. </w:t>
      </w:r>
    </w:p>
    <w:p w14:paraId="2EB19667" w14:textId="77777777" w:rsidR="00F63535" w:rsidRPr="00077FA2" w:rsidRDefault="00F63535" w:rsidP="00907D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404CEB70" w14:textId="1FEE2917" w:rsidR="00F4568A" w:rsidRDefault="000375B4" w:rsidP="00DC54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Así mismo, la Observación</w:t>
      </w:r>
      <w:r w:rsidR="00F4568A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debe reconocer como en la practica las declaraciones centralizadas de </w:t>
      </w:r>
      <w:r w:rsidR="007D35FE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“</w:t>
      </w:r>
      <w:r w:rsidR="00F4568A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bienestar</w:t>
      </w:r>
      <w:r w:rsidR="00C6339F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general</w:t>
      </w:r>
      <w:r w:rsidR="007D35FE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”</w:t>
      </w:r>
      <w:r w:rsidR="00F4568A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, </w:t>
      </w:r>
      <w:r w:rsidR="007D35FE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la denominación de</w:t>
      </w:r>
      <w:r w:rsidR="00F4568A" w:rsidRPr="00077FA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F4568A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“utilidad pública” y 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F4568A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objetivo </w:t>
      </w:r>
      <w:r w:rsidR="007D35FE" w:rsidRPr="00077FA2">
        <w:rPr>
          <w:rFonts w:ascii="Times New Roman" w:hAnsi="Times New Roman" w:cs="Times New Roman"/>
          <w:sz w:val="24"/>
          <w:szCs w:val="24"/>
          <w:lang w:val="es-ES"/>
        </w:rPr>
        <w:t>legítimo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>” pueden propiciar y justificar violaciones</w:t>
      </w:r>
      <w:r w:rsidR="00F4568A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F4568A" w:rsidRPr="00077FA2">
        <w:rPr>
          <w:rFonts w:ascii="Times New Roman" w:hAnsi="Times New Roman" w:cs="Times New Roman"/>
          <w:sz w:val="24"/>
          <w:szCs w:val="24"/>
          <w:lang w:val="es-ES"/>
        </w:rPr>
        <w:t>los derechos humanos</w:t>
      </w:r>
      <w:r w:rsidR="00315C76">
        <w:rPr>
          <w:rFonts w:ascii="Times New Roman" w:hAnsi="Times New Roman" w:cs="Times New Roman"/>
          <w:sz w:val="24"/>
          <w:szCs w:val="24"/>
          <w:lang w:val="es-ES"/>
        </w:rPr>
        <w:t>, e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>n tanto existen</w:t>
      </w:r>
      <w:r w:rsidR="007D35FE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568A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deficiencias 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>estructurales</w:t>
      </w:r>
      <w:r w:rsidR="007D35FE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568A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>dichos</w:t>
      </w:r>
      <w:r w:rsidR="007D35FE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568A" w:rsidRPr="00077FA2">
        <w:rPr>
          <w:rFonts w:ascii="Times New Roman" w:hAnsi="Times New Roman" w:cs="Times New Roman"/>
          <w:sz w:val="24"/>
          <w:szCs w:val="24"/>
          <w:lang w:val="es-ES"/>
        </w:rPr>
        <w:t>cálculos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4568A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especialmente para las comunidades rurales sin derechos colectivos reconocidos.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 xml:space="preserve"> Por tanto, el </w:t>
      </w:r>
      <w:r w:rsidR="00077FA2" w:rsidRPr="00077FA2">
        <w:rPr>
          <w:rFonts w:ascii="Times New Roman" w:hAnsi="Times New Roman" w:cs="Times New Roman"/>
          <w:sz w:val="24"/>
          <w:szCs w:val="24"/>
          <w:lang w:val="es-ES"/>
        </w:rPr>
        <w:t>párrafo</w:t>
      </w:r>
      <w:r w:rsidR="00F4568A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25 debe reconocer que, </w:t>
      </w:r>
      <w:r w:rsidR="00F4568A" w:rsidRPr="00077FA2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aunque 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>exista un estándar preestablecido de requisitos de ponderación</w:t>
      </w:r>
      <w:r w:rsidR="00F4568A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, dado la </w:t>
      </w:r>
      <w:r w:rsidR="00077FA2" w:rsidRPr="00077FA2">
        <w:rPr>
          <w:rFonts w:ascii="Times New Roman" w:hAnsi="Times New Roman" w:cs="Times New Roman"/>
          <w:sz w:val="24"/>
          <w:szCs w:val="24"/>
          <w:lang w:val="es-ES"/>
        </w:rPr>
        <w:t>protección</w:t>
      </w:r>
      <w:r w:rsidR="00F4568A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7FA2" w:rsidRPr="00077FA2">
        <w:rPr>
          <w:rFonts w:ascii="Times New Roman" w:hAnsi="Times New Roman" w:cs="Times New Roman"/>
          <w:sz w:val="24"/>
          <w:szCs w:val="24"/>
          <w:lang w:val="es-ES"/>
        </w:rPr>
        <w:t>insuficiente</w:t>
      </w:r>
      <w:r w:rsidR="00F4568A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de los derechos de comunidades y las</w:t>
      </w:r>
      <w:r w:rsidR="00077FA2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falencias 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>estructurales</w:t>
      </w:r>
      <w:r w:rsidR="007D35FE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7FA2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en términos de participación y acceso a la justicia, 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 xml:space="preserve">este </w:t>
      </w:r>
      <w:r w:rsidR="00077FA2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análisis 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>puede incluso propiciar, y de</w:t>
      </w:r>
      <w:r w:rsidR="00077FA2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hecho ser un vehículo para facilitar 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7D35FE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7FA2" w:rsidRPr="00077FA2">
        <w:rPr>
          <w:rFonts w:ascii="Times New Roman" w:hAnsi="Times New Roman" w:cs="Times New Roman"/>
          <w:sz w:val="24"/>
          <w:szCs w:val="24"/>
          <w:lang w:val="es-ES"/>
        </w:rPr>
        <w:t>toma de decisiones relacionadas a la tierra que desconoce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77FA2" w:rsidRPr="00077FA2">
        <w:rPr>
          <w:rFonts w:ascii="Times New Roman" w:hAnsi="Times New Roman" w:cs="Times New Roman"/>
          <w:sz w:val="24"/>
          <w:szCs w:val="24"/>
          <w:lang w:val="es-ES"/>
        </w:rPr>
        <w:t xml:space="preserve"> los derechos de las comunidades a su territorio, tierra, y recursos naturales. </w:t>
      </w:r>
      <w:r w:rsidR="00077FA2">
        <w:rPr>
          <w:rFonts w:ascii="Times New Roman" w:hAnsi="Times New Roman" w:cs="Times New Roman"/>
          <w:sz w:val="24"/>
          <w:szCs w:val="24"/>
          <w:lang w:val="es-ES"/>
        </w:rPr>
        <w:t>Este mismo reconocimiento también debe incluir</w:t>
      </w:r>
      <w:r w:rsidR="007D35FE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077FA2">
        <w:rPr>
          <w:rFonts w:ascii="Times New Roman" w:hAnsi="Times New Roman" w:cs="Times New Roman"/>
          <w:sz w:val="24"/>
          <w:szCs w:val="24"/>
          <w:lang w:val="es-ES"/>
        </w:rPr>
        <w:t xml:space="preserve"> en los párrafos 31 y 50. </w:t>
      </w:r>
    </w:p>
    <w:p w14:paraId="0EAB213D" w14:textId="5626D862" w:rsidR="00C6339F" w:rsidRDefault="00C6339F" w:rsidP="00DC54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B47FC6C" w14:textId="77777777" w:rsidR="00C6339F" w:rsidRPr="00077FA2" w:rsidRDefault="00C6339F" w:rsidP="00DC54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19DEAFC" w14:textId="77777777" w:rsidR="00F4568A" w:rsidRPr="00077FA2" w:rsidRDefault="00F4568A" w:rsidP="00DC54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2FE2474D" w14:textId="6EDB685D" w:rsidR="007D35FE" w:rsidRPr="00C6339F" w:rsidRDefault="007D35FE" w:rsidP="007D35F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C6339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Ampliar el alcance respecto del vínculo y las limitaciones a la participación en el contexto de la tierra y los derechos económicos, sociales y culturales </w:t>
      </w:r>
    </w:p>
    <w:p w14:paraId="39F59B62" w14:textId="77777777" w:rsidR="00CA5517" w:rsidRDefault="00CA5517" w:rsidP="00C6339F">
      <w:pPr>
        <w:rPr>
          <w:highlight w:val="white"/>
          <w:lang w:val="es-ES"/>
        </w:rPr>
      </w:pPr>
    </w:p>
    <w:p w14:paraId="1E56BE98" w14:textId="3D1FBABA" w:rsidR="00CA5517" w:rsidRDefault="00B856DB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Consideramos es de particular importancia 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la Observación General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amplíe su enfoque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más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allá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del acceso a la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información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enfatice acerca de mecanismos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y medidas necesari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s para garantizar la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participación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efectiva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con 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miras al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goce 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protección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de derechos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en virtud  d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PIDESC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. A saber, se requiere que existan regulaciones y legislación suficiente dedicad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garantizar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la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participación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efectiva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. Estas medidas son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de vital importancia 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para las comunidades campesinas, quienes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han sido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: (1) desproporcionalmente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amenazadas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por el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acaparamiento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de tierras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e,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(2) históricamente marginalizadas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desempoderadas</w:t>
      </w:r>
      <w:proofErr w:type="spellEnd"/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. </w:t>
      </w:r>
    </w:p>
    <w:p w14:paraId="00DA8558" w14:textId="77777777" w:rsid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5A3A3651" w14:textId="472FF6A3" w:rsidR="00CA5517" w:rsidRDefault="00B856DB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Es necesario reconocer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las limitaciones de</w:t>
      </w:r>
      <w:r w:rsidR="00C6339F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los procesos de consulta con comunidades, que 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muchas veces </w:t>
      </w:r>
      <w:r w:rsidR="00C6339F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son 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inefica</w:t>
      </w:r>
      <w:r w:rsidR="00C6339F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ces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en </w:t>
      </w:r>
      <w:r w:rsidR="00C6339F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incidir en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la determinación d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el uso de la tierra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,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por el 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contrario, </w:t>
      </w:r>
      <w:r w:rsidR="00C6339F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sirven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para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legitimar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y formalizar 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un 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uso impuesto y 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el 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desplazamiento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de comunidades</w:t>
      </w:r>
      <w:r w:rsid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. </w:t>
      </w:r>
    </w:p>
    <w:p w14:paraId="0642A7DC" w14:textId="77777777" w:rsid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462E471D" w14:textId="05972DB4" w:rsid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lastRenderedPageBreak/>
        <w:t>El párrafo 18 debe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referencia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r particularmente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a la UNDROP y 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sus diferentes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artículos relacionados 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con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las protecciones 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específicas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y el empoderamiento que los 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stados 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deben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proveer para garantizar los derechos de los campesinos a participar en la toma de decisiones 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sobre asuntos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impactan sus territorios, incluyendo los artículos 2(3), 4, 5, 10, 11, y 15. 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De igual forma, el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párrafo 18 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podría señalar además que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: 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“Los Estados parte debe</w:t>
      </w:r>
      <w:r w:rsidR="00A711E3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n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 garantizar la participación en toda</w:t>
      </w:r>
      <w:r w:rsidR="00A711E3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s las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 etapa</w:t>
      </w:r>
      <w:r w:rsidR="00A711E3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s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 de planeación e implementación de los proyectos de </w:t>
      </w:r>
      <w:r w:rsidR="00A711E3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mediana 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o gran escala que podría</w:t>
      </w:r>
      <w:r w:rsidR="00A711E3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n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 afectar los derechos de las comunidades, a través de mecanismos democráticos que </w:t>
      </w:r>
      <w:r w:rsidR="00A711E3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garanticen 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los derechos de los residentes </w:t>
      </w:r>
      <w:r w:rsidR="00A711E3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a 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decidir sobre el uso de la tierra en sus territorios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”</w:t>
      </w:r>
      <w:r w:rsidR="00A711E3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</w:t>
      </w:r>
      <w:r w:rsidR="001D428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Así mismo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, 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“Los </w:t>
      </w:r>
      <w:r w:rsidR="00A711E3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Estados parte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 debe</w:t>
      </w:r>
      <w:r w:rsidR="00315C76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n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 establecer </w:t>
      </w:r>
      <w:r w:rsidR="001D4282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de forma clara 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los criterios, alcance y mecanismos relacionado</w:t>
      </w:r>
      <w:r w:rsidR="00A711E3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s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 </w:t>
      </w:r>
      <w:r w:rsidR="00A711E3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con 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la participación</w:t>
      </w:r>
      <w:r w:rsidR="001D4282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,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 para evitar </w:t>
      </w:r>
      <w:r w:rsidR="00A711E3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situaciones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 donde procesos arbitrarios</w:t>
      </w:r>
      <w:r w:rsidR="001D4282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, parcializados y deficientes 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de participación </w:t>
      </w:r>
      <w:r w:rsidR="001D4282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pueden servir para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 </w:t>
      </w:r>
      <w:r w:rsidR="001D4282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legitimar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 y facilitar la toma de decisiones y procesos que </w:t>
      </w:r>
      <w:r w:rsidR="001D4282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vulneren 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 xml:space="preserve">los derechos </w:t>
      </w:r>
      <w:r w:rsidR="001D4282"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consagrados en el Pacto</w:t>
      </w:r>
      <w:r w:rsidRPr="00C6339F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s-ES"/>
        </w:rPr>
        <w:t>.”</w:t>
      </w:r>
    </w:p>
    <w:p w14:paraId="786AF31B" w14:textId="77777777" w:rsid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39FD4F44" w14:textId="13C0FB14" w:rsidR="00CA5517" w:rsidRDefault="001D4282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s-ES"/>
        </w:rPr>
        <w:t>Conclusión</w:t>
      </w:r>
    </w:p>
    <w:p w14:paraId="45D6B24E" w14:textId="77777777" w:rsid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58832291" w14:textId="107E631F" w:rsid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Celebramos esta importante contribución al marco internacional </w:t>
      </w:r>
      <w:r w:rsidR="001D428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sobre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la defensa y promoción de los derechos humanos en el contexto de tierra y territorio</w:t>
      </w:r>
      <w:r w:rsidR="001D4282"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 y e</w:t>
      </w:r>
      <w:r w:rsidR="001D4282" w:rsidRPr="001D4282">
        <w:rPr>
          <w:rFonts w:ascii="Times New Roman" w:eastAsia="Times New Roman" w:hAnsi="Times New Roman" w:cs="Times New Roman"/>
          <w:sz w:val="24"/>
          <w:szCs w:val="24"/>
          <w:lang w:val="es-ES"/>
        </w:rPr>
        <w:t>speramos seguir colaborando con el Comité en la redacción de</w:t>
      </w:r>
      <w:r w:rsidR="00C633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Observación</w:t>
      </w:r>
      <w:r w:rsidR="00C6339F" w:rsidRPr="001D428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D4282" w:rsidRPr="001D428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en </w:t>
      </w:r>
      <w:r w:rsidR="00C6339F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="001D4282" w:rsidRPr="001D428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eventual aplicación. </w:t>
      </w:r>
    </w:p>
    <w:p w14:paraId="39D1F269" w14:textId="77777777" w:rsid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464D88E6" w14:textId="77777777" w:rsid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2789C8D5" w14:textId="77777777" w:rsid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Contactos:</w:t>
      </w:r>
    </w:p>
    <w:p w14:paraId="6BEA4EB8" w14:textId="77777777" w:rsid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</w:p>
    <w:p w14:paraId="16DAE3A7" w14:textId="77777777" w:rsid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 xml:space="preserve">Viviana Tacha,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SIEMBRA Centro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Sociojurídico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la Defensa Territorial</w:t>
      </w:r>
    </w:p>
    <w:p w14:paraId="665C4C6A" w14:textId="77777777" w:rsidR="00CA5517" w:rsidRP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CA5517">
        <w:rPr>
          <w:rFonts w:ascii="Times New Roman" w:eastAsia="Times New Roman" w:hAnsi="Times New Roman" w:cs="Times New Roman"/>
          <w:sz w:val="24"/>
          <w:szCs w:val="24"/>
          <w:lang w:val="en-US"/>
        </w:rPr>
        <w:t>v.tacha@centrosiembra.org</w:t>
      </w:r>
    </w:p>
    <w:p w14:paraId="7DEC7B09" w14:textId="77777777" w:rsidR="00CA5517" w:rsidRP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14:paraId="74390420" w14:textId="77777777" w:rsidR="00CA5517" w:rsidRP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CA55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lastRenderedPageBreak/>
        <w:t>Amanda Lyons, Human Rights Center, University of Minnesota</w:t>
      </w:r>
    </w:p>
    <w:p w14:paraId="4A602334" w14:textId="77777777" w:rsidR="00CA5517" w:rsidRDefault="00CA5517" w:rsidP="00CA55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s-ES"/>
        </w:rPr>
        <w:t>lyon0061@umn.edu</w:t>
      </w:r>
    </w:p>
    <w:p w14:paraId="65336B2A" w14:textId="77777777" w:rsidR="00CA5517" w:rsidRDefault="00CA5517" w:rsidP="00CA5517"/>
    <w:p w14:paraId="6E788CBC" w14:textId="77777777" w:rsidR="001517B4" w:rsidRPr="00077FA2" w:rsidRDefault="001517B4" w:rsidP="00907D6B">
      <w:pPr>
        <w:spacing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  <w:lang w:val="es-ES"/>
        </w:rPr>
      </w:pPr>
    </w:p>
    <w:sectPr w:rsidR="001517B4" w:rsidRPr="00077FA2" w:rsidSect="007E6F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728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70B16" w14:textId="77777777" w:rsidR="00A11783" w:rsidRDefault="00A11783" w:rsidP="00B25DD3">
      <w:pPr>
        <w:spacing w:line="240" w:lineRule="auto"/>
      </w:pPr>
      <w:r>
        <w:separator/>
      </w:r>
    </w:p>
  </w:endnote>
  <w:endnote w:type="continuationSeparator" w:id="0">
    <w:p w14:paraId="70F31767" w14:textId="77777777" w:rsidR="00A11783" w:rsidRDefault="00A11783" w:rsidP="00B25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5371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D3A41F" w14:textId="09BC1027" w:rsidR="007E6FA6" w:rsidRDefault="007E6FA6" w:rsidP="006F20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B4F97A" w14:textId="77777777" w:rsidR="007E6FA6" w:rsidRDefault="007E6FA6" w:rsidP="007E6F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  <w:sz w:val="24"/>
        <w:szCs w:val="24"/>
      </w:rPr>
      <w:id w:val="-5074432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D25AE4" w14:textId="11AC7A5E" w:rsidR="007E6FA6" w:rsidRPr="007E6FA6" w:rsidRDefault="007E6FA6" w:rsidP="006F20A8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7E6FA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7E6FA6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7E6FA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170BC8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5</w:t>
        </w:r>
        <w:r w:rsidRPr="007E6FA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396B33" w14:textId="77777777" w:rsidR="007E6FA6" w:rsidRPr="007E6FA6" w:rsidRDefault="007E6FA6" w:rsidP="007E6FA6">
    <w:pPr>
      <w:pStyle w:val="Footer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40CDD" w14:textId="77777777" w:rsidR="00A11783" w:rsidRDefault="00A11783" w:rsidP="00B25DD3">
      <w:pPr>
        <w:spacing w:line="240" w:lineRule="auto"/>
      </w:pPr>
      <w:r>
        <w:separator/>
      </w:r>
    </w:p>
  </w:footnote>
  <w:footnote w:type="continuationSeparator" w:id="0">
    <w:p w14:paraId="6FE9ED65" w14:textId="77777777" w:rsidR="00A11783" w:rsidRDefault="00A11783" w:rsidP="00B25DD3">
      <w:pPr>
        <w:spacing w:line="240" w:lineRule="auto"/>
      </w:pPr>
      <w:r>
        <w:continuationSeparator/>
      </w:r>
    </w:p>
  </w:footnote>
  <w:footnote w:id="1">
    <w:p w14:paraId="6CD3DB3D" w14:textId="77777777" w:rsidR="008C4267" w:rsidRPr="00FB43B5" w:rsidRDefault="008C4267" w:rsidP="008C426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FB43B5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FB43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43B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Corina </w:t>
      </w:r>
      <w:proofErr w:type="spellStart"/>
      <w:r w:rsidRPr="00FB43B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Heri</w:t>
      </w:r>
      <w:proofErr w:type="spellEnd"/>
      <w:r w:rsidRPr="00FB43B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, The Human Right to Land, for Peasants and for All: Tracing the Social Function of Property to 1948, </w:t>
      </w:r>
      <w:r w:rsidRPr="00FB43B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en-US"/>
        </w:rPr>
        <w:t>Human Rights Law Review</w:t>
      </w:r>
      <w:r w:rsidRPr="00FB43B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, Volume 20, Issue 3, September 2020, Pages 433–452.</w:t>
      </w:r>
      <w:r w:rsidRPr="00FB43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</w:footnote>
  <w:footnote w:id="2">
    <w:p w14:paraId="63CB0C15" w14:textId="39EA8F3A" w:rsidR="00426A09" w:rsidRPr="00426A09" w:rsidRDefault="008C4267" w:rsidP="008C4267">
      <w:pPr>
        <w:pStyle w:val="FootnoteText"/>
        <w:rPr>
          <w:rFonts w:ascii="Times New Roman" w:hAnsi="Times New Roman" w:cs="Times New Roman"/>
          <w:color w:val="000000" w:themeColor="text1"/>
          <w:lang w:val="es-ES"/>
        </w:rPr>
      </w:pPr>
      <w:r w:rsidRPr="00426A09">
        <w:rPr>
          <w:rStyle w:val="FootnoteReference"/>
          <w:rFonts w:ascii="Times New Roman" w:hAnsi="Times New Roman" w:cs="Times New Roman"/>
          <w:color w:val="000000" w:themeColor="text1"/>
          <w:lang w:val="es-ES"/>
        </w:rPr>
        <w:footnoteRef/>
      </w:r>
      <w:r w:rsidRPr="00426A09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426A09" w:rsidRPr="00426A09">
        <w:rPr>
          <w:rFonts w:ascii="Times New Roman" w:hAnsi="Times New Roman" w:cs="Times New Roman"/>
          <w:color w:val="000000" w:themeColor="text1"/>
          <w:lang w:val="es-ES"/>
        </w:rPr>
        <w:t xml:space="preserve">Párrafos 31 y 32 urgen la priorización de los usuarios locales de la tierra y reconocen las severas asimetrías de poder que obstaculizan la realización de los derechos del Pacto en la practica. </w:t>
      </w:r>
    </w:p>
    <w:p w14:paraId="0EBE9C1B" w14:textId="7F9B7876" w:rsidR="008C4267" w:rsidRPr="00D84432" w:rsidRDefault="008C4267" w:rsidP="008C4267">
      <w:pPr>
        <w:pStyle w:val="FootnoteText"/>
        <w:rPr>
          <w:rFonts w:ascii="Times New Roman" w:hAnsi="Times New Roman" w:cs="Times New Roman"/>
          <w:color w:val="000000" w:themeColor="text1"/>
          <w:lang w:val="es-MX"/>
        </w:rPr>
      </w:pPr>
    </w:p>
  </w:footnote>
  <w:footnote w:id="3">
    <w:p w14:paraId="47F3CED7" w14:textId="2322B9E1" w:rsidR="00B26F42" w:rsidRPr="00492C38" w:rsidRDefault="00B26F42" w:rsidP="00B26F4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492C38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D84432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</w:t>
      </w:r>
      <w:r w:rsidR="00492C38" w:rsidRPr="00492C38">
        <w:rPr>
          <w:rFonts w:ascii="Times New Roman" w:eastAsia="Times New Roman" w:hAnsi="Times New Roman" w:cs="Times New Roman"/>
          <w:sz w:val="20"/>
          <w:szCs w:val="20"/>
          <w:lang w:val="es-ES"/>
        </w:rPr>
        <w:t>Declaración de las Naciones Unidas sobre los Derechos de los Campesinos y de Otras Personas que Trabajan en las Zonas Rurales,</w:t>
      </w:r>
      <w:r w:rsidRPr="00D84432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s-MX"/>
        </w:rPr>
        <w:t xml:space="preserve"> 28 September 2018, UN Doc. </w:t>
      </w:r>
      <w:r w:rsidRPr="00492C3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A/HRC/RES/39/12. </w:t>
      </w:r>
    </w:p>
  </w:footnote>
  <w:footnote w:id="4">
    <w:p w14:paraId="67198F5B" w14:textId="77777777" w:rsidR="00762236" w:rsidRPr="00FB43B5" w:rsidRDefault="00762236" w:rsidP="0076223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B43B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B43B5">
        <w:rPr>
          <w:rFonts w:ascii="Times New Roman" w:hAnsi="Times New Roman" w:cs="Times New Roman"/>
          <w:sz w:val="20"/>
          <w:szCs w:val="20"/>
        </w:rPr>
        <w:t xml:space="preserve"> </w:t>
      </w:r>
      <w:r w:rsidRPr="00FB43B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Priscilla </w:t>
      </w:r>
      <w:proofErr w:type="spellStart"/>
      <w:r w:rsidRPr="00FB43B5">
        <w:rPr>
          <w:rFonts w:ascii="Times New Roman" w:eastAsia="Times New Roman" w:hAnsi="Times New Roman" w:cs="Times New Roman"/>
          <w:sz w:val="20"/>
          <w:szCs w:val="20"/>
          <w:lang w:val="en-US"/>
        </w:rPr>
        <w:t>Claeys</w:t>
      </w:r>
      <w:proofErr w:type="spellEnd"/>
      <w:r w:rsidRPr="00FB43B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The Right to Land and Territory: New Human Right and Collective Action Frame. 2016.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C6B2" w14:textId="3C9AC36F" w:rsidR="007E6FA6" w:rsidRPr="00C6339F" w:rsidRDefault="007E6FA6" w:rsidP="00C6339F">
    <w:pPr>
      <w:pStyle w:val="Header"/>
      <w:tabs>
        <w:tab w:val="clear" w:pos="4680"/>
        <w:tab w:val="clear" w:pos="9360"/>
        <w:tab w:val="right" w:pos="7300"/>
      </w:tabs>
      <w:jc w:val="right"/>
      <w:rPr>
        <w:rFonts w:ascii="Times New Roman" w:hAnsi="Times New Roman" w:cs="Times New Roman"/>
        <w:sz w:val="20"/>
        <w:szCs w:val="20"/>
        <w:lang w:val="es-ES"/>
      </w:rPr>
    </w:pPr>
    <w:r w:rsidRPr="00C6339F">
      <w:rPr>
        <w:rFonts w:ascii="Times New Roman" w:eastAsia="Times New Roman" w:hAnsi="Times New Roman" w:cs="Times New Roman"/>
        <w:noProof/>
        <w:sz w:val="24"/>
        <w:szCs w:val="24"/>
        <w:lang w:val="en-GB" w:eastAsia="ko-K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274076" wp14:editId="554E3D2D">
              <wp:simplePos x="0" y="0"/>
              <wp:positionH relativeFrom="column">
                <wp:posOffset>58366</wp:posOffset>
              </wp:positionH>
              <wp:positionV relativeFrom="paragraph">
                <wp:posOffset>-82001</wp:posOffset>
              </wp:positionV>
              <wp:extent cx="1205865" cy="424815"/>
              <wp:effectExtent l="0" t="0" r="635" b="0"/>
              <wp:wrapTight wrapText="bothSides">
                <wp:wrapPolygon edited="0">
                  <wp:start x="0" y="0"/>
                  <wp:lineTo x="0" y="20664"/>
                  <wp:lineTo x="7735" y="20664"/>
                  <wp:lineTo x="17744" y="20664"/>
                  <wp:lineTo x="21384" y="18081"/>
                  <wp:lineTo x="21384" y="7103"/>
                  <wp:lineTo x="15697" y="2583"/>
                  <wp:lineTo x="7735" y="0"/>
                  <wp:lineTo x="0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5865" cy="424815"/>
                        <a:chOff x="0" y="0"/>
                        <a:chExt cx="3256012" cy="114681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arrow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15452" y="144379"/>
                          <a:ext cx="1940560" cy="866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0D8A03" id="Group 4" o:spid="_x0000_s1026" style="position:absolute;margin-left:4.6pt;margin-top:-6.45pt;width:94.95pt;height:33.45pt;z-index:251658240;mso-width-relative:margin;mso-height-relative:margin" coordsize="32560,114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arrow&#10;&#10;Description automatically generated" style="position:absolute;left:13154;top:1443;width:19406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">
                <v:imagedata r:id="rId3" o:title="A picture containing arrow&#10;&#10;Description automatically generated"/>
              </v:shape>
              <v:shape id="Picture 6" o:spid="_x0000_s1028" type="#_x0000_t75" alt="Logo, company name&#10;&#10;Description automatically generated" style="position:absolute;width:11468;height:11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">
                <v:imagedata r:id="rId4" o:title="Logo, company name&#10;&#10;Description automatically generated"/>
              </v:shape>
              <w10:wrap type="tight"/>
            </v:group>
          </w:pict>
        </mc:Fallback>
      </mc:AlternateContent>
    </w:r>
    <w:r w:rsidRPr="00C6339F">
      <w:rPr>
        <w:lang w:val="es-ES"/>
      </w:rPr>
      <w:tab/>
    </w:r>
    <w:r w:rsidR="00C6339F" w:rsidRPr="00C6339F">
      <w:rPr>
        <w:rFonts w:ascii="Times New Roman" w:hAnsi="Times New Roman" w:cs="Times New Roman"/>
        <w:sz w:val="20"/>
        <w:szCs w:val="20"/>
        <w:lang w:val="es-ES"/>
      </w:rPr>
      <w:t>Insumo para el Comité DESC</w:t>
    </w:r>
  </w:p>
  <w:p w14:paraId="536D8E63" w14:textId="79408E38" w:rsidR="00C6339F" w:rsidRPr="00C6339F" w:rsidRDefault="00C6339F" w:rsidP="00C6339F">
    <w:pPr>
      <w:pStyle w:val="Header"/>
      <w:tabs>
        <w:tab w:val="clear" w:pos="4680"/>
        <w:tab w:val="clear" w:pos="9360"/>
        <w:tab w:val="right" w:pos="7300"/>
      </w:tabs>
      <w:jc w:val="right"/>
      <w:rPr>
        <w:rFonts w:ascii="Times New Roman" w:hAnsi="Times New Roman" w:cs="Times New Roman"/>
        <w:sz w:val="20"/>
        <w:szCs w:val="20"/>
        <w:lang w:val="es-ES"/>
      </w:rPr>
    </w:pPr>
    <w:r w:rsidRPr="00C6339F">
      <w:rPr>
        <w:rFonts w:ascii="Times New Roman" w:hAnsi="Times New Roman" w:cs="Times New Roman"/>
        <w:sz w:val="20"/>
        <w:szCs w:val="20"/>
        <w:lang w:val="es-ES"/>
      </w:rPr>
      <w:t xml:space="preserve">Observación General relativa sobre los derechos a la tierra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02FB" w14:textId="09ECACA7" w:rsidR="007E6FA6" w:rsidRDefault="002C63ED">
    <w:pPr>
      <w:pStyle w:val="Header"/>
    </w:pPr>
    <w:r>
      <w:rPr>
        <w:noProof/>
        <w:lang w:val="en-GB" w:eastAsia="ko-KR"/>
      </w:rPr>
      <w:drawing>
        <wp:anchor distT="0" distB="0" distL="114300" distR="114300" simplePos="0" relativeHeight="251663360" behindDoc="0" locked="0" layoutInCell="1" allowOverlap="1" wp14:anchorId="250CBDD8" wp14:editId="26E1DD26">
          <wp:simplePos x="0" y="0"/>
          <wp:positionH relativeFrom="column">
            <wp:posOffset>2901828</wp:posOffset>
          </wp:positionH>
          <wp:positionV relativeFrom="paragraph">
            <wp:posOffset>8890</wp:posOffset>
          </wp:positionV>
          <wp:extent cx="1940560" cy="866775"/>
          <wp:effectExtent l="0" t="0" r="2540" b="9525"/>
          <wp:wrapTight wrapText="bothSides">
            <wp:wrapPolygon edited="0">
              <wp:start x="8694" y="0"/>
              <wp:lineTo x="7846" y="6646"/>
              <wp:lineTo x="0" y="9495"/>
              <wp:lineTo x="0" y="18989"/>
              <wp:lineTo x="424" y="21363"/>
              <wp:lineTo x="21416" y="21363"/>
              <wp:lineTo x="21204" y="9495"/>
              <wp:lineTo x="13571" y="8070"/>
              <wp:lineTo x="13995" y="6171"/>
              <wp:lineTo x="12723" y="0"/>
              <wp:lineTo x="8694" y="0"/>
            </wp:wrapPolygon>
          </wp:wrapTight>
          <wp:docPr id="1" name="Picture 1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rrow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ko-KR"/>
      </w:rPr>
      <w:drawing>
        <wp:anchor distT="0" distB="0" distL="114300" distR="114300" simplePos="0" relativeHeight="251662336" behindDoc="1" locked="0" layoutInCell="1" allowOverlap="1" wp14:anchorId="3661A8F6" wp14:editId="7087DDFC">
          <wp:simplePos x="0" y="0"/>
          <wp:positionH relativeFrom="column">
            <wp:posOffset>684246</wp:posOffset>
          </wp:positionH>
          <wp:positionV relativeFrom="paragraph">
            <wp:posOffset>-242570</wp:posOffset>
          </wp:positionV>
          <wp:extent cx="2395855" cy="1480185"/>
          <wp:effectExtent l="0" t="0" r="4445" b="5715"/>
          <wp:wrapTight wrapText="bothSides">
            <wp:wrapPolygon edited="0">
              <wp:start x="0" y="0"/>
              <wp:lineTo x="0" y="21498"/>
              <wp:lineTo x="21526" y="21498"/>
              <wp:lineTo x="2152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148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5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5AF"/>
    <w:multiLevelType w:val="multilevel"/>
    <w:tmpl w:val="3580FDD8"/>
    <w:lvl w:ilvl="0">
      <w:start w:val="1"/>
      <w:numFmt w:val="bullet"/>
      <w:lvlText w:val="-"/>
      <w:lvlJc w:val="left"/>
      <w:pPr>
        <w:ind w:left="462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345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065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785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505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225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945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665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385" w:hanging="360"/>
      </w:pPr>
      <w:rPr>
        <w:u w:val="none"/>
      </w:rPr>
    </w:lvl>
  </w:abstractNum>
  <w:abstractNum w:abstractNumId="1" w15:restartNumberingAfterBreak="0">
    <w:nsid w:val="048A5E5C"/>
    <w:multiLevelType w:val="hybridMultilevel"/>
    <w:tmpl w:val="0ED684FE"/>
    <w:lvl w:ilvl="0" w:tplc="65001C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C7975"/>
    <w:multiLevelType w:val="hybridMultilevel"/>
    <w:tmpl w:val="85D6D104"/>
    <w:lvl w:ilvl="0" w:tplc="15548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4250"/>
    <w:multiLevelType w:val="hybridMultilevel"/>
    <w:tmpl w:val="19425A5E"/>
    <w:lvl w:ilvl="0" w:tplc="78BC532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6E0F0D"/>
    <w:multiLevelType w:val="multilevel"/>
    <w:tmpl w:val="35240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483AC7"/>
    <w:multiLevelType w:val="hybridMultilevel"/>
    <w:tmpl w:val="85D6D104"/>
    <w:lvl w:ilvl="0" w:tplc="15548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C598A"/>
    <w:multiLevelType w:val="multilevel"/>
    <w:tmpl w:val="8C26F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B93399"/>
    <w:multiLevelType w:val="hybridMultilevel"/>
    <w:tmpl w:val="9984C9CE"/>
    <w:lvl w:ilvl="0" w:tplc="15548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748CD"/>
    <w:multiLevelType w:val="hybridMultilevel"/>
    <w:tmpl w:val="85D6D104"/>
    <w:lvl w:ilvl="0" w:tplc="15548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D2F5D"/>
    <w:multiLevelType w:val="hybridMultilevel"/>
    <w:tmpl w:val="85D6D104"/>
    <w:lvl w:ilvl="0" w:tplc="15548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2A3"/>
    <w:multiLevelType w:val="hybridMultilevel"/>
    <w:tmpl w:val="85D6D104"/>
    <w:lvl w:ilvl="0" w:tplc="15548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1D67"/>
    <w:multiLevelType w:val="hybridMultilevel"/>
    <w:tmpl w:val="85D6D104"/>
    <w:lvl w:ilvl="0" w:tplc="15548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764A"/>
    <w:multiLevelType w:val="hybridMultilevel"/>
    <w:tmpl w:val="9C2E2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3AE0"/>
    <w:multiLevelType w:val="multilevel"/>
    <w:tmpl w:val="A5369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2759CA"/>
    <w:multiLevelType w:val="hybridMultilevel"/>
    <w:tmpl w:val="A6885FEC"/>
    <w:lvl w:ilvl="0" w:tplc="4B94CD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720DF"/>
    <w:multiLevelType w:val="hybridMultilevel"/>
    <w:tmpl w:val="43D6CB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C3C56"/>
    <w:multiLevelType w:val="hybridMultilevel"/>
    <w:tmpl w:val="85D6D104"/>
    <w:lvl w:ilvl="0" w:tplc="15548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4E78"/>
    <w:multiLevelType w:val="multilevel"/>
    <w:tmpl w:val="19B227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17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15"/>
  </w:num>
  <w:num w:numId="11">
    <w:abstractNumId w:val="14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  <w:num w:numId="16">
    <w:abstractNumId w:val="10"/>
  </w:num>
  <w:num w:numId="17">
    <w:abstractNumId w:val="9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Mza1MDQ1MDe0MLBQ0lEKTi0uzszPAykwrQUAdx1udiwAAAA="/>
  </w:docVars>
  <w:rsids>
    <w:rsidRoot w:val="007A07CE"/>
    <w:rsid w:val="00013204"/>
    <w:rsid w:val="000375B4"/>
    <w:rsid w:val="00052B72"/>
    <w:rsid w:val="00063386"/>
    <w:rsid w:val="0007733F"/>
    <w:rsid w:val="00077FA2"/>
    <w:rsid w:val="000C02EB"/>
    <w:rsid w:val="000F79AE"/>
    <w:rsid w:val="00103800"/>
    <w:rsid w:val="001517B4"/>
    <w:rsid w:val="00160C36"/>
    <w:rsid w:val="00170BC8"/>
    <w:rsid w:val="00173620"/>
    <w:rsid w:val="001B42DE"/>
    <w:rsid w:val="001C31A3"/>
    <w:rsid w:val="001D4282"/>
    <w:rsid w:val="002332C5"/>
    <w:rsid w:val="002555D6"/>
    <w:rsid w:val="00274717"/>
    <w:rsid w:val="002A4614"/>
    <w:rsid w:val="002A6BA6"/>
    <w:rsid w:val="002C63ED"/>
    <w:rsid w:val="002E784D"/>
    <w:rsid w:val="00315C76"/>
    <w:rsid w:val="003277FF"/>
    <w:rsid w:val="00357D05"/>
    <w:rsid w:val="0037277D"/>
    <w:rsid w:val="003A66A0"/>
    <w:rsid w:val="003C241F"/>
    <w:rsid w:val="003E161B"/>
    <w:rsid w:val="003F6AE8"/>
    <w:rsid w:val="00426A09"/>
    <w:rsid w:val="00461E96"/>
    <w:rsid w:val="00492C38"/>
    <w:rsid w:val="004B2A3D"/>
    <w:rsid w:val="004D139A"/>
    <w:rsid w:val="004D3B17"/>
    <w:rsid w:val="004D44E7"/>
    <w:rsid w:val="00515A42"/>
    <w:rsid w:val="0052704B"/>
    <w:rsid w:val="005B5520"/>
    <w:rsid w:val="006162BF"/>
    <w:rsid w:val="00636811"/>
    <w:rsid w:val="00655971"/>
    <w:rsid w:val="00667473"/>
    <w:rsid w:val="00670D08"/>
    <w:rsid w:val="006861C7"/>
    <w:rsid w:val="00691E1B"/>
    <w:rsid w:val="006D70F5"/>
    <w:rsid w:val="00734C67"/>
    <w:rsid w:val="00762236"/>
    <w:rsid w:val="00794445"/>
    <w:rsid w:val="007945D7"/>
    <w:rsid w:val="007A07CE"/>
    <w:rsid w:val="007D066F"/>
    <w:rsid w:val="007D35FE"/>
    <w:rsid w:val="007D4472"/>
    <w:rsid w:val="007E6FA6"/>
    <w:rsid w:val="007E753B"/>
    <w:rsid w:val="008050B1"/>
    <w:rsid w:val="00815375"/>
    <w:rsid w:val="00827C18"/>
    <w:rsid w:val="0083577A"/>
    <w:rsid w:val="00850C7D"/>
    <w:rsid w:val="00866443"/>
    <w:rsid w:val="008B14D1"/>
    <w:rsid w:val="008C4267"/>
    <w:rsid w:val="008E1A82"/>
    <w:rsid w:val="008E7B52"/>
    <w:rsid w:val="009057FF"/>
    <w:rsid w:val="00907D6B"/>
    <w:rsid w:val="00945A69"/>
    <w:rsid w:val="009722B3"/>
    <w:rsid w:val="00981ABE"/>
    <w:rsid w:val="00982285"/>
    <w:rsid w:val="00985DB2"/>
    <w:rsid w:val="0099750A"/>
    <w:rsid w:val="009A5907"/>
    <w:rsid w:val="009A5969"/>
    <w:rsid w:val="009C3220"/>
    <w:rsid w:val="009E45BD"/>
    <w:rsid w:val="00A11783"/>
    <w:rsid w:val="00A50EC2"/>
    <w:rsid w:val="00A63CC8"/>
    <w:rsid w:val="00A711E3"/>
    <w:rsid w:val="00AC757B"/>
    <w:rsid w:val="00B25DD3"/>
    <w:rsid w:val="00B26F42"/>
    <w:rsid w:val="00B36D32"/>
    <w:rsid w:val="00B53978"/>
    <w:rsid w:val="00B832ED"/>
    <w:rsid w:val="00B856DB"/>
    <w:rsid w:val="00BF32CB"/>
    <w:rsid w:val="00C31CA2"/>
    <w:rsid w:val="00C37489"/>
    <w:rsid w:val="00C52301"/>
    <w:rsid w:val="00C6339F"/>
    <w:rsid w:val="00C650AB"/>
    <w:rsid w:val="00CA5517"/>
    <w:rsid w:val="00CB4F68"/>
    <w:rsid w:val="00D037B2"/>
    <w:rsid w:val="00D215B0"/>
    <w:rsid w:val="00D462C9"/>
    <w:rsid w:val="00D51372"/>
    <w:rsid w:val="00D7732A"/>
    <w:rsid w:val="00D84432"/>
    <w:rsid w:val="00D85EDC"/>
    <w:rsid w:val="00DA3309"/>
    <w:rsid w:val="00DA44C0"/>
    <w:rsid w:val="00DA5577"/>
    <w:rsid w:val="00DC44BC"/>
    <w:rsid w:val="00DC54A6"/>
    <w:rsid w:val="00DD41E6"/>
    <w:rsid w:val="00E05385"/>
    <w:rsid w:val="00E44547"/>
    <w:rsid w:val="00E51718"/>
    <w:rsid w:val="00E562C0"/>
    <w:rsid w:val="00ED6989"/>
    <w:rsid w:val="00F07D4E"/>
    <w:rsid w:val="00F07EF9"/>
    <w:rsid w:val="00F4568A"/>
    <w:rsid w:val="00F56C17"/>
    <w:rsid w:val="00F63535"/>
    <w:rsid w:val="00F9003D"/>
    <w:rsid w:val="00F93ED4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318389"/>
  <w15:docId w15:val="{9193FE43-4CAA-2043-B1FD-9A7B00A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25DD3"/>
    <w:pPr>
      <w:ind w:left="720"/>
      <w:contextualSpacing/>
    </w:pPr>
  </w:style>
  <w:style w:type="paragraph" w:styleId="FootnoteText">
    <w:name w:val="footnote text"/>
    <w:aliases w:val="5_G"/>
    <w:basedOn w:val="Normal"/>
    <w:link w:val="FootnoteTextChar"/>
    <w:unhideWhenUsed/>
    <w:qFormat/>
    <w:rsid w:val="00B25DD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25DD3"/>
    <w:rPr>
      <w:sz w:val="20"/>
      <w:szCs w:val="20"/>
    </w:rPr>
  </w:style>
  <w:style w:type="character" w:styleId="FootnoteReference">
    <w:name w:val="footnote reference"/>
    <w:aliases w:val="4_G"/>
    <w:basedOn w:val="DefaultParagraphFont"/>
    <w:link w:val="-EFunotenzeichen"/>
    <w:unhideWhenUsed/>
    <w:qFormat/>
    <w:rsid w:val="00B25DD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A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6F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A6"/>
  </w:style>
  <w:style w:type="paragraph" w:styleId="Footer">
    <w:name w:val="footer"/>
    <w:basedOn w:val="Normal"/>
    <w:link w:val="FooterChar"/>
    <w:uiPriority w:val="99"/>
    <w:unhideWhenUsed/>
    <w:rsid w:val="007E6F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A6"/>
  </w:style>
  <w:style w:type="character" w:styleId="PageNumber">
    <w:name w:val="page number"/>
    <w:basedOn w:val="DefaultParagraphFont"/>
    <w:uiPriority w:val="99"/>
    <w:semiHidden/>
    <w:unhideWhenUsed/>
    <w:rsid w:val="007E6FA6"/>
  </w:style>
  <w:style w:type="character" w:customStyle="1" w:styleId="SingleTxtGChar">
    <w:name w:val="_ Single Txt_G Char"/>
    <w:link w:val="SingleTxtG"/>
    <w:locked/>
    <w:rsid w:val="00F9003D"/>
    <w:rPr>
      <w:rFonts w:ascii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F9003D"/>
    <w:p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DA33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A3309"/>
    <w:rPr>
      <w:color w:val="0000FF"/>
      <w:u w:val="single"/>
    </w:rPr>
  </w:style>
  <w:style w:type="paragraph" w:customStyle="1" w:styleId="-EFunotenzeichen">
    <w:name w:val="-E Fußnotenzeichen"/>
    <w:aliases w:val="Carattere Char1,Carattere Char Char Carattere Carattere Char Char, Carattere Char1, Carattere Char Char Carattere Carattere Char Char,Footnote,BVI fnr,Footnotes refss Char"/>
    <w:basedOn w:val="Normal"/>
    <w:link w:val="FootnoteReference"/>
    <w:rsid w:val="00052B72"/>
    <w:pPr>
      <w:spacing w:after="160" w:line="240" w:lineRule="exact"/>
    </w:pPr>
    <w:rPr>
      <w:vertAlign w:val="superscript"/>
    </w:rPr>
  </w:style>
  <w:style w:type="character" w:customStyle="1" w:styleId="preferred">
    <w:name w:val="preferred"/>
    <w:basedOn w:val="DefaultParagraphFont"/>
    <w:rsid w:val="0005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FA903A-26EB-4ECC-9677-A89FF636C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E45100-3280-4A44-946B-0F81543F071F}"/>
</file>

<file path=customXml/itemProps3.xml><?xml version="1.0" encoding="utf-8"?>
<ds:datastoreItem xmlns:ds="http://schemas.openxmlformats.org/officeDocument/2006/customXml" ds:itemID="{5DDB6FD9-D933-49C5-A150-366202223193}"/>
</file>

<file path=customXml/itemProps4.xml><?xml version="1.0" encoding="utf-8"?>
<ds:datastoreItem xmlns:ds="http://schemas.openxmlformats.org/officeDocument/2006/customXml" ds:itemID="{5F7F35F8-93D1-4CD2-B57D-6B5D7B252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2101</Words>
  <Characters>11982</Characters>
  <Application>Microsoft Office Word</Application>
  <DocSecurity>4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Tacha</dc:creator>
  <cp:lastModifiedBy>KIM Jung Rin</cp:lastModifiedBy>
  <cp:revision>2</cp:revision>
  <dcterms:created xsi:type="dcterms:W3CDTF">2021-08-16T13:24:00Z</dcterms:created>
  <dcterms:modified xsi:type="dcterms:W3CDTF">2021-08-16T13:24:00Z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