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53FE" w14:textId="77777777" w:rsidR="007A0410" w:rsidRDefault="007A0410" w:rsidP="00EC1C6A">
      <w:pPr>
        <w:spacing w:after="0" w:line="240" w:lineRule="auto"/>
        <w:rPr>
          <w:rFonts w:ascii="Times New Roman" w:hAnsi="Times New Roman" w:cs="Times New Roman"/>
          <w:b/>
          <w:sz w:val="28"/>
          <w:szCs w:val="28"/>
          <w:lang w:val="se-NO" w:eastAsia="en-GB"/>
        </w:rPr>
      </w:pPr>
      <w:bookmarkStart w:id="0" w:name="_GoBack"/>
      <w:bookmarkEnd w:id="0"/>
    </w:p>
    <w:p w14:paraId="41DF3F99" w14:textId="77777777" w:rsidR="007A0410" w:rsidRDefault="007A0410" w:rsidP="00EC1C6A">
      <w:pPr>
        <w:spacing w:after="0" w:line="240" w:lineRule="auto"/>
        <w:rPr>
          <w:rFonts w:ascii="Times New Roman" w:hAnsi="Times New Roman" w:cs="Times New Roman"/>
          <w:b/>
          <w:sz w:val="28"/>
          <w:szCs w:val="28"/>
          <w:lang w:val="se-NO" w:eastAsia="en-GB"/>
        </w:rPr>
      </w:pPr>
    </w:p>
    <w:p w14:paraId="15BC6F73" w14:textId="5AE943EA" w:rsidR="00DC6D50" w:rsidRDefault="00DC6D50" w:rsidP="00EC1C6A">
      <w:pPr>
        <w:spacing w:after="0" w:line="240" w:lineRule="auto"/>
        <w:rPr>
          <w:rFonts w:ascii="Times New Roman" w:hAnsi="Times New Roman" w:cs="Times New Roman"/>
          <w:b/>
          <w:sz w:val="28"/>
          <w:szCs w:val="28"/>
          <w:lang w:val="se-NO" w:eastAsia="en-GB"/>
        </w:rPr>
      </w:pPr>
      <w:r>
        <w:rPr>
          <w:rFonts w:ascii="Times New Roman" w:hAnsi="Times New Roman" w:cs="Times New Roman"/>
          <w:b/>
          <w:sz w:val="28"/>
          <w:szCs w:val="28"/>
          <w:lang w:val="se-NO" w:eastAsia="en-GB"/>
        </w:rPr>
        <w:t>Expert Mechanism on the Rights of Indigenous Peoples</w:t>
      </w:r>
    </w:p>
    <w:p w14:paraId="1EF352E0" w14:textId="35C518A9" w:rsidR="007A0410" w:rsidRPr="005057C9" w:rsidRDefault="007A0410" w:rsidP="00EC1C6A">
      <w:pPr>
        <w:spacing w:after="0" w:line="240" w:lineRule="auto"/>
        <w:rPr>
          <w:rFonts w:ascii="Times New Roman" w:hAnsi="Times New Roman" w:cs="Times New Roman"/>
          <w:b/>
          <w:sz w:val="28"/>
          <w:szCs w:val="28"/>
          <w:lang w:val="se-NO" w:eastAsia="en-GB"/>
        </w:rPr>
      </w:pPr>
      <w:r w:rsidRPr="005057C9">
        <w:rPr>
          <w:rFonts w:ascii="Times New Roman" w:hAnsi="Times New Roman" w:cs="Times New Roman"/>
          <w:b/>
          <w:sz w:val="28"/>
          <w:szCs w:val="28"/>
          <w:lang w:val="se-NO" w:eastAsia="en-GB"/>
        </w:rPr>
        <w:t>6 August 2021</w:t>
      </w:r>
    </w:p>
    <w:p w14:paraId="790C5E93" w14:textId="77777777" w:rsidR="00DC6D50" w:rsidRPr="005057C9" w:rsidRDefault="00DC6D50" w:rsidP="00EC1C6A">
      <w:pPr>
        <w:spacing w:after="0" w:line="240" w:lineRule="auto"/>
        <w:rPr>
          <w:rFonts w:ascii="Times New Roman" w:hAnsi="Times New Roman" w:cs="Times New Roman"/>
          <w:b/>
          <w:sz w:val="28"/>
          <w:szCs w:val="28"/>
          <w:lang w:val="se-NO" w:eastAsia="en-GB"/>
        </w:rPr>
      </w:pPr>
    </w:p>
    <w:p w14:paraId="6A951866" w14:textId="19783093" w:rsidR="00EC1C6A" w:rsidRPr="005057C9" w:rsidRDefault="007A0410" w:rsidP="00EC1C6A">
      <w:pPr>
        <w:spacing w:after="0" w:line="240" w:lineRule="auto"/>
        <w:rPr>
          <w:rFonts w:ascii="Times New Roman" w:hAnsi="Times New Roman" w:cs="Times New Roman"/>
          <w:b/>
          <w:sz w:val="28"/>
          <w:szCs w:val="28"/>
          <w:lang w:val="se-NO" w:eastAsia="en-GB"/>
        </w:rPr>
      </w:pPr>
      <w:r w:rsidRPr="005057C9">
        <w:rPr>
          <w:rFonts w:ascii="Times New Roman" w:hAnsi="Times New Roman" w:cs="Times New Roman"/>
          <w:b/>
          <w:sz w:val="28"/>
          <w:szCs w:val="28"/>
          <w:lang w:val="se-NO" w:eastAsia="en-GB"/>
        </w:rPr>
        <w:t>S</w:t>
      </w:r>
      <w:r w:rsidR="00DC6D50" w:rsidRPr="005057C9">
        <w:rPr>
          <w:rFonts w:ascii="Times New Roman" w:hAnsi="Times New Roman" w:cs="Times New Roman"/>
          <w:b/>
          <w:sz w:val="28"/>
          <w:szCs w:val="28"/>
          <w:lang w:val="se-NO" w:eastAsia="en-GB"/>
        </w:rPr>
        <w:t>ub</w:t>
      </w:r>
      <w:r w:rsidR="00EC1C6A" w:rsidRPr="005057C9">
        <w:rPr>
          <w:rFonts w:ascii="Times New Roman" w:hAnsi="Times New Roman" w:cs="Times New Roman"/>
          <w:b/>
          <w:sz w:val="28"/>
          <w:szCs w:val="28"/>
          <w:lang w:val="se-NO" w:eastAsia="en-GB"/>
        </w:rPr>
        <w:t xml:space="preserve">mission to the Committee on Economic, Social and Cultural Rights on </w:t>
      </w:r>
      <w:r w:rsidR="005057C9" w:rsidRPr="005057C9">
        <w:rPr>
          <w:rFonts w:ascii="Times New Roman" w:hAnsi="Times New Roman" w:cs="Times New Roman"/>
          <w:b/>
          <w:sz w:val="28"/>
          <w:szCs w:val="28"/>
          <w:lang w:val="se-NO" w:eastAsia="en-GB"/>
        </w:rPr>
        <w:t xml:space="preserve">the </w:t>
      </w:r>
      <w:r w:rsidR="00EC1C6A" w:rsidRPr="005057C9">
        <w:rPr>
          <w:rFonts w:ascii="Times New Roman" w:hAnsi="Times New Roman" w:cs="Times New Roman"/>
          <w:b/>
          <w:sz w:val="28"/>
          <w:szCs w:val="28"/>
          <w:lang w:val="se-NO" w:eastAsia="en-GB"/>
        </w:rPr>
        <w:t>Draft</w:t>
      </w:r>
      <w:r w:rsidR="005057C9" w:rsidRPr="005057C9">
        <w:rPr>
          <w:rFonts w:ascii="Times New Roman" w:hAnsi="Times New Roman" w:cs="Times New Roman"/>
          <w:b/>
          <w:sz w:val="28"/>
          <w:szCs w:val="28"/>
          <w:lang w:val="se-NO" w:eastAsia="en-GB"/>
        </w:rPr>
        <w:t xml:space="preserve"> General Coment on </w:t>
      </w:r>
      <w:r w:rsidR="00EC1C6A" w:rsidRPr="005057C9">
        <w:rPr>
          <w:rFonts w:ascii="Times New Roman" w:hAnsi="Times New Roman" w:cs="Times New Roman"/>
          <w:b/>
          <w:sz w:val="28"/>
          <w:szCs w:val="28"/>
          <w:lang w:val="se-NO" w:eastAsia="en-GB"/>
        </w:rPr>
        <w:t>Land</w:t>
      </w:r>
      <w:r w:rsidR="005057C9" w:rsidRPr="005057C9">
        <w:rPr>
          <w:b/>
          <w:sz w:val="28"/>
          <w:szCs w:val="28"/>
        </w:rPr>
        <w:t xml:space="preserve"> </w:t>
      </w:r>
      <w:r w:rsidR="005057C9" w:rsidRPr="005057C9">
        <w:rPr>
          <w:rFonts w:ascii="Times New Roman" w:hAnsi="Times New Roman" w:cs="Times New Roman"/>
          <w:b/>
          <w:sz w:val="28"/>
          <w:szCs w:val="28"/>
          <w:lang w:eastAsia="en-GB"/>
        </w:rPr>
        <w:t>and Economic, Social and Cultural Rights</w:t>
      </w:r>
    </w:p>
    <w:p w14:paraId="74D5E994" w14:textId="77777777" w:rsidR="00480809" w:rsidRDefault="00480809" w:rsidP="00EC1C6A">
      <w:pPr>
        <w:spacing w:after="0" w:line="240" w:lineRule="auto"/>
        <w:rPr>
          <w:rFonts w:ascii="Times New Roman" w:hAnsi="Times New Roman" w:cs="Times New Roman"/>
          <w:b/>
          <w:sz w:val="28"/>
          <w:szCs w:val="28"/>
          <w:lang w:val="se-NO" w:eastAsia="en-GB"/>
        </w:rPr>
      </w:pPr>
    </w:p>
    <w:p w14:paraId="4D6EBB84" w14:textId="77777777" w:rsidR="00EC1C6A" w:rsidRDefault="00EC1C6A" w:rsidP="00EC1C6A">
      <w:pPr>
        <w:spacing w:after="0" w:line="240" w:lineRule="auto"/>
        <w:rPr>
          <w:rFonts w:ascii="Times New Roman" w:hAnsi="Times New Roman" w:cs="Times New Roman"/>
          <w:sz w:val="24"/>
          <w:szCs w:val="24"/>
          <w:lang w:val="se-NO" w:eastAsia="en-GB"/>
        </w:rPr>
      </w:pPr>
    </w:p>
    <w:p w14:paraId="2C1C8E65" w14:textId="77777777" w:rsidR="008E5481" w:rsidRPr="005057C9" w:rsidRDefault="008E5481" w:rsidP="005057C9">
      <w:pPr>
        <w:spacing w:after="0" w:line="360" w:lineRule="auto"/>
        <w:rPr>
          <w:rFonts w:ascii="Times New Roman" w:hAnsi="Times New Roman" w:cs="Times New Roman"/>
          <w:b/>
          <w:sz w:val="24"/>
          <w:szCs w:val="24"/>
          <w:lang w:val="se-NO" w:eastAsia="en-GB"/>
        </w:rPr>
      </w:pPr>
      <w:r w:rsidRPr="005057C9">
        <w:rPr>
          <w:rFonts w:ascii="Times New Roman" w:hAnsi="Times New Roman" w:cs="Times New Roman"/>
          <w:b/>
          <w:sz w:val="24"/>
          <w:szCs w:val="24"/>
          <w:lang w:val="se-NO" w:eastAsia="en-GB"/>
        </w:rPr>
        <w:t>General remarks</w:t>
      </w:r>
    </w:p>
    <w:p w14:paraId="5E8F918E" w14:textId="77777777" w:rsidR="008E5481" w:rsidRPr="005057C9" w:rsidRDefault="008E5481" w:rsidP="005057C9">
      <w:pPr>
        <w:spacing w:after="0" w:line="360" w:lineRule="auto"/>
        <w:rPr>
          <w:rFonts w:ascii="Times New Roman" w:hAnsi="Times New Roman" w:cs="Times New Roman"/>
          <w:b/>
          <w:sz w:val="24"/>
          <w:szCs w:val="24"/>
          <w:lang w:val="se-NO" w:eastAsia="en-GB"/>
        </w:rPr>
      </w:pPr>
    </w:p>
    <w:p w14:paraId="28304F66" w14:textId="77777777" w:rsidR="005057C9" w:rsidRDefault="005057C9" w:rsidP="005057C9">
      <w:pPr>
        <w:spacing w:after="0" w:line="360" w:lineRule="auto"/>
        <w:rPr>
          <w:rFonts w:ascii="Times New Roman" w:hAnsi="Times New Roman" w:cs="Times New Roman"/>
          <w:sz w:val="24"/>
          <w:szCs w:val="24"/>
          <w:lang w:val="se-NO" w:eastAsia="en-GB"/>
        </w:rPr>
      </w:pPr>
      <w:r>
        <w:rPr>
          <w:rFonts w:ascii="Times New Roman" w:hAnsi="Times New Roman" w:cs="Times New Roman"/>
          <w:sz w:val="24"/>
          <w:szCs w:val="24"/>
          <w:lang w:val="se-NO" w:eastAsia="en-GB"/>
        </w:rPr>
        <w:t xml:space="preserve">1. </w:t>
      </w:r>
      <w:r w:rsidR="00B370B2" w:rsidRPr="005057C9">
        <w:rPr>
          <w:rFonts w:ascii="Times New Roman" w:hAnsi="Times New Roman" w:cs="Times New Roman"/>
          <w:sz w:val="24"/>
          <w:szCs w:val="24"/>
          <w:lang w:val="se-NO" w:eastAsia="en-GB"/>
        </w:rPr>
        <w:t xml:space="preserve">EMRIP welcomes </w:t>
      </w:r>
      <w:r w:rsidR="008E5481" w:rsidRPr="005057C9">
        <w:rPr>
          <w:rFonts w:ascii="Times New Roman" w:hAnsi="Times New Roman" w:cs="Times New Roman"/>
          <w:sz w:val="24"/>
          <w:szCs w:val="24"/>
          <w:lang w:val="se-NO" w:eastAsia="en-GB"/>
        </w:rPr>
        <w:t>the references in the draft</w:t>
      </w:r>
      <w:r w:rsidR="00B370B2" w:rsidRPr="005057C9">
        <w:rPr>
          <w:rFonts w:ascii="Times New Roman" w:hAnsi="Times New Roman" w:cs="Times New Roman"/>
          <w:sz w:val="24"/>
          <w:szCs w:val="24"/>
          <w:lang w:val="se-NO" w:eastAsia="en-GB"/>
        </w:rPr>
        <w:t xml:space="preserve"> Gen</w:t>
      </w:r>
      <w:r w:rsidR="009E62C6" w:rsidRPr="005057C9">
        <w:rPr>
          <w:rFonts w:ascii="Times New Roman" w:hAnsi="Times New Roman" w:cs="Times New Roman"/>
          <w:sz w:val="24"/>
          <w:szCs w:val="24"/>
          <w:lang w:val="se-NO" w:eastAsia="en-GB"/>
        </w:rPr>
        <w:t>e</w:t>
      </w:r>
      <w:r w:rsidR="00B370B2" w:rsidRPr="005057C9">
        <w:rPr>
          <w:rFonts w:ascii="Times New Roman" w:hAnsi="Times New Roman" w:cs="Times New Roman"/>
          <w:sz w:val="24"/>
          <w:szCs w:val="24"/>
          <w:lang w:val="se-NO" w:eastAsia="en-GB"/>
        </w:rPr>
        <w:t>r</w:t>
      </w:r>
      <w:r w:rsidR="009E62C6" w:rsidRPr="005057C9">
        <w:rPr>
          <w:rFonts w:ascii="Times New Roman" w:hAnsi="Times New Roman" w:cs="Times New Roman"/>
          <w:sz w:val="24"/>
          <w:szCs w:val="24"/>
          <w:lang w:val="se-NO" w:eastAsia="en-GB"/>
        </w:rPr>
        <w:t>al Comment</w:t>
      </w:r>
      <w:r w:rsidR="008E5481" w:rsidRPr="005057C9">
        <w:rPr>
          <w:rFonts w:ascii="Times New Roman" w:hAnsi="Times New Roman" w:cs="Times New Roman"/>
          <w:sz w:val="24"/>
          <w:szCs w:val="24"/>
          <w:lang w:val="se-NO" w:eastAsia="en-GB"/>
        </w:rPr>
        <w:t xml:space="preserve"> to indigneous peoples and note</w:t>
      </w:r>
      <w:r w:rsidR="00DC6D50" w:rsidRPr="005057C9">
        <w:rPr>
          <w:rFonts w:ascii="Times New Roman" w:hAnsi="Times New Roman" w:cs="Times New Roman"/>
          <w:sz w:val="24"/>
          <w:szCs w:val="24"/>
          <w:lang w:val="se-NO" w:eastAsia="en-GB"/>
        </w:rPr>
        <w:t>s</w:t>
      </w:r>
      <w:r w:rsidR="008E5481" w:rsidRPr="005057C9">
        <w:rPr>
          <w:rFonts w:ascii="Times New Roman" w:hAnsi="Times New Roman" w:cs="Times New Roman"/>
          <w:sz w:val="24"/>
          <w:szCs w:val="24"/>
          <w:lang w:val="se-NO" w:eastAsia="en-GB"/>
        </w:rPr>
        <w:t xml:space="preserve"> that para</w:t>
      </w:r>
      <w:r w:rsidR="009E62C6" w:rsidRPr="005057C9">
        <w:rPr>
          <w:rFonts w:ascii="Times New Roman" w:hAnsi="Times New Roman" w:cs="Times New Roman"/>
          <w:sz w:val="24"/>
          <w:szCs w:val="24"/>
          <w:lang w:val="se-NO" w:eastAsia="en-GB"/>
        </w:rPr>
        <w:t>graph</w:t>
      </w:r>
      <w:r w:rsidR="008E5481" w:rsidRPr="005057C9">
        <w:rPr>
          <w:rFonts w:ascii="Times New Roman" w:hAnsi="Times New Roman" w:cs="Times New Roman"/>
          <w:sz w:val="24"/>
          <w:szCs w:val="24"/>
          <w:lang w:val="se-NO" w:eastAsia="en-GB"/>
        </w:rPr>
        <w:t xml:space="preserve"> 23 does refer to the right to land of indigneous peoples, and the need to demarcate indigneous land and protect it from encroachment. </w:t>
      </w:r>
      <w:r w:rsidR="00A1793D" w:rsidRPr="005057C9">
        <w:rPr>
          <w:rFonts w:ascii="Times New Roman" w:hAnsi="Times New Roman" w:cs="Times New Roman"/>
          <w:sz w:val="24"/>
          <w:szCs w:val="24"/>
          <w:lang w:val="se-NO" w:eastAsia="en-GB"/>
        </w:rPr>
        <w:t>The precursor to recognising indigenous peoples</w:t>
      </w:r>
      <w:r w:rsidR="00DC6D50" w:rsidRPr="005057C9">
        <w:rPr>
          <w:rFonts w:ascii="Times New Roman" w:hAnsi="Times New Roman" w:cs="Times New Roman"/>
          <w:sz w:val="24"/>
          <w:szCs w:val="24"/>
          <w:lang w:val="se-NO" w:eastAsia="en-GB"/>
        </w:rPr>
        <w:t>’</w:t>
      </w:r>
      <w:r w:rsidR="00A1793D" w:rsidRPr="005057C9">
        <w:rPr>
          <w:rFonts w:ascii="Times New Roman" w:hAnsi="Times New Roman" w:cs="Times New Roman"/>
          <w:sz w:val="24"/>
          <w:szCs w:val="24"/>
          <w:lang w:val="se-NO" w:eastAsia="en-GB"/>
        </w:rPr>
        <w:t xml:space="preserve"> rights to their lands, terrritories and resources </w:t>
      </w:r>
      <w:r w:rsidR="00DC6D50" w:rsidRPr="005057C9">
        <w:rPr>
          <w:rFonts w:ascii="Times New Roman" w:hAnsi="Times New Roman" w:cs="Times New Roman"/>
          <w:sz w:val="24"/>
          <w:szCs w:val="24"/>
          <w:lang w:val="se-NO" w:eastAsia="en-GB"/>
        </w:rPr>
        <w:t>(an</w:t>
      </w:r>
      <w:r w:rsidR="009B2BE6" w:rsidRPr="005057C9">
        <w:rPr>
          <w:rFonts w:ascii="Times New Roman" w:hAnsi="Times New Roman" w:cs="Times New Roman"/>
          <w:sz w:val="24"/>
          <w:szCs w:val="24"/>
          <w:lang w:val="se-NO" w:eastAsia="en-GB"/>
        </w:rPr>
        <w:t>d</w:t>
      </w:r>
      <w:r w:rsidR="00DC6D50" w:rsidRPr="005057C9">
        <w:rPr>
          <w:rFonts w:ascii="Times New Roman" w:hAnsi="Times New Roman" w:cs="Times New Roman"/>
          <w:sz w:val="24"/>
          <w:szCs w:val="24"/>
          <w:lang w:val="se-NO" w:eastAsia="en-GB"/>
        </w:rPr>
        <w:t xml:space="preserve"> indeed all </w:t>
      </w:r>
      <w:r w:rsidR="009B2BE6" w:rsidRPr="005057C9">
        <w:rPr>
          <w:rFonts w:ascii="Times New Roman" w:hAnsi="Times New Roman" w:cs="Times New Roman"/>
          <w:sz w:val="24"/>
          <w:szCs w:val="24"/>
          <w:lang w:val="se-NO" w:eastAsia="en-GB"/>
        </w:rPr>
        <w:t xml:space="preserve">of </w:t>
      </w:r>
      <w:r w:rsidR="00DC6D50" w:rsidRPr="005057C9">
        <w:rPr>
          <w:rFonts w:ascii="Times New Roman" w:hAnsi="Times New Roman" w:cs="Times New Roman"/>
          <w:sz w:val="24"/>
          <w:szCs w:val="24"/>
          <w:lang w:val="se-NO" w:eastAsia="en-GB"/>
        </w:rPr>
        <w:t xml:space="preserve">their rights under the UNDRIP) </w:t>
      </w:r>
      <w:r w:rsidR="00A1793D" w:rsidRPr="005057C9">
        <w:rPr>
          <w:rFonts w:ascii="Times New Roman" w:hAnsi="Times New Roman" w:cs="Times New Roman"/>
          <w:sz w:val="24"/>
          <w:szCs w:val="24"/>
          <w:lang w:val="se-NO" w:eastAsia="en-GB"/>
        </w:rPr>
        <w:t>is recognition of indigenous</w:t>
      </w:r>
      <w:r w:rsidR="009B2BE6" w:rsidRPr="005057C9">
        <w:rPr>
          <w:rFonts w:ascii="Times New Roman" w:hAnsi="Times New Roman" w:cs="Times New Roman"/>
          <w:sz w:val="24"/>
          <w:szCs w:val="24"/>
          <w:lang w:val="se-NO" w:eastAsia="en-GB"/>
        </w:rPr>
        <w:t xml:space="preserve"> peoples as indigenous peoples. EMRIP would welcome an </w:t>
      </w:r>
      <w:r w:rsidR="00DC6D50" w:rsidRPr="005057C9">
        <w:rPr>
          <w:rFonts w:ascii="Times New Roman" w:hAnsi="Times New Roman" w:cs="Times New Roman"/>
          <w:sz w:val="24"/>
          <w:szCs w:val="24"/>
          <w:lang w:val="se-NO" w:eastAsia="en-GB"/>
        </w:rPr>
        <w:t>enouragement by the CESCR to</w:t>
      </w:r>
      <w:r w:rsidR="00A1793D" w:rsidRPr="005057C9">
        <w:rPr>
          <w:rFonts w:ascii="Times New Roman" w:hAnsi="Times New Roman" w:cs="Times New Roman"/>
          <w:sz w:val="24"/>
          <w:szCs w:val="24"/>
          <w:lang w:val="se-NO" w:eastAsia="en-GB"/>
        </w:rPr>
        <w:t xml:space="preserve"> States to </w:t>
      </w:r>
      <w:r w:rsidR="009B2BE6" w:rsidRPr="005057C9">
        <w:rPr>
          <w:rFonts w:ascii="Times New Roman" w:hAnsi="Times New Roman" w:cs="Times New Roman"/>
          <w:sz w:val="24"/>
          <w:szCs w:val="24"/>
          <w:lang w:val="se-NO" w:eastAsia="en-GB"/>
        </w:rPr>
        <w:t>do so.</w:t>
      </w:r>
    </w:p>
    <w:p w14:paraId="461FB8A1" w14:textId="77777777" w:rsidR="005057C9" w:rsidRDefault="005057C9" w:rsidP="005057C9">
      <w:pPr>
        <w:spacing w:after="0" w:line="360" w:lineRule="auto"/>
        <w:rPr>
          <w:rFonts w:ascii="Times New Roman" w:hAnsi="Times New Roman" w:cs="Times New Roman"/>
          <w:sz w:val="24"/>
          <w:szCs w:val="24"/>
          <w:lang w:val="se-NO" w:eastAsia="en-GB"/>
        </w:rPr>
      </w:pPr>
    </w:p>
    <w:p w14:paraId="54AD459F" w14:textId="0C5FD302" w:rsidR="00EC1C6A" w:rsidRPr="005057C9" w:rsidRDefault="005057C9" w:rsidP="005057C9">
      <w:pPr>
        <w:spacing w:after="0" w:line="360" w:lineRule="auto"/>
        <w:rPr>
          <w:rFonts w:ascii="Times New Roman" w:hAnsi="Times New Roman" w:cs="Times New Roman"/>
          <w:sz w:val="24"/>
          <w:szCs w:val="24"/>
          <w:lang w:val="se-NO" w:eastAsia="en-GB"/>
        </w:rPr>
      </w:pPr>
      <w:r>
        <w:rPr>
          <w:rFonts w:ascii="Times New Roman" w:hAnsi="Times New Roman" w:cs="Times New Roman"/>
          <w:sz w:val="24"/>
          <w:szCs w:val="24"/>
          <w:lang w:val="se-NO" w:eastAsia="en-GB"/>
        </w:rPr>
        <w:t xml:space="preserve">2. </w:t>
      </w:r>
      <w:r w:rsidR="00EC1C6A" w:rsidRPr="005057C9">
        <w:rPr>
          <w:rFonts w:ascii="Times New Roman" w:hAnsi="Times New Roman" w:cs="Times New Roman"/>
          <w:sz w:val="24"/>
          <w:szCs w:val="24"/>
          <w:lang w:val="se-NO" w:eastAsia="en-GB"/>
        </w:rPr>
        <w:t xml:space="preserve">EMRIP would also welcome specific references to the articles of the UNDRIP </w:t>
      </w:r>
      <w:r w:rsidR="00410438" w:rsidRPr="005057C9">
        <w:rPr>
          <w:rFonts w:ascii="Times New Roman" w:hAnsi="Times New Roman" w:cs="Times New Roman"/>
          <w:sz w:val="24"/>
          <w:szCs w:val="24"/>
          <w:lang w:val="se-NO" w:eastAsia="en-GB"/>
        </w:rPr>
        <w:t>that relate to land rights</w:t>
      </w:r>
      <w:r w:rsidR="009B2BE6" w:rsidRPr="005057C9">
        <w:rPr>
          <w:rFonts w:ascii="Times New Roman" w:hAnsi="Times New Roman" w:cs="Times New Roman"/>
          <w:sz w:val="24"/>
          <w:szCs w:val="24"/>
          <w:lang w:val="se-NO" w:eastAsia="en-GB"/>
        </w:rPr>
        <w:t xml:space="preserve"> (arts. 25, </w:t>
      </w:r>
      <w:r w:rsidR="009B2BE6" w:rsidRPr="005057C9">
        <w:rPr>
          <w:rFonts w:ascii="Times New Roman" w:hAnsi="Times New Roman" w:cs="Times New Roman"/>
          <w:sz w:val="24"/>
          <w:szCs w:val="24"/>
          <w:lang w:val="se-NO" w:eastAsia="en-GB"/>
        </w:rPr>
        <w:lastRenderedPageBreak/>
        <w:t>26 and 27 and 28 on redress)</w:t>
      </w:r>
      <w:r w:rsidR="00410438" w:rsidRPr="005057C9">
        <w:rPr>
          <w:rFonts w:ascii="Times New Roman" w:hAnsi="Times New Roman" w:cs="Times New Roman"/>
          <w:sz w:val="24"/>
          <w:szCs w:val="24"/>
          <w:lang w:val="se-NO" w:eastAsia="en-GB"/>
        </w:rPr>
        <w:t xml:space="preserve"> and f</w:t>
      </w:r>
      <w:r w:rsidR="00EC1C6A" w:rsidRPr="005057C9">
        <w:rPr>
          <w:rFonts w:ascii="Times New Roman" w:hAnsi="Times New Roman" w:cs="Times New Roman"/>
          <w:sz w:val="24"/>
          <w:szCs w:val="24"/>
          <w:lang w:val="se-NO" w:eastAsia="en-GB"/>
        </w:rPr>
        <w:t xml:space="preserve">ree, prior and informed consent </w:t>
      </w:r>
      <w:r w:rsidR="00EC1C6A" w:rsidRPr="005057C9">
        <w:rPr>
          <w:rFonts w:ascii="Times New Roman" w:hAnsi="Times New Roman" w:cs="Times New Roman"/>
          <w:sz w:val="24"/>
          <w:szCs w:val="24"/>
          <w:lang w:eastAsia="en-GB"/>
        </w:rPr>
        <w:t>(arts. 10, 11, 19, 28, 29 and 32)</w:t>
      </w:r>
      <w:r w:rsidR="00EC1C6A" w:rsidRPr="005057C9">
        <w:rPr>
          <w:rFonts w:ascii="Times New Roman" w:hAnsi="Times New Roman" w:cs="Times New Roman"/>
          <w:sz w:val="24"/>
          <w:szCs w:val="24"/>
          <w:lang w:val="se-NO" w:eastAsia="en-GB"/>
        </w:rPr>
        <w:t>.</w:t>
      </w:r>
      <w:r w:rsidR="00480809" w:rsidRPr="005057C9">
        <w:rPr>
          <w:rFonts w:ascii="Times New Roman" w:hAnsi="Times New Roman" w:cs="Times New Roman"/>
          <w:sz w:val="24"/>
          <w:szCs w:val="24"/>
          <w:lang w:val="se-NO" w:eastAsia="en-GB"/>
        </w:rPr>
        <w:t xml:space="preserve"> We note that there are specific references in the text to </w:t>
      </w:r>
      <w:r w:rsidR="009B2BE6" w:rsidRPr="005057C9">
        <w:rPr>
          <w:rFonts w:ascii="Times New Roman" w:hAnsi="Times New Roman" w:cs="Times New Roman"/>
          <w:sz w:val="24"/>
          <w:szCs w:val="24"/>
          <w:lang w:val="se-NO" w:eastAsia="en-GB"/>
        </w:rPr>
        <w:t xml:space="preserve">the </w:t>
      </w:r>
      <w:r w:rsidR="00480809" w:rsidRPr="005057C9">
        <w:rPr>
          <w:rFonts w:ascii="Times New Roman" w:hAnsi="Times New Roman" w:cs="Times New Roman"/>
          <w:sz w:val="24"/>
          <w:szCs w:val="24"/>
        </w:rPr>
        <w:t xml:space="preserve">Voluntary Guidelines on the Responsible Governance of Tenure of Land, Fisheries and Forests in the Context of National Food Security (para. </w:t>
      </w:r>
      <w:r w:rsidR="00480809" w:rsidRPr="005057C9">
        <w:rPr>
          <w:rFonts w:ascii="Times New Roman" w:hAnsi="Times New Roman" w:cs="Times New Roman"/>
          <w:sz w:val="24"/>
          <w:szCs w:val="24"/>
          <w:lang w:val="en-US"/>
        </w:rPr>
        <w:t>3B.6)</w:t>
      </w:r>
      <w:r w:rsidR="008E5481" w:rsidRPr="005057C9">
        <w:rPr>
          <w:rFonts w:ascii="Times New Roman" w:hAnsi="Times New Roman" w:cs="Times New Roman"/>
          <w:sz w:val="24"/>
          <w:szCs w:val="24"/>
        </w:rPr>
        <w:t xml:space="preserve"> but none on the UNDRIP. Given the centrality of the </w:t>
      </w:r>
      <w:r w:rsidR="009B2BE6" w:rsidRPr="005057C9">
        <w:rPr>
          <w:rFonts w:ascii="Times New Roman" w:hAnsi="Times New Roman" w:cs="Times New Roman"/>
          <w:sz w:val="24"/>
          <w:szCs w:val="24"/>
        </w:rPr>
        <w:t>UNDRIP to</w:t>
      </w:r>
      <w:r w:rsidR="008E5481" w:rsidRPr="005057C9">
        <w:rPr>
          <w:rFonts w:ascii="Times New Roman" w:hAnsi="Times New Roman" w:cs="Times New Roman"/>
          <w:sz w:val="24"/>
          <w:szCs w:val="24"/>
        </w:rPr>
        <w:t xml:space="preserve"> the recognition of the minimum standards </w:t>
      </w:r>
      <w:r w:rsidR="00480809" w:rsidRPr="005057C9">
        <w:rPr>
          <w:rFonts w:ascii="Times New Roman" w:hAnsi="Times New Roman" w:cs="Times New Roman"/>
          <w:sz w:val="24"/>
          <w:szCs w:val="24"/>
        </w:rPr>
        <w:t xml:space="preserve">for the protection of indigenous peoples rights it would be important to </w:t>
      </w:r>
      <w:r w:rsidR="008E5481" w:rsidRPr="005057C9">
        <w:rPr>
          <w:rFonts w:ascii="Times New Roman" w:hAnsi="Times New Roman" w:cs="Times New Roman"/>
          <w:sz w:val="24"/>
          <w:szCs w:val="24"/>
        </w:rPr>
        <w:t>include specific references to the relevant articles when indigenous peoples are mentioned in the draft.</w:t>
      </w:r>
    </w:p>
    <w:p w14:paraId="1654B803" w14:textId="77777777" w:rsidR="00EC1C6A" w:rsidRPr="005057C9" w:rsidRDefault="00EC1C6A" w:rsidP="005057C9">
      <w:pPr>
        <w:spacing w:after="0" w:line="360" w:lineRule="auto"/>
        <w:rPr>
          <w:rFonts w:ascii="Times New Roman" w:hAnsi="Times New Roman" w:cs="Times New Roman"/>
          <w:sz w:val="24"/>
          <w:szCs w:val="24"/>
          <w:lang w:val="se-NO" w:eastAsia="en-GB"/>
        </w:rPr>
      </w:pPr>
    </w:p>
    <w:p w14:paraId="4B23F6FF" w14:textId="0C315003" w:rsidR="009E62C6" w:rsidRPr="005057C9" w:rsidRDefault="005057C9" w:rsidP="005057C9">
      <w:pPr>
        <w:spacing w:after="0" w:line="360" w:lineRule="auto"/>
        <w:rPr>
          <w:rFonts w:ascii="Times New Roman" w:hAnsi="Times New Roman" w:cs="Times New Roman"/>
          <w:sz w:val="24"/>
          <w:szCs w:val="24"/>
          <w:lang w:val="se-NO" w:eastAsia="en-GB"/>
        </w:rPr>
      </w:pPr>
      <w:r>
        <w:rPr>
          <w:rFonts w:ascii="Times New Roman" w:hAnsi="Times New Roman" w:cs="Times New Roman"/>
          <w:sz w:val="24"/>
          <w:szCs w:val="24"/>
          <w:lang w:val="se-NO" w:eastAsia="en-GB"/>
        </w:rPr>
        <w:t xml:space="preserve">3. </w:t>
      </w:r>
      <w:r w:rsidR="00B370B2" w:rsidRPr="005057C9">
        <w:rPr>
          <w:rFonts w:ascii="Times New Roman" w:hAnsi="Times New Roman" w:cs="Times New Roman"/>
          <w:sz w:val="24"/>
          <w:szCs w:val="24"/>
          <w:lang w:val="se-NO" w:eastAsia="en-GB"/>
        </w:rPr>
        <w:t>R</w:t>
      </w:r>
      <w:r w:rsidR="009E62C6" w:rsidRPr="005057C9">
        <w:rPr>
          <w:rFonts w:ascii="Times New Roman" w:hAnsi="Times New Roman" w:cs="Times New Roman"/>
          <w:sz w:val="24"/>
          <w:szCs w:val="24"/>
          <w:lang w:val="se-NO" w:eastAsia="en-GB"/>
        </w:rPr>
        <w:t>eference</w:t>
      </w:r>
      <w:r w:rsidR="00B370B2" w:rsidRPr="005057C9">
        <w:rPr>
          <w:rFonts w:ascii="Times New Roman" w:hAnsi="Times New Roman" w:cs="Times New Roman"/>
          <w:sz w:val="24"/>
          <w:szCs w:val="24"/>
          <w:lang w:val="se-NO" w:eastAsia="en-GB"/>
        </w:rPr>
        <w:t>s where relevant</w:t>
      </w:r>
      <w:r w:rsidR="009E62C6" w:rsidRPr="005057C9">
        <w:rPr>
          <w:rFonts w:ascii="Times New Roman" w:hAnsi="Times New Roman" w:cs="Times New Roman"/>
          <w:sz w:val="24"/>
          <w:szCs w:val="24"/>
          <w:lang w:val="se-NO" w:eastAsia="en-GB"/>
        </w:rPr>
        <w:t xml:space="preserve"> to EMRIP’s reports </w:t>
      </w:r>
      <w:r w:rsidR="00B370B2" w:rsidRPr="005057C9">
        <w:rPr>
          <w:rFonts w:ascii="Times New Roman" w:hAnsi="Times New Roman" w:cs="Times New Roman"/>
          <w:sz w:val="24"/>
          <w:szCs w:val="24"/>
          <w:lang w:val="se-NO" w:eastAsia="en-GB"/>
        </w:rPr>
        <w:t xml:space="preserve">on </w:t>
      </w:r>
      <w:r w:rsidR="009E62C6" w:rsidRPr="005057C9">
        <w:rPr>
          <w:rFonts w:ascii="Times New Roman" w:hAnsi="Times New Roman" w:cs="Times New Roman"/>
          <w:sz w:val="24"/>
          <w:szCs w:val="24"/>
          <w:lang w:val="se-NO" w:eastAsia="en-GB"/>
        </w:rPr>
        <w:t>Free, Prior and Informed Conse</w:t>
      </w:r>
      <w:r w:rsidR="00B370B2" w:rsidRPr="005057C9">
        <w:rPr>
          <w:rFonts w:ascii="Times New Roman" w:hAnsi="Times New Roman" w:cs="Times New Roman"/>
          <w:sz w:val="24"/>
          <w:szCs w:val="24"/>
          <w:lang w:val="se-NO" w:eastAsia="en-GB"/>
        </w:rPr>
        <w:t xml:space="preserve">nt </w:t>
      </w:r>
      <w:r w:rsidR="00F54626" w:rsidRPr="005057C9">
        <w:rPr>
          <w:rFonts w:ascii="Times New Roman" w:hAnsi="Times New Roman" w:cs="Times New Roman"/>
          <w:sz w:val="24"/>
          <w:szCs w:val="24"/>
          <w:lang w:val="se-NO" w:eastAsia="en-GB"/>
        </w:rPr>
        <w:t>(</w:t>
      </w:r>
      <w:hyperlink r:id="rId7" w:history="1">
        <w:r w:rsidR="00F54626" w:rsidRPr="005057C9">
          <w:rPr>
            <w:rStyle w:val="Hyperlink"/>
            <w:rFonts w:ascii="Times New Roman" w:hAnsi="Times New Roman" w:cs="Times New Roman"/>
            <w:sz w:val="24"/>
            <w:szCs w:val="24"/>
            <w:lang w:val="se-NO" w:eastAsia="en-GB"/>
          </w:rPr>
          <w:t>A/HRC/39/62</w:t>
        </w:r>
      </w:hyperlink>
      <w:r w:rsidR="00F54626" w:rsidRPr="005057C9">
        <w:rPr>
          <w:rFonts w:ascii="Times New Roman" w:hAnsi="Times New Roman" w:cs="Times New Roman"/>
          <w:sz w:val="24"/>
          <w:szCs w:val="24"/>
          <w:lang w:val="se-NO" w:eastAsia="en-GB"/>
        </w:rPr>
        <w:t xml:space="preserve">) </w:t>
      </w:r>
      <w:r w:rsidR="00B370B2" w:rsidRPr="005057C9">
        <w:rPr>
          <w:rFonts w:ascii="Times New Roman" w:hAnsi="Times New Roman" w:cs="Times New Roman"/>
          <w:sz w:val="24"/>
          <w:szCs w:val="24"/>
          <w:lang w:val="se-NO" w:eastAsia="en-GB"/>
        </w:rPr>
        <w:t>and on the Right to Land</w:t>
      </w:r>
      <w:r w:rsidR="00B370B2" w:rsidRPr="005057C9">
        <w:rPr>
          <w:rFonts w:ascii="Times New Roman" w:hAnsi="Times New Roman" w:cs="Times New Roman"/>
          <w:color w:val="444444"/>
          <w:sz w:val="24"/>
          <w:szCs w:val="24"/>
        </w:rPr>
        <w:t xml:space="preserve"> (</w:t>
      </w:r>
      <w:hyperlink r:id="rId8" w:history="1">
        <w:r w:rsidR="00B370B2" w:rsidRPr="005057C9">
          <w:rPr>
            <w:rStyle w:val="Hyperlink"/>
            <w:rFonts w:ascii="Times New Roman" w:hAnsi="Times New Roman" w:cs="Times New Roman"/>
            <w:sz w:val="24"/>
            <w:szCs w:val="24"/>
          </w:rPr>
          <w:t>A/HRC/45/38)</w:t>
        </w:r>
        <w:r w:rsidR="00B370B2" w:rsidRPr="005057C9">
          <w:rPr>
            <w:rStyle w:val="Hyperlink"/>
            <w:rFonts w:ascii="Times New Roman" w:hAnsi="Times New Roman" w:cs="Times New Roman"/>
            <w:sz w:val="24"/>
            <w:szCs w:val="24"/>
            <w:lang w:val="se-NO" w:eastAsia="en-GB"/>
          </w:rPr>
          <w:t xml:space="preserve">, </w:t>
        </w:r>
      </w:hyperlink>
      <w:r w:rsidR="00B370B2" w:rsidRPr="005057C9">
        <w:rPr>
          <w:rFonts w:ascii="Times New Roman" w:hAnsi="Times New Roman" w:cs="Times New Roman"/>
          <w:sz w:val="24"/>
          <w:szCs w:val="24"/>
          <w:lang w:val="se-NO" w:eastAsia="en-GB"/>
        </w:rPr>
        <w:t xml:space="preserve">would also </w:t>
      </w:r>
      <w:r w:rsidR="009B2BE6" w:rsidRPr="005057C9">
        <w:rPr>
          <w:rFonts w:ascii="Times New Roman" w:hAnsi="Times New Roman" w:cs="Times New Roman"/>
          <w:sz w:val="24"/>
          <w:szCs w:val="24"/>
          <w:lang w:val="se-NO" w:eastAsia="en-GB"/>
        </w:rPr>
        <w:t xml:space="preserve">reinforce the text, as it relates to indigenous peoples, </w:t>
      </w:r>
      <w:r w:rsidR="009E62C6" w:rsidRPr="005057C9">
        <w:rPr>
          <w:rFonts w:ascii="Times New Roman" w:hAnsi="Times New Roman" w:cs="Times New Roman"/>
          <w:sz w:val="24"/>
          <w:szCs w:val="24"/>
          <w:lang w:val="se-NO" w:eastAsia="en-GB"/>
        </w:rPr>
        <w:t xml:space="preserve">as </w:t>
      </w:r>
      <w:r w:rsidR="009B2BE6" w:rsidRPr="005057C9">
        <w:rPr>
          <w:rFonts w:ascii="Times New Roman" w:hAnsi="Times New Roman" w:cs="Times New Roman"/>
          <w:sz w:val="24"/>
          <w:szCs w:val="24"/>
          <w:lang w:val="se-NO" w:eastAsia="en-GB"/>
        </w:rPr>
        <w:t>the reports</w:t>
      </w:r>
      <w:r w:rsidR="009E62C6" w:rsidRPr="005057C9">
        <w:rPr>
          <w:rFonts w:ascii="Times New Roman" w:hAnsi="Times New Roman" w:cs="Times New Roman"/>
          <w:sz w:val="24"/>
          <w:szCs w:val="24"/>
          <w:lang w:val="se-NO" w:eastAsia="en-GB"/>
        </w:rPr>
        <w:t xml:space="preserve"> set out the interpretation of land rights and free, prior and informed consent under the UNDRIP. Both reports also provide advice to States at the end, to</w:t>
      </w:r>
      <w:r w:rsidR="009B2BE6" w:rsidRPr="005057C9">
        <w:rPr>
          <w:rFonts w:ascii="Times New Roman" w:hAnsi="Times New Roman" w:cs="Times New Roman"/>
          <w:sz w:val="24"/>
          <w:szCs w:val="24"/>
          <w:lang w:val="se-NO" w:eastAsia="en-GB"/>
        </w:rPr>
        <w:t xml:space="preserve"> which the CESCR </w:t>
      </w:r>
      <w:r w:rsidR="009E62C6" w:rsidRPr="005057C9">
        <w:rPr>
          <w:rFonts w:ascii="Times New Roman" w:hAnsi="Times New Roman" w:cs="Times New Roman"/>
          <w:sz w:val="24"/>
          <w:szCs w:val="24"/>
          <w:lang w:val="se-NO" w:eastAsia="en-GB"/>
        </w:rPr>
        <w:t>may wish to refer.</w:t>
      </w:r>
    </w:p>
    <w:p w14:paraId="3DC77F69" w14:textId="77777777" w:rsidR="00EC1C6A" w:rsidRPr="005057C9" w:rsidRDefault="00EC1C6A" w:rsidP="005057C9">
      <w:pPr>
        <w:spacing w:after="0" w:line="360" w:lineRule="auto"/>
        <w:rPr>
          <w:rFonts w:ascii="Times New Roman" w:hAnsi="Times New Roman" w:cs="Times New Roman"/>
          <w:sz w:val="24"/>
          <w:szCs w:val="24"/>
          <w:lang w:val="se-NO" w:eastAsia="en-GB"/>
        </w:rPr>
      </w:pPr>
    </w:p>
    <w:p w14:paraId="296FB2C4" w14:textId="63C2593E" w:rsidR="00F54AB9" w:rsidRPr="005057C9" w:rsidRDefault="005057C9" w:rsidP="005057C9">
      <w:pPr>
        <w:spacing w:after="0" w:line="360" w:lineRule="auto"/>
        <w:rPr>
          <w:rFonts w:ascii="Times New Roman" w:hAnsi="Times New Roman" w:cs="Times New Roman"/>
          <w:sz w:val="24"/>
          <w:szCs w:val="24"/>
          <w:lang w:val="se-NO" w:eastAsia="en-GB"/>
        </w:rPr>
      </w:pPr>
      <w:r>
        <w:rPr>
          <w:rFonts w:ascii="Times New Roman" w:hAnsi="Times New Roman" w:cs="Times New Roman"/>
          <w:sz w:val="24"/>
          <w:szCs w:val="24"/>
          <w:lang w:val="se-NO" w:eastAsia="en-GB"/>
        </w:rPr>
        <w:t xml:space="preserve">4. </w:t>
      </w:r>
      <w:r w:rsidR="00B370B2" w:rsidRPr="005057C9">
        <w:rPr>
          <w:rFonts w:ascii="Times New Roman" w:hAnsi="Times New Roman" w:cs="Times New Roman"/>
          <w:sz w:val="24"/>
          <w:szCs w:val="24"/>
          <w:lang w:val="se-NO" w:eastAsia="en-GB"/>
        </w:rPr>
        <w:t xml:space="preserve">EMRIP notes </w:t>
      </w:r>
      <w:r w:rsidR="00EC1C6A" w:rsidRPr="005057C9">
        <w:rPr>
          <w:rFonts w:ascii="Times New Roman" w:hAnsi="Times New Roman" w:cs="Times New Roman"/>
          <w:sz w:val="24"/>
          <w:szCs w:val="24"/>
          <w:lang w:val="se-NO" w:eastAsia="en-GB"/>
        </w:rPr>
        <w:t xml:space="preserve">that sometimes in the draft </w:t>
      </w:r>
      <w:r w:rsidR="00B370B2" w:rsidRPr="005057C9">
        <w:rPr>
          <w:rFonts w:ascii="Times New Roman" w:hAnsi="Times New Roman" w:cs="Times New Roman"/>
          <w:sz w:val="24"/>
          <w:szCs w:val="24"/>
          <w:lang w:val="se-NO" w:eastAsia="en-GB"/>
        </w:rPr>
        <w:t xml:space="preserve">text </w:t>
      </w:r>
      <w:r w:rsidR="00EC1C6A" w:rsidRPr="005057C9">
        <w:rPr>
          <w:rFonts w:ascii="Times New Roman" w:hAnsi="Times New Roman" w:cs="Times New Roman"/>
          <w:sz w:val="24"/>
          <w:szCs w:val="24"/>
          <w:lang w:val="se-NO" w:eastAsia="en-GB"/>
        </w:rPr>
        <w:t xml:space="preserve">indigneous rights are conflated with those of other groups like </w:t>
      </w:r>
      <w:r w:rsidR="00EC1C6A" w:rsidRPr="005057C9">
        <w:rPr>
          <w:rFonts w:ascii="Times New Roman" w:hAnsi="Times New Roman" w:cs="Times New Roman"/>
          <w:sz w:val="24"/>
          <w:szCs w:val="24"/>
          <w:lang w:val="se-NO" w:eastAsia="en-GB"/>
        </w:rPr>
        <w:lastRenderedPageBreak/>
        <w:t>peasants, or local communities</w:t>
      </w:r>
      <w:r w:rsidR="009B2BE6" w:rsidRPr="005057C9">
        <w:rPr>
          <w:rFonts w:ascii="Times New Roman" w:hAnsi="Times New Roman" w:cs="Times New Roman"/>
          <w:sz w:val="24"/>
          <w:szCs w:val="24"/>
          <w:lang w:val="se-NO" w:eastAsia="en-GB"/>
        </w:rPr>
        <w:t xml:space="preserve">. This may </w:t>
      </w:r>
      <w:r w:rsidR="00EC1C6A" w:rsidRPr="005057C9">
        <w:rPr>
          <w:rFonts w:ascii="Times New Roman" w:hAnsi="Times New Roman" w:cs="Times New Roman"/>
          <w:sz w:val="24"/>
          <w:szCs w:val="24"/>
          <w:lang w:val="se-NO" w:eastAsia="en-GB"/>
        </w:rPr>
        <w:t>lead to confusion</w:t>
      </w:r>
      <w:r w:rsidR="00480809" w:rsidRPr="005057C9">
        <w:rPr>
          <w:rFonts w:ascii="Times New Roman" w:hAnsi="Times New Roman" w:cs="Times New Roman"/>
          <w:sz w:val="24"/>
          <w:szCs w:val="24"/>
          <w:lang w:val="se-NO" w:eastAsia="en-GB"/>
        </w:rPr>
        <w:t xml:space="preserve"> and obviate the clarity on </w:t>
      </w:r>
      <w:r w:rsidR="009B2BE6" w:rsidRPr="005057C9">
        <w:rPr>
          <w:rFonts w:ascii="Times New Roman" w:hAnsi="Times New Roman" w:cs="Times New Roman"/>
          <w:sz w:val="24"/>
          <w:szCs w:val="24"/>
          <w:lang w:val="se-NO" w:eastAsia="en-GB"/>
        </w:rPr>
        <w:t>indigenous people</w:t>
      </w:r>
      <w:r w:rsidR="00480809" w:rsidRPr="005057C9">
        <w:rPr>
          <w:rFonts w:ascii="Times New Roman" w:hAnsi="Times New Roman" w:cs="Times New Roman"/>
          <w:sz w:val="24"/>
          <w:szCs w:val="24"/>
          <w:lang w:val="se-NO" w:eastAsia="en-GB"/>
        </w:rPr>
        <w:t>s rights achieved under the UNDRIP</w:t>
      </w:r>
      <w:r w:rsidR="00EC1C6A" w:rsidRPr="005057C9">
        <w:rPr>
          <w:rFonts w:ascii="Times New Roman" w:hAnsi="Times New Roman" w:cs="Times New Roman"/>
          <w:sz w:val="24"/>
          <w:szCs w:val="24"/>
          <w:lang w:val="se-NO" w:eastAsia="en-GB"/>
        </w:rPr>
        <w:t xml:space="preserve">. </w:t>
      </w:r>
      <w:r w:rsidR="00F54AB9" w:rsidRPr="005057C9">
        <w:rPr>
          <w:rFonts w:ascii="Times New Roman" w:hAnsi="Times New Roman" w:cs="Times New Roman"/>
          <w:sz w:val="24"/>
          <w:szCs w:val="24"/>
          <w:lang w:val="se-NO" w:eastAsia="en-GB"/>
        </w:rPr>
        <w:t xml:space="preserve">There are also paragaphs or sentences supported by regional jurisprudence on indigenous </w:t>
      </w:r>
      <w:r w:rsidR="00B370B2" w:rsidRPr="005057C9">
        <w:rPr>
          <w:rFonts w:ascii="Times New Roman" w:hAnsi="Times New Roman" w:cs="Times New Roman"/>
          <w:sz w:val="24"/>
          <w:szCs w:val="24"/>
          <w:lang w:val="se-NO" w:eastAsia="en-GB"/>
        </w:rPr>
        <w:t>people’s</w:t>
      </w:r>
      <w:r w:rsidR="00F54AB9" w:rsidRPr="005057C9">
        <w:rPr>
          <w:rFonts w:ascii="Times New Roman" w:hAnsi="Times New Roman" w:cs="Times New Roman"/>
          <w:sz w:val="24"/>
          <w:szCs w:val="24"/>
          <w:lang w:val="se-NO" w:eastAsia="en-GB"/>
        </w:rPr>
        <w:t xml:space="preserve"> rights without indicating in the draft that this juridprence</w:t>
      </w:r>
      <w:r w:rsidR="00B370B2" w:rsidRPr="005057C9">
        <w:rPr>
          <w:rFonts w:ascii="Times New Roman" w:hAnsi="Times New Roman" w:cs="Times New Roman"/>
          <w:sz w:val="24"/>
          <w:szCs w:val="24"/>
          <w:lang w:val="se-NO" w:eastAsia="en-GB"/>
        </w:rPr>
        <w:t xml:space="preserve"> relates to indigneous peoples, as in paragraph 12. </w:t>
      </w:r>
    </w:p>
    <w:p w14:paraId="3D29D7F4" w14:textId="77777777" w:rsidR="00F54AB9" w:rsidRPr="005057C9" w:rsidRDefault="00F54AB9" w:rsidP="005057C9">
      <w:pPr>
        <w:spacing w:after="0" w:line="360" w:lineRule="auto"/>
        <w:rPr>
          <w:rFonts w:ascii="Times New Roman" w:hAnsi="Times New Roman" w:cs="Times New Roman"/>
          <w:sz w:val="24"/>
          <w:szCs w:val="24"/>
          <w:lang w:val="se-NO" w:eastAsia="en-GB"/>
        </w:rPr>
      </w:pPr>
    </w:p>
    <w:p w14:paraId="094E81D0" w14:textId="35BC206F" w:rsidR="00EC1C6A" w:rsidRPr="005057C9" w:rsidRDefault="005057C9" w:rsidP="005057C9">
      <w:pPr>
        <w:spacing w:after="0" w:line="360" w:lineRule="auto"/>
        <w:rPr>
          <w:rFonts w:ascii="Times New Roman" w:hAnsi="Times New Roman" w:cs="Times New Roman"/>
          <w:sz w:val="24"/>
          <w:szCs w:val="24"/>
          <w:lang w:val="se-NO" w:eastAsia="en-GB"/>
        </w:rPr>
      </w:pPr>
      <w:r>
        <w:rPr>
          <w:rFonts w:ascii="Times New Roman" w:hAnsi="Times New Roman" w:cs="Times New Roman"/>
          <w:sz w:val="24"/>
          <w:szCs w:val="24"/>
          <w:lang w:val="se-NO" w:eastAsia="en-GB"/>
        </w:rPr>
        <w:t xml:space="preserve">5. </w:t>
      </w:r>
      <w:r w:rsidR="00EC1C6A" w:rsidRPr="005057C9">
        <w:rPr>
          <w:rFonts w:ascii="Times New Roman" w:hAnsi="Times New Roman" w:cs="Times New Roman"/>
          <w:sz w:val="24"/>
          <w:szCs w:val="24"/>
          <w:lang w:val="se-NO" w:eastAsia="en-GB"/>
        </w:rPr>
        <w:t xml:space="preserve">Thus, perhaps </w:t>
      </w:r>
      <w:r w:rsidR="00F54AB9" w:rsidRPr="005057C9">
        <w:rPr>
          <w:rFonts w:ascii="Times New Roman" w:hAnsi="Times New Roman" w:cs="Times New Roman"/>
          <w:sz w:val="24"/>
          <w:szCs w:val="24"/>
          <w:lang w:val="se-NO" w:eastAsia="en-GB"/>
        </w:rPr>
        <w:t>a separation of indigenous pe</w:t>
      </w:r>
      <w:r w:rsidR="00480809" w:rsidRPr="005057C9">
        <w:rPr>
          <w:rFonts w:ascii="Times New Roman" w:hAnsi="Times New Roman" w:cs="Times New Roman"/>
          <w:sz w:val="24"/>
          <w:szCs w:val="24"/>
          <w:lang w:val="se-NO" w:eastAsia="en-GB"/>
        </w:rPr>
        <w:t xml:space="preserve">oples from other groups with </w:t>
      </w:r>
      <w:r w:rsidR="00EC1C6A" w:rsidRPr="005057C9">
        <w:rPr>
          <w:rFonts w:ascii="Times New Roman" w:hAnsi="Times New Roman" w:cs="Times New Roman"/>
          <w:sz w:val="24"/>
          <w:szCs w:val="24"/>
          <w:lang w:val="se-NO" w:eastAsia="en-GB"/>
        </w:rPr>
        <w:t xml:space="preserve">specfic references to the relevant </w:t>
      </w:r>
      <w:r w:rsidR="00480809" w:rsidRPr="005057C9">
        <w:rPr>
          <w:rFonts w:ascii="Times New Roman" w:hAnsi="Times New Roman" w:cs="Times New Roman"/>
          <w:sz w:val="24"/>
          <w:szCs w:val="24"/>
          <w:lang w:val="se-NO" w:eastAsia="en-GB"/>
        </w:rPr>
        <w:t>UNDRIP articles would help to clarify</w:t>
      </w:r>
      <w:r w:rsidR="009B2BE6" w:rsidRPr="005057C9">
        <w:rPr>
          <w:rFonts w:ascii="Times New Roman" w:hAnsi="Times New Roman" w:cs="Times New Roman"/>
          <w:sz w:val="24"/>
          <w:szCs w:val="24"/>
          <w:lang w:val="se-NO" w:eastAsia="en-GB"/>
        </w:rPr>
        <w:t xml:space="preserve"> indigenous land rights</w:t>
      </w:r>
      <w:r w:rsidR="00B370B2" w:rsidRPr="005057C9">
        <w:rPr>
          <w:rFonts w:ascii="Times New Roman" w:hAnsi="Times New Roman" w:cs="Times New Roman"/>
          <w:sz w:val="24"/>
          <w:szCs w:val="24"/>
          <w:lang w:val="se-NO" w:eastAsia="en-GB"/>
        </w:rPr>
        <w:t>, in partciular on the issue of</w:t>
      </w:r>
      <w:r w:rsidR="00480809" w:rsidRPr="005057C9">
        <w:rPr>
          <w:rFonts w:ascii="Times New Roman" w:hAnsi="Times New Roman" w:cs="Times New Roman"/>
          <w:sz w:val="24"/>
          <w:szCs w:val="24"/>
          <w:lang w:val="se-NO" w:eastAsia="en-GB"/>
        </w:rPr>
        <w:t xml:space="preserve"> free, prior and informed </w:t>
      </w:r>
      <w:r w:rsidR="00B370B2" w:rsidRPr="005057C9">
        <w:rPr>
          <w:rFonts w:ascii="Times New Roman" w:hAnsi="Times New Roman" w:cs="Times New Roman"/>
          <w:sz w:val="24"/>
          <w:szCs w:val="24"/>
          <w:lang w:val="se-NO" w:eastAsia="en-GB"/>
        </w:rPr>
        <w:t>consent.</w:t>
      </w:r>
    </w:p>
    <w:p w14:paraId="23D6B7B2" w14:textId="77777777" w:rsidR="00B370B2" w:rsidRPr="005057C9" w:rsidRDefault="00B370B2" w:rsidP="005057C9">
      <w:pPr>
        <w:spacing w:after="0" w:line="360" w:lineRule="auto"/>
        <w:rPr>
          <w:rFonts w:ascii="Times New Roman" w:hAnsi="Times New Roman" w:cs="Times New Roman"/>
          <w:sz w:val="24"/>
          <w:szCs w:val="24"/>
          <w:lang w:val="se-NO" w:eastAsia="en-GB"/>
        </w:rPr>
      </w:pPr>
    </w:p>
    <w:p w14:paraId="7F51E4CD" w14:textId="77777777" w:rsidR="00EC1C6A" w:rsidRPr="005057C9" w:rsidRDefault="00EC1C6A" w:rsidP="005057C9">
      <w:pPr>
        <w:spacing w:after="0" w:line="360" w:lineRule="auto"/>
        <w:rPr>
          <w:rFonts w:ascii="Times New Roman" w:hAnsi="Times New Roman" w:cs="Times New Roman"/>
          <w:b/>
          <w:sz w:val="24"/>
          <w:szCs w:val="24"/>
          <w:lang w:val="se-NO" w:eastAsia="en-GB"/>
        </w:rPr>
      </w:pPr>
      <w:r w:rsidRPr="005057C9">
        <w:rPr>
          <w:rFonts w:ascii="Times New Roman" w:hAnsi="Times New Roman" w:cs="Times New Roman"/>
          <w:b/>
          <w:sz w:val="24"/>
          <w:szCs w:val="24"/>
          <w:lang w:val="se-NO" w:eastAsia="en-GB"/>
        </w:rPr>
        <w:t>Co</w:t>
      </w:r>
      <w:r w:rsidR="0029254C" w:rsidRPr="005057C9">
        <w:rPr>
          <w:rFonts w:ascii="Times New Roman" w:hAnsi="Times New Roman" w:cs="Times New Roman"/>
          <w:b/>
          <w:sz w:val="24"/>
          <w:szCs w:val="24"/>
          <w:lang w:val="se-NO" w:eastAsia="en-GB"/>
        </w:rPr>
        <w:t xml:space="preserve">llective Nature of Indigenous Land Rights </w:t>
      </w:r>
    </w:p>
    <w:p w14:paraId="03C39512" w14:textId="77777777" w:rsidR="00EC1C6A" w:rsidRPr="005057C9" w:rsidRDefault="00EC1C6A" w:rsidP="005057C9">
      <w:pPr>
        <w:spacing w:after="0" w:line="360" w:lineRule="auto"/>
        <w:rPr>
          <w:rFonts w:ascii="Times New Roman" w:hAnsi="Times New Roman" w:cs="Times New Roman"/>
          <w:sz w:val="24"/>
          <w:szCs w:val="24"/>
          <w:lang w:val="se-NO" w:eastAsia="en-GB"/>
        </w:rPr>
      </w:pPr>
    </w:p>
    <w:p w14:paraId="013A8C1D" w14:textId="30718B57" w:rsidR="0029254C" w:rsidRPr="005057C9" w:rsidRDefault="005057C9" w:rsidP="005057C9">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6. </w:t>
      </w:r>
      <w:r w:rsidR="0029254C" w:rsidRPr="005057C9">
        <w:rPr>
          <w:rFonts w:ascii="Times New Roman" w:hAnsi="Times New Roman" w:cs="Times New Roman"/>
          <w:sz w:val="24"/>
          <w:szCs w:val="24"/>
          <w:lang w:eastAsia="en-GB"/>
        </w:rPr>
        <w:t>Respect for indigenous peoples’ self-determination and their customary land tenure systems necessitates recognition of their collective ownership of lands, territories and resources. Collective rights</w:t>
      </w:r>
      <w:r w:rsidR="009B2BE6" w:rsidRPr="005057C9">
        <w:rPr>
          <w:rFonts w:ascii="Times New Roman" w:hAnsi="Times New Roman" w:cs="Times New Roman"/>
          <w:sz w:val="24"/>
          <w:szCs w:val="24"/>
          <w:lang w:eastAsia="en-GB"/>
        </w:rPr>
        <w:t xml:space="preserve"> of indigenous peoples</w:t>
      </w:r>
      <w:r w:rsidR="0029254C" w:rsidRPr="005057C9">
        <w:rPr>
          <w:rFonts w:ascii="Times New Roman" w:hAnsi="Times New Roman" w:cs="Times New Roman"/>
          <w:sz w:val="24"/>
          <w:szCs w:val="24"/>
          <w:lang w:eastAsia="en-GB"/>
        </w:rPr>
        <w:t xml:space="preserve"> are at the heart of regional jurisprudence, as expressed by the Inter-American Court of Human Rights (</w:t>
      </w:r>
      <w:r w:rsidR="0029254C" w:rsidRPr="005057C9">
        <w:rPr>
          <w:rFonts w:ascii="Times New Roman" w:hAnsi="Times New Roman" w:cs="Times New Roman"/>
          <w:i/>
          <w:iCs/>
          <w:sz w:val="24"/>
          <w:szCs w:val="24"/>
          <w:lang w:eastAsia="en-GB"/>
        </w:rPr>
        <w:t xml:space="preserve">Kaliña and Lokono Peoples </w:t>
      </w:r>
      <w:r w:rsidR="0029254C" w:rsidRPr="005057C9">
        <w:rPr>
          <w:rFonts w:ascii="Times New Roman" w:hAnsi="Times New Roman" w:cs="Times New Roman"/>
          <w:i/>
          <w:sz w:val="24"/>
          <w:szCs w:val="24"/>
          <w:lang w:eastAsia="en-GB"/>
        </w:rPr>
        <w:t>case</w:t>
      </w:r>
      <w:r w:rsidR="0029254C" w:rsidRPr="005057C9">
        <w:rPr>
          <w:rFonts w:ascii="Times New Roman" w:hAnsi="Times New Roman" w:cs="Times New Roman"/>
          <w:sz w:val="24"/>
          <w:szCs w:val="24"/>
          <w:lang w:eastAsia="en-GB"/>
        </w:rPr>
        <w:t xml:space="preserve">) and by the African Commission on Human and Peoples’ Rights in the </w:t>
      </w:r>
      <w:r w:rsidR="0029254C" w:rsidRPr="005057C9">
        <w:rPr>
          <w:rFonts w:ascii="Times New Roman" w:hAnsi="Times New Roman" w:cs="Times New Roman"/>
          <w:i/>
          <w:iCs/>
          <w:sz w:val="24"/>
          <w:szCs w:val="24"/>
          <w:lang w:eastAsia="en-GB"/>
        </w:rPr>
        <w:t xml:space="preserve">Endorois </w:t>
      </w:r>
      <w:r w:rsidR="0029254C" w:rsidRPr="005057C9">
        <w:rPr>
          <w:rFonts w:ascii="Times New Roman" w:hAnsi="Times New Roman" w:cs="Times New Roman"/>
          <w:i/>
          <w:sz w:val="24"/>
          <w:szCs w:val="24"/>
          <w:lang w:eastAsia="en-GB"/>
        </w:rPr>
        <w:t>case</w:t>
      </w:r>
      <w:r w:rsidR="0029254C" w:rsidRPr="005057C9">
        <w:rPr>
          <w:rFonts w:ascii="Times New Roman" w:hAnsi="Times New Roman" w:cs="Times New Roman"/>
          <w:sz w:val="24"/>
          <w:szCs w:val="24"/>
          <w:lang w:eastAsia="en-GB"/>
        </w:rPr>
        <w:t>.</w:t>
      </w:r>
    </w:p>
    <w:p w14:paraId="3E1DED55" w14:textId="77777777" w:rsidR="0029254C" w:rsidRPr="005057C9" w:rsidRDefault="0029254C" w:rsidP="005057C9">
      <w:pPr>
        <w:spacing w:after="0" w:line="360" w:lineRule="auto"/>
        <w:rPr>
          <w:rFonts w:ascii="Times New Roman" w:hAnsi="Times New Roman" w:cs="Times New Roman"/>
          <w:sz w:val="24"/>
          <w:szCs w:val="24"/>
          <w:lang w:eastAsia="en-GB"/>
        </w:rPr>
      </w:pPr>
    </w:p>
    <w:p w14:paraId="67A8F29D" w14:textId="07996FB4" w:rsidR="00EC1C6A" w:rsidRPr="005057C9" w:rsidRDefault="005057C9" w:rsidP="005057C9">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7. </w:t>
      </w:r>
      <w:r w:rsidR="00EC1C6A" w:rsidRPr="005057C9">
        <w:rPr>
          <w:rFonts w:ascii="Times New Roman" w:hAnsi="Times New Roman" w:cs="Times New Roman"/>
          <w:sz w:val="24"/>
          <w:szCs w:val="24"/>
          <w:lang w:val="se-NO" w:eastAsia="en-GB"/>
        </w:rPr>
        <w:t xml:space="preserve">EMRIP welcomes the reference to collective rights </w:t>
      </w:r>
      <w:r w:rsidR="0029254C" w:rsidRPr="005057C9">
        <w:rPr>
          <w:rFonts w:ascii="Times New Roman" w:hAnsi="Times New Roman" w:cs="Times New Roman"/>
          <w:sz w:val="24"/>
          <w:szCs w:val="24"/>
          <w:lang w:val="se-NO" w:eastAsia="en-GB"/>
        </w:rPr>
        <w:t xml:space="preserve">in the draft General Comment </w:t>
      </w:r>
      <w:r w:rsidR="00EC1C6A" w:rsidRPr="005057C9">
        <w:rPr>
          <w:rFonts w:ascii="Times New Roman" w:hAnsi="Times New Roman" w:cs="Times New Roman"/>
          <w:sz w:val="24"/>
          <w:szCs w:val="24"/>
          <w:lang w:val="se-NO" w:eastAsia="en-GB"/>
        </w:rPr>
        <w:t xml:space="preserve">but </w:t>
      </w:r>
      <w:r w:rsidR="0029254C" w:rsidRPr="005057C9">
        <w:rPr>
          <w:rFonts w:ascii="Times New Roman" w:hAnsi="Times New Roman" w:cs="Times New Roman"/>
          <w:sz w:val="24"/>
          <w:szCs w:val="24"/>
          <w:lang w:val="se-NO" w:eastAsia="en-GB"/>
        </w:rPr>
        <w:t xml:space="preserve">notes the absence of </w:t>
      </w:r>
      <w:r w:rsidR="00EC1C6A" w:rsidRPr="005057C9">
        <w:rPr>
          <w:rFonts w:ascii="Times New Roman" w:hAnsi="Times New Roman" w:cs="Times New Roman"/>
          <w:sz w:val="24"/>
          <w:szCs w:val="24"/>
          <w:lang w:val="se-NO" w:eastAsia="en-GB"/>
        </w:rPr>
        <w:t>a specific reference to the importance of collective</w:t>
      </w:r>
      <w:r w:rsidR="009B2BE6" w:rsidRPr="005057C9">
        <w:rPr>
          <w:rFonts w:ascii="Times New Roman" w:hAnsi="Times New Roman" w:cs="Times New Roman"/>
          <w:sz w:val="24"/>
          <w:szCs w:val="24"/>
          <w:lang w:val="se-NO" w:eastAsia="en-GB"/>
        </w:rPr>
        <w:t xml:space="preserve"> rights for indigneous peoples such as in </w:t>
      </w:r>
      <w:r w:rsidR="00EC1C6A" w:rsidRPr="005057C9">
        <w:rPr>
          <w:rFonts w:ascii="Times New Roman" w:hAnsi="Times New Roman" w:cs="Times New Roman"/>
          <w:sz w:val="24"/>
          <w:szCs w:val="24"/>
          <w:lang w:val="en-US" w:eastAsia="en-GB"/>
        </w:rPr>
        <w:t>para</w:t>
      </w:r>
      <w:r w:rsidR="0029254C" w:rsidRPr="005057C9">
        <w:rPr>
          <w:rFonts w:ascii="Times New Roman" w:hAnsi="Times New Roman" w:cs="Times New Roman"/>
          <w:sz w:val="24"/>
          <w:szCs w:val="24"/>
          <w:lang w:val="en-US" w:eastAsia="en-GB"/>
        </w:rPr>
        <w:t>graph</w:t>
      </w:r>
      <w:r w:rsidR="009B2BE6" w:rsidRPr="005057C9">
        <w:rPr>
          <w:rFonts w:ascii="Times New Roman" w:hAnsi="Times New Roman" w:cs="Times New Roman"/>
          <w:sz w:val="24"/>
          <w:szCs w:val="24"/>
          <w:lang w:val="en-US" w:eastAsia="en-GB"/>
        </w:rPr>
        <w:t xml:space="preserve"> 20. </w:t>
      </w:r>
      <w:r w:rsidR="00EC1C6A" w:rsidRPr="005057C9">
        <w:rPr>
          <w:rFonts w:ascii="Times New Roman" w:hAnsi="Times New Roman" w:cs="Times New Roman"/>
          <w:sz w:val="24"/>
          <w:szCs w:val="24"/>
          <w:lang w:val="en-US" w:eastAsia="en-GB"/>
        </w:rPr>
        <w:t>However,</w:t>
      </w:r>
      <w:r w:rsidR="009A04BA" w:rsidRPr="005057C9">
        <w:rPr>
          <w:rFonts w:ascii="Times New Roman" w:hAnsi="Times New Roman" w:cs="Times New Roman"/>
          <w:sz w:val="24"/>
          <w:szCs w:val="24"/>
          <w:lang w:val="en-US" w:eastAsia="en-GB"/>
        </w:rPr>
        <w:t xml:space="preserve"> the citations in the footnote in paragraph 20 </w:t>
      </w:r>
      <w:r w:rsidR="00EC1C6A" w:rsidRPr="005057C9">
        <w:rPr>
          <w:rFonts w:ascii="Times New Roman" w:hAnsi="Times New Roman" w:cs="Times New Roman"/>
          <w:sz w:val="24"/>
          <w:szCs w:val="24"/>
          <w:lang w:val="en-US" w:eastAsia="en-GB"/>
        </w:rPr>
        <w:t>referring to the jurisprudence of the I</w:t>
      </w:r>
      <w:r w:rsidR="0029254C" w:rsidRPr="005057C9">
        <w:rPr>
          <w:rFonts w:ascii="Times New Roman" w:hAnsi="Times New Roman" w:cs="Times New Roman"/>
          <w:sz w:val="24"/>
          <w:szCs w:val="24"/>
          <w:lang w:val="en-US" w:eastAsia="en-GB"/>
        </w:rPr>
        <w:t xml:space="preserve">nter-American </w:t>
      </w:r>
      <w:r w:rsidR="00EC1C6A" w:rsidRPr="005057C9">
        <w:rPr>
          <w:rFonts w:ascii="Times New Roman" w:hAnsi="Times New Roman" w:cs="Times New Roman"/>
          <w:sz w:val="24"/>
          <w:szCs w:val="24"/>
          <w:lang w:val="en-US" w:eastAsia="en-GB"/>
        </w:rPr>
        <w:t>C</w:t>
      </w:r>
      <w:r w:rsidR="0029254C" w:rsidRPr="005057C9">
        <w:rPr>
          <w:rFonts w:ascii="Times New Roman" w:hAnsi="Times New Roman" w:cs="Times New Roman"/>
          <w:sz w:val="24"/>
          <w:szCs w:val="24"/>
          <w:lang w:val="en-US" w:eastAsia="en-GB"/>
        </w:rPr>
        <w:t xml:space="preserve">ourt of </w:t>
      </w:r>
      <w:r w:rsidR="00EC1C6A" w:rsidRPr="005057C9">
        <w:rPr>
          <w:rFonts w:ascii="Times New Roman" w:hAnsi="Times New Roman" w:cs="Times New Roman"/>
          <w:sz w:val="24"/>
          <w:szCs w:val="24"/>
          <w:lang w:val="en-US" w:eastAsia="en-GB"/>
        </w:rPr>
        <w:t>H</w:t>
      </w:r>
      <w:r w:rsidR="0029254C" w:rsidRPr="005057C9">
        <w:rPr>
          <w:rFonts w:ascii="Times New Roman" w:hAnsi="Times New Roman" w:cs="Times New Roman"/>
          <w:sz w:val="24"/>
          <w:szCs w:val="24"/>
          <w:lang w:val="en-US" w:eastAsia="en-GB"/>
        </w:rPr>
        <w:t xml:space="preserve">uman </w:t>
      </w:r>
      <w:r w:rsidR="00EC1C6A" w:rsidRPr="005057C9">
        <w:rPr>
          <w:rFonts w:ascii="Times New Roman" w:hAnsi="Times New Roman" w:cs="Times New Roman"/>
          <w:sz w:val="24"/>
          <w:szCs w:val="24"/>
          <w:lang w:val="en-US" w:eastAsia="en-GB"/>
        </w:rPr>
        <w:t>R</w:t>
      </w:r>
      <w:r w:rsidR="0029254C" w:rsidRPr="005057C9">
        <w:rPr>
          <w:rFonts w:ascii="Times New Roman" w:hAnsi="Times New Roman" w:cs="Times New Roman"/>
          <w:sz w:val="24"/>
          <w:szCs w:val="24"/>
          <w:lang w:val="en-US" w:eastAsia="en-GB"/>
        </w:rPr>
        <w:t>ights</w:t>
      </w:r>
      <w:r w:rsidR="00EC1C6A" w:rsidRPr="005057C9">
        <w:rPr>
          <w:rFonts w:ascii="Times New Roman" w:hAnsi="Times New Roman" w:cs="Times New Roman"/>
          <w:sz w:val="24"/>
          <w:szCs w:val="24"/>
          <w:lang w:val="en-US" w:eastAsia="en-GB"/>
        </w:rPr>
        <w:t xml:space="preserve"> all relate to cas</w:t>
      </w:r>
      <w:r w:rsidR="0029254C" w:rsidRPr="005057C9">
        <w:rPr>
          <w:rFonts w:ascii="Times New Roman" w:hAnsi="Times New Roman" w:cs="Times New Roman"/>
          <w:sz w:val="24"/>
          <w:szCs w:val="24"/>
          <w:lang w:val="en-US" w:eastAsia="en-GB"/>
        </w:rPr>
        <w:t>es of indigenous peoples. As o</w:t>
      </w:r>
      <w:r w:rsidR="00EC1C6A" w:rsidRPr="005057C9">
        <w:rPr>
          <w:rFonts w:ascii="Times New Roman" w:hAnsi="Times New Roman" w:cs="Times New Roman"/>
          <w:sz w:val="24"/>
          <w:szCs w:val="24"/>
          <w:lang w:val="en-US" w:eastAsia="en-GB"/>
        </w:rPr>
        <w:t>ne of the main achievements of the UNDRIP was the recognition of collective (as well as individual</w:t>
      </w:r>
      <w:r w:rsidR="0029254C" w:rsidRPr="005057C9">
        <w:rPr>
          <w:rFonts w:ascii="Times New Roman" w:hAnsi="Times New Roman" w:cs="Times New Roman"/>
          <w:sz w:val="24"/>
          <w:szCs w:val="24"/>
          <w:lang w:val="en-US" w:eastAsia="en-GB"/>
        </w:rPr>
        <w:t>) rights</w:t>
      </w:r>
      <w:r w:rsidR="009A04BA" w:rsidRPr="005057C9">
        <w:rPr>
          <w:rFonts w:ascii="Times New Roman" w:hAnsi="Times New Roman" w:cs="Times New Roman"/>
          <w:sz w:val="24"/>
          <w:szCs w:val="24"/>
          <w:lang w:val="en-US" w:eastAsia="en-GB"/>
        </w:rPr>
        <w:t xml:space="preserve"> of indigenous peoples</w:t>
      </w:r>
      <w:r w:rsidR="0029254C" w:rsidRPr="005057C9">
        <w:rPr>
          <w:rFonts w:ascii="Times New Roman" w:hAnsi="Times New Roman" w:cs="Times New Roman"/>
          <w:sz w:val="24"/>
          <w:szCs w:val="24"/>
          <w:lang w:val="en-US" w:eastAsia="en-GB"/>
        </w:rPr>
        <w:t>,</w:t>
      </w:r>
      <w:r w:rsidR="00EC1C6A" w:rsidRPr="005057C9">
        <w:rPr>
          <w:rFonts w:ascii="Times New Roman" w:hAnsi="Times New Roman" w:cs="Times New Roman"/>
          <w:sz w:val="24"/>
          <w:szCs w:val="24"/>
          <w:lang w:val="en-US" w:eastAsia="en-GB"/>
        </w:rPr>
        <w:t xml:space="preserve"> which may not be protec</w:t>
      </w:r>
      <w:r w:rsidR="0029254C" w:rsidRPr="005057C9">
        <w:rPr>
          <w:rFonts w:ascii="Times New Roman" w:hAnsi="Times New Roman" w:cs="Times New Roman"/>
          <w:sz w:val="24"/>
          <w:szCs w:val="24"/>
          <w:lang w:val="en-US" w:eastAsia="en-GB"/>
        </w:rPr>
        <w:t xml:space="preserve">ted in other instruments, </w:t>
      </w:r>
      <w:r>
        <w:rPr>
          <w:rFonts w:ascii="Times New Roman" w:hAnsi="Times New Roman" w:cs="Times New Roman"/>
          <w:sz w:val="24"/>
          <w:szCs w:val="24"/>
          <w:lang w:val="en-US" w:eastAsia="en-GB"/>
        </w:rPr>
        <w:t xml:space="preserve">EMRIP respectfully suggests that </w:t>
      </w:r>
      <w:r w:rsidR="0029254C" w:rsidRPr="005057C9">
        <w:rPr>
          <w:rFonts w:ascii="Times New Roman" w:hAnsi="Times New Roman" w:cs="Times New Roman"/>
          <w:sz w:val="24"/>
          <w:szCs w:val="24"/>
          <w:lang w:val="en-US" w:eastAsia="en-GB"/>
        </w:rPr>
        <w:t>a reference to the UNDRIP would bring more clarity to the issue.</w:t>
      </w:r>
    </w:p>
    <w:p w14:paraId="57707129" w14:textId="77777777" w:rsidR="00EC1C6A" w:rsidRPr="005057C9" w:rsidRDefault="00EC1C6A" w:rsidP="005057C9">
      <w:pPr>
        <w:spacing w:after="0" w:line="360" w:lineRule="auto"/>
        <w:rPr>
          <w:rFonts w:ascii="Times New Roman" w:hAnsi="Times New Roman" w:cs="Times New Roman"/>
          <w:sz w:val="24"/>
          <w:szCs w:val="24"/>
          <w:lang w:eastAsia="en-GB"/>
        </w:rPr>
      </w:pPr>
    </w:p>
    <w:p w14:paraId="0FB222F7" w14:textId="77777777" w:rsidR="00EC1C6A" w:rsidRPr="005057C9" w:rsidRDefault="00EC1C6A" w:rsidP="005057C9">
      <w:pPr>
        <w:spacing w:after="0" w:line="360" w:lineRule="auto"/>
        <w:rPr>
          <w:rFonts w:ascii="Times New Roman" w:hAnsi="Times New Roman" w:cs="Times New Roman"/>
          <w:b/>
          <w:sz w:val="24"/>
          <w:szCs w:val="24"/>
          <w:lang w:eastAsia="en-GB"/>
        </w:rPr>
      </w:pPr>
      <w:r w:rsidRPr="005057C9">
        <w:rPr>
          <w:rFonts w:ascii="Times New Roman" w:hAnsi="Times New Roman" w:cs="Times New Roman"/>
          <w:b/>
          <w:sz w:val="24"/>
          <w:szCs w:val="24"/>
          <w:lang w:eastAsia="en-GB"/>
        </w:rPr>
        <w:t>Consultation and Free, prior and informed consent</w:t>
      </w:r>
    </w:p>
    <w:p w14:paraId="3FF414E1" w14:textId="77777777" w:rsidR="00EC1C6A" w:rsidRPr="005057C9" w:rsidRDefault="00EC1C6A" w:rsidP="005057C9">
      <w:pPr>
        <w:spacing w:after="0" w:line="360" w:lineRule="auto"/>
        <w:rPr>
          <w:rFonts w:ascii="Times New Roman" w:hAnsi="Times New Roman" w:cs="Times New Roman"/>
          <w:b/>
          <w:sz w:val="24"/>
          <w:szCs w:val="24"/>
          <w:lang w:eastAsia="en-GB"/>
        </w:rPr>
      </w:pPr>
    </w:p>
    <w:p w14:paraId="11D1C998" w14:textId="4F5F1F8A" w:rsidR="00EC1C6A" w:rsidRPr="005057C9" w:rsidRDefault="00BB0728" w:rsidP="005057C9">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8. </w:t>
      </w:r>
      <w:r w:rsidR="00DC337B" w:rsidRPr="005057C9">
        <w:rPr>
          <w:rFonts w:ascii="Times New Roman" w:hAnsi="Times New Roman" w:cs="Times New Roman"/>
          <w:sz w:val="24"/>
          <w:szCs w:val="24"/>
          <w:lang w:eastAsia="en-GB"/>
        </w:rPr>
        <w:t>Articles 10, 11, 19, 28, 29 and 32 of the UNDRIP, refer to</w:t>
      </w:r>
      <w:r w:rsidR="00DC337B" w:rsidRPr="005057C9">
        <w:rPr>
          <w:rFonts w:ascii="Times New Roman" w:hAnsi="Times New Roman" w:cs="Times New Roman"/>
          <w:sz w:val="24"/>
          <w:szCs w:val="24"/>
          <w:lang w:val="se-NO" w:eastAsia="en-GB"/>
        </w:rPr>
        <w:t xml:space="preserve"> the necessity to seek indigenous peoples</w:t>
      </w:r>
      <w:r w:rsidR="00812863" w:rsidRPr="005057C9">
        <w:rPr>
          <w:rFonts w:ascii="Times New Roman" w:hAnsi="Times New Roman" w:cs="Times New Roman"/>
          <w:sz w:val="24"/>
          <w:szCs w:val="24"/>
          <w:lang w:val="se-NO" w:eastAsia="en-GB"/>
        </w:rPr>
        <w:t>’</w:t>
      </w:r>
      <w:r w:rsidR="00DC337B" w:rsidRPr="005057C9">
        <w:rPr>
          <w:rFonts w:ascii="Times New Roman" w:hAnsi="Times New Roman" w:cs="Times New Roman"/>
          <w:sz w:val="24"/>
          <w:szCs w:val="24"/>
          <w:lang w:val="se-NO" w:eastAsia="en-GB"/>
        </w:rPr>
        <w:t xml:space="preserve"> </w:t>
      </w:r>
      <w:r w:rsidR="00DC337B" w:rsidRPr="005057C9">
        <w:rPr>
          <w:rFonts w:ascii="Times New Roman" w:hAnsi="Times New Roman" w:cs="Times New Roman"/>
          <w:sz w:val="24"/>
          <w:szCs w:val="24"/>
          <w:lang w:eastAsia="en-GB"/>
        </w:rPr>
        <w:t>f</w:t>
      </w:r>
      <w:r w:rsidR="00EC1C6A" w:rsidRPr="005057C9">
        <w:rPr>
          <w:rFonts w:ascii="Times New Roman" w:hAnsi="Times New Roman" w:cs="Times New Roman"/>
          <w:sz w:val="24"/>
          <w:szCs w:val="24"/>
          <w:lang w:eastAsia="en-GB"/>
        </w:rPr>
        <w:t>ree, prior and informed consent</w:t>
      </w:r>
      <w:r w:rsidR="009A04BA" w:rsidRPr="005057C9">
        <w:rPr>
          <w:rFonts w:ascii="Times New Roman" w:hAnsi="Times New Roman" w:cs="Times New Roman"/>
          <w:sz w:val="24"/>
          <w:szCs w:val="24"/>
          <w:lang w:eastAsia="en-GB"/>
        </w:rPr>
        <w:t xml:space="preserve"> on measures affecting them</w:t>
      </w:r>
      <w:r w:rsidR="00DC337B" w:rsidRPr="005057C9">
        <w:rPr>
          <w:rFonts w:ascii="Times New Roman" w:hAnsi="Times New Roman" w:cs="Times New Roman"/>
          <w:sz w:val="24"/>
          <w:szCs w:val="24"/>
          <w:lang w:eastAsia="en-GB"/>
        </w:rPr>
        <w:t>. This concept</w:t>
      </w:r>
      <w:r w:rsidR="00EC1C6A" w:rsidRPr="005057C9">
        <w:rPr>
          <w:rFonts w:ascii="Times New Roman" w:hAnsi="Times New Roman" w:cs="Times New Roman"/>
          <w:sz w:val="24"/>
          <w:szCs w:val="24"/>
          <w:lang w:eastAsia="en-GB"/>
        </w:rPr>
        <w:t xml:space="preserve"> operates fundamentally as a safeguard for the collective rights of indigenous peoples</w:t>
      </w:r>
      <w:r w:rsidR="00DC337B" w:rsidRPr="005057C9">
        <w:rPr>
          <w:rFonts w:ascii="Times New Roman" w:hAnsi="Times New Roman" w:cs="Times New Roman"/>
          <w:sz w:val="24"/>
          <w:szCs w:val="24"/>
          <w:lang w:eastAsia="en-GB"/>
        </w:rPr>
        <w:t>. The UNDRIP</w:t>
      </w:r>
      <w:r w:rsidR="00EC1C6A" w:rsidRPr="005057C9">
        <w:rPr>
          <w:rFonts w:ascii="Times New Roman" w:hAnsi="Times New Roman" w:cs="Times New Roman"/>
          <w:sz w:val="24"/>
          <w:szCs w:val="24"/>
          <w:lang w:eastAsia="en-GB"/>
        </w:rPr>
        <w:t xml:space="preserve"> sets out very specific guidance on when </w:t>
      </w:r>
      <w:r w:rsidR="00DC337B" w:rsidRPr="005057C9">
        <w:rPr>
          <w:rFonts w:ascii="Times New Roman" w:hAnsi="Times New Roman" w:cs="Times New Roman"/>
          <w:sz w:val="24"/>
          <w:szCs w:val="24"/>
          <w:lang w:eastAsia="en-GB"/>
        </w:rPr>
        <w:t>free, prior and informed consent</w:t>
      </w:r>
      <w:r w:rsidR="00EC1C6A" w:rsidRPr="005057C9">
        <w:rPr>
          <w:rFonts w:ascii="Times New Roman" w:hAnsi="Times New Roman" w:cs="Times New Roman"/>
          <w:sz w:val="24"/>
          <w:szCs w:val="24"/>
          <w:lang w:eastAsia="en-GB"/>
        </w:rPr>
        <w:t xml:space="preserve"> is required, guidance that has been expanded upon </w:t>
      </w:r>
      <w:r w:rsidR="00EC1C6A" w:rsidRPr="005057C9">
        <w:rPr>
          <w:rFonts w:ascii="Times New Roman" w:hAnsi="Times New Roman" w:cs="Times New Roman"/>
          <w:sz w:val="24"/>
          <w:szCs w:val="24"/>
          <w:lang w:eastAsia="en-GB"/>
        </w:rPr>
        <w:lastRenderedPageBreak/>
        <w:t>and interpreted by several treaty bodies, including the CESCR.</w:t>
      </w:r>
    </w:p>
    <w:p w14:paraId="382F7521" w14:textId="77777777" w:rsidR="00EC1C6A" w:rsidRPr="005057C9" w:rsidRDefault="00EC1C6A" w:rsidP="005057C9">
      <w:pPr>
        <w:spacing w:after="0" w:line="360" w:lineRule="auto"/>
        <w:rPr>
          <w:rFonts w:ascii="Times New Roman" w:hAnsi="Times New Roman" w:cs="Times New Roman"/>
          <w:sz w:val="24"/>
          <w:szCs w:val="24"/>
          <w:lang w:eastAsia="en-GB"/>
        </w:rPr>
      </w:pPr>
    </w:p>
    <w:p w14:paraId="0FAD5393" w14:textId="0E73F03B" w:rsidR="00DD4704" w:rsidRPr="005057C9" w:rsidRDefault="00BB0728" w:rsidP="005057C9">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9. </w:t>
      </w:r>
      <w:r w:rsidR="00DC337B" w:rsidRPr="005057C9">
        <w:rPr>
          <w:rFonts w:ascii="Times New Roman" w:hAnsi="Times New Roman" w:cs="Times New Roman"/>
          <w:sz w:val="24"/>
          <w:szCs w:val="24"/>
          <w:lang w:eastAsia="en-GB"/>
        </w:rPr>
        <w:t>The EMRIP</w:t>
      </w:r>
      <w:r w:rsidR="00EC1C6A" w:rsidRPr="005057C9">
        <w:rPr>
          <w:rFonts w:ascii="Times New Roman" w:hAnsi="Times New Roman" w:cs="Times New Roman"/>
          <w:sz w:val="24"/>
          <w:szCs w:val="24"/>
          <w:lang w:eastAsia="en-GB"/>
        </w:rPr>
        <w:t xml:space="preserve"> appreciate</w:t>
      </w:r>
      <w:r w:rsidR="00DC337B" w:rsidRPr="005057C9">
        <w:rPr>
          <w:rFonts w:ascii="Times New Roman" w:hAnsi="Times New Roman" w:cs="Times New Roman"/>
          <w:sz w:val="24"/>
          <w:szCs w:val="24"/>
          <w:lang w:eastAsia="en-GB"/>
        </w:rPr>
        <w:t>s</w:t>
      </w:r>
      <w:r w:rsidR="00EC1C6A" w:rsidRPr="005057C9">
        <w:rPr>
          <w:rFonts w:ascii="Times New Roman" w:hAnsi="Times New Roman" w:cs="Times New Roman"/>
          <w:sz w:val="24"/>
          <w:szCs w:val="24"/>
          <w:lang w:eastAsia="en-GB"/>
        </w:rPr>
        <w:t xml:space="preserve"> the CESCR’s view that there is a</w:t>
      </w:r>
      <w:r w:rsidR="00DC337B" w:rsidRPr="005057C9">
        <w:rPr>
          <w:rFonts w:ascii="Times New Roman" w:hAnsi="Times New Roman" w:cs="Times New Roman"/>
          <w:sz w:val="24"/>
          <w:szCs w:val="24"/>
          <w:lang w:eastAsia="en-GB"/>
        </w:rPr>
        <w:t xml:space="preserve"> requirement to respect the free, prior and informed consent</w:t>
      </w:r>
      <w:r w:rsidR="00EC1C6A" w:rsidRPr="005057C9">
        <w:rPr>
          <w:rFonts w:ascii="Times New Roman" w:hAnsi="Times New Roman" w:cs="Times New Roman"/>
          <w:sz w:val="24"/>
          <w:szCs w:val="24"/>
          <w:lang w:eastAsia="en-GB"/>
        </w:rPr>
        <w:t xml:space="preserve"> of indigenous peoples</w:t>
      </w:r>
      <w:r w:rsidR="002B6745" w:rsidRPr="005057C9">
        <w:rPr>
          <w:rFonts w:ascii="Times New Roman" w:hAnsi="Times New Roman" w:cs="Times New Roman"/>
          <w:sz w:val="24"/>
          <w:szCs w:val="24"/>
          <w:lang w:eastAsia="en-GB"/>
        </w:rPr>
        <w:t xml:space="preserve"> (paragraph 18 on consultation and paragraph 55 on climate change)</w:t>
      </w:r>
      <w:r w:rsidR="009A04BA" w:rsidRPr="005057C9">
        <w:rPr>
          <w:rFonts w:ascii="Times New Roman" w:hAnsi="Times New Roman" w:cs="Times New Roman"/>
          <w:sz w:val="24"/>
          <w:szCs w:val="24"/>
          <w:lang w:eastAsia="en-GB"/>
        </w:rPr>
        <w:t>. However, EMRIP</w:t>
      </w:r>
      <w:r w:rsidR="00EC1C6A" w:rsidRPr="005057C9">
        <w:rPr>
          <w:rFonts w:ascii="Times New Roman" w:hAnsi="Times New Roman" w:cs="Times New Roman"/>
          <w:sz w:val="24"/>
          <w:szCs w:val="24"/>
          <w:lang w:eastAsia="en-GB"/>
        </w:rPr>
        <w:t xml:space="preserve"> would welcome more language in the draft on what </w:t>
      </w:r>
      <w:r w:rsidR="002B6745" w:rsidRPr="005057C9">
        <w:rPr>
          <w:rFonts w:ascii="Times New Roman" w:hAnsi="Times New Roman" w:cs="Times New Roman"/>
          <w:sz w:val="24"/>
          <w:szCs w:val="24"/>
          <w:lang w:eastAsia="en-GB"/>
        </w:rPr>
        <w:t>this means</w:t>
      </w:r>
      <w:r w:rsidR="009A04BA" w:rsidRPr="005057C9">
        <w:rPr>
          <w:rFonts w:ascii="Times New Roman" w:hAnsi="Times New Roman" w:cs="Times New Roman"/>
          <w:sz w:val="24"/>
          <w:szCs w:val="24"/>
          <w:lang w:eastAsia="en-GB"/>
        </w:rPr>
        <w:t>,</w:t>
      </w:r>
      <w:r w:rsidR="002B6745" w:rsidRPr="005057C9">
        <w:rPr>
          <w:rFonts w:ascii="Times New Roman" w:hAnsi="Times New Roman" w:cs="Times New Roman"/>
          <w:sz w:val="24"/>
          <w:szCs w:val="24"/>
          <w:lang w:eastAsia="en-GB"/>
        </w:rPr>
        <w:t xml:space="preserve"> including </w:t>
      </w:r>
      <w:r w:rsidR="00EC1C6A" w:rsidRPr="005057C9">
        <w:rPr>
          <w:rFonts w:ascii="Times New Roman" w:hAnsi="Times New Roman" w:cs="Times New Roman"/>
          <w:sz w:val="24"/>
          <w:szCs w:val="24"/>
          <w:lang w:eastAsia="en-GB"/>
        </w:rPr>
        <w:t xml:space="preserve">the different elements of </w:t>
      </w:r>
      <w:r w:rsidR="00DC337B" w:rsidRPr="005057C9">
        <w:rPr>
          <w:rFonts w:ascii="Times New Roman" w:hAnsi="Times New Roman" w:cs="Times New Roman"/>
          <w:sz w:val="24"/>
          <w:szCs w:val="24"/>
          <w:lang w:eastAsia="en-GB"/>
        </w:rPr>
        <w:t>free, prior, and informed consent</w:t>
      </w:r>
      <w:r w:rsidR="00EC1C6A" w:rsidRPr="005057C9">
        <w:rPr>
          <w:rFonts w:ascii="Times New Roman" w:hAnsi="Times New Roman" w:cs="Times New Roman"/>
          <w:sz w:val="24"/>
          <w:szCs w:val="24"/>
          <w:lang w:eastAsia="en-GB"/>
        </w:rPr>
        <w:t>, and in what circumstances consent is required.</w:t>
      </w:r>
      <w:r w:rsidR="00DC337B" w:rsidRPr="005057C9">
        <w:rPr>
          <w:rFonts w:ascii="Times New Roman" w:hAnsi="Times New Roman" w:cs="Times New Roman"/>
          <w:sz w:val="24"/>
          <w:szCs w:val="24"/>
          <w:lang w:eastAsia="en-GB"/>
        </w:rPr>
        <w:t xml:space="preserve"> </w:t>
      </w:r>
      <w:r w:rsidR="009A04BA" w:rsidRPr="005057C9">
        <w:rPr>
          <w:rFonts w:ascii="Times New Roman" w:hAnsi="Times New Roman" w:cs="Times New Roman"/>
          <w:sz w:val="24"/>
          <w:szCs w:val="24"/>
          <w:lang w:eastAsia="en-GB"/>
        </w:rPr>
        <w:t xml:space="preserve">In this regard, </w:t>
      </w:r>
      <w:r w:rsidR="002B6745" w:rsidRPr="005057C9">
        <w:rPr>
          <w:rFonts w:ascii="Times New Roman" w:hAnsi="Times New Roman" w:cs="Times New Roman"/>
          <w:sz w:val="24"/>
          <w:szCs w:val="24"/>
          <w:lang w:eastAsia="en-GB"/>
        </w:rPr>
        <w:t>t</w:t>
      </w:r>
      <w:r w:rsidR="00DC337B" w:rsidRPr="005057C9">
        <w:rPr>
          <w:rFonts w:ascii="Times New Roman" w:hAnsi="Times New Roman" w:cs="Times New Roman"/>
          <w:sz w:val="24"/>
          <w:szCs w:val="24"/>
          <w:lang w:eastAsia="en-GB"/>
        </w:rPr>
        <w:t>he CESCR</w:t>
      </w:r>
      <w:r w:rsidR="00EC1C6A" w:rsidRPr="005057C9">
        <w:rPr>
          <w:rFonts w:ascii="Times New Roman" w:hAnsi="Times New Roman" w:cs="Times New Roman"/>
          <w:sz w:val="24"/>
          <w:szCs w:val="24"/>
          <w:lang w:eastAsia="en-GB"/>
        </w:rPr>
        <w:t xml:space="preserve"> </w:t>
      </w:r>
      <w:r w:rsidR="009A04BA" w:rsidRPr="005057C9">
        <w:rPr>
          <w:rFonts w:ascii="Times New Roman" w:hAnsi="Times New Roman" w:cs="Times New Roman"/>
          <w:sz w:val="24"/>
          <w:szCs w:val="24"/>
          <w:lang w:eastAsia="en-GB"/>
        </w:rPr>
        <w:t xml:space="preserve">may wish to cross-reference </w:t>
      </w:r>
      <w:r w:rsidR="002B6745" w:rsidRPr="005057C9">
        <w:rPr>
          <w:rFonts w:ascii="Times New Roman" w:hAnsi="Times New Roman" w:cs="Times New Roman"/>
          <w:sz w:val="24"/>
          <w:szCs w:val="24"/>
          <w:lang w:eastAsia="en-GB"/>
        </w:rPr>
        <w:t>here</w:t>
      </w:r>
      <w:r w:rsidR="00EC1C6A" w:rsidRPr="005057C9">
        <w:rPr>
          <w:rFonts w:ascii="Times New Roman" w:hAnsi="Times New Roman" w:cs="Times New Roman"/>
          <w:sz w:val="24"/>
          <w:szCs w:val="24"/>
          <w:lang w:eastAsia="en-GB"/>
        </w:rPr>
        <w:t xml:space="preserve"> the jurisprudence of the </w:t>
      </w:r>
      <w:r w:rsidR="009A04BA" w:rsidRPr="005057C9">
        <w:rPr>
          <w:rFonts w:ascii="Times New Roman" w:hAnsi="Times New Roman" w:cs="Times New Roman"/>
          <w:sz w:val="24"/>
          <w:szCs w:val="24"/>
          <w:lang w:eastAsia="en-GB"/>
        </w:rPr>
        <w:t>Human Rights Committee</w:t>
      </w:r>
      <w:r w:rsidR="00EC1C6A" w:rsidRPr="005057C9">
        <w:rPr>
          <w:rFonts w:ascii="Times New Roman" w:hAnsi="Times New Roman" w:cs="Times New Roman"/>
          <w:sz w:val="24"/>
          <w:szCs w:val="24"/>
          <w:lang w:eastAsia="en-GB"/>
        </w:rPr>
        <w:t xml:space="preserve"> (</w:t>
      </w:r>
      <w:r w:rsidR="00EC1C6A" w:rsidRPr="005057C9">
        <w:rPr>
          <w:rFonts w:ascii="Times New Roman" w:hAnsi="Times New Roman" w:cs="Times New Roman"/>
          <w:i/>
          <w:iCs/>
          <w:sz w:val="24"/>
          <w:szCs w:val="24"/>
          <w:lang w:eastAsia="en-GB"/>
        </w:rPr>
        <w:t>Länsman et al. v. Finland</w:t>
      </w:r>
      <w:r w:rsidR="00EC1C6A" w:rsidRPr="005057C9">
        <w:rPr>
          <w:rFonts w:ascii="Times New Roman" w:hAnsi="Times New Roman" w:cs="Times New Roman"/>
          <w:sz w:val="24"/>
          <w:szCs w:val="24"/>
          <w:lang w:eastAsia="en-GB"/>
        </w:rPr>
        <w:t xml:space="preserve"> and </w:t>
      </w:r>
      <w:r w:rsidR="00EC1C6A" w:rsidRPr="005057C9">
        <w:rPr>
          <w:rFonts w:ascii="Times New Roman" w:hAnsi="Times New Roman" w:cs="Times New Roman"/>
          <w:i/>
          <w:iCs/>
          <w:sz w:val="24"/>
          <w:szCs w:val="24"/>
          <w:lang w:eastAsia="en-GB"/>
        </w:rPr>
        <w:t>Poma Poma v. Peru</w:t>
      </w:r>
      <w:r w:rsidR="00EC1C6A" w:rsidRPr="005057C9">
        <w:rPr>
          <w:rFonts w:ascii="Times New Roman" w:hAnsi="Times New Roman" w:cs="Times New Roman"/>
          <w:sz w:val="24"/>
          <w:szCs w:val="24"/>
          <w:lang w:eastAsia="en-GB"/>
        </w:rPr>
        <w:t xml:space="preserve">.) in which the Committee considered whether the action taken by the State had a “substantive negative impact” on the lives of the indigenous peoples and thus amount to violations of the ICCPR. References to the relevant articles of the UNDRIP and the EMRIP report </w:t>
      </w:r>
      <w:r w:rsidR="00DD4704" w:rsidRPr="005057C9">
        <w:rPr>
          <w:rFonts w:ascii="Times New Roman" w:hAnsi="Times New Roman" w:cs="Times New Roman"/>
          <w:sz w:val="24"/>
          <w:szCs w:val="24"/>
          <w:lang w:eastAsia="en-GB"/>
        </w:rPr>
        <w:t xml:space="preserve">on the subject, </w:t>
      </w:r>
      <w:r w:rsidR="00EC1C6A" w:rsidRPr="005057C9">
        <w:rPr>
          <w:rFonts w:ascii="Times New Roman" w:hAnsi="Times New Roman" w:cs="Times New Roman"/>
          <w:sz w:val="24"/>
          <w:szCs w:val="24"/>
          <w:lang w:eastAsia="en-GB"/>
        </w:rPr>
        <w:t>might also be helpful here in</w:t>
      </w:r>
      <w:r w:rsidR="00DD4704" w:rsidRPr="005057C9">
        <w:rPr>
          <w:rFonts w:ascii="Times New Roman" w:hAnsi="Times New Roman" w:cs="Times New Roman"/>
          <w:sz w:val="24"/>
          <w:szCs w:val="24"/>
          <w:lang w:eastAsia="en-GB"/>
        </w:rPr>
        <w:t xml:space="preserve"> establishing the brea</w:t>
      </w:r>
      <w:r w:rsidR="005859C7" w:rsidRPr="005057C9">
        <w:rPr>
          <w:rFonts w:ascii="Times New Roman" w:hAnsi="Times New Roman" w:cs="Times New Roman"/>
          <w:sz w:val="24"/>
          <w:szCs w:val="24"/>
          <w:lang w:eastAsia="en-GB"/>
        </w:rPr>
        <w:t>d</w:t>
      </w:r>
      <w:r w:rsidR="00DD4704" w:rsidRPr="005057C9">
        <w:rPr>
          <w:rFonts w:ascii="Times New Roman" w:hAnsi="Times New Roman" w:cs="Times New Roman"/>
          <w:sz w:val="24"/>
          <w:szCs w:val="24"/>
          <w:lang w:eastAsia="en-GB"/>
        </w:rPr>
        <w:t>th of free, prior and informed consent</w:t>
      </w:r>
      <w:r w:rsidR="00EC1C6A" w:rsidRPr="005057C9">
        <w:rPr>
          <w:rFonts w:ascii="Times New Roman" w:hAnsi="Times New Roman" w:cs="Times New Roman"/>
          <w:sz w:val="24"/>
          <w:szCs w:val="24"/>
          <w:lang w:eastAsia="en-GB"/>
        </w:rPr>
        <w:t>.</w:t>
      </w:r>
    </w:p>
    <w:p w14:paraId="076BE70D" w14:textId="77777777" w:rsidR="00DD4704" w:rsidRPr="005057C9" w:rsidRDefault="00DD4704" w:rsidP="005057C9">
      <w:pPr>
        <w:spacing w:after="0" w:line="360" w:lineRule="auto"/>
        <w:rPr>
          <w:rFonts w:ascii="Times New Roman" w:hAnsi="Times New Roman" w:cs="Times New Roman"/>
          <w:sz w:val="24"/>
          <w:szCs w:val="24"/>
          <w:lang w:eastAsia="en-GB"/>
        </w:rPr>
      </w:pPr>
    </w:p>
    <w:p w14:paraId="518B9D7C" w14:textId="0893BA52" w:rsidR="0029254C" w:rsidRPr="005057C9" w:rsidRDefault="00BB0728" w:rsidP="005057C9">
      <w:pPr>
        <w:spacing w:after="0" w:line="360" w:lineRule="auto"/>
        <w:rPr>
          <w:rFonts w:ascii="Times New Roman" w:eastAsia="SimSun" w:hAnsi="Times New Roman" w:cs="Times New Roman"/>
          <w:sz w:val="24"/>
          <w:szCs w:val="24"/>
        </w:rPr>
      </w:pPr>
      <w:r>
        <w:rPr>
          <w:rFonts w:ascii="Times New Roman" w:hAnsi="Times New Roman" w:cs="Times New Roman"/>
          <w:sz w:val="24"/>
          <w:szCs w:val="24"/>
          <w:lang w:eastAsia="en-GB"/>
        </w:rPr>
        <w:t xml:space="preserve">10. </w:t>
      </w:r>
      <w:r w:rsidR="009A04BA" w:rsidRPr="005057C9">
        <w:rPr>
          <w:rFonts w:ascii="Times New Roman" w:hAnsi="Times New Roman" w:cs="Times New Roman"/>
          <w:sz w:val="24"/>
          <w:szCs w:val="24"/>
          <w:lang w:eastAsia="en-GB"/>
        </w:rPr>
        <w:t xml:space="preserve">For </w:t>
      </w:r>
      <w:r w:rsidR="00DD4704" w:rsidRPr="005057C9">
        <w:rPr>
          <w:rFonts w:ascii="Times New Roman" w:hAnsi="Times New Roman" w:cs="Times New Roman"/>
          <w:sz w:val="24"/>
          <w:szCs w:val="24"/>
          <w:lang w:eastAsia="en-GB"/>
        </w:rPr>
        <w:t>EMRIP, free, prior and informed consent</w:t>
      </w:r>
      <w:r w:rsidR="00EC1C6A" w:rsidRPr="005057C9">
        <w:rPr>
          <w:rFonts w:ascii="Times New Roman" w:hAnsi="Times New Roman" w:cs="Times New Roman"/>
          <w:sz w:val="24"/>
          <w:szCs w:val="24"/>
          <w:lang w:eastAsia="en-GB"/>
        </w:rPr>
        <w:t xml:space="preserve"> is a process of dialogue and negotiation, where </w:t>
      </w:r>
      <w:r w:rsidR="00DD4704" w:rsidRPr="005057C9">
        <w:rPr>
          <w:rFonts w:ascii="Times New Roman" w:hAnsi="Times New Roman" w:cs="Times New Roman"/>
          <w:sz w:val="24"/>
          <w:szCs w:val="24"/>
          <w:lang w:eastAsia="en-GB"/>
        </w:rPr>
        <w:t xml:space="preserve">consent is always </w:t>
      </w:r>
      <w:r w:rsidR="00DD4704" w:rsidRPr="005057C9">
        <w:rPr>
          <w:rFonts w:ascii="Times New Roman" w:hAnsi="Times New Roman" w:cs="Times New Roman"/>
          <w:sz w:val="24"/>
          <w:szCs w:val="24"/>
          <w:lang w:eastAsia="en-GB"/>
        </w:rPr>
        <w:lastRenderedPageBreak/>
        <w:t xml:space="preserve">the objective. </w:t>
      </w:r>
      <w:r w:rsidR="00DD4704" w:rsidRPr="005057C9">
        <w:rPr>
          <w:rFonts w:ascii="Times New Roman" w:hAnsi="Times New Roman" w:cs="Times New Roman"/>
          <w:sz w:val="24"/>
          <w:szCs w:val="24"/>
        </w:rPr>
        <w:t>Indigenous peoples should be able to influence the outcome of the decision making process not merely be involved in or heard in the process affecting them</w:t>
      </w:r>
      <w:r w:rsidR="00DD4704" w:rsidRPr="005057C9">
        <w:rPr>
          <w:rFonts w:ascii="Times New Roman" w:hAnsi="Times New Roman" w:cs="Times New Roman"/>
          <w:sz w:val="24"/>
          <w:szCs w:val="24"/>
          <w:lang w:eastAsia="en-GB"/>
        </w:rPr>
        <w:t xml:space="preserve"> </w:t>
      </w:r>
      <w:r w:rsidR="00EC1C6A" w:rsidRPr="005057C9">
        <w:rPr>
          <w:rFonts w:ascii="Times New Roman" w:hAnsi="Times New Roman" w:cs="Times New Roman"/>
          <w:sz w:val="24"/>
          <w:szCs w:val="24"/>
          <w:lang w:eastAsia="en-GB"/>
        </w:rPr>
        <w:t>and in a number of case</w:t>
      </w:r>
      <w:r w:rsidR="009A04BA" w:rsidRPr="005057C9">
        <w:rPr>
          <w:rFonts w:ascii="Times New Roman" w:hAnsi="Times New Roman" w:cs="Times New Roman"/>
          <w:sz w:val="24"/>
          <w:szCs w:val="24"/>
          <w:lang w:eastAsia="en-GB"/>
        </w:rPr>
        <w:t>s (as set out in the UNDRIP</w:t>
      </w:r>
      <w:r w:rsidR="00EC1C6A" w:rsidRPr="005057C9">
        <w:rPr>
          <w:rFonts w:ascii="Times New Roman" w:hAnsi="Times New Roman" w:cs="Times New Roman"/>
          <w:sz w:val="24"/>
          <w:szCs w:val="24"/>
          <w:lang w:eastAsia="en-GB"/>
        </w:rPr>
        <w:t xml:space="preserve">) </w:t>
      </w:r>
      <w:r w:rsidR="007A0410" w:rsidRPr="005057C9">
        <w:rPr>
          <w:rFonts w:ascii="Times New Roman" w:hAnsi="Times New Roman" w:cs="Times New Roman"/>
          <w:sz w:val="24"/>
          <w:szCs w:val="24"/>
          <w:lang w:eastAsia="en-GB"/>
        </w:rPr>
        <w:t xml:space="preserve">free, prior and informed </w:t>
      </w:r>
      <w:r w:rsidR="00EC1C6A" w:rsidRPr="005057C9">
        <w:rPr>
          <w:rFonts w:ascii="Times New Roman" w:hAnsi="Times New Roman" w:cs="Times New Roman"/>
          <w:sz w:val="24"/>
          <w:szCs w:val="24"/>
          <w:lang w:eastAsia="en-GB"/>
        </w:rPr>
        <w:t>consent will be required.   For example</w:t>
      </w:r>
      <w:r w:rsidR="00DD4704" w:rsidRPr="005057C9">
        <w:rPr>
          <w:rFonts w:ascii="Times New Roman" w:hAnsi="Times New Roman" w:cs="Times New Roman"/>
          <w:sz w:val="24"/>
          <w:szCs w:val="24"/>
          <w:lang w:eastAsia="en-GB"/>
        </w:rPr>
        <w:t>,</w:t>
      </w:r>
      <w:r w:rsidR="00EC1C6A" w:rsidRPr="005057C9">
        <w:rPr>
          <w:rFonts w:ascii="Times New Roman" w:hAnsi="Times New Roman" w:cs="Times New Roman"/>
          <w:sz w:val="24"/>
          <w:szCs w:val="24"/>
          <w:lang w:eastAsia="en-GB"/>
        </w:rPr>
        <w:t xml:space="preserve"> contrary to what is indicated in para</w:t>
      </w:r>
      <w:r w:rsidR="00DD4704" w:rsidRPr="005057C9">
        <w:rPr>
          <w:rFonts w:ascii="Times New Roman" w:hAnsi="Times New Roman" w:cs="Times New Roman"/>
          <w:sz w:val="24"/>
          <w:szCs w:val="24"/>
          <w:lang w:eastAsia="en-GB"/>
        </w:rPr>
        <w:t>graph</w:t>
      </w:r>
      <w:r w:rsidR="00EC1C6A" w:rsidRPr="005057C9">
        <w:rPr>
          <w:rFonts w:ascii="Times New Roman" w:hAnsi="Times New Roman" w:cs="Times New Roman"/>
          <w:sz w:val="24"/>
          <w:szCs w:val="24"/>
          <w:lang w:eastAsia="en-GB"/>
        </w:rPr>
        <w:t xml:space="preserve"> </w:t>
      </w:r>
      <w:r w:rsidR="00DD4704" w:rsidRPr="005057C9">
        <w:rPr>
          <w:rFonts w:ascii="Times New Roman" w:hAnsi="Times New Roman" w:cs="Times New Roman"/>
          <w:sz w:val="24"/>
          <w:szCs w:val="24"/>
          <w:lang w:eastAsia="en-GB"/>
        </w:rPr>
        <w:t xml:space="preserve">23 </w:t>
      </w:r>
      <w:r w:rsidR="00EC1C6A" w:rsidRPr="005057C9">
        <w:rPr>
          <w:rFonts w:ascii="Times New Roman" w:hAnsi="Times New Roman" w:cs="Times New Roman"/>
          <w:sz w:val="24"/>
          <w:szCs w:val="24"/>
          <w:lang w:eastAsia="en-GB"/>
        </w:rPr>
        <w:t xml:space="preserve">of the draft </w:t>
      </w:r>
      <w:r w:rsidR="00DD4704" w:rsidRPr="005057C9">
        <w:rPr>
          <w:rFonts w:ascii="Times New Roman" w:hAnsi="Times New Roman" w:cs="Times New Roman"/>
          <w:sz w:val="24"/>
          <w:szCs w:val="24"/>
          <w:lang w:eastAsia="en-GB"/>
        </w:rPr>
        <w:t xml:space="preserve">General Comment, </w:t>
      </w:r>
      <w:r w:rsidR="00EC1C6A" w:rsidRPr="005057C9">
        <w:rPr>
          <w:rFonts w:ascii="Times New Roman" w:hAnsi="Times New Roman" w:cs="Times New Roman"/>
          <w:sz w:val="24"/>
          <w:szCs w:val="24"/>
          <w:lang w:eastAsia="en-GB"/>
        </w:rPr>
        <w:t>article 10 of the UNDRIP states that, “</w:t>
      </w:r>
      <w:r w:rsidR="00EC1C6A" w:rsidRPr="005057C9">
        <w:rPr>
          <w:rFonts w:ascii="Times New Roman" w:eastAsia="SimSun" w:hAnsi="Times New Roman" w:cs="Times New Roman"/>
          <w:sz w:val="24"/>
          <w:szCs w:val="24"/>
        </w:rPr>
        <w:t>No relocation shall take place without the free, prior and informed consent of the indigenous peoples”.</w:t>
      </w:r>
      <w:r w:rsidR="009A04BA" w:rsidRPr="005057C9">
        <w:rPr>
          <w:rFonts w:ascii="Times New Roman" w:eastAsia="SimSun" w:hAnsi="Times New Roman" w:cs="Times New Roman"/>
          <w:sz w:val="24"/>
          <w:szCs w:val="24"/>
        </w:rPr>
        <w:t xml:space="preserve"> </w:t>
      </w:r>
      <w:r w:rsidR="00EC1C6A" w:rsidRPr="005057C9">
        <w:rPr>
          <w:rFonts w:ascii="Times New Roman" w:eastAsia="SimSun" w:hAnsi="Times New Roman" w:cs="Times New Roman"/>
          <w:sz w:val="24"/>
          <w:szCs w:val="24"/>
        </w:rPr>
        <w:t xml:space="preserve">The draft currently qualifies </w:t>
      </w:r>
      <w:r w:rsidR="00DD4704" w:rsidRPr="005057C9">
        <w:rPr>
          <w:rFonts w:ascii="Times New Roman" w:eastAsia="SimSun" w:hAnsi="Times New Roman" w:cs="Times New Roman"/>
          <w:sz w:val="24"/>
          <w:szCs w:val="24"/>
        </w:rPr>
        <w:t xml:space="preserve">the </w:t>
      </w:r>
      <w:r w:rsidR="00EC1C6A" w:rsidRPr="005057C9">
        <w:rPr>
          <w:rFonts w:ascii="Times New Roman" w:eastAsia="SimSun" w:hAnsi="Times New Roman" w:cs="Times New Roman"/>
          <w:sz w:val="24"/>
          <w:szCs w:val="24"/>
        </w:rPr>
        <w:t>requirement</w:t>
      </w:r>
      <w:r w:rsidR="00DD4704" w:rsidRPr="005057C9">
        <w:rPr>
          <w:rFonts w:ascii="Times New Roman" w:eastAsia="SimSun" w:hAnsi="Times New Roman" w:cs="Times New Roman"/>
          <w:sz w:val="24"/>
          <w:szCs w:val="24"/>
        </w:rPr>
        <w:t xml:space="preserve"> of free, prior and informed consent</w:t>
      </w:r>
      <w:r w:rsidR="00EC1C6A" w:rsidRPr="005057C9">
        <w:rPr>
          <w:rFonts w:ascii="Times New Roman" w:eastAsia="SimSun" w:hAnsi="Times New Roman" w:cs="Times New Roman"/>
          <w:sz w:val="24"/>
          <w:szCs w:val="24"/>
        </w:rPr>
        <w:t xml:space="preserve"> </w:t>
      </w:r>
      <w:r w:rsidR="00DD4704" w:rsidRPr="005057C9">
        <w:rPr>
          <w:rFonts w:ascii="Times New Roman" w:eastAsia="SimSun" w:hAnsi="Times New Roman" w:cs="Times New Roman"/>
          <w:sz w:val="24"/>
          <w:szCs w:val="24"/>
        </w:rPr>
        <w:t xml:space="preserve">in such cases of relocation </w:t>
      </w:r>
      <w:r w:rsidR="00EC1C6A" w:rsidRPr="005057C9">
        <w:rPr>
          <w:rFonts w:ascii="Times New Roman" w:eastAsia="SimSun" w:hAnsi="Times New Roman" w:cs="Times New Roman"/>
          <w:sz w:val="24"/>
          <w:szCs w:val="24"/>
        </w:rPr>
        <w:t>with “in principle” language.</w:t>
      </w:r>
      <w:r w:rsidR="00DD4704" w:rsidRPr="005057C9">
        <w:rPr>
          <w:rFonts w:ascii="Times New Roman" w:eastAsia="SimSun" w:hAnsi="Times New Roman" w:cs="Times New Roman"/>
          <w:sz w:val="24"/>
          <w:szCs w:val="24"/>
        </w:rPr>
        <w:t xml:space="preserve"> For the EMRIP, consent is required in cases of relocation without qualification.</w:t>
      </w:r>
    </w:p>
    <w:p w14:paraId="74258DFD" w14:textId="77777777" w:rsidR="0029254C" w:rsidRPr="005057C9" w:rsidRDefault="0029254C" w:rsidP="005057C9">
      <w:pPr>
        <w:spacing w:after="0" w:line="360" w:lineRule="auto"/>
        <w:rPr>
          <w:rFonts w:ascii="Times New Roman" w:eastAsia="SimSun" w:hAnsi="Times New Roman" w:cs="Times New Roman"/>
          <w:sz w:val="24"/>
          <w:szCs w:val="24"/>
        </w:rPr>
      </w:pPr>
    </w:p>
    <w:p w14:paraId="5FC50AFC" w14:textId="4EDF5C97" w:rsidR="00480809" w:rsidRPr="005057C9" w:rsidRDefault="00BB0728" w:rsidP="005057C9">
      <w:pPr>
        <w:spacing w:after="0" w:line="360" w:lineRule="auto"/>
        <w:rPr>
          <w:rFonts w:ascii="Times New Roman" w:eastAsia="SimSun" w:hAnsi="Times New Roman" w:cs="Times New Roman"/>
          <w:sz w:val="24"/>
          <w:szCs w:val="24"/>
        </w:rPr>
      </w:pPr>
      <w:r>
        <w:rPr>
          <w:rFonts w:ascii="Times New Roman" w:hAnsi="Times New Roman" w:cs="Times New Roman"/>
          <w:sz w:val="24"/>
          <w:szCs w:val="24"/>
        </w:rPr>
        <w:t xml:space="preserve">11. </w:t>
      </w:r>
      <w:r w:rsidR="002B6745" w:rsidRPr="005057C9">
        <w:rPr>
          <w:rFonts w:ascii="Times New Roman" w:hAnsi="Times New Roman" w:cs="Times New Roman"/>
          <w:sz w:val="24"/>
          <w:szCs w:val="24"/>
        </w:rPr>
        <w:t>The EMRIP would also like to see a reference to the need to consult and reach consent</w:t>
      </w:r>
      <w:r w:rsidR="00480809" w:rsidRPr="005057C9">
        <w:rPr>
          <w:rFonts w:ascii="Times New Roman" w:hAnsi="Times New Roman" w:cs="Times New Roman"/>
          <w:sz w:val="24"/>
          <w:szCs w:val="24"/>
        </w:rPr>
        <w:t xml:space="preserve"> in accordance with indigenous peoples own customary norms and traditional methods of decision-making, with their legitimate representatives, and should generally be evidenced by an explicit agreement. It is important here to ensure the participation of indigenous women, youth, older persons and persons with disabilities in these consultations. </w:t>
      </w:r>
      <w:r w:rsidR="0029254C" w:rsidRPr="005057C9">
        <w:rPr>
          <w:rFonts w:ascii="Times New Roman" w:hAnsi="Times New Roman" w:cs="Times New Roman"/>
          <w:sz w:val="24"/>
          <w:szCs w:val="24"/>
        </w:rPr>
        <w:t>The implementation of free, prior and informed consent</w:t>
      </w:r>
      <w:r w:rsidR="00480809" w:rsidRPr="005057C9">
        <w:rPr>
          <w:rFonts w:ascii="Times New Roman" w:hAnsi="Times New Roman" w:cs="Times New Roman"/>
          <w:sz w:val="24"/>
          <w:szCs w:val="24"/>
        </w:rPr>
        <w:t xml:space="preserve"> should also include accessible recourse mechanisms for disputes.  </w:t>
      </w:r>
      <w:r w:rsidR="00480809" w:rsidRPr="005057C9">
        <w:rPr>
          <w:rFonts w:ascii="Times New Roman" w:hAnsi="Times New Roman" w:cs="Times New Roman"/>
          <w:sz w:val="24"/>
          <w:szCs w:val="24"/>
        </w:rPr>
        <w:lastRenderedPageBreak/>
        <w:t xml:space="preserve">States </w:t>
      </w:r>
      <w:r w:rsidR="0029254C" w:rsidRPr="005057C9">
        <w:rPr>
          <w:rFonts w:ascii="Times New Roman" w:hAnsi="Times New Roman" w:cs="Times New Roman"/>
          <w:sz w:val="24"/>
          <w:szCs w:val="24"/>
        </w:rPr>
        <w:t>should be encouraged</w:t>
      </w:r>
      <w:r w:rsidR="00480809" w:rsidRPr="005057C9">
        <w:rPr>
          <w:rFonts w:ascii="Times New Roman" w:hAnsi="Times New Roman" w:cs="Times New Roman"/>
          <w:sz w:val="24"/>
          <w:szCs w:val="24"/>
        </w:rPr>
        <w:t xml:space="preserve"> to establish consultation mechanisms by law </w:t>
      </w:r>
      <w:r w:rsidR="0029254C" w:rsidRPr="005057C9">
        <w:rPr>
          <w:rFonts w:ascii="Times New Roman" w:hAnsi="Times New Roman" w:cs="Times New Roman"/>
          <w:sz w:val="24"/>
          <w:szCs w:val="24"/>
        </w:rPr>
        <w:t>and i</w:t>
      </w:r>
      <w:r w:rsidR="00480809" w:rsidRPr="005057C9">
        <w:rPr>
          <w:rFonts w:ascii="Times New Roman" w:hAnsi="Times New Roman" w:cs="Times New Roman"/>
          <w:sz w:val="24"/>
          <w:szCs w:val="24"/>
        </w:rPr>
        <w:t>ndigenous peoples are also encouraged to establish robust representative mechanisms and thei</w:t>
      </w:r>
      <w:r w:rsidR="009A04BA" w:rsidRPr="005057C9">
        <w:rPr>
          <w:rFonts w:ascii="Times New Roman" w:hAnsi="Times New Roman" w:cs="Times New Roman"/>
          <w:sz w:val="24"/>
          <w:szCs w:val="24"/>
        </w:rPr>
        <w:t>r own protocols for seeking free, prior and informed consent</w:t>
      </w:r>
      <w:r w:rsidR="00480809" w:rsidRPr="005057C9">
        <w:rPr>
          <w:rFonts w:ascii="Times New Roman" w:hAnsi="Times New Roman" w:cs="Times New Roman"/>
          <w:sz w:val="24"/>
          <w:szCs w:val="24"/>
        </w:rPr>
        <w:t>. When projects are to be pursued, necessary safeguards should include impact assessments, mitigation measures, compensation, benefit–sharing and redress for any human rights violations.</w:t>
      </w:r>
    </w:p>
    <w:p w14:paraId="219E36B9" w14:textId="69EFFAB3" w:rsidR="00EC1C6A" w:rsidRPr="005057C9" w:rsidRDefault="00EC1C6A" w:rsidP="005057C9">
      <w:pPr>
        <w:spacing w:after="0" w:line="360" w:lineRule="auto"/>
        <w:rPr>
          <w:rFonts w:ascii="Times New Roman" w:eastAsia="SimSun" w:hAnsi="Times New Roman" w:cs="Times New Roman"/>
          <w:sz w:val="24"/>
          <w:szCs w:val="24"/>
        </w:rPr>
      </w:pPr>
    </w:p>
    <w:p w14:paraId="4DA61BC4" w14:textId="77777777" w:rsidR="00C22E3C" w:rsidRPr="005057C9" w:rsidRDefault="00EC1C6A" w:rsidP="005057C9">
      <w:pPr>
        <w:spacing w:after="0" w:line="360" w:lineRule="auto"/>
        <w:rPr>
          <w:rFonts w:ascii="Times New Roman" w:eastAsia="SimSun" w:hAnsi="Times New Roman" w:cs="Times New Roman"/>
          <w:b/>
          <w:sz w:val="24"/>
          <w:szCs w:val="24"/>
        </w:rPr>
      </w:pPr>
      <w:r w:rsidRPr="005057C9">
        <w:rPr>
          <w:rFonts w:ascii="Times New Roman" w:eastAsia="SimSun" w:hAnsi="Times New Roman" w:cs="Times New Roman"/>
          <w:b/>
          <w:sz w:val="24"/>
          <w:szCs w:val="24"/>
        </w:rPr>
        <w:t xml:space="preserve">Spirituality and land rights </w:t>
      </w:r>
    </w:p>
    <w:p w14:paraId="78840FC2" w14:textId="77777777" w:rsidR="00C22E3C" w:rsidRPr="005057C9" w:rsidRDefault="00C22E3C" w:rsidP="005057C9">
      <w:pPr>
        <w:spacing w:after="0" w:line="360" w:lineRule="auto"/>
        <w:rPr>
          <w:rFonts w:ascii="Times New Roman" w:eastAsia="SimSun" w:hAnsi="Times New Roman" w:cs="Times New Roman"/>
          <w:b/>
          <w:sz w:val="24"/>
          <w:szCs w:val="24"/>
        </w:rPr>
      </w:pPr>
    </w:p>
    <w:p w14:paraId="7D5D7258" w14:textId="6C01E38A" w:rsidR="00C22E3C" w:rsidRPr="005057C9" w:rsidRDefault="00BB0728" w:rsidP="005057C9">
      <w:pPr>
        <w:spacing w:after="0" w:line="360" w:lineRule="auto"/>
        <w:rPr>
          <w:rFonts w:ascii="Times New Roman" w:eastAsia="SimSun" w:hAnsi="Times New Roman" w:cs="Times New Roman"/>
          <w:b/>
          <w:sz w:val="24"/>
          <w:szCs w:val="24"/>
        </w:rPr>
      </w:pPr>
      <w:r>
        <w:rPr>
          <w:rFonts w:ascii="Times New Roman" w:eastAsia="SimSun" w:hAnsi="Times New Roman" w:cs="Times New Roman"/>
          <w:sz w:val="24"/>
          <w:szCs w:val="24"/>
        </w:rPr>
        <w:t xml:space="preserve">12. </w:t>
      </w:r>
      <w:r w:rsidR="00270D65" w:rsidRPr="005057C9">
        <w:rPr>
          <w:rFonts w:ascii="Times New Roman" w:eastAsia="SimSun" w:hAnsi="Times New Roman" w:cs="Times New Roman"/>
          <w:sz w:val="24"/>
          <w:szCs w:val="24"/>
        </w:rPr>
        <w:t xml:space="preserve">Article 25 of the UNDRIP </w:t>
      </w:r>
      <w:r w:rsidR="00270D65" w:rsidRPr="005057C9">
        <w:rPr>
          <w:rFonts w:ascii="Times New Roman" w:eastAsia="Calibri" w:hAnsi="Times New Roman" w:cs="Times New Roman"/>
          <w:sz w:val="24"/>
          <w:szCs w:val="24"/>
          <w:lang w:val="en-CA"/>
        </w:rPr>
        <w:t>highlights the importance of indigenous peoples</w:t>
      </w:r>
      <w:r w:rsidR="00C22E3C" w:rsidRPr="005057C9">
        <w:rPr>
          <w:rFonts w:ascii="Times New Roman" w:eastAsia="Calibri" w:hAnsi="Times New Roman" w:cs="Times New Roman"/>
          <w:sz w:val="24"/>
          <w:szCs w:val="24"/>
          <w:lang w:val="en-CA"/>
        </w:rPr>
        <w:t>’</w:t>
      </w:r>
      <w:r w:rsidR="00270D65" w:rsidRPr="005057C9">
        <w:rPr>
          <w:rFonts w:ascii="Times New Roman" w:eastAsia="Calibri" w:hAnsi="Times New Roman" w:cs="Times New Roman"/>
          <w:sz w:val="24"/>
          <w:szCs w:val="24"/>
          <w:lang w:val="en-CA"/>
        </w:rPr>
        <w:t xml:space="preserve"> spiritual attachment to their lands and their right to pursue practices and traditions associated with that spiritual relationship</w:t>
      </w:r>
      <w:r w:rsidR="00270D65" w:rsidRPr="005057C9">
        <w:rPr>
          <w:rFonts w:ascii="Times New Roman" w:eastAsia="SimSun" w:hAnsi="Times New Roman" w:cs="Times New Roman"/>
          <w:sz w:val="24"/>
          <w:szCs w:val="24"/>
        </w:rPr>
        <w:t xml:space="preserve">. This has been recognised by the </w:t>
      </w:r>
      <w:r w:rsidR="00270D65" w:rsidRPr="005057C9">
        <w:rPr>
          <w:rFonts w:ascii="Times New Roman" w:hAnsi="Times New Roman" w:cs="Times New Roman"/>
          <w:sz w:val="24"/>
          <w:szCs w:val="24"/>
          <w:lang w:val="en-CA"/>
        </w:rPr>
        <w:t xml:space="preserve">Inter-American Court of Human Rights in </w:t>
      </w:r>
      <w:r w:rsidR="00270D65" w:rsidRPr="005057C9">
        <w:rPr>
          <w:rFonts w:ascii="Times New Roman" w:hAnsi="Times New Roman" w:cs="Times New Roman"/>
          <w:i/>
          <w:iCs/>
          <w:sz w:val="24"/>
          <w:szCs w:val="24"/>
          <w:lang w:val="en-CA"/>
        </w:rPr>
        <w:t>Case of the Mayagna (Sumo) Aw</w:t>
      </w:r>
      <w:r w:rsidR="00DC337B" w:rsidRPr="005057C9">
        <w:rPr>
          <w:rFonts w:ascii="Times New Roman" w:hAnsi="Times New Roman" w:cs="Times New Roman"/>
          <w:i/>
          <w:iCs/>
          <w:sz w:val="24"/>
          <w:szCs w:val="24"/>
          <w:lang w:val="en-CA"/>
        </w:rPr>
        <w:t>as Tingni Community v. Nicaragua</w:t>
      </w:r>
      <w:r w:rsidR="00C22E3C" w:rsidRPr="005057C9">
        <w:rPr>
          <w:rFonts w:ascii="Times New Roman" w:hAnsi="Times New Roman" w:cs="Times New Roman"/>
          <w:sz w:val="24"/>
          <w:szCs w:val="24"/>
          <w:lang w:val="en-CA"/>
        </w:rPr>
        <w:t>, which stated that</w:t>
      </w:r>
      <w:r w:rsidR="00270D65" w:rsidRPr="005057C9">
        <w:rPr>
          <w:rFonts w:ascii="Times New Roman" w:hAnsi="Times New Roman" w:cs="Times New Roman"/>
          <w:sz w:val="24"/>
          <w:szCs w:val="24"/>
          <w:lang w:val="en-CA"/>
        </w:rPr>
        <w:t xml:space="preserve"> </w:t>
      </w:r>
      <w:r w:rsidR="00C22E3C" w:rsidRPr="005057C9">
        <w:rPr>
          <w:rFonts w:ascii="Times New Roman" w:hAnsi="Times New Roman" w:cs="Times New Roman"/>
          <w:sz w:val="24"/>
          <w:szCs w:val="24"/>
          <w:lang w:val="en-CA"/>
        </w:rPr>
        <w:t>“for indigenous communities, relations to the land are not merely a matter of possession and production but a material and spiritual element which they must fully enjoy, even to preserve their cultural legacy and transmit it to future generations”.</w:t>
      </w:r>
    </w:p>
    <w:p w14:paraId="04F89754" w14:textId="77777777" w:rsidR="00C22E3C" w:rsidRPr="005057C9" w:rsidRDefault="00C22E3C" w:rsidP="005057C9">
      <w:pPr>
        <w:spacing w:after="0" w:line="360" w:lineRule="auto"/>
        <w:rPr>
          <w:rFonts w:ascii="Times New Roman" w:eastAsia="SimSun" w:hAnsi="Times New Roman" w:cs="Times New Roman"/>
          <w:b/>
          <w:sz w:val="24"/>
          <w:szCs w:val="24"/>
        </w:rPr>
      </w:pPr>
    </w:p>
    <w:p w14:paraId="4FD220A5" w14:textId="119D2049" w:rsidR="008E5481" w:rsidRPr="005057C9" w:rsidRDefault="00BB0728" w:rsidP="005057C9">
      <w:pPr>
        <w:spacing w:after="0" w:line="360" w:lineRule="auto"/>
        <w:rPr>
          <w:rFonts w:ascii="Times New Roman" w:eastAsia="SimSun" w:hAnsi="Times New Roman" w:cs="Times New Roman"/>
          <w:b/>
          <w:sz w:val="24"/>
          <w:szCs w:val="24"/>
        </w:rPr>
      </w:pPr>
      <w:r>
        <w:rPr>
          <w:rFonts w:ascii="Times New Roman" w:eastAsia="SimSun" w:hAnsi="Times New Roman" w:cs="Times New Roman"/>
          <w:sz w:val="24"/>
          <w:szCs w:val="24"/>
        </w:rPr>
        <w:lastRenderedPageBreak/>
        <w:t xml:space="preserve">13. </w:t>
      </w:r>
      <w:r w:rsidR="00F6424B" w:rsidRPr="005057C9">
        <w:rPr>
          <w:rFonts w:ascii="Times New Roman" w:eastAsia="SimSun" w:hAnsi="Times New Roman" w:cs="Times New Roman"/>
          <w:sz w:val="24"/>
          <w:szCs w:val="24"/>
        </w:rPr>
        <w:t>Importantly,</w:t>
      </w:r>
      <w:r w:rsidR="00C22E3C" w:rsidRPr="005057C9">
        <w:rPr>
          <w:rFonts w:ascii="Times New Roman" w:eastAsia="SimSun" w:hAnsi="Times New Roman" w:cs="Times New Roman"/>
          <w:sz w:val="24"/>
          <w:szCs w:val="24"/>
        </w:rPr>
        <w:t xml:space="preserve"> under article 25</w:t>
      </w:r>
      <w:r w:rsidR="00F6424B" w:rsidRPr="005057C9">
        <w:rPr>
          <w:rFonts w:ascii="Times New Roman" w:eastAsia="SimSun" w:hAnsi="Times New Roman" w:cs="Times New Roman"/>
          <w:sz w:val="24"/>
          <w:szCs w:val="24"/>
        </w:rPr>
        <w:t xml:space="preserve"> </w:t>
      </w:r>
      <w:r w:rsidR="00F6424B" w:rsidRPr="005057C9">
        <w:rPr>
          <w:rFonts w:ascii="Times New Roman" w:hAnsi="Times New Roman" w:cs="Times New Roman"/>
          <w:sz w:val="24"/>
          <w:szCs w:val="24"/>
          <w:lang w:val="en-CA"/>
        </w:rPr>
        <w:t xml:space="preserve">indigenous peoples have the right to maintain and strengthen their spiritual relationship with the lands, territories and resources, including the waters and seas, in their possession and </w:t>
      </w:r>
      <w:r w:rsidR="00F6424B" w:rsidRPr="005057C9">
        <w:rPr>
          <w:rFonts w:ascii="Times New Roman" w:hAnsi="Times New Roman" w:cs="Times New Roman"/>
          <w:sz w:val="24"/>
          <w:szCs w:val="24"/>
          <w:u w:val="single"/>
          <w:lang w:val="en-CA"/>
        </w:rPr>
        <w:t>no longer in their possession</w:t>
      </w:r>
      <w:r w:rsidR="00DC337B" w:rsidRPr="005057C9">
        <w:rPr>
          <w:rFonts w:ascii="Times New Roman" w:hAnsi="Times New Roman" w:cs="Times New Roman"/>
          <w:sz w:val="24"/>
          <w:szCs w:val="24"/>
          <w:u w:val="single"/>
          <w:lang w:val="en-CA"/>
        </w:rPr>
        <w:t>,</w:t>
      </w:r>
      <w:r w:rsidR="00F6424B" w:rsidRPr="005057C9">
        <w:rPr>
          <w:rFonts w:ascii="Times New Roman" w:hAnsi="Times New Roman" w:cs="Times New Roman"/>
          <w:sz w:val="24"/>
          <w:szCs w:val="24"/>
          <w:lang w:val="en-CA"/>
        </w:rPr>
        <w:t xml:space="preserve"> but which they owned or used in the past. </w:t>
      </w:r>
      <w:r w:rsidR="00C22E3C" w:rsidRPr="005057C9">
        <w:rPr>
          <w:rFonts w:ascii="Times New Roman" w:hAnsi="Times New Roman" w:cs="Times New Roman"/>
          <w:sz w:val="24"/>
          <w:szCs w:val="24"/>
          <w:lang w:val="en-CA"/>
        </w:rPr>
        <w:t>As indicated in EMRIP’s land</w:t>
      </w:r>
      <w:r w:rsidR="00F6424B" w:rsidRPr="005057C9">
        <w:rPr>
          <w:rFonts w:ascii="Times New Roman" w:hAnsi="Times New Roman" w:cs="Times New Roman"/>
          <w:sz w:val="24"/>
          <w:szCs w:val="24"/>
          <w:lang w:val="en-CA"/>
        </w:rPr>
        <w:t xml:space="preserve"> report, this may require ensuring access to the land, protecting or restoring specific features or ecologies important to indigenous customs or traditions, and preventing uses and activities that would be detrimental to those ends. As the African Commission on Human and Peoples’ Rights has said</w:t>
      </w:r>
      <w:r w:rsidR="00C22E3C" w:rsidRPr="005057C9">
        <w:rPr>
          <w:rFonts w:ascii="Times New Roman" w:hAnsi="Times New Roman" w:cs="Times New Roman"/>
          <w:sz w:val="24"/>
          <w:szCs w:val="24"/>
          <w:lang w:val="en-CA"/>
        </w:rPr>
        <w:t>,</w:t>
      </w:r>
      <w:r w:rsidR="00F6424B" w:rsidRPr="005057C9">
        <w:rPr>
          <w:rFonts w:ascii="Times New Roman" w:hAnsi="Times New Roman" w:cs="Times New Roman"/>
          <w:sz w:val="24"/>
          <w:szCs w:val="24"/>
          <w:lang w:val="en-CA"/>
        </w:rPr>
        <w:t xml:space="preserve"> “without access to their traditional land, the Endorois are unable to fully exercise their cultural and religious rights, and feel disconnected from their land and ancestors”.</w:t>
      </w:r>
      <w:r w:rsidR="00F6424B" w:rsidRPr="005057C9">
        <w:rPr>
          <w:rStyle w:val="FootnoteReference"/>
          <w:rFonts w:ascii="Times New Roman" w:hAnsi="Times New Roman" w:cs="Times New Roman"/>
          <w:sz w:val="24"/>
          <w:szCs w:val="24"/>
          <w:lang w:val="en-CA"/>
        </w:rPr>
        <w:footnoteReference w:id="1"/>
      </w:r>
      <w:r w:rsidR="00C22E3C" w:rsidRPr="005057C9">
        <w:rPr>
          <w:rFonts w:ascii="Times New Roman" w:hAnsi="Times New Roman" w:cs="Times New Roman"/>
          <w:sz w:val="24"/>
          <w:szCs w:val="24"/>
          <w:lang w:val="en-CA"/>
        </w:rPr>
        <w:t xml:space="preserve"> </w:t>
      </w:r>
      <w:r w:rsidR="00C06E4E" w:rsidRPr="005057C9">
        <w:rPr>
          <w:rFonts w:ascii="Times New Roman" w:hAnsi="Times New Roman" w:cs="Times New Roman"/>
          <w:sz w:val="24"/>
          <w:szCs w:val="24"/>
          <w:lang w:val="en-CA"/>
        </w:rPr>
        <w:t>Where land has been lost to third parties, indigenous peoples’ rights continue so long as the spiritual and material basis for indigenous identity is supported by their unique relationship with their traditional lands, as expressed</w:t>
      </w:r>
      <w:r w:rsidR="00C22E3C" w:rsidRPr="005057C9">
        <w:rPr>
          <w:rFonts w:ascii="Times New Roman" w:hAnsi="Times New Roman" w:cs="Times New Roman"/>
          <w:sz w:val="24"/>
          <w:szCs w:val="24"/>
          <w:lang w:val="en-CA"/>
        </w:rPr>
        <w:t xml:space="preserve"> by the Inter-American Court of Human Rights,  in the</w:t>
      </w:r>
      <w:r w:rsidR="00C06E4E" w:rsidRPr="005057C9">
        <w:rPr>
          <w:rFonts w:ascii="Times New Roman" w:hAnsi="Times New Roman" w:cs="Times New Roman"/>
          <w:i/>
          <w:iCs/>
          <w:sz w:val="24"/>
          <w:szCs w:val="24"/>
          <w:lang w:val="en-CA"/>
        </w:rPr>
        <w:t xml:space="preserve"> Yakye Axa</w:t>
      </w:r>
      <w:r w:rsidR="00C06E4E" w:rsidRPr="005057C9">
        <w:rPr>
          <w:rFonts w:ascii="Times New Roman" w:hAnsi="Times New Roman" w:cs="Times New Roman"/>
          <w:sz w:val="24"/>
          <w:szCs w:val="24"/>
          <w:lang w:val="en-CA"/>
        </w:rPr>
        <w:t xml:space="preserve"> and </w:t>
      </w:r>
      <w:r w:rsidR="00C06E4E" w:rsidRPr="005057C9">
        <w:rPr>
          <w:rFonts w:ascii="Times New Roman" w:hAnsi="Times New Roman" w:cs="Times New Roman"/>
          <w:i/>
          <w:iCs/>
          <w:sz w:val="24"/>
          <w:szCs w:val="24"/>
          <w:lang w:val="en-CA"/>
        </w:rPr>
        <w:t>Sawhoyamaxa</w:t>
      </w:r>
      <w:r w:rsidR="00C22E3C" w:rsidRPr="005057C9">
        <w:rPr>
          <w:rFonts w:ascii="Times New Roman" w:hAnsi="Times New Roman" w:cs="Times New Roman"/>
          <w:i/>
          <w:iCs/>
          <w:sz w:val="24"/>
          <w:szCs w:val="24"/>
          <w:lang w:val="en-CA"/>
        </w:rPr>
        <w:t xml:space="preserve"> cases.</w:t>
      </w:r>
    </w:p>
    <w:p w14:paraId="4B3B3D72" w14:textId="77777777" w:rsidR="00C22E3C" w:rsidRPr="005057C9" w:rsidRDefault="00C22E3C" w:rsidP="005057C9">
      <w:pPr>
        <w:spacing w:after="0" w:line="360" w:lineRule="auto"/>
        <w:rPr>
          <w:rFonts w:ascii="Times New Roman" w:hAnsi="Times New Roman" w:cs="Times New Roman"/>
          <w:sz w:val="24"/>
          <w:szCs w:val="24"/>
          <w:lang w:val="en-CA"/>
        </w:rPr>
      </w:pPr>
    </w:p>
    <w:p w14:paraId="3AB120A5" w14:textId="46C852EF" w:rsidR="00DC337B" w:rsidRPr="005057C9" w:rsidRDefault="00BB0728" w:rsidP="005057C9">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lang w:val="en-CA"/>
        </w:rPr>
        <w:lastRenderedPageBreak/>
        <w:t xml:space="preserve">14. </w:t>
      </w:r>
      <w:r w:rsidR="00C22E3C" w:rsidRPr="005057C9">
        <w:rPr>
          <w:rFonts w:ascii="Times New Roman" w:eastAsia="SimSun" w:hAnsi="Times New Roman" w:cs="Times New Roman"/>
          <w:sz w:val="24"/>
          <w:szCs w:val="24"/>
          <w:lang w:val="en-CA"/>
        </w:rPr>
        <w:t>P</w:t>
      </w:r>
      <w:r w:rsidR="00C22E3C" w:rsidRPr="005057C9">
        <w:rPr>
          <w:rFonts w:ascii="Times New Roman" w:eastAsia="SimSun" w:hAnsi="Times New Roman" w:cs="Times New Roman"/>
          <w:sz w:val="24"/>
          <w:szCs w:val="24"/>
        </w:rPr>
        <w:t xml:space="preserve">aragraph 2 of the draft General Comment refers to this spiritual relationship in general terms but does not make specific reference to indigenous peoples until the last sentence. </w:t>
      </w:r>
      <w:r w:rsidR="00EC1C6A" w:rsidRPr="005057C9">
        <w:rPr>
          <w:rFonts w:ascii="Times New Roman" w:eastAsia="SimSun" w:hAnsi="Times New Roman" w:cs="Times New Roman"/>
          <w:sz w:val="24"/>
          <w:szCs w:val="24"/>
        </w:rPr>
        <w:t>Given that the citation in the draft referring to this spiritual</w:t>
      </w:r>
      <w:r w:rsidR="00C22E3C" w:rsidRPr="005057C9">
        <w:rPr>
          <w:rFonts w:ascii="Times New Roman" w:eastAsia="SimSun" w:hAnsi="Times New Roman" w:cs="Times New Roman"/>
          <w:sz w:val="24"/>
          <w:szCs w:val="24"/>
        </w:rPr>
        <w:t xml:space="preserve"> connection is an </w:t>
      </w:r>
      <w:r w:rsidR="00C22E3C" w:rsidRPr="005057C9">
        <w:rPr>
          <w:rFonts w:ascii="Times New Roman" w:hAnsi="Times New Roman" w:cs="Times New Roman"/>
          <w:sz w:val="24"/>
          <w:szCs w:val="24"/>
          <w:lang w:val="en-CA"/>
        </w:rPr>
        <w:t>Inter-American Court of Human Rights</w:t>
      </w:r>
      <w:r w:rsidR="00EC1C6A" w:rsidRPr="005057C9">
        <w:rPr>
          <w:rFonts w:ascii="Times New Roman" w:eastAsia="SimSun" w:hAnsi="Times New Roman" w:cs="Times New Roman"/>
          <w:sz w:val="24"/>
          <w:szCs w:val="24"/>
        </w:rPr>
        <w:t xml:space="preserve"> case relating to indigenous peoples, we would welcome more clarity in this para</w:t>
      </w:r>
      <w:r w:rsidR="00C22E3C" w:rsidRPr="005057C9">
        <w:rPr>
          <w:rFonts w:ascii="Times New Roman" w:eastAsia="SimSun" w:hAnsi="Times New Roman" w:cs="Times New Roman"/>
          <w:sz w:val="24"/>
          <w:szCs w:val="24"/>
        </w:rPr>
        <w:t xml:space="preserve">graph </w:t>
      </w:r>
      <w:r w:rsidR="00DC337B" w:rsidRPr="005057C9">
        <w:rPr>
          <w:rFonts w:ascii="Times New Roman" w:eastAsia="SimSun" w:hAnsi="Times New Roman" w:cs="Times New Roman"/>
          <w:sz w:val="24"/>
          <w:szCs w:val="24"/>
        </w:rPr>
        <w:t xml:space="preserve">on indigenous peoples spiritual relationship with their lands, territories and resources, </w:t>
      </w:r>
      <w:r w:rsidR="00C22E3C" w:rsidRPr="005057C9">
        <w:rPr>
          <w:rFonts w:ascii="Times New Roman" w:eastAsia="SimSun" w:hAnsi="Times New Roman" w:cs="Times New Roman"/>
          <w:sz w:val="24"/>
          <w:szCs w:val="24"/>
        </w:rPr>
        <w:t xml:space="preserve">with </w:t>
      </w:r>
      <w:r w:rsidR="00EC1C6A" w:rsidRPr="005057C9">
        <w:rPr>
          <w:rFonts w:ascii="Times New Roman" w:eastAsia="SimSun" w:hAnsi="Times New Roman" w:cs="Times New Roman"/>
          <w:sz w:val="24"/>
          <w:szCs w:val="24"/>
        </w:rPr>
        <w:t>a specific reference to indigenous peoples relying on article 25</w:t>
      </w:r>
      <w:r w:rsidR="00C22E3C" w:rsidRPr="005057C9">
        <w:rPr>
          <w:rFonts w:ascii="Times New Roman" w:eastAsia="SimSun" w:hAnsi="Times New Roman" w:cs="Times New Roman"/>
          <w:sz w:val="24"/>
          <w:szCs w:val="24"/>
        </w:rPr>
        <w:t xml:space="preserve"> of the UNDRIP</w:t>
      </w:r>
      <w:r w:rsidR="00EC1C6A" w:rsidRPr="005057C9">
        <w:rPr>
          <w:rFonts w:ascii="Times New Roman" w:eastAsia="SimSun" w:hAnsi="Times New Roman" w:cs="Times New Roman"/>
          <w:sz w:val="24"/>
          <w:szCs w:val="24"/>
        </w:rPr>
        <w:t xml:space="preserve">. </w:t>
      </w:r>
      <w:r w:rsidR="00DC337B" w:rsidRPr="005057C9">
        <w:rPr>
          <w:rFonts w:ascii="Times New Roman" w:hAnsi="Times New Roman" w:cs="Times New Roman"/>
          <w:sz w:val="24"/>
          <w:szCs w:val="24"/>
        </w:rPr>
        <w:t>A request to S</w:t>
      </w:r>
      <w:r w:rsidR="00DC337B" w:rsidRPr="005057C9">
        <w:rPr>
          <w:rFonts w:ascii="Times New Roman" w:hAnsi="Times New Roman" w:cs="Times New Roman"/>
          <w:sz w:val="24"/>
          <w:szCs w:val="24"/>
          <w:lang w:val="en-CA"/>
        </w:rPr>
        <w:t>tates that they</w:t>
      </w:r>
      <w:r w:rsidR="00E700DB" w:rsidRPr="005057C9">
        <w:rPr>
          <w:rFonts w:ascii="Times New Roman" w:hAnsi="Times New Roman" w:cs="Times New Roman"/>
          <w:sz w:val="24"/>
          <w:szCs w:val="24"/>
          <w:lang w:val="en-CA"/>
        </w:rPr>
        <w:t xml:space="preserve"> should</w:t>
      </w:r>
      <w:r w:rsidR="00DC337B" w:rsidRPr="005057C9">
        <w:rPr>
          <w:rFonts w:ascii="Times New Roman" w:hAnsi="Times New Roman" w:cs="Times New Roman"/>
          <w:sz w:val="24"/>
          <w:szCs w:val="24"/>
          <w:lang w:val="en-CA"/>
        </w:rPr>
        <w:t xml:space="preserve"> </w:t>
      </w:r>
      <w:r w:rsidR="00E700DB" w:rsidRPr="005057C9">
        <w:rPr>
          <w:rFonts w:ascii="Times New Roman" w:hAnsi="Times New Roman" w:cs="Times New Roman"/>
          <w:sz w:val="24"/>
          <w:szCs w:val="24"/>
          <w:lang w:val="en-CA"/>
        </w:rPr>
        <w:t xml:space="preserve">ensure </w:t>
      </w:r>
      <w:r w:rsidR="00DC337B" w:rsidRPr="005057C9">
        <w:rPr>
          <w:rFonts w:ascii="Times New Roman" w:hAnsi="Times New Roman" w:cs="Times New Roman"/>
          <w:sz w:val="24"/>
          <w:szCs w:val="24"/>
          <w:lang w:val="en-CA"/>
        </w:rPr>
        <w:t>indigenous peoples</w:t>
      </w:r>
      <w:r w:rsidR="00E700DB" w:rsidRPr="005057C9">
        <w:rPr>
          <w:rFonts w:ascii="Times New Roman" w:hAnsi="Times New Roman" w:cs="Times New Roman"/>
          <w:sz w:val="24"/>
          <w:szCs w:val="24"/>
          <w:lang w:val="en-CA"/>
        </w:rPr>
        <w:t xml:space="preserve">’ </w:t>
      </w:r>
      <w:r w:rsidR="00DC337B" w:rsidRPr="005057C9">
        <w:rPr>
          <w:rFonts w:ascii="Times New Roman" w:hAnsi="Times New Roman" w:cs="Times New Roman"/>
          <w:sz w:val="24"/>
          <w:szCs w:val="24"/>
          <w:lang w:val="en-CA"/>
        </w:rPr>
        <w:t>right to maintain and strengthen their spiritual relationship with their lands, territories and resources, including the waters and seas, in their possession and no longer in their possession but which they owned or used in the past, would also be helpful.</w:t>
      </w:r>
    </w:p>
    <w:p w14:paraId="383E38CD" w14:textId="77777777" w:rsidR="008E5481" w:rsidRPr="005057C9" w:rsidRDefault="008E5481" w:rsidP="005057C9">
      <w:pPr>
        <w:spacing w:after="0" w:line="360" w:lineRule="auto"/>
        <w:rPr>
          <w:rFonts w:ascii="Times New Roman" w:eastAsia="SimSun" w:hAnsi="Times New Roman" w:cs="Times New Roman"/>
          <w:sz w:val="24"/>
          <w:szCs w:val="24"/>
        </w:rPr>
      </w:pPr>
    </w:p>
    <w:p w14:paraId="5C7BA4C5" w14:textId="673B4604" w:rsidR="005057C9" w:rsidRPr="005057C9" w:rsidRDefault="00BB0728" w:rsidP="005057C9">
      <w:pPr>
        <w:spacing w:after="0" w:line="360" w:lineRule="auto"/>
        <w:rPr>
          <w:rFonts w:ascii="Times New Roman" w:hAnsi="Times New Roman" w:cs="Times New Roman"/>
          <w:sz w:val="24"/>
          <w:szCs w:val="24"/>
          <w:lang w:val="en-CA" w:eastAsia="en-GB"/>
        </w:rPr>
      </w:pPr>
      <w:r>
        <w:rPr>
          <w:rFonts w:ascii="Times New Roman" w:eastAsia="SimSun" w:hAnsi="Times New Roman" w:cs="Times New Roman"/>
          <w:sz w:val="24"/>
          <w:szCs w:val="24"/>
        </w:rPr>
        <w:t xml:space="preserve">15. </w:t>
      </w:r>
      <w:r w:rsidR="00EC1C6A" w:rsidRPr="005057C9">
        <w:rPr>
          <w:rFonts w:ascii="Times New Roman" w:eastAsia="SimSun" w:hAnsi="Times New Roman" w:cs="Times New Roman"/>
          <w:sz w:val="24"/>
          <w:szCs w:val="24"/>
        </w:rPr>
        <w:t>In addition,</w:t>
      </w:r>
      <w:r w:rsidR="00E700DB" w:rsidRPr="005057C9">
        <w:rPr>
          <w:rFonts w:ascii="Times New Roman" w:eastAsia="SimSun" w:hAnsi="Times New Roman" w:cs="Times New Roman"/>
          <w:sz w:val="24"/>
          <w:szCs w:val="24"/>
        </w:rPr>
        <w:t xml:space="preserve"> EMRIP advises</w:t>
      </w:r>
      <w:r w:rsidR="00C22E3C" w:rsidRPr="005057C9">
        <w:rPr>
          <w:rFonts w:ascii="Times New Roman" w:eastAsia="SimSun" w:hAnsi="Times New Roman" w:cs="Times New Roman"/>
          <w:sz w:val="24"/>
          <w:szCs w:val="24"/>
        </w:rPr>
        <w:t xml:space="preserve"> to expand on</w:t>
      </w:r>
      <w:r w:rsidR="00EC1C6A" w:rsidRPr="005057C9">
        <w:rPr>
          <w:rFonts w:ascii="Times New Roman" w:eastAsia="SimSun" w:hAnsi="Times New Roman" w:cs="Times New Roman"/>
          <w:sz w:val="24"/>
          <w:szCs w:val="24"/>
        </w:rPr>
        <w:t xml:space="preserve"> the nature of spirituality</w:t>
      </w:r>
      <w:r w:rsidR="00C22E3C" w:rsidRPr="005057C9">
        <w:rPr>
          <w:rFonts w:ascii="Times New Roman" w:eastAsia="SimSun" w:hAnsi="Times New Roman" w:cs="Times New Roman"/>
          <w:sz w:val="24"/>
          <w:szCs w:val="24"/>
        </w:rPr>
        <w:t xml:space="preserve"> as it relates to indigenous peoples. As EMRIP’s</w:t>
      </w:r>
      <w:r w:rsidR="00EC1C6A" w:rsidRPr="005057C9">
        <w:rPr>
          <w:rFonts w:ascii="Times New Roman" w:eastAsia="SimSun" w:hAnsi="Times New Roman" w:cs="Times New Roman"/>
          <w:sz w:val="24"/>
          <w:szCs w:val="24"/>
        </w:rPr>
        <w:t xml:space="preserve"> land report</w:t>
      </w:r>
      <w:r w:rsidR="00C22E3C" w:rsidRPr="005057C9">
        <w:rPr>
          <w:rFonts w:ascii="Times New Roman" w:eastAsia="SimSun" w:hAnsi="Times New Roman" w:cs="Times New Roman"/>
          <w:sz w:val="24"/>
          <w:szCs w:val="24"/>
        </w:rPr>
        <w:t xml:space="preserve"> states</w:t>
      </w:r>
      <w:r w:rsidR="00EC1C6A" w:rsidRPr="005057C9">
        <w:rPr>
          <w:rFonts w:ascii="Times New Roman" w:eastAsia="SimSun" w:hAnsi="Times New Roman" w:cs="Times New Roman"/>
          <w:sz w:val="24"/>
          <w:szCs w:val="24"/>
        </w:rPr>
        <w:t xml:space="preserve">, </w:t>
      </w:r>
      <w:r w:rsidR="00EC1C6A" w:rsidRPr="005057C9">
        <w:rPr>
          <w:rFonts w:ascii="Times New Roman" w:hAnsi="Times New Roman" w:cs="Times New Roman"/>
          <w:sz w:val="24"/>
          <w:szCs w:val="24"/>
          <w:lang w:val="en-CA" w:eastAsia="en-GB"/>
        </w:rPr>
        <w:t xml:space="preserve">for indigenous peoples, the spiritual relationship to the land is an inseparable part of every activity on the land. It pertains not only to spiritual ceremonies but also to a wide range of other activities such as hunting, fishing, herding and gathering plants, </w:t>
      </w:r>
      <w:r w:rsidR="00EC1C6A" w:rsidRPr="005057C9">
        <w:rPr>
          <w:rFonts w:ascii="Times New Roman" w:hAnsi="Times New Roman" w:cs="Times New Roman"/>
          <w:sz w:val="24"/>
          <w:szCs w:val="24"/>
          <w:lang w:val="en-CA" w:eastAsia="en-GB"/>
        </w:rPr>
        <w:lastRenderedPageBreak/>
        <w:t>medicines and foods that have a spiritual dimension and are inextricably part of the spiritual relationship to the land.</w:t>
      </w:r>
    </w:p>
    <w:p w14:paraId="05AB83FB" w14:textId="77777777" w:rsidR="005057C9" w:rsidRPr="005057C9" w:rsidRDefault="005057C9" w:rsidP="005057C9">
      <w:pPr>
        <w:spacing w:after="0" w:line="360" w:lineRule="auto"/>
        <w:rPr>
          <w:rFonts w:ascii="Times New Roman" w:hAnsi="Times New Roman" w:cs="Times New Roman"/>
          <w:sz w:val="24"/>
          <w:szCs w:val="24"/>
          <w:lang w:val="en-CA" w:eastAsia="en-GB"/>
        </w:rPr>
      </w:pPr>
    </w:p>
    <w:p w14:paraId="60D419E9" w14:textId="77777777" w:rsidR="005057C9" w:rsidRPr="005057C9" w:rsidRDefault="005057C9" w:rsidP="005057C9">
      <w:pPr>
        <w:spacing w:after="0" w:line="360" w:lineRule="auto"/>
        <w:rPr>
          <w:rFonts w:ascii="Times New Roman" w:hAnsi="Times New Roman" w:cs="Times New Roman"/>
          <w:b/>
          <w:sz w:val="24"/>
          <w:szCs w:val="24"/>
          <w:lang w:val="en-CA" w:eastAsia="en-GB"/>
        </w:rPr>
      </w:pPr>
      <w:r w:rsidRPr="005057C9">
        <w:rPr>
          <w:rFonts w:ascii="Times New Roman" w:hAnsi="Times New Roman" w:cs="Times New Roman"/>
          <w:b/>
          <w:sz w:val="24"/>
          <w:szCs w:val="24"/>
          <w:lang w:val="en-CA" w:eastAsia="en-GB"/>
        </w:rPr>
        <w:t>Self-determination</w:t>
      </w:r>
    </w:p>
    <w:p w14:paraId="46549D0E" w14:textId="371A037E" w:rsidR="005057C9" w:rsidRPr="005057C9" w:rsidRDefault="005057C9" w:rsidP="005057C9">
      <w:pPr>
        <w:spacing w:after="0" w:line="360" w:lineRule="auto"/>
        <w:rPr>
          <w:rFonts w:ascii="Times New Roman" w:hAnsi="Times New Roman" w:cs="Times New Roman"/>
          <w:sz w:val="24"/>
          <w:szCs w:val="24"/>
          <w:lang w:val="en-CA" w:eastAsia="en-GB"/>
        </w:rPr>
      </w:pPr>
    </w:p>
    <w:p w14:paraId="7C04D7B4" w14:textId="77777777" w:rsidR="005057C9" w:rsidRPr="005057C9" w:rsidRDefault="005057C9" w:rsidP="005057C9">
      <w:pPr>
        <w:spacing w:after="0" w:line="360" w:lineRule="auto"/>
        <w:rPr>
          <w:rFonts w:ascii="Times New Roman" w:hAnsi="Times New Roman" w:cs="Times New Roman"/>
          <w:sz w:val="24"/>
          <w:szCs w:val="24"/>
          <w:lang w:val="en-CA" w:eastAsia="en-GB"/>
        </w:rPr>
      </w:pPr>
    </w:p>
    <w:p w14:paraId="6E69C2FE" w14:textId="31E46CD5" w:rsidR="005057C9" w:rsidRPr="005057C9" w:rsidRDefault="00BB0728" w:rsidP="005057C9">
      <w:pPr>
        <w:spacing w:after="0" w:line="360" w:lineRule="auto"/>
        <w:rPr>
          <w:rFonts w:ascii="Times New Roman" w:hAnsi="Times New Roman" w:cs="Times New Roman"/>
          <w:sz w:val="24"/>
          <w:szCs w:val="24"/>
        </w:rPr>
      </w:pPr>
      <w:r>
        <w:rPr>
          <w:rFonts w:ascii="Times New Roman" w:hAnsi="Times New Roman" w:cs="Times New Roman"/>
          <w:sz w:val="24"/>
          <w:szCs w:val="24"/>
          <w:lang w:val="en-CA" w:eastAsia="en-GB"/>
        </w:rPr>
        <w:t xml:space="preserve">16. </w:t>
      </w:r>
      <w:r w:rsidR="007A0410" w:rsidRPr="005057C9">
        <w:rPr>
          <w:rFonts w:ascii="Times New Roman" w:hAnsi="Times New Roman" w:cs="Times New Roman"/>
          <w:sz w:val="24"/>
          <w:szCs w:val="24"/>
          <w:lang w:val="en-CA" w:eastAsia="en-GB"/>
        </w:rPr>
        <w:t>EMRIP notes the absence of the consideration of self-determination</w:t>
      </w:r>
      <w:r w:rsidR="005057C9" w:rsidRPr="005057C9">
        <w:rPr>
          <w:rFonts w:ascii="Times New Roman" w:hAnsi="Times New Roman" w:cs="Times New Roman"/>
          <w:sz w:val="24"/>
          <w:szCs w:val="24"/>
          <w:lang w:val="en-CA" w:eastAsia="en-GB"/>
        </w:rPr>
        <w:t xml:space="preserve"> </w:t>
      </w:r>
      <w:r>
        <w:rPr>
          <w:rFonts w:ascii="Times New Roman" w:hAnsi="Times New Roman" w:cs="Times New Roman"/>
          <w:sz w:val="24"/>
          <w:szCs w:val="24"/>
          <w:lang w:val="en-CA" w:eastAsia="en-GB"/>
        </w:rPr>
        <w:t xml:space="preserve">in </w:t>
      </w:r>
      <w:r w:rsidR="005057C9" w:rsidRPr="005057C9">
        <w:rPr>
          <w:rFonts w:ascii="Times New Roman" w:hAnsi="Times New Roman" w:cs="Times New Roman"/>
          <w:sz w:val="24"/>
          <w:szCs w:val="24"/>
          <w:lang w:val="en-CA" w:eastAsia="en-GB"/>
        </w:rPr>
        <w:t>the current draft</w:t>
      </w:r>
      <w:r w:rsidR="00F56CEE" w:rsidRPr="005057C9">
        <w:rPr>
          <w:rFonts w:ascii="Times New Roman" w:hAnsi="Times New Roman" w:cs="Times New Roman"/>
          <w:sz w:val="24"/>
          <w:szCs w:val="24"/>
          <w:lang w:val="en-CA" w:eastAsia="en-GB"/>
        </w:rPr>
        <w:t>. In its report on the land rights of indigenous peoples, EMRIP highlights that, “</w:t>
      </w:r>
      <w:r w:rsidR="00F56CEE" w:rsidRPr="005057C9">
        <w:rPr>
          <w:rFonts w:ascii="Times New Roman" w:hAnsi="Times New Roman" w:cs="Times New Roman"/>
          <w:sz w:val="24"/>
          <w:szCs w:val="24"/>
          <w:lang w:val="en-CA"/>
        </w:rPr>
        <w:t>Respect for indigenous peoples’ self-determination and their customary land tenure systems necessitates recognition of their collective ownership of lands, territories and resources.”</w:t>
      </w:r>
      <w:r w:rsidR="00F56CEE" w:rsidRPr="005057C9">
        <w:rPr>
          <w:rStyle w:val="FootnoteReference"/>
          <w:rFonts w:ascii="Times New Roman" w:hAnsi="Times New Roman" w:cs="Times New Roman"/>
          <w:sz w:val="24"/>
          <w:szCs w:val="24"/>
          <w:lang w:val="en-CA"/>
        </w:rPr>
        <w:footnoteReference w:id="2"/>
      </w:r>
      <w:r w:rsidR="00F56CEE" w:rsidRPr="005057C9">
        <w:rPr>
          <w:rFonts w:ascii="Times New Roman" w:hAnsi="Times New Roman" w:cs="Times New Roman"/>
          <w:sz w:val="24"/>
          <w:szCs w:val="24"/>
          <w:lang w:val="en-CA" w:eastAsia="en-GB"/>
        </w:rPr>
        <w:t xml:space="preserve"> It states that, “</w:t>
      </w:r>
      <w:r w:rsidR="007A0410" w:rsidRPr="005057C9">
        <w:rPr>
          <w:rFonts w:ascii="Times New Roman" w:hAnsi="Times New Roman" w:cs="Times New Roman"/>
          <w:sz w:val="24"/>
          <w:szCs w:val="24"/>
        </w:rPr>
        <w:t>All the rights in the Declaration are indivisible, interdependent and grounded in the overarch</w:t>
      </w:r>
      <w:r w:rsidR="00F56CEE" w:rsidRPr="005057C9">
        <w:rPr>
          <w:rFonts w:ascii="Times New Roman" w:hAnsi="Times New Roman" w:cs="Times New Roman"/>
          <w:sz w:val="24"/>
          <w:szCs w:val="24"/>
        </w:rPr>
        <w:t>ing right to self-determination and that t</w:t>
      </w:r>
      <w:r w:rsidR="007A0410" w:rsidRPr="005057C9">
        <w:rPr>
          <w:rFonts w:ascii="Times New Roman" w:hAnsi="Times New Roman" w:cs="Times New Roman"/>
          <w:sz w:val="24"/>
          <w:szCs w:val="24"/>
        </w:rPr>
        <w:t>he exercise of self-determination is therefore indispensable for indigenous peoples’ enjoyment of all their other rights, including, importantly, land rights (arts. 25–28, 30 and 32</w:t>
      </w:r>
      <w:r>
        <w:rPr>
          <w:rFonts w:ascii="Times New Roman" w:hAnsi="Times New Roman" w:cs="Times New Roman"/>
          <w:sz w:val="24"/>
          <w:szCs w:val="24"/>
        </w:rPr>
        <w:t xml:space="preserve"> of the Declaration</w:t>
      </w:r>
      <w:r w:rsidR="007A0410" w:rsidRPr="005057C9">
        <w:rPr>
          <w:rFonts w:ascii="Times New Roman" w:hAnsi="Times New Roman" w:cs="Times New Roman"/>
          <w:sz w:val="24"/>
          <w:szCs w:val="24"/>
        </w:rPr>
        <w:t>)</w:t>
      </w:r>
      <w:r w:rsidR="00F56CEE" w:rsidRPr="005057C9">
        <w:rPr>
          <w:rFonts w:ascii="Times New Roman" w:hAnsi="Times New Roman" w:cs="Times New Roman"/>
          <w:sz w:val="24"/>
          <w:szCs w:val="24"/>
        </w:rPr>
        <w:t xml:space="preserve">. In this regard, EMRIP respectfully suggests that the connection between indigenous peoples right to self-determination and land rights is address in the text. </w:t>
      </w:r>
    </w:p>
    <w:p w14:paraId="1349A7C4" w14:textId="77777777" w:rsidR="005057C9" w:rsidRPr="005057C9" w:rsidRDefault="005057C9" w:rsidP="005057C9">
      <w:pPr>
        <w:spacing w:after="0" w:line="360" w:lineRule="auto"/>
        <w:rPr>
          <w:rFonts w:ascii="Times New Roman" w:hAnsi="Times New Roman" w:cs="Times New Roman"/>
          <w:sz w:val="24"/>
          <w:szCs w:val="24"/>
        </w:rPr>
      </w:pPr>
    </w:p>
    <w:p w14:paraId="1C536D82" w14:textId="3808A493" w:rsidR="005057C9" w:rsidRPr="005057C9" w:rsidRDefault="00BB0728" w:rsidP="005057C9">
      <w:pPr>
        <w:spacing w:after="0" w:line="360" w:lineRule="auto"/>
        <w:rPr>
          <w:rFonts w:ascii="Times New Roman" w:hAnsi="Times New Roman" w:cs="Times New Roman"/>
          <w:sz w:val="24"/>
          <w:szCs w:val="24"/>
          <w:lang w:val="en-CA" w:eastAsia="en-GB"/>
        </w:rPr>
      </w:pPr>
      <w:r>
        <w:rPr>
          <w:rFonts w:ascii="Times New Roman" w:hAnsi="Times New Roman" w:cs="Times New Roman"/>
          <w:sz w:val="24"/>
          <w:szCs w:val="24"/>
        </w:rPr>
        <w:lastRenderedPageBreak/>
        <w:t xml:space="preserve">17. </w:t>
      </w:r>
      <w:r w:rsidR="00F56CEE" w:rsidRPr="005057C9">
        <w:rPr>
          <w:rFonts w:ascii="Times New Roman" w:hAnsi="Times New Roman" w:cs="Times New Roman"/>
          <w:sz w:val="24"/>
          <w:szCs w:val="24"/>
        </w:rPr>
        <w:t>The CESCR may wish to consider the Human Rights Committee’s approach</w:t>
      </w:r>
      <w:r w:rsidR="005057C9" w:rsidRPr="005057C9">
        <w:rPr>
          <w:rFonts w:ascii="Times New Roman" w:hAnsi="Times New Roman" w:cs="Times New Roman"/>
          <w:sz w:val="24"/>
          <w:szCs w:val="24"/>
        </w:rPr>
        <w:t xml:space="preserve"> to the self-determination of indigenous peoples as expressed</w:t>
      </w:r>
      <w:r w:rsidR="00F56CEE" w:rsidRPr="005057C9">
        <w:rPr>
          <w:rFonts w:ascii="Times New Roman" w:hAnsi="Times New Roman" w:cs="Times New Roman"/>
          <w:sz w:val="24"/>
          <w:szCs w:val="24"/>
        </w:rPr>
        <w:t xml:space="preserve"> in two </w:t>
      </w:r>
      <w:r w:rsidR="005057C9" w:rsidRPr="005057C9">
        <w:rPr>
          <w:rFonts w:ascii="Times New Roman" w:hAnsi="Times New Roman" w:cs="Times New Roman"/>
          <w:sz w:val="24"/>
          <w:szCs w:val="24"/>
        </w:rPr>
        <w:t xml:space="preserve">recent </w:t>
      </w:r>
      <w:r w:rsidR="00F56CEE" w:rsidRPr="005057C9">
        <w:rPr>
          <w:rFonts w:ascii="Times New Roman" w:eastAsia="Times New Roman" w:hAnsi="Times New Roman" w:cs="Times New Roman"/>
          <w:sz w:val="24"/>
          <w:szCs w:val="24"/>
        </w:rPr>
        <w:t>Decisions</w:t>
      </w:r>
      <w:r>
        <w:rPr>
          <w:rFonts w:ascii="Times New Roman" w:eastAsia="Times New Roman" w:hAnsi="Times New Roman" w:cs="Times New Roman"/>
          <w:sz w:val="24"/>
          <w:szCs w:val="24"/>
        </w:rPr>
        <w:t>, albeit it not on land rights</w:t>
      </w:r>
      <w:r w:rsidR="00F56CEE" w:rsidRPr="005057C9">
        <w:rPr>
          <w:rFonts w:ascii="Times New Roman" w:eastAsia="Times New Roman" w:hAnsi="Times New Roman" w:cs="Times New Roman"/>
          <w:sz w:val="24"/>
          <w:szCs w:val="24"/>
          <w:vertAlign w:val="superscript"/>
        </w:rPr>
        <w:footnoteReference w:id="3"/>
      </w:r>
      <w:r w:rsidR="005057C9" w:rsidRPr="005057C9">
        <w:rPr>
          <w:rFonts w:ascii="Times New Roman" w:eastAsia="Times New Roman" w:hAnsi="Times New Roman" w:cs="Times New Roman"/>
          <w:sz w:val="24"/>
          <w:szCs w:val="24"/>
        </w:rPr>
        <w:t xml:space="preserve">. </w:t>
      </w:r>
      <w:r w:rsidR="005057C9" w:rsidRPr="005057C9">
        <w:rPr>
          <w:rFonts w:ascii="Times New Roman" w:hAnsi="Times New Roman" w:cs="Times New Roman"/>
          <w:sz w:val="24"/>
          <w:szCs w:val="24"/>
        </w:rPr>
        <w:t>For the first time, the Human Rights Committee made a specific reference to “internal self-determination” and cited the Declaration as an authority in its analysis of indigenous rights.</w:t>
      </w:r>
      <w:r w:rsidR="005057C9" w:rsidRPr="005057C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its D</w:t>
      </w:r>
      <w:r w:rsidR="005057C9" w:rsidRPr="005057C9">
        <w:rPr>
          <w:rFonts w:ascii="Times New Roman" w:hAnsi="Times New Roman" w:cs="Times New Roman"/>
          <w:sz w:val="24"/>
          <w:szCs w:val="24"/>
        </w:rPr>
        <w:t>ecisions, the Committee noted that the Sami Parliament ensured an internal self-determination process that was necessary for the continued viability and well-being of the indigenous community as a whole. It found that Finland had improperly intervened in the Sami’s rights to political participation regarding their specific rights as an indigenous people, finding a violation of articles 25 and 27 of the Covenant, as interpreted in the light of article 1.</w:t>
      </w:r>
    </w:p>
    <w:p w14:paraId="5B85C1A5" w14:textId="5E07D416" w:rsidR="007A0410" w:rsidRPr="005057C9" w:rsidRDefault="007A0410" w:rsidP="005057C9">
      <w:pPr>
        <w:spacing w:after="0" w:line="360" w:lineRule="auto"/>
        <w:rPr>
          <w:rFonts w:ascii="Times New Roman" w:hAnsi="Times New Roman" w:cs="Times New Roman"/>
          <w:sz w:val="24"/>
          <w:szCs w:val="24"/>
          <w:lang w:eastAsia="en-GB"/>
        </w:rPr>
      </w:pPr>
    </w:p>
    <w:p w14:paraId="6B0A6AB3" w14:textId="1D3481ED" w:rsidR="00443D45" w:rsidRPr="00BB0728" w:rsidRDefault="00F56CEE" w:rsidP="00BB0728">
      <w:pPr>
        <w:pStyle w:val="SingleTxtG"/>
        <w:spacing w:line="360" w:lineRule="auto"/>
        <w:ind w:left="0"/>
        <w:rPr>
          <w:b/>
          <w:bCs/>
          <w:sz w:val="24"/>
          <w:szCs w:val="24"/>
        </w:rPr>
      </w:pPr>
      <w:r w:rsidRPr="005057C9">
        <w:rPr>
          <w:b/>
          <w:bCs/>
          <w:sz w:val="24"/>
          <w:szCs w:val="24"/>
        </w:rPr>
        <w:t xml:space="preserve"> </w:t>
      </w:r>
      <w:r w:rsidR="00EC1C6A" w:rsidRPr="005057C9">
        <w:rPr>
          <w:b/>
          <w:sz w:val="24"/>
          <w:szCs w:val="24"/>
          <w:lang w:val="en-CA" w:eastAsia="en-GB"/>
        </w:rPr>
        <w:t>Redress</w:t>
      </w:r>
    </w:p>
    <w:p w14:paraId="3154A0F1" w14:textId="38D39FA9" w:rsidR="00270D65" w:rsidRPr="005057C9" w:rsidRDefault="00BB0728" w:rsidP="005057C9">
      <w:pPr>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r w:rsidR="00270D65" w:rsidRPr="005057C9">
        <w:rPr>
          <w:rFonts w:ascii="Times New Roman" w:hAnsi="Times New Roman" w:cs="Times New Roman"/>
          <w:sz w:val="24"/>
          <w:szCs w:val="24"/>
        </w:rPr>
        <w:t>Article 28 of the UNDRIP sets out the r</w:t>
      </w:r>
      <w:r w:rsidR="00443D45" w:rsidRPr="005057C9">
        <w:rPr>
          <w:rFonts w:ascii="Times New Roman" w:hAnsi="Times New Roman" w:cs="Times New Roman"/>
          <w:sz w:val="24"/>
          <w:szCs w:val="24"/>
        </w:rPr>
        <w:t xml:space="preserve">emedies </w:t>
      </w:r>
      <w:r w:rsidR="00270D65" w:rsidRPr="005057C9">
        <w:rPr>
          <w:rFonts w:ascii="Times New Roman" w:hAnsi="Times New Roman" w:cs="Times New Roman"/>
          <w:sz w:val="24"/>
          <w:szCs w:val="24"/>
        </w:rPr>
        <w:t xml:space="preserve">required </w:t>
      </w:r>
      <w:r w:rsidR="00443D45" w:rsidRPr="005057C9">
        <w:rPr>
          <w:rFonts w:ascii="Times New Roman" w:hAnsi="Times New Roman" w:cs="Times New Roman"/>
          <w:sz w:val="24"/>
          <w:szCs w:val="24"/>
        </w:rPr>
        <w:t>for the violation of indigenous peoples land right</w:t>
      </w:r>
      <w:r w:rsidR="00270D65" w:rsidRPr="005057C9">
        <w:rPr>
          <w:rFonts w:ascii="Times New Roman" w:hAnsi="Times New Roman" w:cs="Times New Roman"/>
          <w:sz w:val="24"/>
          <w:szCs w:val="24"/>
        </w:rPr>
        <w:t>s.</w:t>
      </w:r>
      <w:r w:rsidR="00443D45" w:rsidRPr="005057C9">
        <w:rPr>
          <w:rFonts w:ascii="Times New Roman" w:hAnsi="Times New Roman" w:cs="Times New Roman"/>
          <w:sz w:val="24"/>
          <w:szCs w:val="24"/>
        </w:rPr>
        <w:t xml:space="preserve"> </w:t>
      </w:r>
      <w:r>
        <w:rPr>
          <w:rFonts w:ascii="Times New Roman" w:hAnsi="Times New Roman" w:cs="Times New Roman"/>
          <w:sz w:val="24"/>
          <w:szCs w:val="24"/>
        </w:rPr>
        <w:t xml:space="preserve"> </w:t>
      </w:r>
      <w:r w:rsidR="00270D65" w:rsidRPr="005057C9">
        <w:rPr>
          <w:rFonts w:ascii="Times New Roman" w:hAnsi="Times New Roman" w:cs="Times New Roman"/>
          <w:sz w:val="24"/>
          <w:szCs w:val="24"/>
        </w:rPr>
        <w:t>Paragraph 56 of t</w:t>
      </w:r>
      <w:r w:rsidR="00443D45" w:rsidRPr="005057C9">
        <w:rPr>
          <w:rFonts w:ascii="Times New Roman" w:hAnsi="Times New Roman" w:cs="Times New Roman"/>
          <w:sz w:val="24"/>
          <w:szCs w:val="24"/>
        </w:rPr>
        <w:t xml:space="preserve">he draft </w:t>
      </w:r>
      <w:r w:rsidR="00270D65" w:rsidRPr="005057C9">
        <w:rPr>
          <w:rFonts w:ascii="Times New Roman" w:hAnsi="Times New Roman" w:cs="Times New Roman"/>
          <w:sz w:val="24"/>
          <w:szCs w:val="24"/>
        </w:rPr>
        <w:t>r</w:t>
      </w:r>
      <w:r w:rsidR="00443D45" w:rsidRPr="005057C9">
        <w:rPr>
          <w:rFonts w:ascii="Times New Roman" w:hAnsi="Times New Roman" w:cs="Times New Roman"/>
          <w:sz w:val="24"/>
          <w:szCs w:val="24"/>
        </w:rPr>
        <w:t xml:space="preserve">efers to the restitution of land as a form of remedy “when appropriate”, </w:t>
      </w:r>
      <w:r w:rsidR="00962F2D" w:rsidRPr="005057C9">
        <w:rPr>
          <w:rFonts w:ascii="Times New Roman" w:hAnsi="Times New Roman" w:cs="Times New Roman"/>
          <w:sz w:val="24"/>
          <w:szCs w:val="24"/>
        </w:rPr>
        <w:t xml:space="preserve">however, </w:t>
      </w:r>
      <w:r w:rsidR="00443D45" w:rsidRPr="005057C9">
        <w:rPr>
          <w:rFonts w:ascii="Times New Roman" w:hAnsi="Times New Roman" w:cs="Times New Roman"/>
          <w:sz w:val="24"/>
          <w:szCs w:val="24"/>
        </w:rPr>
        <w:t>for indig</w:t>
      </w:r>
      <w:r w:rsidR="00443D45" w:rsidRPr="005057C9">
        <w:rPr>
          <w:rFonts w:ascii="Times New Roman" w:hAnsi="Times New Roman" w:cs="Times New Roman"/>
          <w:sz w:val="24"/>
          <w:szCs w:val="24"/>
        </w:rPr>
        <w:lastRenderedPageBreak/>
        <w:t>enous peoples</w:t>
      </w:r>
      <w:r w:rsidR="00962F2D" w:rsidRPr="005057C9">
        <w:rPr>
          <w:rFonts w:ascii="Times New Roman" w:hAnsi="Times New Roman" w:cs="Times New Roman"/>
          <w:sz w:val="24"/>
          <w:szCs w:val="24"/>
        </w:rPr>
        <w:t>,</w:t>
      </w:r>
      <w:r w:rsidR="00443D45" w:rsidRPr="005057C9">
        <w:rPr>
          <w:rFonts w:ascii="Times New Roman" w:hAnsi="Times New Roman" w:cs="Times New Roman"/>
          <w:sz w:val="24"/>
          <w:szCs w:val="24"/>
        </w:rPr>
        <w:t xml:space="preserve"> restitution is the primary remedy</w:t>
      </w:r>
      <w:r w:rsidR="00962F2D" w:rsidRPr="005057C9">
        <w:rPr>
          <w:rFonts w:ascii="Times New Roman" w:hAnsi="Times New Roman" w:cs="Times New Roman"/>
          <w:sz w:val="24"/>
          <w:szCs w:val="24"/>
        </w:rPr>
        <w:t>, as expressed in article 28</w:t>
      </w:r>
      <w:r w:rsidR="00443D45" w:rsidRPr="005057C9">
        <w:rPr>
          <w:rFonts w:ascii="Times New Roman" w:hAnsi="Times New Roman" w:cs="Times New Roman"/>
          <w:sz w:val="24"/>
          <w:szCs w:val="24"/>
        </w:rPr>
        <w:t xml:space="preserve">. This is supported by </w:t>
      </w:r>
      <w:r w:rsidR="00443D45" w:rsidRPr="005057C9">
        <w:rPr>
          <w:rFonts w:ascii="Times New Roman" w:hAnsi="Times New Roman" w:cs="Times New Roman"/>
          <w:sz w:val="24"/>
          <w:szCs w:val="24"/>
          <w:lang w:val="en-CA"/>
        </w:rPr>
        <w:t xml:space="preserve">the Inter-American Court of Human Rights in the </w:t>
      </w:r>
      <w:r w:rsidR="00443D45" w:rsidRPr="005057C9">
        <w:rPr>
          <w:rFonts w:ascii="Times New Roman" w:hAnsi="Times New Roman" w:cs="Times New Roman"/>
          <w:i/>
          <w:iCs/>
          <w:sz w:val="24"/>
          <w:szCs w:val="24"/>
          <w:lang w:val="en-CA"/>
        </w:rPr>
        <w:t>Yakye Axa</w:t>
      </w:r>
      <w:r w:rsidR="00443D45" w:rsidRPr="005057C9">
        <w:rPr>
          <w:rFonts w:ascii="Times New Roman" w:hAnsi="Times New Roman" w:cs="Times New Roman"/>
          <w:sz w:val="24"/>
          <w:szCs w:val="24"/>
          <w:lang w:val="en-CA"/>
        </w:rPr>
        <w:t xml:space="preserve"> and </w:t>
      </w:r>
      <w:r w:rsidR="00443D45" w:rsidRPr="005057C9">
        <w:rPr>
          <w:rFonts w:ascii="Times New Roman" w:hAnsi="Times New Roman" w:cs="Times New Roman"/>
          <w:i/>
          <w:iCs/>
          <w:sz w:val="24"/>
          <w:szCs w:val="24"/>
          <w:lang w:val="en-CA"/>
        </w:rPr>
        <w:t>Sawhoyamaxa</w:t>
      </w:r>
      <w:r w:rsidR="00443D45" w:rsidRPr="005057C9">
        <w:rPr>
          <w:rFonts w:ascii="Times New Roman" w:hAnsi="Times New Roman" w:cs="Times New Roman"/>
          <w:sz w:val="24"/>
          <w:szCs w:val="24"/>
          <w:lang w:val="en-CA"/>
        </w:rPr>
        <w:t xml:space="preserve"> cases. The Court noted that the appropriate resolution of such disputes must consider the fact that non-indigenous interests may often be appropriately addressed through financial compensation, while for indigenous peoples the relationship to the land is spiritual, fundamental to identity and survival and therefore generally irreplaceable.</w:t>
      </w:r>
      <w:r w:rsidR="00443D45" w:rsidRPr="005057C9">
        <w:rPr>
          <w:rFonts w:ascii="Times New Roman" w:hAnsi="Times New Roman" w:cs="Times New Roman"/>
          <w:sz w:val="24"/>
          <w:szCs w:val="24"/>
          <w:vertAlign w:val="superscript"/>
          <w:lang w:val="en-CA"/>
        </w:rPr>
        <w:footnoteReference w:id="5"/>
      </w:r>
      <w:r w:rsidR="00443D45" w:rsidRPr="005057C9">
        <w:rPr>
          <w:rFonts w:ascii="Times New Roman" w:hAnsi="Times New Roman" w:cs="Times New Roman"/>
          <w:sz w:val="24"/>
          <w:szCs w:val="24"/>
          <w:lang w:val="en-CA"/>
        </w:rPr>
        <w:t xml:space="preserve"> </w:t>
      </w:r>
      <w:r w:rsidR="00443D45" w:rsidRPr="005057C9">
        <w:rPr>
          <w:rFonts w:ascii="Times New Roman" w:hAnsi="Times New Roman" w:cs="Times New Roman"/>
          <w:sz w:val="24"/>
          <w:szCs w:val="24"/>
        </w:rPr>
        <w:t>I</w:t>
      </w:r>
      <w:r w:rsidR="00443D45" w:rsidRPr="005057C9">
        <w:rPr>
          <w:rFonts w:ascii="Times New Roman" w:hAnsi="Times New Roman" w:cs="Times New Roman"/>
          <w:sz w:val="24"/>
          <w:szCs w:val="24"/>
          <w:lang w:val="en-CA"/>
        </w:rPr>
        <w:t>ndigenous peoples who have unwillingly lost possession of their lands, or whose lands have been confiscated, taken, occupied or damaged without their free, prior and informed consent, are entitled to restitution.</w:t>
      </w:r>
      <w:r w:rsidR="00443D45" w:rsidRPr="005057C9">
        <w:rPr>
          <w:rFonts w:ascii="Times New Roman" w:hAnsi="Times New Roman" w:cs="Times New Roman"/>
          <w:sz w:val="24"/>
          <w:szCs w:val="24"/>
        </w:rPr>
        <w:t xml:space="preserve"> </w:t>
      </w:r>
      <w:r w:rsidR="00270D65" w:rsidRPr="005057C9">
        <w:rPr>
          <w:rFonts w:ascii="Times New Roman" w:hAnsi="Times New Roman" w:cs="Times New Roman"/>
          <w:sz w:val="24"/>
          <w:szCs w:val="24"/>
          <w:lang w:val="en-CA"/>
        </w:rPr>
        <w:t>As highlighted by the Committee on the Elimination of Racial Discrimination, compensation “should as far as possible take the form of lands and territories”.</w:t>
      </w:r>
      <w:r w:rsidR="00270D65" w:rsidRPr="005057C9">
        <w:rPr>
          <w:rStyle w:val="FootnoteReference"/>
          <w:rFonts w:ascii="Times New Roman" w:hAnsi="Times New Roman" w:cs="Times New Roman"/>
          <w:sz w:val="24"/>
          <w:szCs w:val="24"/>
          <w:lang w:val="en-CA"/>
        </w:rPr>
        <w:footnoteReference w:id="6"/>
      </w:r>
      <w:r w:rsidR="00270D65" w:rsidRPr="005057C9">
        <w:rPr>
          <w:rFonts w:ascii="Times New Roman" w:hAnsi="Times New Roman" w:cs="Times New Roman"/>
          <w:sz w:val="24"/>
          <w:szCs w:val="24"/>
        </w:rPr>
        <w:t xml:space="preserve"> </w:t>
      </w:r>
    </w:p>
    <w:p w14:paraId="16AF1A51" w14:textId="3EF09E86" w:rsidR="00443D45" w:rsidRPr="005057C9" w:rsidRDefault="00BB0728" w:rsidP="005057C9">
      <w:p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19- </w:t>
      </w:r>
      <w:r w:rsidR="00443D45" w:rsidRPr="005057C9">
        <w:rPr>
          <w:rFonts w:ascii="Times New Roman" w:hAnsi="Times New Roman" w:cs="Times New Roman"/>
          <w:sz w:val="24"/>
          <w:szCs w:val="24"/>
          <w:lang w:val="en-CA"/>
        </w:rPr>
        <w:t xml:space="preserve">If actual restitution of indigenous lands is not possible, just, fair and equitable compensation must be provided. As indicated in our </w:t>
      </w:r>
      <w:r w:rsidR="00E700DB" w:rsidRPr="005057C9">
        <w:rPr>
          <w:rFonts w:ascii="Times New Roman" w:hAnsi="Times New Roman" w:cs="Times New Roman"/>
          <w:sz w:val="24"/>
          <w:szCs w:val="24"/>
          <w:lang w:val="en-CA"/>
        </w:rPr>
        <w:t xml:space="preserve">land </w:t>
      </w:r>
      <w:r w:rsidR="00443D45" w:rsidRPr="005057C9">
        <w:rPr>
          <w:rFonts w:ascii="Times New Roman" w:hAnsi="Times New Roman" w:cs="Times New Roman"/>
          <w:sz w:val="24"/>
          <w:szCs w:val="24"/>
          <w:lang w:val="en-CA"/>
        </w:rPr>
        <w:t xml:space="preserve">report, compensation should not be </w:t>
      </w:r>
      <w:r w:rsidR="00443D45" w:rsidRPr="005057C9">
        <w:rPr>
          <w:rFonts w:ascii="Times New Roman" w:hAnsi="Times New Roman" w:cs="Times New Roman"/>
          <w:sz w:val="24"/>
          <w:szCs w:val="24"/>
          <w:lang w:val="en-CA"/>
        </w:rPr>
        <w:lastRenderedPageBreak/>
        <w:t xml:space="preserve">limited to financial awards but also take the form of alternative similar lands, equal in quality, size and legal status or, if freely agreed upon by the indigenous peoples concerned, other forms of compensation or redress. </w:t>
      </w:r>
    </w:p>
    <w:p w14:paraId="569143F5" w14:textId="0C8F5036" w:rsidR="00270D65" w:rsidRPr="005057C9" w:rsidRDefault="00BB0728" w:rsidP="005057C9">
      <w:p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20. </w:t>
      </w:r>
      <w:r w:rsidR="00270D65" w:rsidRPr="005057C9">
        <w:rPr>
          <w:rFonts w:ascii="Times New Roman" w:hAnsi="Times New Roman" w:cs="Times New Roman"/>
          <w:sz w:val="24"/>
          <w:szCs w:val="24"/>
          <w:lang w:val="en-CA"/>
        </w:rPr>
        <w:t>Thus, the EMRIP would welcome a specific reference in the draft to the right to remedy for indigenous peoples as expressed in article 28.</w:t>
      </w:r>
    </w:p>
    <w:p w14:paraId="1DE8E021" w14:textId="77777777" w:rsidR="00F54626" w:rsidRDefault="00F54626" w:rsidP="00443D45">
      <w:pPr>
        <w:rPr>
          <w:rFonts w:ascii="Times New Roman" w:hAnsi="Times New Roman" w:cs="Times New Roman"/>
          <w:sz w:val="24"/>
          <w:szCs w:val="24"/>
          <w:lang w:val="en-CA"/>
        </w:rPr>
      </w:pPr>
    </w:p>
    <w:p w14:paraId="09EB0877" w14:textId="77777777" w:rsidR="00F54626" w:rsidRPr="00C22E3C" w:rsidRDefault="00F54626" w:rsidP="00443D45">
      <w:pPr>
        <w:rPr>
          <w:rFonts w:ascii="Times New Roman" w:hAnsi="Times New Roman" w:cs="Times New Roman"/>
          <w:sz w:val="24"/>
          <w:szCs w:val="24"/>
        </w:rPr>
      </w:pPr>
      <w:r>
        <w:rPr>
          <w:rFonts w:ascii="Times New Roman" w:hAnsi="Times New Roman" w:cs="Times New Roman"/>
          <w:sz w:val="24"/>
          <w:szCs w:val="24"/>
          <w:lang w:val="en-CA"/>
        </w:rPr>
        <w:t>………………………………………………………………………………………………..</w:t>
      </w:r>
    </w:p>
    <w:p w14:paraId="18B072BB" w14:textId="77777777" w:rsidR="00F54AB9" w:rsidRDefault="00F54AB9"/>
    <w:p w14:paraId="442E3DEF" w14:textId="77777777" w:rsidR="00F54AB9" w:rsidRPr="00F54AB9" w:rsidRDefault="00F54AB9">
      <w:pPr>
        <w:rPr>
          <w:lang w:val="en-CA"/>
        </w:rPr>
      </w:pPr>
    </w:p>
    <w:sectPr w:rsidR="00F54AB9" w:rsidRPr="00F54AB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7388" w14:textId="77777777" w:rsidR="000533B4" w:rsidRDefault="000533B4" w:rsidP="00EC1C6A">
      <w:pPr>
        <w:spacing w:after="0" w:line="240" w:lineRule="auto"/>
      </w:pPr>
      <w:r>
        <w:separator/>
      </w:r>
    </w:p>
  </w:endnote>
  <w:endnote w:type="continuationSeparator" w:id="0">
    <w:p w14:paraId="4DE98DB0" w14:textId="77777777" w:rsidR="000533B4" w:rsidRDefault="000533B4" w:rsidP="00EC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C6358" w14:textId="77777777" w:rsidR="000533B4" w:rsidRDefault="000533B4" w:rsidP="00EC1C6A">
      <w:pPr>
        <w:spacing w:after="0" w:line="240" w:lineRule="auto"/>
      </w:pPr>
      <w:r>
        <w:separator/>
      </w:r>
    </w:p>
  </w:footnote>
  <w:footnote w:type="continuationSeparator" w:id="0">
    <w:p w14:paraId="5375181B" w14:textId="77777777" w:rsidR="000533B4" w:rsidRDefault="000533B4" w:rsidP="00EC1C6A">
      <w:pPr>
        <w:spacing w:after="0" w:line="240" w:lineRule="auto"/>
      </w:pPr>
      <w:r>
        <w:continuationSeparator/>
      </w:r>
    </w:p>
  </w:footnote>
  <w:footnote w:id="1">
    <w:p w14:paraId="690E3E9F" w14:textId="6695E392" w:rsidR="00F6424B" w:rsidRPr="00CE37F6" w:rsidRDefault="00F6424B" w:rsidP="00F6424B">
      <w:pPr>
        <w:pStyle w:val="FootnoteText"/>
        <w:rPr>
          <w:lang w:val="en-CA"/>
        </w:rPr>
      </w:pPr>
      <w:r w:rsidRPr="00CE37F6">
        <w:rPr>
          <w:rStyle w:val="FootnoteReference"/>
          <w:lang w:val="en-CA"/>
        </w:rPr>
        <w:footnoteRef/>
      </w:r>
      <w:r w:rsidR="007A0410">
        <w:rPr>
          <w:lang w:val="en-CA"/>
        </w:rPr>
        <w:t xml:space="preserve"> </w:t>
      </w:r>
      <w:r w:rsidRPr="00CE37F6">
        <w:rPr>
          <w:bCs/>
          <w:i/>
          <w:iCs/>
          <w:lang w:val="en-CA"/>
        </w:rPr>
        <w:t>Centre for Minority Rights Development (Kenya) and Minority Rights Group International on behalf of Endorois Welfare Council v. Kenya</w:t>
      </w:r>
      <w:r w:rsidRPr="00CE37F6">
        <w:rPr>
          <w:lang w:val="en-CA"/>
        </w:rPr>
        <w:t>.</w:t>
      </w:r>
    </w:p>
  </w:footnote>
  <w:footnote w:id="2">
    <w:p w14:paraId="76F768AE" w14:textId="5E6BD545" w:rsidR="00F56CEE" w:rsidRDefault="00F56CEE">
      <w:pPr>
        <w:pStyle w:val="FootnoteText"/>
      </w:pPr>
      <w:r>
        <w:rPr>
          <w:rStyle w:val="FootnoteReference"/>
        </w:rPr>
        <w:footnoteRef/>
      </w:r>
      <w:r>
        <w:t xml:space="preserve"> A/HRC/45/38</w:t>
      </w:r>
    </w:p>
  </w:footnote>
  <w:footnote w:id="3">
    <w:p w14:paraId="235C1924" w14:textId="77777777" w:rsidR="00F56CEE" w:rsidRPr="007F073B" w:rsidRDefault="00F56CEE" w:rsidP="00F56CEE">
      <w:pPr>
        <w:pStyle w:val="FootnoteText"/>
        <w:rPr>
          <w:lang w:val="fr-CH"/>
        </w:rPr>
      </w:pPr>
      <w:r>
        <w:rPr>
          <w:rStyle w:val="FootnoteReference"/>
        </w:rPr>
        <w:footnoteRef/>
      </w:r>
      <w:r w:rsidRPr="007F073B">
        <w:rPr>
          <w:lang w:val="fr-CH"/>
        </w:rPr>
        <w:t>CCPR/C/124/D/2668/2015, CCPR/C/124/D/2950/2017</w:t>
      </w:r>
    </w:p>
  </w:footnote>
  <w:footnote w:id="4">
    <w:p w14:paraId="479CD530" w14:textId="1BF41829" w:rsidR="005057C9" w:rsidRPr="007117EA" w:rsidRDefault="005057C9" w:rsidP="005057C9">
      <w:pPr>
        <w:pStyle w:val="FootnoteText"/>
      </w:pPr>
      <w:r w:rsidRPr="00425617">
        <w:rPr>
          <w:rStyle w:val="FootnoteReference"/>
        </w:rPr>
        <w:footnoteRef/>
      </w:r>
      <w:r>
        <w:rPr>
          <w:rStyle w:val="FootnoteReference"/>
        </w:rPr>
        <w:t xml:space="preserve"> </w:t>
      </w:r>
      <w:r>
        <w:t>See</w:t>
      </w:r>
      <w:r w:rsidRPr="00254FE6">
        <w:t xml:space="preserve"> Ibid.</w:t>
      </w:r>
      <w:r>
        <w:rPr>
          <w:rFonts w:eastAsia="Arial"/>
        </w:rPr>
        <w:t>; see also</w:t>
      </w:r>
      <w:r w:rsidRPr="007117EA">
        <w:rPr>
          <w:rFonts w:eastAsia="Arial"/>
        </w:rPr>
        <w:t xml:space="preserve"> </w:t>
      </w:r>
      <w:r w:rsidRPr="00E55954">
        <w:t>CCPR/C/FIN/CO/7</w:t>
      </w:r>
      <w:r w:rsidRPr="007117EA">
        <w:t>.</w:t>
      </w:r>
    </w:p>
  </w:footnote>
  <w:footnote w:id="5">
    <w:p w14:paraId="62854F9F" w14:textId="06F55597" w:rsidR="00443D45" w:rsidRPr="00CE37F6" w:rsidRDefault="00443D45" w:rsidP="00443D45">
      <w:pPr>
        <w:pStyle w:val="FootnoteText"/>
        <w:rPr>
          <w:lang w:val="en-CA"/>
        </w:rPr>
      </w:pPr>
      <w:r w:rsidRPr="00CE37F6">
        <w:rPr>
          <w:rStyle w:val="FootnoteReference"/>
          <w:lang w:val="en-CA"/>
        </w:rPr>
        <w:footnoteRef/>
      </w:r>
      <w:r w:rsidR="007A0410">
        <w:rPr>
          <w:lang w:val="en-CA"/>
        </w:rPr>
        <w:t xml:space="preserve"> </w:t>
      </w:r>
      <w:r w:rsidRPr="00CE37F6">
        <w:rPr>
          <w:i/>
          <w:iCs/>
          <w:lang w:val="en-CA"/>
        </w:rPr>
        <w:t xml:space="preserve">Case of the </w:t>
      </w:r>
      <w:r w:rsidRPr="00CE37F6">
        <w:rPr>
          <w:bCs/>
          <w:i/>
          <w:iCs/>
          <w:lang w:val="en-CA"/>
        </w:rPr>
        <w:t>Yakye Axa Indigenous Community v. Paraguay</w:t>
      </w:r>
      <w:r w:rsidRPr="00CE37F6">
        <w:rPr>
          <w:lang w:val="en-CA"/>
        </w:rPr>
        <w:t>, paras. 146–148.</w:t>
      </w:r>
    </w:p>
  </w:footnote>
  <w:footnote w:id="6">
    <w:p w14:paraId="2F4C7C40" w14:textId="55BF244D" w:rsidR="00270D65" w:rsidRPr="00CE37F6" w:rsidRDefault="00270D65" w:rsidP="00270D65">
      <w:pPr>
        <w:pStyle w:val="FootnoteText"/>
        <w:rPr>
          <w:szCs w:val="18"/>
          <w:lang w:val="en-CA"/>
        </w:rPr>
      </w:pPr>
      <w:r w:rsidRPr="00CE37F6">
        <w:rPr>
          <w:rStyle w:val="FootnoteReference"/>
          <w:lang w:val="en-CA"/>
        </w:rPr>
        <w:footnoteRef/>
      </w:r>
      <w:r w:rsidR="007A0410">
        <w:rPr>
          <w:szCs w:val="18"/>
          <w:lang w:val="en-CA"/>
        </w:rPr>
        <w:t xml:space="preserve"> </w:t>
      </w:r>
      <w:r w:rsidRPr="00CE37F6">
        <w:rPr>
          <w:szCs w:val="18"/>
          <w:lang w:val="en-CA"/>
        </w:rPr>
        <w:t>Committee on the Elimination of Racial Discrimination, general recommendation No.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22C9" w14:textId="515247B9" w:rsidR="007A0410" w:rsidRDefault="007A0410" w:rsidP="007A0410">
    <w:pPr>
      <w:pStyle w:val="Header"/>
      <w:jc w:val="center"/>
    </w:pPr>
    <w:r w:rsidRPr="00B1440C">
      <w:rPr>
        <w:noProof/>
        <w:lang w:eastAsia="ko-KR"/>
      </w:rPr>
      <w:drawing>
        <wp:inline distT="0" distB="0" distL="0" distR="0" wp14:anchorId="5C967426" wp14:editId="12F2BDE2">
          <wp:extent cx="2886075" cy="12731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0697" cy="12752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se-NO"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6A"/>
    <w:rsid w:val="000533B4"/>
    <w:rsid w:val="00270D65"/>
    <w:rsid w:val="0029254C"/>
    <w:rsid w:val="002B6745"/>
    <w:rsid w:val="002E7E0A"/>
    <w:rsid w:val="0030345C"/>
    <w:rsid w:val="00410438"/>
    <w:rsid w:val="00443D45"/>
    <w:rsid w:val="00480809"/>
    <w:rsid w:val="005057C9"/>
    <w:rsid w:val="005859C7"/>
    <w:rsid w:val="005D0DC3"/>
    <w:rsid w:val="006710DF"/>
    <w:rsid w:val="007A0410"/>
    <w:rsid w:val="00812863"/>
    <w:rsid w:val="008E5481"/>
    <w:rsid w:val="00962F2D"/>
    <w:rsid w:val="009A04BA"/>
    <w:rsid w:val="009B2BE6"/>
    <w:rsid w:val="009E62C6"/>
    <w:rsid w:val="009F673F"/>
    <w:rsid w:val="00A1793D"/>
    <w:rsid w:val="00B370B2"/>
    <w:rsid w:val="00BB0728"/>
    <w:rsid w:val="00C06E4E"/>
    <w:rsid w:val="00C22E3C"/>
    <w:rsid w:val="00D315C8"/>
    <w:rsid w:val="00DC337B"/>
    <w:rsid w:val="00DC6D50"/>
    <w:rsid w:val="00DD4704"/>
    <w:rsid w:val="00E700DB"/>
    <w:rsid w:val="00EC1C6A"/>
    <w:rsid w:val="00F50E10"/>
    <w:rsid w:val="00F54626"/>
    <w:rsid w:val="00F54AB9"/>
    <w:rsid w:val="00F56CEE"/>
    <w:rsid w:val="00F6424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096F"/>
  <w15:chartTrackingRefBased/>
  <w15:docId w15:val="{45A0CF34-B9E5-41E9-B44B-416C6899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EC1C6A"/>
    <w:pPr>
      <w:spacing w:after="0" w:line="240" w:lineRule="auto"/>
    </w:pPr>
    <w:rPr>
      <w:rFonts w:ascii="Calibri" w:hAnsi="Calibri" w:cs="Calibri"/>
      <w:sz w:val="20"/>
      <w:szCs w:val="20"/>
      <w:lang w:eastAsia="en-GB"/>
    </w:rPr>
  </w:style>
  <w:style w:type="character" w:customStyle="1" w:styleId="FootnoteTextChar">
    <w:name w:val="Footnote Text Char"/>
    <w:aliases w:val="5_G Char"/>
    <w:basedOn w:val="DefaultParagraphFont"/>
    <w:link w:val="FootnoteText"/>
    <w:rsid w:val="00EC1C6A"/>
    <w:rPr>
      <w:rFonts w:ascii="Calibri" w:hAnsi="Calibri" w:cs="Calibri"/>
      <w:sz w:val="20"/>
      <w:szCs w:val="20"/>
      <w:lang w:eastAsia="en-GB"/>
    </w:rPr>
  </w:style>
  <w:style w:type="paragraph" w:customStyle="1" w:styleId="Normal1">
    <w:name w:val="Normal1"/>
    <w:qFormat/>
    <w:rsid w:val="00480809"/>
    <w:pPr>
      <w:spacing w:after="0" w:line="240" w:lineRule="auto"/>
    </w:pPr>
    <w:rPr>
      <w:rFonts w:ascii="Calibri" w:eastAsia="Calibri" w:hAnsi="Calibri" w:cs="Times New Roman"/>
    </w:rPr>
  </w:style>
  <w:style w:type="character" w:styleId="FootnoteReference">
    <w:name w:val="footnote reference"/>
    <w:aliases w:val="4_G"/>
    <w:basedOn w:val="DefaultParagraphFont"/>
    <w:unhideWhenUsed/>
    <w:qFormat/>
    <w:rsid w:val="00F6424B"/>
    <w:rPr>
      <w:vertAlign w:val="superscript"/>
    </w:rPr>
  </w:style>
  <w:style w:type="paragraph" w:customStyle="1" w:styleId="SingleTxtG">
    <w:name w:val="_ Single Txt_G"/>
    <w:basedOn w:val="Normal"/>
    <w:link w:val="SingleTxtGChar"/>
    <w:qFormat/>
    <w:rsid w:val="00F6424B"/>
    <w:pPr>
      <w:spacing w:after="120" w:line="240" w:lineRule="auto"/>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F6424B"/>
    <w:rPr>
      <w:rFonts w:ascii="Times New Roman" w:eastAsia="SimSun" w:hAnsi="Times New Roman" w:cs="Times New Roman"/>
      <w:sz w:val="20"/>
      <w:szCs w:val="20"/>
      <w:lang w:eastAsia="zh-CN"/>
    </w:rPr>
  </w:style>
  <w:style w:type="character" w:styleId="Hyperlink">
    <w:name w:val="Hyperlink"/>
    <w:basedOn w:val="DefaultParagraphFont"/>
    <w:uiPriority w:val="99"/>
    <w:unhideWhenUsed/>
    <w:rsid w:val="00B370B2"/>
    <w:rPr>
      <w:strike w:val="0"/>
      <w:dstrike w:val="0"/>
      <w:color w:val="0000FF"/>
      <w:u w:val="none"/>
      <w:effect w:val="none"/>
    </w:rPr>
  </w:style>
  <w:style w:type="paragraph" w:styleId="BalloonText">
    <w:name w:val="Balloon Text"/>
    <w:basedOn w:val="Normal"/>
    <w:link w:val="BalloonTextChar"/>
    <w:uiPriority w:val="99"/>
    <w:semiHidden/>
    <w:unhideWhenUsed/>
    <w:rsid w:val="008128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8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E0A"/>
    <w:rPr>
      <w:sz w:val="18"/>
      <w:szCs w:val="18"/>
    </w:rPr>
  </w:style>
  <w:style w:type="paragraph" w:styleId="CommentText">
    <w:name w:val="annotation text"/>
    <w:basedOn w:val="Normal"/>
    <w:link w:val="CommentTextChar"/>
    <w:uiPriority w:val="99"/>
    <w:semiHidden/>
    <w:unhideWhenUsed/>
    <w:rsid w:val="002E7E0A"/>
    <w:pPr>
      <w:spacing w:line="240" w:lineRule="auto"/>
    </w:pPr>
    <w:rPr>
      <w:sz w:val="24"/>
      <w:szCs w:val="24"/>
    </w:rPr>
  </w:style>
  <w:style w:type="character" w:customStyle="1" w:styleId="CommentTextChar">
    <w:name w:val="Comment Text Char"/>
    <w:basedOn w:val="DefaultParagraphFont"/>
    <w:link w:val="CommentText"/>
    <w:uiPriority w:val="99"/>
    <w:semiHidden/>
    <w:rsid w:val="002E7E0A"/>
    <w:rPr>
      <w:sz w:val="24"/>
      <w:szCs w:val="24"/>
    </w:rPr>
  </w:style>
  <w:style w:type="paragraph" w:styleId="CommentSubject">
    <w:name w:val="annotation subject"/>
    <w:basedOn w:val="CommentText"/>
    <w:next w:val="CommentText"/>
    <w:link w:val="CommentSubjectChar"/>
    <w:uiPriority w:val="99"/>
    <w:semiHidden/>
    <w:unhideWhenUsed/>
    <w:rsid w:val="002E7E0A"/>
    <w:rPr>
      <w:b/>
      <w:bCs/>
      <w:sz w:val="20"/>
      <w:szCs w:val="20"/>
    </w:rPr>
  </w:style>
  <w:style w:type="character" w:customStyle="1" w:styleId="CommentSubjectChar">
    <w:name w:val="Comment Subject Char"/>
    <w:basedOn w:val="CommentTextChar"/>
    <w:link w:val="CommentSubject"/>
    <w:uiPriority w:val="99"/>
    <w:semiHidden/>
    <w:rsid w:val="002E7E0A"/>
    <w:rPr>
      <w:b/>
      <w:bCs/>
      <w:sz w:val="20"/>
      <w:szCs w:val="20"/>
    </w:rPr>
  </w:style>
  <w:style w:type="paragraph" w:styleId="Header">
    <w:name w:val="header"/>
    <w:basedOn w:val="Normal"/>
    <w:link w:val="HeaderChar"/>
    <w:uiPriority w:val="99"/>
    <w:unhideWhenUsed/>
    <w:rsid w:val="007A0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10"/>
  </w:style>
  <w:style w:type="paragraph" w:styleId="Footer">
    <w:name w:val="footer"/>
    <w:basedOn w:val="Normal"/>
    <w:link w:val="FooterChar"/>
    <w:uiPriority w:val="99"/>
    <w:unhideWhenUsed/>
    <w:rsid w:val="007A0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10"/>
  </w:style>
  <w:style w:type="paragraph" w:styleId="ListParagraph">
    <w:name w:val="List Paragraph"/>
    <w:basedOn w:val="Normal"/>
    <w:uiPriority w:val="34"/>
    <w:qFormat/>
    <w:rsid w:val="0050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IPeoples/EMRIP/Pages/Call.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Issues/IPeoples/EMRIP/Pages/StudyFPIC.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01F0B-6195-4A02-94D7-FDC9D083977C}">
  <ds:schemaRefs>
    <ds:schemaRef ds:uri="http://schemas.openxmlformats.org/officeDocument/2006/bibliography"/>
  </ds:schemaRefs>
</ds:datastoreItem>
</file>

<file path=customXml/itemProps2.xml><?xml version="1.0" encoding="utf-8"?>
<ds:datastoreItem xmlns:ds="http://schemas.openxmlformats.org/officeDocument/2006/customXml" ds:itemID="{140516B1-A2C5-42B8-A177-0959A032497D}"/>
</file>

<file path=customXml/itemProps3.xml><?xml version="1.0" encoding="utf-8"?>
<ds:datastoreItem xmlns:ds="http://schemas.openxmlformats.org/officeDocument/2006/customXml" ds:itemID="{63334AA0-0D3A-456B-AA22-320A8F4E9A7C}"/>
</file>

<file path=customXml/itemProps4.xml><?xml version="1.0" encoding="utf-8"?>
<ds:datastoreItem xmlns:ds="http://schemas.openxmlformats.org/officeDocument/2006/customXml" ds:itemID="{51559599-1BEA-49B9-B6B4-D82EF0D044C6}"/>
</file>

<file path=docProps/app.xml><?xml version="1.0" encoding="utf-8"?>
<Properties xmlns="http://schemas.openxmlformats.org/officeDocument/2006/extended-properties" xmlns:vt="http://schemas.openxmlformats.org/officeDocument/2006/docPropsVTypes">
  <Template>Normal.dotm</Template>
  <TotalTime>0</TotalTime>
  <Pages>7</Pages>
  <Words>2057</Words>
  <Characters>11728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KIM Jung Rin</cp:lastModifiedBy>
  <cp:revision>2</cp:revision>
  <dcterms:created xsi:type="dcterms:W3CDTF">2021-08-06T16:14:00Z</dcterms:created>
  <dcterms:modified xsi:type="dcterms:W3CDTF">2021-08-06T16:14:00Z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