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0224" w14:textId="77777777" w:rsidR="00F028FE" w:rsidRDefault="00F028FE" w:rsidP="00F028FE">
      <w:pPr>
        <w:spacing w:after="0" w:line="240" w:lineRule="auto"/>
        <w:jc w:val="both"/>
        <w:rPr>
          <w:rFonts w:ascii="Times New Roman" w:hAnsi="Times New Roman" w:cs="Times New Roman"/>
          <w:bCs/>
        </w:rPr>
      </w:pPr>
    </w:p>
    <w:p w14:paraId="7890ED08" w14:textId="4B77CC57" w:rsidR="00BF57A7" w:rsidRPr="0007455A" w:rsidRDefault="00BF57A7" w:rsidP="00F028FE">
      <w:pPr>
        <w:spacing w:after="0" w:line="240" w:lineRule="auto"/>
        <w:jc w:val="both"/>
        <w:rPr>
          <w:rFonts w:ascii="Times New Roman" w:hAnsi="Times New Roman" w:cs="Times New Roman"/>
          <w:bCs/>
        </w:rPr>
      </w:pPr>
      <w:r w:rsidRPr="0007455A">
        <w:rPr>
          <w:rFonts w:ascii="Times New Roman" w:hAnsi="Times New Roman" w:cs="Times New Roman"/>
          <w:bCs/>
        </w:rPr>
        <w:t>Bogotá (Col), 27 de julio de 2021</w:t>
      </w:r>
    </w:p>
    <w:p w14:paraId="6AE2401E" w14:textId="77777777" w:rsidR="00BF57A7" w:rsidRPr="0007455A" w:rsidRDefault="00BF57A7" w:rsidP="00F028FE">
      <w:pPr>
        <w:spacing w:after="0" w:line="240" w:lineRule="auto"/>
        <w:jc w:val="both"/>
        <w:rPr>
          <w:rFonts w:ascii="Times New Roman" w:hAnsi="Times New Roman" w:cs="Times New Roman"/>
          <w:bCs/>
        </w:rPr>
      </w:pPr>
    </w:p>
    <w:p w14:paraId="04C2B49D" w14:textId="77777777" w:rsidR="00BF57A7" w:rsidRPr="0007455A" w:rsidRDefault="00BF57A7" w:rsidP="00F028FE">
      <w:pPr>
        <w:spacing w:after="0" w:line="240" w:lineRule="auto"/>
        <w:jc w:val="both"/>
        <w:rPr>
          <w:rFonts w:ascii="Times New Roman" w:hAnsi="Times New Roman" w:cs="Times New Roman"/>
          <w:bCs/>
        </w:rPr>
      </w:pPr>
      <w:r w:rsidRPr="0007455A">
        <w:rPr>
          <w:rFonts w:ascii="Times New Roman" w:hAnsi="Times New Roman" w:cs="Times New Roman"/>
          <w:bCs/>
        </w:rPr>
        <w:t>Respetado</w:t>
      </w:r>
      <w:r w:rsidR="00483098" w:rsidRPr="0007455A">
        <w:rPr>
          <w:rFonts w:ascii="Times New Roman" w:hAnsi="Times New Roman" w:cs="Times New Roman"/>
          <w:bCs/>
        </w:rPr>
        <w:t>s relatores</w:t>
      </w:r>
    </w:p>
    <w:p w14:paraId="3C97AC4C" w14:textId="77777777" w:rsidR="00483098" w:rsidRPr="0007455A" w:rsidRDefault="00483098" w:rsidP="00F028FE">
      <w:pPr>
        <w:spacing w:after="0" w:line="240" w:lineRule="auto"/>
        <w:jc w:val="both"/>
        <w:rPr>
          <w:rFonts w:ascii="Times New Roman" w:hAnsi="Times New Roman" w:cs="Times New Roman"/>
          <w:b/>
          <w:bCs/>
        </w:rPr>
      </w:pPr>
      <w:r w:rsidRPr="0007455A">
        <w:rPr>
          <w:rFonts w:ascii="Times New Roman" w:hAnsi="Times New Roman" w:cs="Times New Roman"/>
          <w:b/>
          <w:bCs/>
        </w:rPr>
        <w:t xml:space="preserve">RODRIGO UPRIMNY </w:t>
      </w:r>
    </w:p>
    <w:p w14:paraId="21B9C178" w14:textId="77777777" w:rsidR="00483098" w:rsidRPr="0007455A" w:rsidRDefault="00483098" w:rsidP="00F028FE">
      <w:pPr>
        <w:spacing w:after="0" w:line="240" w:lineRule="auto"/>
        <w:jc w:val="both"/>
        <w:rPr>
          <w:rFonts w:ascii="Times New Roman" w:hAnsi="Times New Roman" w:cs="Times New Roman"/>
          <w:b/>
          <w:bCs/>
        </w:rPr>
      </w:pPr>
      <w:r w:rsidRPr="0007455A">
        <w:rPr>
          <w:rFonts w:ascii="Times New Roman" w:hAnsi="Times New Roman" w:cs="Times New Roman"/>
          <w:b/>
          <w:bCs/>
        </w:rPr>
        <w:t>MICHAEL WINDFUHR</w:t>
      </w:r>
    </w:p>
    <w:p w14:paraId="6E3FD49C" w14:textId="324A056E" w:rsidR="00BF57A7" w:rsidRDefault="00BF57A7" w:rsidP="00F028FE">
      <w:pPr>
        <w:spacing w:after="0" w:line="240" w:lineRule="auto"/>
        <w:jc w:val="both"/>
        <w:rPr>
          <w:rFonts w:ascii="Times New Roman" w:hAnsi="Times New Roman" w:cs="Times New Roman"/>
          <w:b/>
          <w:bCs/>
        </w:rPr>
      </w:pPr>
      <w:r w:rsidRPr="0007455A">
        <w:rPr>
          <w:rFonts w:ascii="Times New Roman" w:hAnsi="Times New Roman" w:cs="Times New Roman"/>
          <w:b/>
          <w:bCs/>
        </w:rPr>
        <w:t>Comité de Derechos Económicos, Sociales y Culturales de la Organización de las Naciones Unidas</w:t>
      </w:r>
    </w:p>
    <w:p w14:paraId="5CBF2B72" w14:textId="77777777" w:rsidR="00F028FE" w:rsidRPr="0007455A" w:rsidRDefault="00F028FE" w:rsidP="00D5147C">
      <w:pPr>
        <w:spacing w:after="0" w:line="240" w:lineRule="auto"/>
        <w:ind w:left="708" w:hanging="708"/>
        <w:jc w:val="both"/>
        <w:rPr>
          <w:rFonts w:ascii="Times New Roman" w:hAnsi="Times New Roman" w:cs="Times New Roman"/>
          <w:b/>
          <w:bCs/>
        </w:rPr>
      </w:pPr>
    </w:p>
    <w:p w14:paraId="21CC5178" w14:textId="77777777" w:rsidR="00D00C2D" w:rsidRPr="0007455A" w:rsidRDefault="00D00C2D" w:rsidP="00F028FE">
      <w:pPr>
        <w:spacing w:after="0" w:line="240" w:lineRule="auto"/>
        <w:jc w:val="both"/>
        <w:rPr>
          <w:rFonts w:ascii="Times New Roman" w:hAnsi="Times New Roman" w:cs="Times New Roman"/>
          <w:b/>
          <w:bCs/>
        </w:rPr>
      </w:pPr>
    </w:p>
    <w:p w14:paraId="57ABFF11" w14:textId="2CF29021" w:rsidR="00D00C2D" w:rsidRDefault="00BF57A7" w:rsidP="00F028FE">
      <w:pPr>
        <w:spacing w:after="0" w:line="240" w:lineRule="auto"/>
        <w:ind w:left="708"/>
        <w:jc w:val="right"/>
        <w:rPr>
          <w:rFonts w:ascii="Times New Roman" w:hAnsi="Times New Roman" w:cs="Times New Roman"/>
          <w:b/>
          <w:bCs/>
        </w:rPr>
      </w:pPr>
      <w:r w:rsidRPr="0007455A">
        <w:rPr>
          <w:rFonts w:ascii="Times New Roman" w:hAnsi="Times New Roman" w:cs="Times New Roman"/>
          <w:b/>
          <w:bCs/>
        </w:rPr>
        <w:t xml:space="preserve">Asunto: </w:t>
      </w:r>
      <w:r w:rsidR="00D00C2D" w:rsidRPr="0007455A">
        <w:rPr>
          <w:rFonts w:ascii="Times New Roman" w:hAnsi="Times New Roman" w:cs="Times New Roman"/>
          <w:b/>
          <w:bCs/>
        </w:rPr>
        <w:t>Comentarios a la Observación general No. 26 (2021), relativa a los derechos sobre la tierra y los derechos económicos, sociales y culturales</w:t>
      </w:r>
    </w:p>
    <w:p w14:paraId="7090020D" w14:textId="77777777" w:rsidR="00F028FE" w:rsidRPr="0007455A" w:rsidRDefault="00F028FE" w:rsidP="00F028FE">
      <w:pPr>
        <w:spacing w:after="0" w:line="240" w:lineRule="auto"/>
        <w:ind w:left="708"/>
        <w:jc w:val="right"/>
        <w:rPr>
          <w:rFonts w:ascii="Times New Roman" w:hAnsi="Times New Roman" w:cs="Times New Roman"/>
          <w:b/>
          <w:bCs/>
        </w:rPr>
      </w:pPr>
    </w:p>
    <w:p w14:paraId="7C650F75" w14:textId="5FAB922D" w:rsidR="00F028FE" w:rsidRDefault="00BF57A7" w:rsidP="00F028FE">
      <w:pPr>
        <w:spacing w:after="0" w:line="240" w:lineRule="auto"/>
        <w:jc w:val="both"/>
        <w:rPr>
          <w:rFonts w:ascii="Times New Roman" w:hAnsi="Times New Roman" w:cs="Times New Roman"/>
          <w:bCs/>
        </w:rPr>
      </w:pPr>
      <w:r w:rsidRPr="0007455A">
        <w:rPr>
          <w:rFonts w:ascii="Times New Roman" w:hAnsi="Times New Roman" w:cs="Times New Roman"/>
          <w:bCs/>
        </w:rPr>
        <w:t>Desde la Corporación para la Protección y Desarrollo de Territorios Rurales- PRODETER, una organización no gubernamental de la sociedad civil dedicada a promover los derechos de las comunidades campesinas y étnicas a sus tierras y territorios</w:t>
      </w:r>
      <w:r w:rsidR="00D00C2D" w:rsidRPr="0007455A">
        <w:rPr>
          <w:rFonts w:ascii="Times New Roman" w:hAnsi="Times New Roman" w:cs="Times New Roman"/>
          <w:bCs/>
        </w:rPr>
        <w:t xml:space="preserve"> en Colombia</w:t>
      </w:r>
      <w:r w:rsidRPr="0007455A">
        <w:rPr>
          <w:rFonts w:ascii="Times New Roman" w:hAnsi="Times New Roman" w:cs="Times New Roman"/>
          <w:bCs/>
        </w:rPr>
        <w:t xml:space="preserve">, mediante el presente escrito, dentro de la fase de la socialización de la Recomendación General sobre el Derecho a la Tierra, allegamos a ustedes algunas reflexiones con el ánimo de aportar elementos para que las recomendaciones </w:t>
      </w:r>
      <w:r w:rsidR="00D00C2D" w:rsidRPr="0007455A">
        <w:rPr>
          <w:rFonts w:ascii="Times New Roman" w:hAnsi="Times New Roman" w:cs="Times New Roman"/>
          <w:bCs/>
        </w:rPr>
        <w:t>retome</w:t>
      </w:r>
      <w:r w:rsidRPr="0007455A">
        <w:rPr>
          <w:rFonts w:ascii="Times New Roman" w:hAnsi="Times New Roman" w:cs="Times New Roman"/>
          <w:bCs/>
        </w:rPr>
        <w:t>n lo mejor posible las distintas aristas y problemáticas del acceso a tierras de los pobladores rurales</w:t>
      </w:r>
      <w:r w:rsidR="009A1704">
        <w:rPr>
          <w:rFonts w:ascii="Times New Roman" w:hAnsi="Times New Roman" w:cs="Times New Roman"/>
          <w:bCs/>
        </w:rPr>
        <w:t xml:space="preserve">, retomando algunos elementos introducidos en la Declaración </w:t>
      </w:r>
      <w:r w:rsidR="009A1704" w:rsidRPr="009A1704">
        <w:rPr>
          <w:rFonts w:ascii="Times New Roman" w:hAnsi="Times New Roman" w:cs="Times New Roman"/>
          <w:bCs/>
        </w:rPr>
        <w:t>sobre los derechos de los campesinos y de otras personas que trabajan en las zonas rurales</w:t>
      </w:r>
      <w:r w:rsidR="009A1704">
        <w:rPr>
          <w:rFonts w:ascii="Times New Roman" w:hAnsi="Times New Roman" w:cs="Times New Roman"/>
          <w:bCs/>
        </w:rPr>
        <w:t xml:space="preserve"> de la Asamblea General de las Naciones Unidas, adoptada el </w:t>
      </w:r>
      <w:r w:rsidR="009A1704" w:rsidRPr="009A1704">
        <w:rPr>
          <w:rFonts w:ascii="Times New Roman" w:hAnsi="Times New Roman" w:cs="Times New Roman"/>
          <w:bCs/>
        </w:rPr>
        <w:t>17 de diciembre de 2018</w:t>
      </w:r>
      <w:r w:rsidR="00F028FE">
        <w:rPr>
          <w:rStyle w:val="EndnoteReference"/>
          <w:rFonts w:ascii="Times New Roman" w:hAnsi="Times New Roman" w:cs="Times New Roman"/>
          <w:bCs/>
        </w:rPr>
        <w:endnoteReference w:id="1"/>
      </w:r>
      <w:r w:rsidR="00F028FE" w:rsidRPr="0007455A">
        <w:rPr>
          <w:rFonts w:ascii="Times New Roman" w:hAnsi="Times New Roman" w:cs="Times New Roman"/>
          <w:bCs/>
        </w:rPr>
        <w:t>.</w:t>
      </w:r>
    </w:p>
    <w:p w14:paraId="5413A016" w14:textId="77777777" w:rsidR="00F028FE" w:rsidRPr="0007455A" w:rsidRDefault="00F028FE" w:rsidP="00F028FE">
      <w:pPr>
        <w:spacing w:after="0" w:line="240" w:lineRule="auto"/>
        <w:jc w:val="both"/>
        <w:rPr>
          <w:rFonts w:ascii="Times New Roman" w:hAnsi="Times New Roman" w:cs="Times New Roman"/>
          <w:bCs/>
        </w:rPr>
      </w:pPr>
    </w:p>
    <w:p w14:paraId="4C0EE501" w14:textId="0FF160BC"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Las recomendaciones que nos parecen centrales y que s</w:t>
      </w:r>
      <w:bookmarkStart w:id="0" w:name="_GoBack"/>
      <w:bookmarkEnd w:id="0"/>
      <w:r w:rsidRPr="0007455A">
        <w:rPr>
          <w:rFonts w:ascii="Times New Roman" w:hAnsi="Times New Roman" w:cs="Times New Roman"/>
          <w:lang w:val="es-CO"/>
        </w:rPr>
        <w:t>ugerimos revisar para lograr una mayor profundidad y desarrollo, son:</w:t>
      </w:r>
    </w:p>
    <w:p w14:paraId="3A18BFA0" w14:textId="77777777" w:rsidR="00F028FE" w:rsidRPr="0007455A" w:rsidRDefault="00F028FE" w:rsidP="00F028FE">
      <w:pPr>
        <w:spacing w:after="0" w:line="240" w:lineRule="auto"/>
        <w:jc w:val="both"/>
        <w:rPr>
          <w:rFonts w:ascii="Times New Roman" w:hAnsi="Times New Roman" w:cs="Times New Roman"/>
          <w:lang w:val="es-CO"/>
        </w:rPr>
      </w:pPr>
    </w:p>
    <w:p w14:paraId="7274279C" w14:textId="515F8923" w:rsidR="00F028FE" w:rsidRPr="0007455A" w:rsidRDefault="00F028FE" w:rsidP="00F028FE">
      <w:pPr>
        <w:numPr>
          <w:ilvl w:val="0"/>
          <w:numId w:val="29"/>
        </w:numPr>
        <w:spacing w:after="0" w:line="240" w:lineRule="auto"/>
        <w:jc w:val="both"/>
        <w:rPr>
          <w:rFonts w:ascii="Times New Roman" w:hAnsi="Times New Roman" w:cs="Times New Roman"/>
          <w:lang w:val="es-CO"/>
        </w:rPr>
      </w:pPr>
      <w:r w:rsidRPr="0007455A">
        <w:rPr>
          <w:rFonts w:ascii="Times New Roman" w:hAnsi="Times New Roman" w:cs="Times New Roman"/>
          <w:b/>
          <w:lang w:val="es-CO"/>
        </w:rPr>
        <w:t>Protección del derecho a la tierra y al modo de vida campesino</w:t>
      </w:r>
      <w:r w:rsidRPr="0007455A">
        <w:rPr>
          <w:rFonts w:ascii="Times New Roman" w:hAnsi="Times New Roman" w:cs="Times New Roman"/>
          <w:b/>
          <w:bCs/>
        </w:rPr>
        <w:t xml:space="preserve">. </w:t>
      </w:r>
      <w:r w:rsidRPr="0007455A">
        <w:rPr>
          <w:rFonts w:ascii="Times New Roman" w:hAnsi="Times New Roman" w:cs="Times New Roman"/>
          <w:bCs/>
        </w:rPr>
        <w:t>Más allá de sólo proteger los derechos de la tierra a los pobladores rurales, deben protegerse el modelo de vida propio campesino con sus usos, cultura, prácticas, producción alimentaria y estructura organizativa.</w:t>
      </w:r>
    </w:p>
    <w:p w14:paraId="11F9A0DA" w14:textId="7E104EE9" w:rsidR="00F028FE" w:rsidRPr="00F028FE" w:rsidRDefault="00F028FE" w:rsidP="00F028FE">
      <w:pPr>
        <w:pStyle w:val="ListParagraph"/>
        <w:numPr>
          <w:ilvl w:val="0"/>
          <w:numId w:val="29"/>
        </w:numPr>
        <w:spacing w:after="0" w:line="240" w:lineRule="auto"/>
        <w:jc w:val="both"/>
        <w:rPr>
          <w:rFonts w:ascii="Times New Roman" w:hAnsi="Times New Roman" w:cs="Times New Roman"/>
          <w:lang w:val="es-CO"/>
        </w:rPr>
      </w:pPr>
      <w:r w:rsidRPr="0007455A">
        <w:rPr>
          <w:rFonts w:ascii="Times New Roman" w:hAnsi="Times New Roman" w:cs="Times New Roman"/>
          <w:b/>
          <w:bCs/>
        </w:rPr>
        <w:t xml:space="preserve">Prohibición o limitación del land grabbing (acaparamiento de tierras en gran escala). </w:t>
      </w:r>
      <w:r w:rsidRPr="0007455A">
        <w:rPr>
          <w:rFonts w:ascii="Times New Roman" w:hAnsi="Times New Roman" w:cs="Times New Roman"/>
          <w:bCs/>
        </w:rPr>
        <w:t>E</w:t>
      </w:r>
      <w:r w:rsidR="009A069E">
        <w:rPr>
          <w:rFonts w:ascii="Times New Roman" w:hAnsi="Times New Roman" w:cs="Times New Roman"/>
          <w:bCs/>
        </w:rPr>
        <w:t>n cumplimiento de estándares de empresas y derechos humanos, e</w:t>
      </w:r>
      <w:r w:rsidRPr="0007455A">
        <w:rPr>
          <w:rFonts w:ascii="Times New Roman" w:hAnsi="Times New Roman" w:cs="Times New Roman"/>
          <w:bCs/>
        </w:rPr>
        <w:t>specialmente cuando se esté en situaciones de extrema inequidad en el acceso a tierras de los pobladores campesinos y étnicos.</w:t>
      </w:r>
    </w:p>
    <w:p w14:paraId="309C777B" w14:textId="09719927" w:rsidR="00F028FE" w:rsidRPr="0007455A" w:rsidRDefault="00F028FE" w:rsidP="00F028FE">
      <w:pPr>
        <w:pStyle w:val="ListParagraph"/>
        <w:numPr>
          <w:ilvl w:val="0"/>
          <w:numId w:val="29"/>
        </w:numPr>
        <w:spacing w:after="0" w:line="240" w:lineRule="auto"/>
        <w:jc w:val="both"/>
        <w:rPr>
          <w:rFonts w:ascii="Times New Roman" w:hAnsi="Times New Roman" w:cs="Times New Roman"/>
          <w:lang w:val="es-CO"/>
        </w:rPr>
      </w:pPr>
      <w:r w:rsidRPr="0007455A">
        <w:rPr>
          <w:rFonts w:ascii="Times New Roman" w:hAnsi="Times New Roman" w:cs="Times New Roman"/>
          <w:b/>
          <w:bCs/>
        </w:rPr>
        <w:t xml:space="preserve">Vigencia de una reforma agraria. </w:t>
      </w:r>
      <w:r w:rsidRPr="0007455A">
        <w:rPr>
          <w:rFonts w:ascii="Times New Roman" w:hAnsi="Times New Roman" w:cs="Times New Roman"/>
          <w:bCs/>
        </w:rPr>
        <w:t>Inclu</w:t>
      </w:r>
      <w:r w:rsidR="00C22FE7">
        <w:rPr>
          <w:rFonts w:ascii="Times New Roman" w:hAnsi="Times New Roman" w:cs="Times New Roman"/>
          <w:bCs/>
        </w:rPr>
        <w:t>yendo</w:t>
      </w:r>
      <w:r w:rsidRPr="0007455A">
        <w:rPr>
          <w:rFonts w:ascii="Times New Roman" w:hAnsi="Times New Roman" w:cs="Times New Roman"/>
          <w:bCs/>
        </w:rPr>
        <w:t xml:space="preserve"> otros elementos com</w:t>
      </w:r>
      <w:r w:rsidR="00C22FE7">
        <w:rPr>
          <w:rFonts w:ascii="Times New Roman" w:hAnsi="Times New Roman" w:cs="Times New Roman"/>
          <w:bCs/>
        </w:rPr>
        <w:t xml:space="preserve">o, </w:t>
      </w:r>
      <w:r w:rsidRPr="0007455A">
        <w:rPr>
          <w:rFonts w:ascii="Times New Roman" w:hAnsi="Times New Roman" w:cs="Times New Roman"/>
          <w:bCs/>
        </w:rPr>
        <w:t>la protección de la agricultura familiar, la protección especial de formas organizativas y asociativas campesinas,</w:t>
      </w:r>
      <w:r>
        <w:rPr>
          <w:rFonts w:ascii="Times New Roman" w:hAnsi="Times New Roman" w:cs="Times New Roman"/>
          <w:bCs/>
        </w:rPr>
        <w:t xml:space="preserve"> y,</w:t>
      </w:r>
      <w:r w:rsidRPr="0007455A">
        <w:rPr>
          <w:rFonts w:ascii="Times New Roman" w:hAnsi="Times New Roman" w:cs="Times New Roman"/>
          <w:bCs/>
        </w:rPr>
        <w:t xml:space="preserve"> la consulta previa a las comunidades </w:t>
      </w:r>
      <w:r>
        <w:rPr>
          <w:rFonts w:ascii="Times New Roman" w:hAnsi="Times New Roman" w:cs="Times New Roman"/>
          <w:bCs/>
        </w:rPr>
        <w:t xml:space="preserve">campesinas </w:t>
      </w:r>
      <w:r w:rsidRPr="0007455A">
        <w:rPr>
          <w:rFonts w:ascii="Times New Roman" w:hAnsi="Times New Roman" w:cs="Times New Roman"/>
          <w:bCs/>
        </w:rPr>
        <w:t>de los proyectos que las afecten.</w:t>
      </w:r>
    </w:p>
    <w:p w14:paraId="3068E0D6" w14:textId="4E7F3575" w:rsidR="00F028FE" w:rsidRPr="00F028FE" w:rsidRDefault="00F028FE" w:rsidP="00F028FE">
      <w:pPr>
        <w:numPr>
          <w:ilvl w:val="0"/>
          <w:numId w:val="29"/>
        </w:numPr>
        <w:spacing w:after="0" w:line="240" w:lineRule="auto"/>
        <w:jc w:val="both"/>
        <w:rPr>
          <w:rFonts w:ascii="Times New Roman" w:hAnsi="Times New Roman" w:cs="Times New Roman"/>
          <w:b/>
          <w:lang w:val="es-CO"/>
        </w:rPr>
      </w:pPr>
      <w:r w:rsidRPr="0007455A">
        <w:rPr>
          <w:rFonts w:ascii="Times New Roman" w:hAnsi="Times New Roman" w:cs="Times New Roman"/>
          <w:b/>
          <w:lang w:val="es-CO"/>
        </w:rPr>
        <w:t>Protección de función ambiental que cumplen las poblaciones rurales locales.</w:t>
      </w:r>
      <w:r>
        <w:rPr>
          <w:rFonts w:ascii="Times New Roman" w:hAnsi="Times New Roman" w:cs="Times New Roman"/>
          <w:b/>
          <w:lang w:val="es-CO"/>
        </w:rPr>
        <w:t xml:space="preserve"> </w:t>
      </w:r>
      <w:r>
        <w:rPr>
          <w:rFonts w:ascii="Times New Roman" w:hAnsi="Times New Roman" w:cs="Times New Roman"/>
          <w:lang w:val="es-CO"/>
        </w:rPr>
        <w:t>Reconocer a los pobladores rurales su rol protagónico en la gobernanza de las tierras y recursos naturales, y su potencial protector y restaurador.</w:t>
      </w:r>
    </w:p>
    <w:p w14:paraId="01329689" w14:textId="77777777" w:rsidR="00F028FE" w:rsidRPr="00F028FE" w:rsidRDefault="00F028FE" w:rsidP="00F028FE">
      <w:pPr>
        <w:spacing w:after="0" w:line="240" w:lineRule="auto"/>
        <w:ind w:left="720"/>
        <w:jc w:val="both"/>
        <w:rPr>
          <w:rFonts w:ascii="Times New Roman" w:hAnsi="Times New Roman" w:cs="Times New Roman"/>
          <w:b/>
          <w:lang w:val="es-CO"/>
        </w:rPr>
      </w:pPr>
    </w:p>
    <w:p w14:paraId="16410992" w14:textId="77777777" w:rsidR="00F028FE" w:rsidRPr="0007455A"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A continuación, un breve desarrollo de cada uno de estos puntos.</w:t>
      </w:r>
    </w:p>
    <w:p w14:paraId="65AD7197" w14:textId="77777777" w:rsidR="00F028FE" w:rsidRPr="0007455A" w:rsidRDefault="00F028FE" w:rsidP="00F028FE">
      <w:pPr>
        <w:spacing w:after="0" w:line="240" w:lineRule="auto"/>
        <w:jc w:val="both"/>
        <w:rPr>
          <w:rFonts w:ascii="Times New Roman" w:hAnsi="Times New Roman" w:cs="Times New Roman"/>
          <w:lang w:val="es-CO"/>
        </w:rPr>
      </w:pPr>
    </w:p>
    <w:p w14:paraId="4CE7686B" w14:textId="0CC5AEC2" w:rsidR="00F028FE" w:rsidRDefault="00F028FE" w:rsidP="00F028FE">
      <w:pPr>
        <w:numPr>
          <w:ilvl w:val="0"/>
          <w:numId w:val="27"/>
        </w:numPr>
        <w:spacing w:after="0" w:line="240" w:lineRule="auto"/>
        <w:jc w:val="both"/>
        <w:rPr>
          <w:rFonts w:ascii="Times New Roman" w:hAnsi="Times New Roman" w:cs="Times New Roman"/>
          <w:b/>
          <w:lang w:val="es-CO"/>
        </w:rPr>
      </w:pPr>
      <w:r w:rsidRPr="0007455A">
        <w:rPr>
          <w:rFonts w:ascii="Times New Roman" w:hAnsi="Times New Roman" w:cs="Times New Roman"/>
          <w:b/>
          <w:lang w:val="es-CO"/>
        </w:rPr>
        <w:lastRenderedPageBreak/>
        <w:t xml:space="preserve">Protección del derecho a la tierra y al modo de vida campesino </w:t>
      </w:r>
    </w:p>
    <w:p w14:paraId="16CE09AB" w14:textId="77777777" w:rsidR="00F028FE" w:rsidRPr="0007455A" w:rsidRDefault="00F028FE" w:rsidP="00F028FE">
      <w:pPr>
        <w:spacing w:after="0" w:line="240" w:lineRule="auto"/>
        <w:ind w:left="720"/>
        <w:jc w:val="both"/>
        <w:rPr>
          <w:rFonts w:ascii="Times New Roman" w:hAnsi="Times New Roman" w:cs="Times New Roman"/>
          <w:b/>
          <w:lang w:val="es-CO"/>
        </w:rPr>
      </w:pPr>
    </w:p>
    <w:p w14:paraId="649DA444" w14:textId="74C818EB"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El derecho a la tierra y al territorio</w:t>
      </w:r>
      <w:r>
        <w:rPr>
          <w:rFonts w:ascii="Times New Roman" w:hAnsi="Times New Roman" w:cs="Times New Roman"/>
          <w:lang w:val="es-CO"/>
        </w:rPr>
        <w:t>, así como a los bienes naturales,</w:t>
      </w:r>
      <w:r w:rsidRPr="0007455A">
        <w:rPr>
          <w:rFonts w:ascii="Times New Roman" w:hAnsi="Times New Roman" w:cs="Times New Roman"/>
          <w:lang w:val="es-CO"/>
        </w:rPr>
        <w:t xml:space="preserve"> es parte fundamental de la vida y la cultura de los pueblos y las comunidades rurales</w:t>
      </w:r>
      <w:r>
        <w:rPr>
          <w:rFonts w:ascii="Times New Roman" w:hAnsi="Times New Roman" w:cs="Times New Roman"/>
          <w:lang w:val="es-CO"/>
        </w:rPr>
        <w:t>; siendo tan estrecha esta relación, entre territorio y comunidades, l</w:t>
      </w:r>
      <w:r w:rsidRPr="0007455A">
        <w:rPr>
          <w:rFonts w:ascii="Times New Roman" w:hAnsi="Times New Roman" w:cs="Times New Roman"/>
          <w:lang w:val="es-CO"/>
        </w:rPr>
        <w:t xml:space="preserve">os Estados deben garantizar el derecho de acceso a la tierra a la población rural, para la realización de sus proyectos de vida, acordes con su forma </w:t>
      </w:r>
      <w:r>
        <w:rPr>
          <w:rFonts w:ascii="Times New Roman" w:hAnsi="Times New Roman" w:cs="Times New Roman"/>
          <w:lang w:val="es-CO"/>
        </w:rPr>
        <w:t>y tradiciones</w:t>
      </w:r>
      <w:r w:rsidRPr="0007455A">
        <w:rPr>
          <w:rFonts w:ascii="Times New Roman" w:hAnsi="Times New Roman" w:cs="Times New Roman"/>
          <w:lang w:val="es-CO"/>
        </w:rPr>
        <w:t xml:space="preserve"> culturalmente diferenciada</w:t>
      </w:r>
      <w:r>
        <w:rPr>
          <w:rFonts w:ascii="Times New Roman" w:hAnsi="Times New Roman" w:cs="Times New Roman"/>
          <w:lang w:val="es-CO"/>
        </w:rPr>
        <w:t>s</w:t>
      </w:r>
      <w:r w:rsidRPr="0007455A">
        <w:rPr>
          <w:rFonts w:ascii="Times New Roman" w:hAnsi="Times New Roman" w:cs="Times New Roman"/>
          <w:lang w:val="es-CO"/>
        </w:rPr>
        <w:t xml:space="preserve">, y a la materialización efectiva de otros derechos fundamentales como el trabajo digno, vivienda, alimentación adecuada, seguridad alimentaria y el mínimo vital. </w:t>
      </w:r>
    </w:p>
    <w:p w14:paraId="3B70E010" w14:textId="77777777" w:rsidR="00F028FE" w:rsidRPr="0007455A" w:rsidRDefault="00F028FE" w:rsidP="00F028FE">
      <w:pPr>
        <w:spacing w:after="0" w:line="240" w:lineRule="auto"/>
        <w:jc w:val="both"/>
        <w:rPr>
          <w:rFonts w:ascii="Times New Roman" w:hAnsi="Times New Roman" w:cs="Times New Roman"/>
          <w:lang w:val="es-CO"/>
        </w:rPr>
      </w:pPr>
    </w:p>
    <w:p w14:paraId="3DBB375C" w14:textId="7450A6D7"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Las comunidades campesinas tienen un déficit en la protección de sus derechos territoriales y a la tierra, al no haber sido reconocidos en muchos países, como una población de especial protección, a diferencia de los pueblos originarios (indígenas). La mayoría de estos pobladores rurales o comunidades locales no tienen títulos formales de propiedad de la tierra, pero s</w:t>
      </w:r>
      <w:r>
        <w:rPr>
          <w:rFonts w:ascii="Times New Roman" w:hAnsi="Times New Roman" w:cs="Times New Roman"/>
          <w:lang w:val="es-CO"/>
        </w:rPr>
        <w:t>í</w:t>
      </w:r>
      <w:r w:rsidRPr="0007455A">
        <w:rPr>
          <w:rFonts w:ascii="Times New Roman" w:hAnsi="Times New Roman" w:cs="Times New Roman"/>
          <w:lang w:val="es-CO"/>
        </w:rPr>
        <w:t xml:space="preserve"> tienen derechos de tenencia consuetudinarios o tradicionales que no están legalmente reconocidos. </w:t>
      </w:r>
    </w:p>
    <w:p w14:paraId="551D8EEC" w14:textId="77777777" w:rsidR="00F028FE" w:rsidRPr="0007455A" w:rsidRDefault="00F028FE" w:rsidP="00F028FE">
      <w:pPr>
        <w:spacing w:after="0" w:line="240" w:lineRule="auto"/>
        <w:jc w:val="both"/>
        <w:rPr>
          <w:rFonts w:ascii="Times New Roman" w:hAnsi="Times New Roman" w:cs="Times New Roman"/>
          <w:lang w:val="es-CO"/>
        </w:rPr>
      </w:pPr>
    </w:p>
    <w:p w14:paraId="230C38C0" w14:textId="6A00E7A5"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En muchos territorios </w:t>
      </w:r>
      <w:r>
        <w:rPr>
          <w:rFonts w:ascii="Times New Roman" w:hAnsi="Times New Roman" w:cs="Times New Roman"/>
          <w:lang w:val="es-CO"/>
        </w:rPr>
        <w:t>ocupados tradicionalmente</w:t>
      </w:r>
      <w:r w:rsidRPr="0007455A">
        <w:rPr>
          <w:rFonts w:ascii="Times New Roman" w:hAnsi="Times New Roman" w:cs="Times New Roman"/>
          <w:lang w:val="es-CO"/>
        </w:rPr>
        <w:t xml:space="preserve"> por </w:t>
      </w:r>
      <w:r>
        <w:rPr>
          <w:rFonts w:ascii="Times New Roman" w:hAnsi="Times New Roman" w:cs="Times New Roman"/>
          <w:lang w:val="es-CO"/>
        </w:rPr>
        <w:t xml:space="preserve">pueblos </w:t>
      </w:r>
      <w:r w:rsidRPr="0007455A">
        <w:rPr>
          <w:rFonts w:ascii="Times New Roman" w:hAnsi="Times New Roman" w:cs="Times New Roman"/>
          <w:lang w:val="es-CO"/>
        </w:rPr>
        <w:t>campesinos y como consecuencia de la ausencia del Estado, aquellos desarrollaron normas e instituciones propias con base en las cuales resuelven sus conflictos y articulan proyectos de vida en comunidad. La buena fe y la costumbre son normas generalizadas en estas regiones, en las que no se ha legalizado o formalizado la tenencia de la tierra, especialmente los considerados como bienes del Estado, pero explotados y ocupados por los campesinos bajo normas e instituciones de las comunidades las cuales han regulado las formas o maneras de acceso, transferencia, transmisión y explotación.</w:t>
      </w:r>
    </w:p>
    <w:p w14:paraId="3FC3A512" w14:textId="77777777" w:rsidR="00F028FE" w:rsidRDefault="00F028FE" w:rsidP="00F028FE">
      <w:pPr>
        <w:spacing w:after="0" w:line="240" w:lineRule="auto"/>
        <w:jc w:val="both"/>
        <w:rPr>
          <w:rFonts w:ascii="Times New Roman" w:hAnsi="Times New Roman" w:cs="Times New Roman"/>
          <w:lang w:val="es-CO"/>
        </w:rPr>
      </w:pPr>
    </w:p>
    <w:p w14:paraId="0EB3A4EA" w14:textId="294078B5"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Los Estados deben garantizar que, en todos los procesos, procedimientos, instrumentos, legislación, políticas públicas e instituciones, la tierra no se considere sólo como un bien para transar en el mercado, sino que se reconozca su papel como bien territorial social y cultural. La tierra no</w:t>
      </w:r>
      <w:r>
        <w:rPr>
          <w:rFonts w:ascii="Times New Roman" w:hAnsi="Times New Roman" w:cs="Times New Roman"/>
          <w:lang w:val="es-CO"/>
        </w:rPr>
        <w:t xml:space="preserve"> puede reducirse a ser tomada solo como un recurso, como un factor</w:t>
      </w:r>
      <w:r w:rsidRPr="0007455A">
        <w:rPr>
          <w:rFonts w:ascii="Times New Roman" w:hAnsi="Times New Roman" w:cs="Times New Roman"/>
          <w:lang w:val="es-CO"/>
        </w:rPr>
        <w:t xml:space="preserve"> para producir alimentos, generar ingresos y construir viviendas e infraestructuras</w:t>
      </w:r>
      <w:r>
        <w:rPr>
          <w:rFonts w:ascii="Times New Roman" w:hAnsi="Times New Roman" w:cs="Times New Roman"/>
          <w:lang w:val="es-CO"/>
        </w:rPr>
        <w:t xml:space="preserve">, </w:t>
      </w:r>
      <w:r w:rsidRPr="0007455A">
        <w:rPr>
          <w:rFonts w:ascii="Times New Roman" w:hAnsi="Times New Roman" w:cs="Times New Roman"/>
          <w:lang w:val="es-CO"/>
        </w:rPr>
        <w:t>también es la base de diversas prácticas sociales, culturales y religiosas</w:t>
      </w:r>
      <w:r>
        <w:rPr>
          <w:rFonts w:ascii="Times New Roman" w:hAnsi="Times New Roman" w:cs="Times New Roman"/>
          <w:lang w:val="es-CO"/>
        </w:rPr>
        <w:t xml:space="preserve"> y tiene un valor superior para las comunidades rurales</w:t>
      </w:r>
      <w:r w:rsidRPr="0007455A">
        <w:rPr>
          <w:rFonts w:ascii="Times New Roman" w:hAnsi="Times New Roman" w:cs="Times New Roman"/>
          <w:lang w:val="es-CO"/>
        </w:rPr>
        <w:t>.</w:t>
      </w:r>
    </w:p>
    <w:p w14:paraId="29637785" w14:textId="77777777" w:rsidR="00F028FE" w:rsidRPr="0007455A" w:rsidRDefault="00F028FE" w:rsidP="00F028FE">
      <w:pPr>
        <w:spacing w:after="0" w:line="240" w:lineRule="auto"/>
        <w:jc w:val="both"/>
        <w:rPr>
          <w:rFonts w:ascii="Times New Roman" w:hAnsi="Times New Roman" w:cs="Times New Roman"/>
          <w:lang w:val="es-CO"/>
        </w:rPr>
      </w:pPr>
    </w:p>
    <w:p w14:paraId="7052AF3B" w14:textId="67ECF2E5" w:rsidR="00F028FE" w:rsidRDefault="00F028FE" w:rsidP="00F028FE">
      <w:pPr>
        <w:spacing w:after="0" w:line="240" w:lineRule="auto"/>
        <w:jc w:val="both"/>
        <w:rPr>
          <w:rFonts w:ascii="Times New Roman" w:hAnsi="Times New Roman" w:cs="Times New Roman"/>
          <w:lang w:val="es-CO"/>
        </w:rPr>
      </w:pPr>
      <w:r>
        <w:rPr>
          <w:rFonts w:ascii="Times New Roman" w:hAnsi="Times New Roman" w:cs="Times New Roman"/>
          <w:lang w:val="es-CO"/>
        </w:rPr>
        <w:t xml:space="preserve">Además </w:t>
      </w:r>
      <w:r w:rsidRPr="0007455A">
        <w:rPr>
          <w:rFonts w:ascii="Times New Roman" w:hAnsi="Times New Roman" w:cs="Times New Roman"/>
          <w:lang w:val="es-CO"/>
        </w:rPr>
        <w:t xml:space="preserve">de los regímenes </w:t>
      </w:r>
      <w:r>
        <w:rPr>
          <w:rFonts w:ascii="Times New Roman" w:hAnsi="Times New Roman" w:cs="Times New Roman"/>
          <w:lang w:val="es-CO"/>
        </w:rPr>
        <w:t xml:space="preserve">comunes </w:t>
      </w:r>
      <w:r w:rsidRPr="0007455A">
        <w:rPr>
          <w:rFonts w:ascii="Times New Roman" w:hAnsi="Times New Roman" w:cs="Times New Roman"/>
          <w:lang w:val="es-CO"/>
        </w:rPr>
        <w:t xml:space="preserve">de tenencia de la tierra </w:t>
      </w:r>
      <w:r>
        <w:rPr>
          <w:rFonts w:ascii="Times New Roman" w:hAnsi="Times New Roman" w:cs="Times New Roman"/>
          <w:lang w:val="es-CO"/>
        </w:rPr>
        <w:t xml:space="preserve">que </w:t>
      </w:r>
      <w:r w:rsidRPr="0007455A">
        <w:rPr>
          <w:rFonts w:ascii="Times New Roman" w:hAnsi="Times New Roman" w:cs="Times New Roman"/>
          <w:lang w:val="es-CO"/>
        </w:rPr>
        <w:t xml:space="preserve">se basan en los derechos </w:t>
      </w:r>
      <w:r>
        <w:rPr>
          <w:rFonts w:ascii="Times New Roman" w:hAnsi="Times New Roman" w:cs="Times New Roman"/>
          <w:lang w:val="es-CO"/>
        </w:rPr>
        <w:t xml:space="preserve">individuales </w:t>
      </w:r>
      <w:r w:rsidRPr="0007455A">
        <w:rPr>
          <w:rFonts w:ascii="Times New Roman" w:hAnsi="Times New Roman" w:cs="Times New Roman"/>
          <w:lang w:val="es-CO"/>
        </w:rPr>
        <w:t xml:space="preserve">de las personas con respecto a la tierra, </w:t>
      </w:r>
      <w:r>
        <w:rPr>
          <w:rFonts w:ascii="Times New Roman" w:hAnsi="Times New Roman" w:cs="Times New Roman"/>
          <w:lang w:val="es-CO"/>
        </w:rPr>
        <w:t xml:space="preserve">heredados de la teoría de los bienes de las tradiciones románicas, </w:t>
      </w:r>
      <w:r w:rsidRPr="0007455A">
        <w:rPr>
          <w:rFonts w:ascii="Times New Roman" w:hAnsi="Times New Roman" w:cs="Times New Roman"/>
          <w:lang w:val="es-CO"/>
        </w:rPr>
        <w:t xml:space="preserve">los Estados deben reconocer y proteger la dimensión colectiva </w:t>
      </w:r>
      <w:r>
        <w:rPr>
          <w:rFonts w:ascii="Times New Roman" w:hAnsi="Times New Roman" w:cs="Times New Roman"/>
          <w:lang w:val="es-CO"/>
        </w:rPr>
        <w:t xml:space="preserve"> y consuetudinaria </w:t>
      </w:r>
      <w:r w:rsidRPr="0007455A">
        <w:rPr>
          <w:rFonts w:ascii="Times New Roman" w:hAnsi="Times New Roman" w:cs="Times New Roman"/>
          <w:lang w:val="es-CO"/>
        </w:rPr>
        <w:t>de la tenencia, en particular en el caso de los pueblos indígenas, campesinos y otras comunidades tradicionales que tienen una relación vital material, económica,</w:t>
      </w:r>
      <w:r>
        <w:rPr>
          <w:rFonts w:ascii="Times New Roman" w:hAnsi="Times New Roman" w:cs="Times New Roman"/>
          <w:lang w:val="es-CO"/>
        </w:rPr>
        <w:t xml:space="preserve"> política,</w:t>
      </w:r>
      <w:r w:rsidRPr="0007455A">
        <w:rPr>
          <w:rFonts w:ascii="Times New Roman" w:hAnsi="Times New Roman" w:cs="Times New Roman"/>
          <w:lang w:val="es-CO"/>
        </w:rPr>
        <w:t xml:space="preserve"> cultural</w:t>
      </w:r>
      <w:r>
        <w:rPr>
          <w:rFonts w:ascii="Times New Roman" w:hAnsi="Times New Roman" w:cs="Times New Roman"/>
          <w:lang w:val="es-CO"/>
        </w:rPr>
        <w:t>, ambiental</w:t>
      </w:r>
      <w:r w:rsidRPr="0007455A">
        <w:rPr>
          <w:rFonts w:ascii="Times New Roman" w:hAnsi="Times New Roman" w:cs="Times New Roman"/>
          <w:lang w:val="es-CO"/>
        </w:rPr>
        <w:t xml:space="preserve"> y espiritual con sus tierras tradicionales</w:t>
      </w:r>
      <w:r>
        <w:rPr>
          <w:rFonts w:ascii="Times New Roman" w:hAnsi="Times New Roman" w:cs="Times New Roman"/>
          <w:lang w:val="es-CO"/>
        </w:rPr>
        <w:t>,</w:t>
      </w:r>
      <w:r w:rsidRPr="0007455A">
        <w:rPr>
          <w:rFonts w:ascii="Times New Roman" w:hAnsi="Times New Roman" w:cs="Times New Roman"/>
          <w:lang w:val="es-CO"/>
        </w:rPr>
        <w:t xml:space="preserve"> indispensable para su existencia, bienestar y desarrollo integral. </w:t>
      </w:r>
    </w:p>
    <w:p w14:paraId="082F2345" w14:textId="77777777" w:rsidR="00F028FE" w:rsidRDefault="00F028FE" w:rsidP="00F028FE">
      <w:pPr>
        <w:spacing w:after="0" w:line="240" w:lineRule="auto"/>
        <w:jc w:val="both"/>
        <w:rPr>
          <w:rFonts w:ascii="Times New Roman" w:hAnsi="Times New Roman" w:cs="Times New Roman"/>
          <w:lang w:val="es-CO"/>
        </w:rPr>
      </w:pPr>
    </w:p>
    <w:p w14:paraId="1AFECFB8" w14:textId="1368CD02" w:rsidR="00F028FE" w:rsidRDefault="00F028FE" w:rsidP="00F028FE">
      <w:pPr>
        <w:spacing w:after="0" w:line="240" w:lineRule="auto"/>
        <w:jc w:val="both"/>
        <w:rPr>
          <w:rFonts w:ascii="Times New Roman" w:hAnsi="Times New Roman" w:cs="Times New Roman"/>
          <w:lang w:val="es-CO"/>
        </w:rPr>
      </w:pPr>
      <w:r>
        <w:rPr>
          <w:rFonts w:ascii="Times New Roman" w:hAnsi="Times New Roman" w:cs="Times New Roman"/>
          <w:lang w:val="es-CO"/>
        </w:rPr>
        <w:t xml:space="preserve">Esto requiere la adopción de </w:t>
      </w:r>
      <w:r w:rsidRPr="0007455A">
        <w:rPr>
          <w:rFonts w:ascii="Times New Roman" w:hAnsi="Times New Roman" w:cs="Times New Roman"/>
          <w:lang w:val="es-CO"/>
        </w:rPr>
        <w:t xml:space="preserve">sistemas de tenencia consuetudinarios </w:t>
      </w:r>
      <w:r>
        <w:rPr>
          <w:rFonts w:ascii="Times New Roman" w:hAnsi="Times New Roman" w:cs="Times New Roman"/>
          <w:lang w:val="es-CO"/>
        </w:rPr>
        <w:t xml:space="preserve">que </w:t>
      </w:r>
      <w:r w:rsidRPr="0007455A">
        <w:rPr>
          <w:rFonts w:ascii="Times New Roman" w:hAnsi="Times New Roman" w:cs="Times New Roman"/>
          <w:lang w:val="es-CO"/>
        </w:rPr>
        <w:t>respet</w:t>
      </w:r>
      <w:r>
        <w:rPr>
          <w:rFonts w:ascii="Times New Roman" w:hAnsi="Times New Roman" w:cs="Times New Roman"/>
          <w:lang w:val="es-CO"/>
        </w:rPr>
        <w:t>en</w:t>
      </w:r>
      <w:r w:rsidRPr="0007455A">
        <w:rPr>
          <w:rFonts w:ascii="Times New Roman" w:hAnsi="Times New Roman" w:cs="Times New Roman"/>
          <w:lang w:val="es-CO"/>
        </w:rPr>
        <w:t xml:space="preserve"> las formas de autogestión de la tierra existentes de la población campesina</w:t>
      </w:r>
      <w:r>
        <w:rPr>
          <w:rFonts w:ascii="Times New Roman" w:hAnsi="Times New Roman" w:cs="Times New Roman"/>
          <w:lang w:val="es-CO"/>
        </w:rPr>
        <w:t>, la protección del uso y tenencia tradicional de las tierras sin mediar requisitos de formalización o reconocimiento legal,</w:t>
      </w:r>
      <w:r w:rsidRPr="0007455A">
        <w:rPr>
          <w:rFonts w:ascii="Times New Roman" w:hAnsi="Times New Roman" w:cs="Times New Roman"/>
          <w:lang w:val="es-CO"/>
        </w:rPr>
        <w:t xml:space="preserve"> y </w:t>
      </w:r>
      <w:r>
        <w:rPr>
          <w:rFonts w:ascii="Times New Roman" w:hAnsi="Times New Roman" w:cs="Times New Roman"/>
          <w:lang w:val="es-CO"/>
        </w:rPr>
        <w:t>el</w:t>
      </w:r>
      <w:r w:rsidRPr="0007455A">
        <w:rPr>
          <w:rFonts w:ascii="Times New Roman" w:hAnsi="Times New Roman" w:cs="Times New Roman"/>
          <w:lang w:val="es-CO"/>
        </w:rPr>
        <w:t xml:space="preserve"> establec</w:t>
      </w:r>
      <w:r>
        <w:rPr>
          <w:rFonts w:ascii="Times New Roman" w:hAnsi="Times New Roman" w:cs="Times New Roman"/>
          <w:lang w:val="es-CO"/>
        </w:rPr>
        <w:t>imiento de</w:t>
      </w:r>
      <w:r w:rsidRPr="0007455A">
        <w:rPr>
          <w:rFonts w:ascii="Times New Roman" w:hAnsi="Times New Roman" w:cs="Times New Roman"/>
          <w:lang w:val="es-CO"/>
        </w:rPr>
        <w:t xml:space="preserve"> mecanismos efectivos de protección de </w:t>
      </w:r>
      <w:r>
        <w:rPr>
          <w:rFonts w:ascii="Times New Roman" w:hAnsi="Times New Roman" w:cs="Times New Roman"/>
          <w:lang w:val="es-CO"/>
        </w:rPr>
        <w:t>los</w:t>
      </w:r>
      <w:r w:rsidRPr="0007455A">
        <w:rPr>
          <w:rFonts w:ascii="Times New Roman" w:hAnsi="Times New Roman" w:cs="Times New Roman"/>
          <w:lang w:val="es-CO"/>
        </w:rPr>
        <w:t xml:space="preserve"> derecho</w:t>
      </w:r>
      <w:r>
        <w:rPr>
          <w:rFonts w:ascii="Times New Roman" w:hAnsi="Times New Roman" w:cs="Times New Roman"/>
          <w:lang w:val="es-CO"/>
        </w:rPr>
        <w:t>s</w:t>
      </w:r>
      <w:r w:rsidRPr="0007455A">
        <w:rPr>
          <w:rFonts w:ascii="Times New Roman" w:hAnsi="Times New Roman" w:cs="Times New Roman"/>
          <w:lang w:val="es-CO"/>
        </w:rPr>
        <w:t xml:space="preserve"> a la tierra y al territorio</w:t>
      </w:r>
      <w:r>
        <w:rPr>
          <w:rFonts w:ascii="Times New Roman" w:hAnsi="Times New Roman" w:cs="Times New Roman"/>
          <w:lang w:val="es-CO"/>
        </w:rPr>
        <w:t xml:space="preserve"> de los pueblos campesinos, </w:t>
      </w:r>
      <w:r w:rsidRPr="009A1704">
        <w:rPr>
          <w:rFonts w:ascii="Times New Roman" w:hAnsi="Times New Roman" w:cs="Times New Roman"/>
          <w:lang w:val="es-CO"/>
        </w:rPr>
        <w:t>aplicando medidas en contra del desplazamiento</w:t>
      </w:r>
      <w:r>
        <w:rPr>
          <w:rFonts w:ascii="Times New Roman" w:hAnsi="Times New Roman" w:cs="Times New Roman"/>
          <w:lang w:val="es-CO"/>
        </w:rPr>
        <w:t xml:space="preserve"> </w:t>
      </w:r>
      <w:r w:rsidRPr="009A1704">
        <w:rPr>
          <w:rFonts w:ascii="Times New Roman" w:hAnsi="Times New Roman" w:cs="Times New Roman"/>
          <w:lang w:val="es-CO"/>
        </w:rPr>
        <w:t xml:space="preserve">o desalojo forzado o </w:t>
      </w:r>
      <w:r w:rsidRPr="009A1704">
        <w:rPr>
          <w:rFonts w:ascii="Times New Roman" w:hAnsi="Times New Roman" w:cs="Times New Roman"/>
          <w:lang w:val="es-CO"/>
        </w:rPr>
        <w:lastRenderedPageBreak/>
        <w:t>ilegal y dándoles prioridad en el</w:t>
      </w:r>
      <w:r>
        <w:rPr>
          <w:rFonts w:ascii="Times New Roman" w:hAnsi="Times New Roman" w:cs="Times New Roman"/>
          <w:lang w:val="es-CO"/>
        </w:rPr>
        <w:t xml:space="preserve"> </w:t>
      </w:r>
      <w:r w:rsidRPr="009A1704">
        <w:rPr>
          <w:rFonts w:ascii="Times New Roman" w:hAnsi="Times New Roman" w:cs="Times New Roman"/>
          <w:lang w:val="es-CO"/>
        </w:rPr>
        <w:t>uso colectivo de los bienes comunes naturales.</w:t>
      </w:r>
      <w:r>
        <w:rPr>
          <w:rFonts w:ascii="Times New Roman" w:hAnsi="Times New Roman" w:cs="Times New Roman"/>
          <w:lang w:val="es-CO"/>
        </w:rPr>
        <w:t xml:space="preserve"> Los Estados deberán ajustar su normatividad interna para incorporar estas formas alternativas del derecho a la tierra de las comunidades.</w:t>
      </w:r>
    </w:p>
    <w:p w14:paraId="368D8F62" w14:textId="77777777" w:rsidR="00F028FE" w:rsidRPr="0007455A" w:rsidRDefault="00F028FE" w:rsidP="00F028FE">
      <w:pPr>
        <w:spacing w:after="0" w:line="240" w:lineRule="auto"/>
        <w:jc w:val="both"/>
        <w:rPr>
          <w:rFonts w:ascii="Times New Roman" w:hAnsi="Times New Roman" w:cs="Times New Roman"/>
          <w:lang w:val="es-CO"/>
        </w:rPr>
      </w:pPr>
    </w:p>
    <w:p w14:paraId="380A2D8B" w14:textId="6FC26B48"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El derecho a la tierra y el territorio, </w:t>
      </w:r>
      <w:r>
        <w:rPr>
          <w:rFonts w:ascii="Times New Roman" w:hAnsi="Times New Roman" w:cs="Times New Roman"/>
          <w:lang w:val="es-CO"/>
        </w:rPr>
        <w:t>e</w:t>
      </w:r>
      <w:r w:rsidRPr="0007455A">
        <w:rPr>
          <w:rFonts w:ascii="Times New Roman" w:hAnsi="Times New Roman" w:cs="Times New Roman"/>
          <w:lang w:val="es-CO"/>
        </w:rPr>
        <w:t>stá unido al derecho a acceder a una institucionalidad pertinente y eficaz</w:t>
      </w:r>
      <w:r>
        <w:rPr>
          <w:rFonts w:ascii="Times New Roman" w:hAnsi="Times New Roman" w:cs="Times New Roman"/>
          <w:lang w:val="es-CO"/>
        </w:rPr>
        <w:t xml:space="preserve">, </w:t>
      </w:r>
      <w:r w:rsidRPr="0007455A">
        <w:rPr>
          <w:rFonts w:ascii="Times New Roman" w:hAnsi="Times New Roman" w:cs="Times New Roman"/>
          <w:lang w:val="es-CO"/>
        </w:rPr>
        <w:t xml:space="preserve">y a un sistema judicial oportuno, imparcial y especializado para la garantía y protección de los derechos asociados al acceso a la propiedad de la tierra, tenencia, bienes sociales y públicos, entre otros. </w:t>
      </w:r>
      <w:r>
        <w:rPr>
          <w:rFonts w:ascii="Times New Roman" w:hAnsi="Times New Roman" w:cs="Times New Roman"/>
          <w:lang w:val="es-CO"/>
        </w:rPr>
        <w:t>Los Estados deberán crear instituciones agrarias encargadas de atender las demandas de las comunidades, con presencia en los territorios en donde se encuentren y trámites administrativos con celeridad, contar con sistemas de información que registren los derechos consuetudinarios campesinos sobre las tierras, así como una justicia agraria y ambiental especializada a la cual puedan llevar sus demandas territoriales.</w:t>
      </w:r>
    </w:p>
    <w:p w14:paraId="109A8A57" w14:textId="77777777" w:rsidR="00F028FE" w:rsidRPr="0007455A" w:rsidRDefault="00F028FE" w:rsidP="00F028FE">
      <w:pPr>
        <w:spacing w:after="0" w:line="240" w:lineRule="auto"/>
        <w:jc w:val="both"/>
        <w:rPr>
          <w:rFonts w:ascii="Times New Roman" w:hAnsi="Times New Roman" w:cs="Times New Roman"/>
          <w:lang w:val="es-CO"/>
        </w:rPr>
      </w:pPr>
    </w:p>
    <w:p w14:paraId="44710CAF" w14:textId="13B9F5B6"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Los Estados partes deben establecer leyes, políticas y procedimientos que permitan el reconocimiento de esa tenencia informal mediante procesos </w:t>
      </w:r>
      <w:r>
        <w:rPr>
          <w:rFonts w:ascii="Times New Roman" w:hAnsi="Times New Roman" w:cs="Times New Roman"/>
          <w:lang w:val="es-CO"/>
        </w:rPr>
        <w:t>á</w:t>
      </w:r>
      <w:r w:rsidRPr="0007455A">
        <w:rPr>
          <w:rFonts w:ascii="Times New Roman" w:hAnsi="Times New Roman" w:cs="Times New Roman"/>
          <w:lang w:val="es-CO"/>
        </w:rPr>
        <w:t xml:space="preserve">giles, participativos y efectivos. Se debe brindar apoyo a las personas y grupos desfavorecidos y marginados para utilizar esos servicios o trámites y se les debe garantizar apoyo jurídico que incluya asistencia letrada asequible y defensa judicial a favor de los campesinos, en particular para quienes viven en zonas remotas.  </w:t>
      </w:r>
    </w:p>
    <w:p w14:paraId="6014133E" w14:textId="77777777" w:rsidR="00F028FE" w:rsidRPr="0007455A" w:rsidRDefault="00F028FE" w:rsidP="00F028FE">
      <w:pPr>
        <w:spacing w:after="0" w:line="240" w:lineRule="auto"/>
        <w:jc w:val="both"/>
        <w:rPr>
          <w:rFonts w:ascii="Times New Roman" w:hAnsi="Times New Roman" w:cs="Times New Roman"/>
          <w:lang w:val="es-CO"/>
        </w:rPr>
      </w:pPr>
    </w:p>
    <w:p w14:paraId="0C4940F4" w14:textId="7D332057" w:rsidR="00F028FE"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 xml:space="preserve">Las políticas de concesión de derechos de tenencia de tierras de propiedad pública a campesinos sin tierra deben tener unos objetivos sociales y ambientales generales compatibles con las obligaciones en materia de derechos humanos. En muchos Estados existe una tenencia informal, a menudo debido a la excesiva complejidad de los requisitos legales y administrativos. La </w:t>
      </w:r>
      <w:r>
        <w:rPr>
          <w:rFonts w:ascii="Times New Roman" w:hAnsi="Times New Roman" w:cs="Times New Roman"/>
        </w:rPr>
        <w:t xml:space="preserve">omisión o </w:t>
      </w:r>
      <w:r w:rsidRPr="0007455A">
        <w:rPr>
          <w:rFonts w:ascii="Times New Roman" w:hAnsi="Times New Roman" w:cs="Times New Roman"/>
        </w:rPr>
        <w:t xml:space="preserve">negligencia de los Estados en reconocer la titularidad de los derechos a la tierra y al territorio de las comunidades, no debe constituirse en una carga para estas. </w:t>
      </w:r>
    </w:p>
    <w:p w14:paraId="2D6C9C3F" w14:textId="77777777" w:rsidR="00F028FE" w:rsidRPr="0007455A" w:rsidRDefault="00F028FE" w:rsidP="00F028FE">
      <w:pPr>
        <w:spacing w:after="0" w:line="240" w:lineRule="auto"/>
        <w:jc w:val="both"/>
        <w:rPr>
          <w:rFonts w:ascii="Times New Roman" w:hAnsi="Times New Roman" w:cs="Times New Roman"/>
        </w:rPr>
      </w:pPr>
    </w:p>
    <w:p w14:paraId="71B5FEE3" w14:textId="3AB2F36E"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Las Directrices Voluntarias sobre la Gobernanza Responsable de la Tenencia de la Tierra, la Pesca y los Bosques en el Contexto de la Seguridad Alimentaria Nacional de la FAO</w:t>
      </w:r>
      <w:r>
        <w:rPr>
          <w:rStyle w:val="EndnoteReference"/>
          <w:rFonts w:ascii="Times New Roman" w:hAnsi="Times New Roman" w:cs="Times New Roman"/>
          <w:lang w:val="es-CO"/>
        </w:rPr>
        <w:endnoteReference w:id="2"/>
      </w:r>
      <w:r w:rsidRPr="0007455A">
        <w:rPr>
          <w:rFonts w:ascii="Times New Roman" w:hAnsi="Times New Roman" w:cs="Times New Roman"/>
          <w:lang w:val="es-CO"/>
        </w:rPr>
        <w:t>, propone</w:t>
      </w:r>
      <w:r>
        <w:rPr>
          <w:rFonts w:ascii="Times New Roman" w:hAnsi="Times New Roman" w:cs="Times New Roman"/>
          <w:lang w:val="es-CO"/>
        </w:rPr>
        <w:t xml:space="preserve">n </w:t>
      </w:r>
      <w:r w:rsidRPr="0007455A">
        <w:rPr>
          <w:rFonts w:ascii="Times New Roman" w:hAnsi="Times New Roman" w:cs="Times New Roman"/>
          <w:lang w:val="es-CO"/>
        </w:rPr>
        <w:t xml:space="preserve">que los Estados deberían garantizar que los marcos de políticas, jurídicos y organizativos para la gobernanza de la tenencia reconozcan y respeten, de conformidad con las leyes nacionales, los derechos legítimos de tenencia, en particular los derechos consuetudinarios legítimos de tenencia que no gocen actualmente de protección legal, y facilitar, fomentar y proteger el ejercicio de los derechos de tenencia. </w:t>
      </w:r>
    </w:p>
    <w:p w14:paraId="7E3194EE" w14:textId="77777777" w:rsidR="00F028FE" w:rsidRPr="0007455A" w:rsidRDefault="00F028FE" w:rsidP="00F028FE">
      <w:pPr>
        <w:spacing w:after="0" w:line="240" w:lineRule="auto"/>
        <w:jc w:val="both"/>
        <w:rPr>
          <w:rFonts w:ascii="Times New Roman" w:hAnsi="Times New Roman" w:cs="Times New Roman"/>
          <w:lang w:val="es-CO"/>
        </w:rPr>
      </w:pPr>
    </w:p>
    <w:p w14:paraId="10C5840A" w14:textId="4F2B63B9"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Los desalojos forzosos son </w:t>
      </w:r>
      <w:r w:rsidRPr="000831EC">
        <w:rPr>
          <w:rFonts w:ascii="Times New Roman" w:hAnsi="Times New Roman" w:cs="Times New Roman"/>
          <w:i/>
          <w:lang w:val="es-CO"/>
        </w:rPr>
        <w:t>prima facie</w:t>
      </w:r>
      <w:r w:rsidRPr="0007455A">
        <w:rPr>
          <w:rFonts w:ascii="Times New Roman" w:hAnsi="Times New Roman" w:cs="Times New Roman"/>
          <w:lang w:val="es-CO"/>
        </w:rPr>
        <w:t xml:space="preserve"> incompatibles con el Pacto y solo podrían justificarse en las circunstancias más excepcionales. Las agendas y proyectos de desarrollo</w:t>
      </w:r>
      <w:r>
        <w:rPr>
          <w:rFonts w:ascii="Times New Roman" w:hAnsi="Times New Roman" w:cs="Times New Roman"/>
          <w:lang w:val="es-CO"/>
        </w:rPr>
        <w:t>,</w:t>
      </w:r>
      <w:r w:rsidRPr="0007455A">
        <w:rPr>
          <w:rFonts w:ascii="Times New Roman" w:hAnsi="Times New Roman" w:cs="Times New Roman"/>
          <w:lang w:val="es-CO"/>
        </w:rPr>
        <w:t xml:space="preserve"> ni siquiera el deber de hacer frente al cambio climático justifica</w:t>
      </w:r>
      <w:r>
        <w:rPr>
          <w:rFonts w:ascii="Times New Roman" w:hAnsi="Times New Roman" w:cs="Times New Roman"/>
          <w:lang w:val="es-CO"/>
        </w:rPr>
        <w:t xml:space="preserve"> a los Estados</w:t>
      </w:r>
      <w:r w:rsidRPr="0007455A">
        <w:rPr>
          <w:rFonts w:ascii="Times New Roman" w:hAnsi="Times New Roman" w:cs="Times New Roman"/>
          <w:lang w:val="es-CO"/>
        </w:rPr>
        <w:t xml:space="preserve"> un desalojo forzado</w:t>
      </w:r>
      <w:r>
        <w:rPr>
          <w:rFonts w:ascii="Times New Roman" w:hAnsi="Times New Roman" w:cs="Times New Roman"/>
          <w:lang w:val="es-CO"/>
        </w:rPr>
        <w:t xml:space="preserve"> de las comunidades rurales</w:t>
      </w:r>
      <w:r w:rsidRPr="0007455A">
        <w:rPr>
          <w:rFonts w:ascii="Times New Roman" w:hAnsi="Times New Roman" w:cs="Times New Roman"/>
          <w:lang w:val="es-CO"/>
        </w:rPr>
        <w:t xml:space="preserve">. Los Estados no deben afectar a comunidades con planes, programas o proyectos no consultados y concertados, sin consentimiento previo, frente a situaciones que generen riesgo de perder la tenencia de la tierra o el desconocimiento de sus derechos consuetudinarios en contexto de conflictos socio ambientales por ocupación y uso de áreas protegidas. </w:t>
      </w:r>
      <w:r>
        <w:rPr>
          <w:rFonts w:ascii="Times New Roman" w:hAnsi="Times New Roman" w:cs="Times New Roman"/>
          <w:lang w:val="es-CO"/>
        </w:rPr>
        <w:t xml:space="preserve">Esto requiere también de una recomendación a los Estados sobre la necesidad de garantizar el derecho a la consulta </w:t>
      </w:r>
      <w:r>
        <w:rPr>
          <w:rFonts w:ascii="Times New Roman" w:hAnsi="Times New Roman" w:cs="Times New Roman"/>
          <w:lang w:val="es-CO"/>
        </w:rPr>
        <w:lastRenderedPageBreak/>
        <w:t>previa y a la participación con garantías, dadas las condiciones de vulnerabilidad de las comunidades campesinas, frente a todos los proyectos que las afecten, de manera similar a como ha sido reconocido a los pueblos originarios.</w:t>
      </w:r>
    </w:p>
    <w:p w14:paraId="4E9D9463" w14:textId="77777777" w:rsidR="00F028FE" w:rsidRPr="0007455A" w:rsidRDefault="00F028FE" w:rsidP="00F028FE">
      <w:pPr>
        <w:spacing w:after="0" w:line="240" w:lineRule="auto"/>
        <w:jc w:val="both"/>
        <w:rPr>
          <w:rFonts w:ascii="Times New Roman" w:hAnsi="Times New Roman" w:cs="Times New Roman"/>
          <w:lang w:val="es-CO"/>
        </w:rPr>
      </w:pPr>
    </w:p>
    <w:p w14:paraId="6E003084" w14:textId="6DB12C11" w:rsidR="00F028FE" w:rsidRPr="0007455A"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E</w:t>
      </w:r>
      <w:r>
        <w:rPr>
          <w:rFonts w:ascii="Times New Roman" w:hAnsi="Times New Roman" w:cs="Times New Roman"/>
          <w:lang w:val="es-CO"/>
        </w:rPr>
        <w:t xml:space="preserve">n conclusión, el </w:t>
      </w:r>
      <w:r w:rsidRPr="0007455A">
        <w:rPr>
          <w:rFonts w:ascii="Times New Roman" w:hAnsi="Times New Roman" w:cs="Times New Roman"/>
          <w:lang w:val="es-CO"/>
        </w:rPr>
        <w:t>derecho a la tierra debería contener los derechos a</w:t>
      </w:r>
      <w:r>
        <w:rPr>
          <w:rFonts w:ascii="Times New Roman" w:hAnsi="Times New Roman" w:cs="Times New Roman"/>
          <w:lang w:val="es-CO"/>
        </w:rPr>
        <w:t xml:space="preserve">: </w:t>
      </w:r>
      <w:r w:rsidRPr="0007455A">
        <w:rPr>
          <w:rFonts w:ascii="Times New Roman" w:hAnsi="Times New Roman" w:cs="Times New Roman"/>
          <w:lang w:val="es-CO"/>
        </w:rPr>
        <w:t>i)</w:t>
      </w:r>
      <w:r>
        <w:rPr>
          <w:rFonts w:ascii="Times New Roman" w:hAnsi="Times New Roman" w:cs="Times New Roman"/>
          <w:lang w:val="es-CO"/>
        </w:rPr>
        <w:t xml:space="preserve"> la </w:t>
      </w:r>
      <w:r w:rsidRPr="0007455A">
        <w:rPr>
          <w:rFonts w:ascii="Times New Roman" w:hAnsi="Times New Roman" w:cs="Times New Roman"/>
          <w:lang w:val="es-CO"/>
        </w:rPr>
        <w:t>seguridad jurídica de las diferentes formas de tenencia de la tierra</w:t>
      </w:r>
      <w:r>
        <w:rPr>
          <w:rFonts w:ascii="Times New Roman" w:hAnsi="Times New Roman" w:cs="Times New Roman"/>
          <w:lang w:val="es-CO"/>
        </w:rPr>
        <w:t>;</w:t>
      </w:r>
      <w:r w:rsidRPr="0007455A">
        <w:rPr>
          <w:rFonts w:ascii="Times New Roman" w:hAnsi="Times New Roman" w:cs="Times New Roman"/>
          <w:lang w:val="es-CO"/>
        </w:rPr>
        <w:t xml:space="preserve"> ii) no ser despojado y, en caso de que se haya producido el despojo, a facilitar </w:t>
      </w:r>
      <w:r>
        <w:rPr>
          <w:rFonts w:ascii="Times New Roman" w:hAnsi="Times New Roman" w:cs="Times New Roman"/>
          <w:lang w:val="es-CO"/>
        </w:rPr>
        <w:t xml:space="preserve">la restitución y </w:t>
      </w:r>
      <w:r w:rsidRPr="0007455A">
        <w:rPr>
          <w:rFonts w:ascii="Times New Roman" w:hAnsi="Times New Roman" w:cs="Times New Roman"/>
          <w:lang w:val="es-CO"/>
        </w:rPr>
        <w:t>el retorno</w:t>
      </w:r>
      <w:r>
        <w:rPr>
          <w:rStyle w:val="EndnoteReference"/>
          <w:rFonts w:ascii="Times New Roman" w:hAnsi="Times New Roman" w:cs="Times New Roman"/>
          <w:lang w:val="es-CO"/>
        </w:rPr>
        <w:endnoteReference w:id="3"/>
      </w:r>
      <w:r w:rsidRPr="0007455A">
        <w:rPr>
          <w:rFonts w:ascii="Times New Roman" w:hAnsi="Times New Roman" w:cs="Times New Roman"/>
          <w:lang w:val="es-CO"/>
        </w:rPr>
        <w:t>; iii)</w:t>
      </w:r>
      <w:r>
        <w:rPr>
          <w:rFonts w:ascii="Times New Roman" w:hAnsi="Times New Roman" w:cs="Times New Roman"/>
          <w:lang w:val="es-CO"/>
        </w:rPr>
        <w:t xml:space="preserve"> </w:t>
      </w:r>
      <w:r w:rsidRPr="0007455A">
        <w:rPr>
          <w:rFonts w:ascii="Times New Roman" w:hAnsi="Times New Roman" w:cs="Times New Roman"/>
          <w:lang w:val="es-CO"/>
        </w:rPr>
        <w:t>el derecho a que el modo de vida campesino sea protegido; iv)</w:t>
      </w:r>
      <w:r>
        <w:rPr>
          <w:rFonts w:ascii="Times New Roman" w:hAnsi="Times New Roman" w:cs="Times New Roman"/>
          <w:lang w:val="es-CO"/>
        </w:rPr>
        <w:t xml:space="preserve"> </w:t>
      </w:r>
      <w:r w:rsidRPr="0007455A">
        <w:rPr>
          <w:rFonts w:ascii="Times New Roman" w:hAnsi="Times New Roman" w:cs="Times New Roman"/>
          <w:lang w:val="es-CO"/>
        </w:rPr>
        <w:t>el derecho a contar con políticas diferenciadas y formas de acción afirmativa, así como a que las políticas que los afecten tengan un enfoque diferencial; y</w:t>
      </w:r>
      <w:r>
        <w:rPr>
          <w:rFonts w:ascii="Times New Roman" w:hAnsi="Times New Roman" w:cs="Times New Roman"/>
          <w:lang w:val="es-CO"/>
        </w:rPr>
        <w:t>,</w:t>
      </w:r>
      <w:r w:rsidRPr="0007455A">
        <w:rPr>
          <w:rFonts w:ascii="Times New Roman" w:hAnsi="Times New Roman" w:cs="Times New Roman"/>
          <w:lang w:val="es-CO"/>
        </w:rPr>
        <w:t xml:space="preserve"> v) el derecho emer</w:t>
      </w:r>
      <w:r w:rsidRPr="0007455A">
        <w:rPr>
          <w:rFonts w:ascii="Times New Roman" w:hAnsi="Times New Roman" w:cs="Times New Roman"/>
          <w:lang w:val="es-CO"/>
        </w:rPr>
        <w:softHyphen/>
        <w:t>gente a una participación reforzada en aquellas políticas que los afecten</w:t>
      </w:r>
      <w:r>
        <w:rPr>
          <w:rStyle w:val="EndnoteReference"/>
          <w:rFonts w:ascii="Times New Roman" w:hAnsi="Times New Roman" w:cs="Times New Roman"/>
          <w:lang w:val="es-CO"/>
        </w:rPr>
        <w:endnoteReference w:id="4"/>
      </w:r>
      <w:r w:rsidRPr="0007455A">
        <w:rPr>
          <w:rFonts w:ascii="Times New Roman" w:hAnsi="Times New Roman" w:cs="Times New Roman"/>
          <w:lang w:val="es-CO"/>
        </w:rPr>
        <w:t>.</w:t>
      </w:r>
      <w:r>
        <w:rPr>
          <w:rFonts w:ascii="Times New Roman" w:hAnsi="Times New Roman" w:cs="Times New Roman"/>
          <w:lang w:val="es-CO"/>
        </w:rPr>
        <w:t xml:space="preserve"> </w:t>
      </w:r>
    </w:p>
    <w:p w14:paraId="21CBD01D" w14:textId="77777777" w:rsidR="00F028FE" w:rsidRPr="0007455A" w:rsidRDefault="00F028FE" w:rsidP="00F028FE">
      <w:pPr>
        <w:spacing w:after="0" w:line="240" w:lineRule="auto"/>
        <w:jc w:val="both"/>
        <w:rPr>
          <w:rFonts w:ascii="Times New Roman" w:hAnsi="Times New Roman" w:cs="Times New Roman"/>
        </w:rPr>
      </w:pPr>
    </w:p>
    <w:p w14:paraId="74814E9A" w14:textId="77777777" w:rsidR="00F028FE" w:rsidRPr="00D027A8" w:rsidRDefault="00F028FE" w:rsidP="00F028FE">
      <w:pPr>
        <w:pStyle w:val="ListParagraph"/>
        <w:numPr>
          <w:ilvl w:val="0"/>
          <w:numId w:val="27"/>
        </w:numPr>
        <w:spacing w:after="0" w:line="240" w:lineRule="auto"/>
        <w:jc w:val="both"/>
        <w:rPr>
          <w:rFonts w:ascii="Times New Roman" w:hAnsi="Times New Roman" w:cs="Times New Roman"/>
          <w:lang w:val="es-CO"/>
        </w:rPr>
      </w:pPr>
      <w:r w:rsidRPr="00D027A8">
        <w:rPr>
          <w:rFonts w:ascii="Times New Roman" w:hAnsi="Times New Roman" w:cs="Times New Roman"/>
          <w:b/>
          <w:bCs/>
        </w:rPr>
        <w:t>Prohibición o limitación del land grabbing (acaparamiento de tierras en gran escala</w:t>
      </w:r>
      <w:r>
        <w:rPr>
          <w:rFonts w:ascii="Times New Roman" w:hAnsi="Times New Roman" w:cs="Times New Roman"/>
          <w:b/>
          <w:bCs/>
        </w:rPr>
        <w:t>)</w:t>
      </w:r>
    </w:p>
    <w:p w14:paraId="0B59E136" w14:textId="77777777" w:rsidR="00F028FE" w:rsidRDefault="00F028FE" w:rsidP="00F028FE">
      <w:pPr>
        <w:spacing w:after="0" w:line="240" w:lineRule="auto"/>
        <w:jc w:val="both"/>
        <w:rPr>
          <w:rFonts w:ascii="Times New Roman" w:hAnsi="Times New Roman" w:cs="Times New Roman"/>
          <w:lang w:val="es-CO"/>
        </w:rPr>
      </w:pPr>
    </w:p>
    <w:p w14:paraId="44EB1BCF" w14:textId="122189D2" w:rsidR="00F028FE" w:rsidRDefault="00F028FE" w:rsidP="00F028FE">
      <w:pPr>
        <w:spacing w:after="0" w:line="240" w:lineRule="auto"/>
        <w:jc w:val="both"/>
        <w:rPr>
          <w:rFonts w:ascii="Times New Roman" w:hAnsi="Times New Roman" w:cs="Times New Roman"/>
        </w:rPr>
      </w:pPr>
      <w:r w:rsidRPr="00D027A8">
        <w:rPr>
          <w:rFonts w:ascii="Times New Roman" w:hAnsi="Times New Roman" w:cs="Times New Roman"/>
          <w:lang w:val="es-CO"/>
        </w:rPr>
        <w:t xml:space="preserve">El aumento de la demanda de tierras suele avivar las tensiones entre la agricultura industrial a gran escala, a menudo centrada en productos básicos de exportación, y la agricultura </w:t>
      </w:r>
      <w:r>
        <w:rPr>
          <w:rFonts w:ascii="Times New Roman" w:hAnsi="Times New Roman" w:cs="Times New Roman"/>
          <w:lang w:val="es-CO"/>
        </w:rPr>
        <w:t>familiar</w:t>
      </w:r>
      <w:r w:rsidRPr="00D027A8">
        <w:rPr>
          <w:rFonts w:ascii="Times New Roman" w:hAnsi="Times New Roman" w:cs="Times New Roman"/>
          <w:lang w:val="es-CO"/>
        </w:rPr>
        <w:t xml:space="preserve"> destinada a satisfacer las necesidades de las comunidades locales</w:t>
      </w:r>
      <w:r>
        <w:rPr>
          <w:rFonts w:ascii="Times New Roman" w:hAnsi="Times New Roman" w:cs="Times New Roman"/>
          <w:lang w:val="es-CO"/>
        </w:rPr>
        <w:t xml:space="preserve">. </w:t>
      </w:r>
      <w:r w:rsidRPr="0007455A">
        <w:rPr>
          <w:rFonts w:ascii="Times New Roman" w:hAnsi="Times New Roman" w:cs="Times New Roman"/>
        </w:rPr>
        <w:t>Las inversiones en tierras a gran escala corren el riesgo de vulnerar los derechos enunciados en el Pacto porque suelen afectar a un gran número de pequeños agricultores, cuyos títulos informales de uso de la tierra por lo general no son reconocidos</w:t>
      </w:r>
      <w:r>
        <w:rPr>
          <w:rFonts w:ascii="Times New Roman" w:hAnsi="Times New Roman" w:cs="Times New Roman"/>
        </w:rPr>
        <w:t xml:space="preserve"> ni protegidos por los Estados, cayendo en las lógicas de acumulación y acaparamiento de los grandes capitales, y en algunos casos, en dinámicas violentas de desplazamiento forzado y expolio</w:t>
      </w:r>
      <w:r w:rsidRPr="0007455A">
        <w:rPr>
          <w:rFonts w:ascii="Times New Roman" w:hAnsi="Times New Roman" w:cs="Times New Roman"/>
        </w:rPr>
        <w:t xml:space="preserve">. </w:t>
      </w:r>
    </w:p>
    <w:p w14:paraId="2BB0EF6B" w14:textId="77777777" w:rsidR="00F028FE" w:rsidRDefault="00F028FE" w:rsidP="00F028FE">
      <w:pPr>
        <w:spacing w:after="0" w:line="240" w:lineRule="auto"/>
        <w:jc w:val="both"/>
        <w:rPr>
          <w:rFonts w:ascii="Times New Roman" w:hAnsi="Times New Roman" w:cs="Times New Roman"/>
        </w:rPr>
      </w:pPr>
    </w:p>
    <w:p w14:paraId="36A7538D" w14:textId="3DDDA334" w:rsidR="00F028FE" w:rsidRDefault="00F028FE" w:rsidP="00F028FE">
      <w:pPr>
        <w:spacing w:after="0" w:line="240" w:lineRule="auto"/>
        <w:jc w:val="both"/>
        <w:rPr>
          <w:rFonts w:ascii="Times New Roman" w:hAnsi="Times New Roman" w:cs="Times New Roman"/>
        </w:rPr>
      </w:pPr>
      <w:r>
        <w:rPr>
          <w:rFonts w:ascii="Times New Roman" w:hAnsi="Times New Roman" w:cs="Times New Roman"/>
        </w:rPr>
        <w:t>Los Estados son responsables por omisión respecto a las vulneraciones que se den a los pueblos campesinos por parte de proyectos que practiquen land grabbing, dada su obligación de</w:t>
      </w:r>
      <w:r w:rsidRPr="00242CBE">
        <w:rPr>
          <w:rFonts w:ascii="Times New Roman" w:hAnsi="Times New Roman" w:cs="Times New Roman"/>
        </w:rPr>
        <w:t xml:space="preserve"> proteger </w:t>
      </w:r>
      <w:r>
        <w:rPr>
          <w:rFonts w:ascii="Times New Roman" w:hAnsi="Times New Roman" w:cs="Times New Roman"/>
        </w:rPr>
        <w:t xml:space="preserve">a las comunidades </w:t>
      </w:r>
      <w:r w:rsidRPr="00242CBE">
        <w:rPr>
          <w:rFonts w:ascii="Times New Roman" w:hAnsi="Times New Roman" w:cs="Times New Roman"/>
        </w:rPr>
        <w:t>contra las violaciones de los derechos humanos cometidas en su territorio y/o su jurisdicción por terceros, incluidas las empresas</w:t>
      </w:r>
      <w:r>
        <w:rPr>
          <w:rFonts w:ascii="Times New Roman" w:hAnsi="Times New Roman" w:cs="Times New Roman"/>
        </w:rPr>
        <w:t xml:space="preserve">. </w:t>
      </w:r>
      <w:r w:rsidRPr="0007455A">
        <w:rPr>
          <w:rFonts w:ascii="Times New Roman" w:hAnsi="Times New Roman" w:cs="Times New Roman"/>
        </w:rPr>
        <w:t xml:space="preserve">Los marcos jurídicos deben evitar un aumento de la concentración de la propiedad de la tierra y de los privilegios en los regímenes de tenencia de la tierra, por lo cual los Estados pueden restringir, limitar o prohibir el acaparamiento de tierras en gran escala, </w:t>
      </w:r>
      <w:r>
        <w:rPr>
          <w:rFonts w:ascii="Times New Roman" w:hAnsi="Times New Roman" w:cs="Times New Roman"/>
        </w:rPr>
        <w:t xml:space="preserve">más, </w:t>
      </w:r>
      <w:r w:rsidRPr="0007455A">
        <w:rPr>
          <w:rFonts w:ascii="Times New Roman" w:hAnsi="Times New Roman" w:cs="Times New Roman"/>
        </w:rPr>
        <w:t xml:space="preserve">cuando se esté en situaciones de extrema inequidad en el acceso a tierras a poblaciones rurales. </w:t>
      </w:r>
    </w:p>
    <w:p w14:paraId="7ACAD8BB" w14:textId="77777777" w:rsidR="00F028FE" w:rsidRPr="00D027A8" w:rsidRDefault="00F028FE" w:rsidP="00F028FE">
      <w:pPr>
        <w:spacing w:after="0" w:line="240" w:lineRule="auto"/>
        <w:jc w:val="both"/>
        <w:rPr>
          <w:rFonts w:ascii="Times New Roman" w:hAnsi="Times New Roman" w:cs="Times New Roman"/>
        </w:rPr>
      </w:pPr>
    </w:p>
    <w:p w14:paraId="72D571E7" w14:textId="52E96BC7"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Los Estados partes deben elaborar leyes y políticas para garantizar que las inversiones en tierras se realicen de forma responsable, incluyendo </w:t>
      </w:r>
      <w:r>
        <w:rPr>
          <w:rFonts w:ascii="Times New Roman" w:hAnsi="Times New Roman" w:cs="Times New Roman"/>
          <w:lang w:val="es-CO"/>
        </w:rPr>
        <w:t xml:space="preserve">el respeto a los </w:t>
      </w:r>
      <w:r w:rsidRPr="0007455A">
        <w:rPr>
          <w:rFonts w:ascii="Times New Roman" w:hAnsi="Times New Roman" w:cs="Times New Roman"/>
          <w:lang w:val="es-CO"/>
        </w:rPr>
        <w:t>derechos y tenencia consuetudinaria informal</w:t>
      </w:r>
      <w:r>
        <w:rPr>
          <w:rFonts w:ascii="Times New Roman" w:hAnsi="Times New Roman" w:cs="Times New Roman"/>
          <w:lang w:val="es-CO"/>
        </w:rPr>
        <w:t xml:space="preserve"> de los pueblos campesinos</w:t>
      </w:r>
      <w:r w:rsidRPr="0007455A">
        <w:rPr>
          <w:rFonts w:ascii="Times New Roman" w:hAnsi="Times New Roman" w:cs="Times New Roman"/>
          <w:lang w:val="es-CO"/>
        </w:rPr>
        <w:t xml:space="preserve">, </w:t>
      </w:r>
      <w:r>
        <w:rPr>
          <w:rFonts w:ascii="Times New Roman" w:hAnsi="Times New Roman" w:cs="Times New Roman"/>
          <w:lang w:val="es-CO"/>
        </w:rPr>
        <w:t>aunque no estén reconocidos</w:t>
      </w:r>
      <w:r w:rsidRPr="0007455A">
        <w:rPr>
          <w:rFonts w:ascii="Times New Roman" w:hAnsi="Times New Roman" w:cs="Times New Roman"/>
          <w:lang w:val="es-CO"/>
        </w:rPr>
        <w:t xml:space="preserve"> por los Estados</w:t>
      </w:r>
      <w:r>
        <w:rPr>
          <w:rFonts w:ascii="Times New Roman" w:hAnsi="Times New Roman" w:cs="Times New Roman"/>
          <w:lang w:val="es-CO"/>
        </w:rPr>
        <w:t>, implementando los máximos estándares en materia de responsabilidad de empresas y derechos humanos, respecto a las obligaciones de las empresas en proteger, respetar y remediar</w:t>
      </w:r>
      <w:r>
        <w:rPr>
          <w:rStyle w:val="EndnoteReference"/>
          <w:rFonts w:ascii="Times New Roman" w:hAnsi="Times New Roman" w:cs="Times New Roman"/>
          <w:lang w:val="es-CO"/>
        </w:rPr>
        <w:endnoteReference w:id="5"/>
      </w:r>
      <w:r>
        <w:rPr>
          <w:rFonts w:ascii="Times New Roman" w:hAnsi="Times New Roman" w:cs="Times New Roman"/>
          <w:lang w:val="es-CO"/>
        </w:rPr>
        <w:t>.</w:t>
      </w:r>
    </w:p>
    <w:p w14:paraId="5FD89638" w14:textId="77777777" w:rsidR="00F028FE" w:rsidRDefault="00F028FE" w:rsidP="00F028FE">
      <w:pPr>
        <w:spacing w:after="0" w:line="240" w:lineRule="auto"/>
        <w:jc w:val="both"/>
        <w:rPr>
          <w:rFonts w:ascii="Times New Roman" w:hAnsi="Times New Roman" w:cs="Times New Roman"/>
          <w:lang w:val="es-CO"/>
        </w:rPr>
      </w:pPr>
    </w:p>
    <w:p w14:paraId="318AB55A" w14:textId="1307D5E3" w:rsidR="00F028FE"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Las Directrices Voluntarias sobre la Gobernanza Responsable de la Tenencia de la Tierra, la Pesca y los Bosques en el Contexto de la Seguridad Alimentaria Nacional, plantea</w:t>
      </w:r>
      <w:r>
        <w:rPr>
          <w:rFonts w:ascii="Times New Roman" w:hAnsi="Times New Roman" w:cs="Times New Roman"/>
        </w:rPr>
        <w:t>n</w:t>
      </w:r>
      <w:r w:rsidRPr="0007455A">
        <w:rPr>
          <w:rFonts w:ascii="Times New Roman" w:hAnsi="Times New Roman" w:cs="Times New Roman"/>
        </w:rPr>
        <w:t xml:space="preserve"> que los Estados podrán estudiar el establecimiento de límites sobre la tierra como posible política en el marco de la aplicación de reformas redistributivas</w:t>
      </w:r>
      <w:r>
        <w:rPr>
          <w:rFonts w:ascii="Times New Roman" w:hAnsi="Times New Roman" w:cs="Times New Roman"/>
        </w:rPr>
        <w:t xml:space="preserve">, </w:t>
      </w:r>
      <w:r w:rsidRPr="0007455A">
        <w:rPr>
          <w:rFonts w:ascii="Times New Roman" w:hAnsi="Times New Roman" w:cs="Times New Roman"/>
        </w:rPr>
        <w:t>podrán estudiarse reformas redistributivas por motivos sociales, económicos y ambientales, entre otros, en aquellos casos en que una alta concentración de la propiedad se combine con una gran pobreza rural atribuible a la falta de acceso a la tierra, la pesca y los bosques</w:t>
      </w:r>
      <w:r>
        <w:rPr>
          <w:rStyle w:val="EndnoteReference"/>
          <w:rFonts w:ascii="Times New Roman" w:hAnsi="Times New Roman" w:cs="Times New Roman"/>
        </w:rPr>
        <w:endnoteReference w:id="6"/>
      </w:r>
      <w:r w:rsidRPr="0007455A">
        <w:rPr>
          <w:rFonts w:ascii="Times New Roman" w:hAnsi="Times New Roman" w:cs="Times New Roman"/>
        </w:rPr>
        <w:t xml:space="preserve">. </w:t>
      </w:r>
    </w:p>
    <w:p w14:paraId="2EA51C63" w14:textId="77777777" w:rsidR="00F028FE" w:rsidRPr="0007455A" w:rsidRDefault="00F028FE" w:rsidP="00F028FE">
      <w:pPr>
        <w:spacing w:after="0" w:line="240" w:lineRule="auto"/>
        <w:jc w:val="both"/>
        <w:rPr>
          <w:rFonts w:ascii="Times New Roman" w:hAnsi="Times New Roman" w:cs="Times New Roman"/>
        </w:rPr>
      </w:pPr>
    </w:p>
    <w:p w14:paraId="6087EE87" w14:textId="16E2AE8B" w:rsidR="00F028FE"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 xml:space="preserve">Los Estados </w:t>
      </w:r>
      <w:r>
        <w:rPr>
          <w:rFonts w:ascii="Times New Roman" w:hAnsi="Times New Roman" w:cs="Times New Roman"/>
        </w:rPr>
        <w:t>deben</w:t>
      </w:r>
      <w:r w:rsidRPr="0007455A">
        <w:rPr>
          <w:rFonts w:ascii="Times New Roman" w:hAnsi="Times New Roman" w:cs="Times New Roman"/>
        </w:rPr>
        <w:t xml:space="preserve"> establecer salvaguardas para </w:t>
      </w:r>
      <w:r>
        <w:rPr>
          <w:rFonts w:ascii="Times New Roman" w:hAnsi="Times New Roman" w:cs="Times New Roman"/>
        </w:rPr>
        <w:t>mitigar</w:t>
      </w:r>
      <w:r w:rsidRPr="0007455A">
        <w:rPr>
          <w:rFonts w:ascii="Times New Roman" w:hAnsi="Times New Roman" w:cs="Times New Roman"/>
        </w:rPr>
        <w:t xml:space="preserve"> los riesgos que podrían derivarse de las transacciones de derechos de tenencia a gran escala, entre otras: prever límites máximos a las transacciones de tierras permitidas; normas transparentes sobre la magnitud, el alcance y la naturaleza de las transacciones de derechos de tenencia permitidas; catastro social participativo actualizado; consulta previa vinculante con comunidades que puedan verse afectadas; programas de titulación y acceso a tierras preferente para poblaciones locales con mecanismos para proteger </w:t>
      </w:r>
      <w:r>
        <w:rPr>
          <w:rFonts w:ascii="Times New Roman" w:hAnsi="Times New Roman" w:cs="Times New Roman"/>
        </w:rPr>
        <w:t>su</w:t>
      </w:r>
      <w:r w:rsidRPr="0007455A">
        <w:rPr>
          <w:rFonts w:ascii="Times New Roman" w:hAnsi="Times New Roman" w:cs="Times New Roman"/>
        </w:rPr>
        <w:t xml:space="preserve">s derechos </w:t>
      </w:r>
      <w:r>
        <w:rPr>
          <w:rFonts w:ascii="Times New Roman" w:hAnsi="Times New Roman" w:cs="Times New Roman"/>
        </w:rPr>
        <w:t xml:space="preserve">consuetudinarios </w:t>
      </w:r>
      <w:r w:rsidRPr="0007455A">
        <w:rPr>
          <w:rFonts w:ascii="Times New Roman" w:hAnsi="Times New Roman" w:cs="Times New Roman"/>
        </w:rPr>
        <w:t>de tenencia; regímenes de condiciones en los procesos de formalización con respecto a las transacciones, división, fragmentación por un lapso de tiempo y las condiciones de usos conforme a la vocación y protección de usos tradicionales</w:t>
      </w:r>
      <w:r>
        <w:rPr>
          <w:rFonts w:ascii="Times New Roman" w:hAnsi="Times New Roman" w:cs="Times New Roman"/>
        </w:rPr>
        <w:t>; implementación de políticas redistributivas de la tenencia y propiedad de la tierra que reestructure el latifundio a la vez de permitir un mayor acceso a las tierras por parte de las comunidades campesinas</w:t>
      </w:r>
      <w:r w:rsidRPr="0007455A">
        <w:rPr>
          <w:rFonts w:ascii="Times New Roman" w:hAnsi="Times New Roman" w:cs="Times New Roman"/>
        </w:rPr>
        <w:t>.</w:t>
      </w:r>
    </w:p>
    <w:p w14:paraId="114EC997" w14:textId="77777777" w:rsidR="00F028FE" w:rsidRPr="0007455A" w:rsidRDefault="00F028FE" w:rsidP="00F028FE">
      <w:pPr>
        <w:spacing w:after="0" w:line="240" w:lineRule="auto"/>
        <w:jc w:val="both"/>
        <w:rPr>
          <w:rFonts w:ascii="Times New Roman" w:hAnsi="Times New Roman" w:cs="Times New Roman"/>
        </w:rPr>
      </w:pPr>
    </w:p>
    <w:p w14:paraId="7159C758" w14:textId="575E557C" w:rsidR="00F028FE" w:rsidRPr="0007455A" w:rsidRDefault="00F028FE" w:rsidP="00F028FE">
      <w:pPr>
        <w:numPr>
          <w:ilvl w:val="0"/>
          <w:numId w:val="27"/>
        </w:numPr>
        <w:spacing w:after="0" w:line="240" w:lineRule="auto"/>
        <w:jc w:val="both"/>
        <w:rPr>
          <w:rFonts w:ascii="Times New Roman" w:hAnsi="Times New Roman" w:cs="Times New Roman"/>
          <w:b/>
          <w:lang w:val="es-CO"/>
        </w:rPr>
      </w:pPr>
      <w:r w:rsidRPr="0007455A">
        <w:rPr>
          <w:rFonts w:ascii="Times New Roman" w:hAnsi="Times New Roman" w:cs="Times New Roman"/>
          <w:b/>
          <w:lang w:val="es-CO"/>
        </w:rPr>
        <w:t xml:space="preserve">Vigencia de una reforma agraria. </w:t>
      </w:r>
    </w:p>
    <w:p w14:paraId="7A551610" w14:textId="77777777" w:rsidR="00F028FE" w:rsidRDefault="00F028FE" w:rsidP="00F028FE">
      <w:pPr>
        <w:spacing w:after="0" w:line="240" w:lineRule="auto"/>
        <w:jc w:val="both"/>
        <w:rPr>
          <w:rFonts w:ascii="Times New Roman" w:hAnsi="Times New Roman" w:cs="Times New Roman"/>
        </w:rPr>
      </w:pPr>
    </w:p>
    <w:p w14:paraId="1727B86C" w14:textId="2D3C69A3" w:rsidR="00F028FE"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El Estado debe garantizar las diversas formas de propiedad campesina, individual, asociativa y colectiva, comunitaria fundamentada en el respecto por la autonomía y la organización económica, social, cultural y ambiental de las comunidades rurales. Los Estados deben realizar una intervención transformadora en los territorios en las políticas y procesos de titulación de tierras, reforma agraria, formalización, dadas las situaciones socio económicas de desigualdad extrema en que se encuentran las poblaciones rurales. Deben velar por el cumplimiento efectivo de políticas y medidas que se adopten para garantizar de manera integral los Derechos Económicos, Sociales, Culturales y ambientales de estas comunidades rurales.</w:t>
      </w:r>
    </w:p>
    <w:p w14:paraId="01AD5594" w14:textId="77777777" w:rsidR="00F028FE" w:rsidRPr="0007455A" w:rsidRDefault="00F028FE" w:rsidP="00F028FE">
      <w:pPr>
        <w:spacing w:after="0" w:line="240" w:lineRule="auto"/>
        <w:jc w:val="both"/>
        <w:rPr>
          <w:rFonts w:ascii="Times New Roman" w:hAnsi="Times New Roman" w:cs="Times New Roman"/>
        </w:rPr>
      </w:pPr>
    </w:p>
    <w:p w14:paraId="69DABBD5" w14:textId="71B8CD8E" w:rsid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 xml:space="preserve">Los Estados en sus políticas y leyes de Reforma Agraria o Reforma Rural Integral deben prever </w:t>
      </w:r>
      <w:r>
        <w:rPr>
          <w:rFonts w:ascii="Times New Roman" w:hAnsi="Times New Roman" w:cs="Times New Roman"/>
          <w:lang w:val="es-CO"/>
        </w:rPr>
        <w:t>medidas</w:t>
      </w:r>
      <w:r w:rsidRPr="0007455A">
        <w:rPr>
          <w:rFonts w:ascii="Times New Roman" w:hAnsi="Times New Roman" w:cs="Times New Roman"/>
          <w:lang w:val="es-CO"/>
        </w:rPr>
        <w:t xml:space="preserve"> adecuadas </w:t>
      </w:r>
      <w:r>
        <w:rPr>
          <w:rFonts w:ascii="Times New Roman" w:hAnsi="Times New Roman" w:cs="Times New Roman"/>
          <w:lang w:val="es-CO"/>
        </w:rPr>
        <w:t>para prevenir la</w:t>
      </w:r>
      <w:r w:rsidRPr="0007455A">
        <w:rPr>
          <w:rFonts w:ascii="Times New Roman" w:hAnsi="Times New Roman" w:cs="Times New Roman"/>
          <w:lang w:val="es-CO"/>
        </w:rPr>
        <w:t xml:space="preserve"> reconcentración de las tierras tras la reforma, como leyes que impongan límites a la propiedad de tierras, compra o expropiación por motivos de interés social o de utilidad pública con la correspondiente indemnización y establecer salvaguardias legales para proteger la tenencia colectiva y consuetudinaria de la tierra.</w:t>
      </w:r>
    </w:p>
    <w:p w14:paraId="59B2A2AB" w14:textId="77777777" w:rsidR="00F028FE" w:rsidRPr="0007455A" w:rsidRDefault="00F028FE" w:rsidP="00F028FE">
      <w:pPr>
        <w:spacing w:after="0" w:line="240" w:lineRule="auto"/>
        <w:jc w:val="both"/>
        <w:rPr>
          <w:rFonts w:ascii="Times New Roman" w:hAnsi="Times New Roman" w:cs="Times New Roman"/>
          <w:lang w:val="es-CO"/>
        </w:rPr>
      </w:pPr>
    </w:p>
    <w:p w14:paraId="0764C7DA" w14:textId="30F91213" w:rsidR="00F028FE" w:rsidRPr="0007455A"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Los Estados deben cumplir mediante un programa de reforma agraria integral con los siguientes componentes prioritarios. i) Redistribución adecuada de la tierra, realizando profundos cambios en las estructuras de propiedad y tenencia, poniendo límite al tamaño de la propiedad, orientando el uso y la explotación racional de la tierra</w:t>
      </w:r>
      <w:r>
        <w:rPr>
          <w:rFonts w:ascii="Times New Roman" w:hAnsi="Times New Roman" w:cs="Times New Roman"/>
        </w:rPr>
        <w:t>;</w:t>
      </w:r>
      <w:r w:rsidRPr="0007455A">
        <w:rPr>
          <w:rFonts w:ascii="Times New Roman" w:hAnsi="Times New Roman" w:cs="Times New Roman"/>
        </w:rPr>
        <w:t xml:space="preserve"> ii) considerar que la producción de alimentos es una actividad de uso de interés público con la respectiva protección de la agricultura familiar; iii)  mecanismos jurídicos e institucionales que hagan ágil el acceso a la tierra y al territorio, aplicando eficazmente los instrumentos legales de cada Estado; iv) Se promueva y se proteja de manera especial las formas organizativas y asociativas campesinas y sus territorios; v) Participación reforzada y derecho de consulta previa a las comunidades campesinas y rurales con consentimiento libre, previo e informado en los proyectos o decisiones que afecten su territorialidad, subsistencia o su proyecto de vida y en las negociaciones, la toma de decisiones y los procesos de gestión relacionados con la tierra.</w:t>
      </w:r>
    </w:p>
    <w:p w14:paraId="66CBC432" w14:textId="77777777" w:rsidR="00F028FE" w:rsidRPr="0007455A" w:rsidRDefault="00F028FE" w:rsidP="00F028FE">
      <w:pPr>
        <w:spacing w:after="0" w:line="240" w:lineRule="auto"/>
        <w:jc w:val="both"/>
        <w:rPr>
          <w:rFonts w:ascii="Times New Roman" w:hAnsi="Times New Roman" w:cs="Times New Roman"/>
        </w:rPr>
      </w:pPr>
    </w:p>
    <w:p w14:paraId="323295D2" w14:textId="2E0521FC" w:rsidR="00F028FE" w:rsidRPr="0007455A" w:rsidRDefault="00F028FE" w:rsidP="00F028FE">
      <w:pPr>
        <w:numPr>
          <w:ilvl w:val="0"/>
          <w:numId w:val="27"/>
        </w:numPr>
        <w:spacing w:after="0" w:line="240" w:lineRule="auto"/>
        <w:jc w:val="both"/>
        <w:rPr>
          <w:rFonts w:ascii="Times New Roman" w:hAnsi="Times New Roman" w:cs="Times New Roman"/>
          <w:b/>
          <w:lang w:val="es-CO"/>
        </w:rPr>
      </w:pPr>
      <w:r w:rsidRPr="0007455A">
        <w:rPr>
          <w:rFonts w:ascii="Times New Roman" w:hAnsi="Times New Roman" w:cs="Times New Roman"/>
          <w:b/>
          <w:lang w:val="es-CO"/>
        </w:rPr>
        <w:t xml:space="preserve">Protección de </w:t>
      </w:r>
      <w:r>
        <w:rPr>
          <w:rFonts w:ascii="Times New Roman" w:hAnsi="Times New Roman" w:cs="Times New Roman"/>
          <w:b/>
          <w:lang w:val="es-CO"/>
        </w:rPr>
        <w:t xml:space="preserve">la </w:t>
      </w:r>
      <w:r w:rsidRPr="0007455A">
        <w:rPr>
          <w:rFonts w:ascii="Times New Roman" w:hAnsi="Times New Roman" w:cs="Times New Roman"/>
          <w:b/>
          <w:lang w:val="es-CO"/>
        </w:rPr>
        <w:t>función ambiental que cumplen las poblaciones rurales locales.</w:t>
      </w:r>
    </w:p>
    <w:p w14:paraId="5D193DB9" w14:textId="77777777" w:rsidR="00F028FE" w:rsidRDefault="00F028FE" w:rsidP="00F028FE">
      <w:pPr>
        <w:spacing w:after="0" w:line="240" w:lineRule="auto"/>
        <w:jc w:val="both"/>
        <w:rPr>
          <w:rFonts w:ascii="Times New Roman" w:hAnsi="Times New Roman" w:cs="Times New Roman"/>
          <w:lang w:val="es-CO"/>
        </w:rPr>
      </w:pPr>
    </w:p>
    <w:p w14:paraId="78A86655" w14:textId="7D6E6274" w:rsidR="00F028FE" w:rsidRPr="00F028FE" w:rsidRDefault="00F028FE" w:rsidP="00F028FE">
      <w:pPr>
        <w:spacing w:after="0" w:line="240" w:lineRule="auto"/>
        <w:jc w:val="both"/>
        <w:rPr>
          <w:rFonts w:ascii="Times New Roman" w:hAnsi="Times New Roman" w:cs="Times New Roman"/>
          <w:lang w:val="es-CO"/>
        </w:rPr>
      </w:pPr>
      <w:r w:rsidRPr="0007455A">
        <w:rPr>
          <w:rFonts w:ascii="Times New Roman" w:hAnsi="Times New Roman" w:cs="Times New Roman"/>
          <w:lang w:val="es-CO"/>
        </w:rPr>
        <w:t>Los Estados deben reconocer y proteger los servicios ambientales prestados por las poblaciones campesinas en el cumplimiento de su función ambiental y ecológica y su papel en la preservación de la biodiversidad y la protección y conservación de la tierra para mantener sus servicios agroecológicos</w:t>
      </w:r>
      <w:r w:rsidRPr="0007455A">
        <w:rPr>
          <w:rFonts w:ascii="Times New Roman" w:hAnsi="Times New Roman" w:cs="Times New Roman"/>
        </w:rPr>
        <w:t xml:space="preserve"> a largo plazo.</w:t>
      </w:r>
      <w:r w:rsidRPr="0007455A">
        <w:rPr>
          <w:rFonts w:ascii="Times New Roman" w:hAnsi="Times New Roman" w:cs="Times New Roman"/>
          <w:lang w:val="es-CO"/>
        </w:rPr>
        <w:t xml:space="preserve"> </w:t>
      </w:r>
      <w:r w:rsidRPr="0007455A">
        <w:rPr>
          <w:rFonts w:ascii="Times New Roman" w:hAnsi="Times New Roman" w:cs="Times New Roman"/>
        </w:rPr>
        <w:t xml:space="preserve">Igualmente se deben valorar los procesos organizativos y las apuestas de protección ambiental de los pobladores rurales que permitan acuerdos comunitarios de conservación de la riqueza ambiental, representada en fuentes hídricas, bosques, suelos, hábitats y biodiversidad, con el reconocimiento, la protección y la promoción de los usos tradicionales de la tierra y la aprobación de políticas y medidas destinadas a mejorar los medios de subsistencia de la población basados en los recursos naturales y su aprovechamiento sostenible. </w:t>
      </w:r>
    </w:p>
    <w:p w14:paraId="57EA7A28" w14:textId="77777777" w:rsidR="00F028FE" w:rsidRPr="0007455A" w:rsidRDefault="00F028FE" w:rsidP="00F028FE">
      <w:pPr>
        <w:spacing w:after="0" w:line="240" w:lineRule="auto"/>
        <w:jc w:val="both"/>
        <w:rPr>
          <w:rFonts w:ascii="Times New Roman" w:hAnsi="Times New Roman" w:cs="Times New Roman"/>
        </w:rPr>
      </w:pPr>
    </w:p>
    <w:p w14:paraId="6F6ACA2E" w14:textId="700EAA5D" w:rsidR="00BF57A7" w:rsidRDefault="00F028FE" w:rsidP="00F028FE">
      <w:pPr>
        <w:spacing w:after="0" w:line="240" w:lineRule="auto"/>
        <w:jc w:val="both"/>
        <w:rPr>
          <w:rFonts w:ascii="Times New Roman" w:hAnsi="Times New Roman" w:cs="Times New Roman"/>
        </w:rPr>
      </w:pPr>
      <w:r w:rsidRPr="0007455A">
        <w:rPr>
          <w:rFonts w:ascii="Times New Roman" w:hAnsi="Times New Roman" w:cs="Times New Roman"/>
        </w:rPr>
        <w:t>Los Estados reconocerán, el conocimiento tradicional y los sistemas propios ordenamiento territorial y ambiental desde las comunidades rurales, sus sistemas de producción, y formas conservación y uso sostenible de los recursos naturales por parte de los campesinos y pueblos étnicos, e igualmente, la capacidad de gestión ambiental propia de sus áreas protegidas en los territorios de las comunidades</w:t>
      </w:r>
      <w:r>
        <w:rPr>
          <w:rFonts w:ascii="Times New Roman" w:hAnsi="Times New Roman" w:cs="Times New Roman"/>
        </w:rPr>
        <w:t>, así como</w:t>
      </w:r>
      <w:r w:rsidRPr="00F028FE">
        <w:rPr>
          <w:rFonts w:ascii="Times New Roman" w:hAnsi="Times New Roman" w:cs="Times New Roman"/>
        </w:rPr>
        <w:t xml:space="preserve"> </w:t>
      </w:r>
      <w:r w:rsidRPr="000E6920">
        <w:rPr>
          <w:rFonts w:ascii="Times New Roman" w:hAnsi="Times New Roman" w:cs="Times New Roman"/>
        </w:rPr>
        <w:t>sus conocimientos</w:t>
      </w:r>
      <w:r>
        <w:rPr>
          <w:rFonts w:ascii="Times New Roman" w:hAnsi="Times New Roman" w:cs="Times New Roman"/>
        </w:rPr>
        <w:t xml:space="preserve"> </w:t>
      </w:r>
      <w:r w:rsidRPr="000E6920">
        <w:rPr>
          <w:rFonts w:ascii="Times New Roman" w:hAnsi="Times New Roman" w:cs="Times New Roman"/>
        </w:rPr>
        <w:t>tradicionales en el diseño de</w:t>
      </w:r>
      <w:r>
        <w:rPr>
          <w:rFonts w:ascii="Times New Roman" w:hAnsi="Times New Roman" w:cs="Times New Roman"/>
        </w:rPr>
        <w:t xml:space="preserve"> </w:t>
      </w:r>
      <w:r w:rsidRPr="000E6920">
        <w:rPr>
          <w:rFonts w:ascii="Times New Roman" w:hAnsi="Times New Roman" w:cs="Times New Roman"/>
        </w:rPr>
        <w:t>estrategias para la atenuación</w:t>
      </w:r>
      <w:r>
        <w:rPr>
          <w:rFonts w:ascii="Times New Roman" w:hAnsi="Times New Roman" w:cs="Times New Roman"/>
        </w:rPr>
        <w:t xml:space="preserve"> </w:t>
      </w:r>
      <w:r w:rsidRPr="000E6920">
        <w:rPr>
          <w:rFonts w:ascii="Times New Roman" w:hAnsi="Times New Roman" w:cs="Times New Roman"/>
        </w:rPr>
        <w:t>del cambio climático</w:t>
      </w:r>
      <w:r>
        <w:rPr>
          <w:rStyle w:val="EndnoteReference"/>
          <w:rFonts w:ascii="Times New Roman" w:hAnsi="Times New Roman" w:cs="Times New Roman"/>
        </w:rPr>
        <w:endnoteReference w:id="7"/>
      </w:r>
      <w:r w:rsidRPr="0007455A">
        <w:rPr>
          <w:rFonts w:ascii="Times New Roman" w:hAnsi="Times New Roman" w:cs="Times New Roman"/>
        </w:rPr>
        <w:t>.</w:t>
      </w:r>
      <w:r w:rsidR="00BF57A7" w:rsidRPr="0007455A">
        <w:rPr>
          <w:rFonts w:ascii="Times New Roman" w:hAnsi="Times New Roman" w:cs="Times New Roman"/>
        </w:rPr>
        <w:t xml:space="preserve"> </w:t>
      </w:r>
      <w:r w:rsidRPr="0007455A">
        <w:rPr>
          <w:rFonts w:ascii="Times New Roman" w:hAnsi="Times New Roman" w:cs="Times New Roman"/>
        </w:rPr>
        <w:t>Garantizar el acceso a la tierra para estas comunidades bajo restricciones de usos ambientalmente sostenibles, o través de compensaciones o reasentamientos, es un punto nodal en las agendas de los Estados.</w:t>
      </w:r>
    </w:p>
    <w:p w14:paraId="6845F820" w14:textId="77777777" w:rsidR="00F028FE" w:rsidRPr="0007455A" w:rsidRDefault="00F028FE" w:rsidP="00F028FE">
      <w:pPr>
        <w:spacing w:after="0" w:line="240" w:lineRule="auto"/>
        <w:jc w:val="both"/>
        <w:rPr>
          <w:rFonts w:ascii="Times New Roman" w:hAnsi="Times New Roman" w:cs="Times New Roman"/>
        </w:rPr>
      </w:pPr>
    </w:p>
    <w:p w14:paraId="6EDB37ED" w14:textId="5F4CE420" w:rsidR="00BF57A7" w:rsidRDefault="00BF57A7" w:rsidP="00F028FE">
      <w:pPr>
        <w:spacing w:after="0" w:line="240" w:lineRule="auto"/>
        <w:jc w:val="both"/>
        <w:rPr>
          <w:rFonts w:ascii="Times New Roman" w:hAnsi="Times New Roman" w:cs="Times New Roman"/>
        </w:rPr>
      </w:pPr>
      <w:r w:rsidRPr="0007455A">
        <w:rPr>
          <w:rFonts w:ascii="Times New Roman" w:hAnsi="Times New Roman" w:cs="Times New Roman"/>
        </w:rPr>
        <w:t xml:space="preserve">Los Estados deben priorizar y apoyar los usos de la tierra que adopten un enfoque basado en los derechos humanos respecto de la conservación, restauración y el uso sostenible de la tierra y otros recursos naturales, lo cual requiere medidas específicas para apoyar a las comunidades y a las personas en la prevención y mitigación del calentamiento global, el cambio climático y la adaptación a sus consecuencias. </w:t>
      </w:r>
    </w:p>
    <w:p w14:paraId="23D88D2C" w14:textId="77777777" w:rsidR="00F028FE" w:rsidRPr="0007455A" w:rsidRDefault="00F028FE" w:rsidP="00F028FE">
      <w:pPr>
        <w:spacing w:after="0" w:line="240" w:lineRule="auto"/>
        <w:jc w:val="both"/>
        <w:rPr>
          <w:rFonts w:ascii="Times New Roman" w:hAnsi="Times New Roman" w:cs="Times New Roman"/>
        </w:rPr>
      </w:pPr>
    </w:p>
    <w:p w14:paraId="5160799C" w14:textId="5ADCB0D4" w:rsidR="0061510A" w:rsidRDefault="00875A83" w:rsidP="00F028FE">
      <w:pPr>
        <w:spacing w:after="0" w:line="240" w:lineRule="auto"/>
        <w:jc w:val="both"/>
        <w:rPr>
          <w:rFonts w:ascii="Times New Roman" w:hAnsi="Times New Roman" w:cs="Times New Roman"/>
        </w:rPr>
      </w:pPr>
      <w:r w:rsidRPr="0007455A">
        <w:rPr>
          <w:rFonts w:ascii="Times New Roman" w:hAnsi="Times New Roman" w:cs="Times New Roman"/>
        </w:rPr>
        <w:t>Las</w:t>
      </w:r>
      <w:r w:rsidR="00E63D83" w:rsidRPr="0007455A">
        <w:rPr>
          <w:rFonts w:ascii="Times New Roman" w:hAnsi="Times New Roman" w:cs="Times New Roman"/>
        </w:rPr>
        <w:t xml:space="preserve"> </w:t>
      </w:r>
      <w:r w:rsidR="00EB2497" w:rsidRPr="0007455A">
        <w:rPr>
          <w:rFonts w:ascii="Times New Roman" w:hAnsi="Times New Roman" w:cs="Times New Roman"/>
        </w:rPr>
        <w:t>comunidades rurales</w:t>
      </w:r>
      <w:r w:rsidR="002D7490" w:rsidRPr="0007455A">
        <w:rPr>
          <w:rFonts w:ascii="Times New Roman" w:hAnsi="Times New Roman" w:cs="Times New Roman"/>
        </w:rPr>
        <w:t xml:space="preserve"> </w:t>
      </w:r>
      <w:r w:rsidR="00E63D83" w:rsidRPr="0007455A">
        <w:rPr>
          <w:rFonts w:ascii="Times New Roman" w:hAnsi="Times New Roman" w:cs="Times New Roman"/>
        </w:rPr>
        <w:t>pueden habitar las áreas de protección ambiental cumpliendo</w:t>
      </w:r>
      <w:r w:rsidR="002D7490" w:rsidRPr="0007455A">
        <w:rPr>
          <w:rFonts w:ascii="Times New Roman" w:hAnsi="Times New Roman" w:cs="Times New Roman"/>
        </w:rPr>
        <w:t xml:space="preserve"> </w:t>
      </w:r>
      <w:r w:rsidR="00E63D83" w:rsidRPr="0007455A">
        <w:rPr>
          <w:rFonts w:ascii="Times New Roman" w:hAnsi="Times New Roman" w:cs="Times New Roman"/>
        </w:rPr>
        <w:t xml:space="preserve">un papel activo en la </w:t>
      </w:r>
      <w:r w:rsidR="007D4068" w:rsidRPr="0007455A">
        <w:rPr>
          <w:rFonts w:ascii="Times New Roman" w:hAnsi="Times New Roman" w:cs="Times New Roman"/>
        </w:rPr>
        <w:t xml:space="preserve">protección de estas áreas y </w:t>
      </w:r>
      <w:r w:rsidR="00294634" w:rsidRPr="0007455A">
        <w:rPr>
          <w:rFonts w:ascii="Times New Roman" w:hAnsi="Times New Roman" w:cs="Times New Roman"/>
        </w:rPr>
        <w:t>obteniendo</w:t>
      </w:r>
      <w:r w:rsidR="007D4068" w:rsidRPr="0007455A">
        <w:rPr>
          <w:rFonts w:ascii="Times New Roman" w:hAnsi="Times New Roman" w:cs="Times New Roman"/>
        </w:rPr>
        <w:t xml:space="preserve"> lo necesario </w:t>
      </w:r>
      <w:r w:rsidR="00913782" w:rsidRPr="0007455A">
        <w:rPr>
          <w:rFonts w:ascii="Times New Roman" w:hAnsi="Times New Roman" w:cs="Times New Roman"/>
        </w:rPr>
        <w:t xml:space="preserve">para </w:t>
      </w:r>
      <w:r w:rsidR="007D4068" w:rsidRPr="0007455A">
        <w:rPr>
          <w:rFonts w:ascii="Times New Roman" w:hAnsi="Times New Roman" w:cs="Times New Roman"/>
        </w:rPr>
        <w:t>desarrollar su plan de vida en condiciones de dignidad</w:t>
      </w:r>
      <w:r w:rsidR="00913782" w:rsidRPr="0007455A">
        <w:rPr>
          <w:rFonts w:ascii="Times New Roman" w:hAnsi="Times New Roman" w:cs="Times New Roman"/>
        </w:rPr>
        <w:t>.</w:t>
      </w:r>
      <w:r w:rsidR="001C022F" w:rsidRPr="0007455A">
        <w:rPr>
          <w:rFonts w:ascii="Times New Roman" w:hAnsi="Times New Roman" w:cs="Times New Roman"/>
        </w:rPr>
        <w:t xml:space="preserve"> </w:t>
      </w:r>
      <w:r w:rsidR="00637D86" w:rsidRPr="0007455A">
        <w:rPr>
          <w:rFonts w:ascii="Times New Roman" w:hAnsi="Times New Roman" w:cs="Times New Roman"/>
        </w:rPr>
        <w:t xml:space="preserve">Por ello, los desalojos </w:t>
      </w:r>
      <w:r w:rsidR="00B477E3" w:rsidRPr="0007455A">
        <w:rPr>
          <w:rFonts w:ascii="Times New Roman" w:hAnsi="Times New Roman" w:cs="Times New Roman"/>
        </w:rPr>
        <w:t>forzados no</w:t>
      </w:r>
      <w:r w:rsidR="00637D86" w:rsidRPr="0007455A">
        <w:rPr>
          <w:rFonts w:ascii="Times New Roman" w:hAnsi="Times New Roman" w:cs="Times New Roman"/>
        </w:rPr>
        <w:t xml:space="preserve"> se justifican </w:t>
      </w:r>
      <w:r w:rsidR="0061510A" w:rsidRPr="0007455A">
        <w:rPr>
          <w:rFonts w:ascii="Times New Roman" w:hAnsi="Times New Roman" w:cs="Times New Roman"/>
        </w:rPr>
        <w:t xml:space="preserve">ni siquiera para </w:t>
      </w:r>
      <w:r w:rsidR="00637D86" w:rsidRPr="0007455A">
        <w:rPr>
          <w:rFonts w:ascii="Times New Roman" w:hAnsi="Times New Roman" w:cs="Times New Roman"/>
        </w:rPr>
        <w:t>hacer frente a problemas como el cambio climático</w:t>
      </w:r>
      <w:r w:rsidR="00F028FE">
        <w:rPr>
          <w:rFonts w:ascii="Times New Roman" w:hAnsi="Times New Roman" w:cs="Times New Roman"/>
        </w:rPr>
        <w:t>,</w:t>
      </w:r>
      <w:r w:rsidR="0061510A" w:rsidRPr="0007455A">
        <w:rPr>
          <w:rFonts w:ascii="Times New Roman" w:hAnsi="Times New Roman" w:cs="Times New Roman"/>
        </w:rPr>
        <w:t xml:space="preserve"> en consideración a que las comunidades asentadas en estas áreas no son las principales causantes de la crisis climática, la sobreexplotación, erosión, perdida de los recursos y bienes naturales y ambientales</w:t>
      </w:r>
      <w:r w:rsidR="00F028FE">
        <w:rPr>
          <w:rFonts w:ascii="Times New Roman" w:hAnsi="Times New Roman" w:cs="Times New Roman"/>
        </w:rPr>
        <w:t>,</w:t>
      </w:r>
      <w:r w:rsidR="0061510A" w:rsidRPr="0007455A">
        <w:rPr>
          <w:rFonts w:ascii="Times New Roman" w:hAnsi="Times New Roman" w:cs="Times New Roman"/>
        </w:rPr>
        <w:t xml:space="preserve"> sino</w:t>
      </w:r>
      <w:r w:rsidR="00F028FE">
        <w:rPr>
          <w:rFonts w:ascii="Times New Roman" w:hAnsi="Times New Roman" w:cs="Times New Roman"/>
        </w:rPr>
        <w:t xml:space="preserve"> </w:t>
      </w:r>
      <w:r w:rsidR="0061510A" w:rsidRPr="0007455A">
        <w:rPr>
          <w:rFonts w:ascii="Times New Roman" w:hAnsi="Times New Roman" w:cs="Times New Roman"/>
        </w:rPr>
        <w:t xml:space="preserve">los actores </w:t>
      </w:r>
      <w:r w:rsidR="00F028FE">
        <w:rPr>
          <w:rFonts w:ascii="Times New Roman" w:hAnsi="Times New Roman" w:cs="Times New Roman"/>
        </w:rPr>
        <w:t xml:space="preserve">avalados por </w:t>
      </w:r>
      <w:r w:rsidR="0061510A" w:rsidRPr="0007455A">
        <w:rPr>
          <w:rFonts w:ascii="Times New Roman" w:hAnsi="Times New Roman" w:cs="Times New Roman"/>
        </w:rPr>
        <w:t>el crecimiento económico, la agricultura tecnificada y la industrialización. El principio de justicia climática no permite que se sobrecarguen a las comunidades asentadas en estas áreas con el peso de reducir la crisis ambiental</w:t>
      </w:r>
      <w:r w:rsidR="002B103E" w:rsidRPr="0007455A">
        <w:rPr>
          <w:rFonts w:ascii="Times New Roman" w:hAnsi="Times New Roman" w:cs="Times New Roman"/>
        </w:rPr>
        <w:t xml:space="preserve"> </w:t>
      </w:r>
      <w:r w:rsidR="00230ADE" w:rsidRPr="0007455A">
        <w:rPr>
          <w:rFonts w:ascii="Times New Roman" w:hAnsi="Times New Roman" w:cs="Times New Roman"/>
        </w:rPr>
        <w:t>bajo el sacrificio de</w:t>
      </w:r>
      <w:r w:rsidR="002B103E" w:rsidRPr="0007455A">
        <w:rPr>
          <w:rFonts w:ascii="Times New Roman" w:hAnsi="Times New Roman" w:cs="Times New Roman"/>
        </w:rPr>
        <w:t xml:space="preserve"> sus derechos territoriales</w:t>
      </w:r>
      <w:r w:rsidR="00F028FE">
        <w:rPr>
          <w:rFonts w:ascii="Times New Roman" w:hAnsi="Times New Roman" w:cs="Times New Roman"/>
        </w:rPr>
        <w:t>, proyecto d vida, usos, costumbres y tradiciones</w:t>
      </w:r>
      <w:r w:rsidR="002B103E" w:rsidRPr="0007455A">
        <w:rPr>
          <w:rFonts w:ascii="Times New Roman" w:hAnsi="Times New Roman" w:cs="Times New Roman"/>
        </w:rPr>
        <w:t>.</w:t>
      </w:r>
      <w:r w:rsidR="00C26BD2" w:rsidRPr="0007455A">
        <w:rPr>
          <w:rFonts w:ascii="Times New Roman" w:hAnsi="Times New Roman" w:cs="Times New Roman"/>
        </w:rPr>
        <w:t xml:space="preserve"> </w:t>
      </w:r>
    </w:p>
    <w:p w14:paraId="09988F8E" w14:textId="77777777" w:rsidR="00F028FE" w:rsidRPr="0007455A" w:rsidRDefault="00F028FE" w:rsidP="00F028FE">
      <w:pPr>
        <w:spacing w:after="0" w:line="240" w:lineRule="auto"/>
        <w:jc w:val="both"/>
        <w:rPr>
          <w:rFonts w:ascii="Times New Roman" w:hAnsi="Times New Roman" w:cs="Times New Roman"/>
        </w:rPr>
      </w:pPr>
    </w:p>
    <w:p w14:paraId="1FF51B89" w14:textId="1F4BCB3E" w:rsidR="007D4068" w:rsidRDefault="00084D13" w:rsidP="00F028FE">
      <w:pPr>
        <w:spacing w:after="0" w:line="240" w:lineRule="auto"/>
        <w:jc w:val="both"/>
        <w:rPr>
          <w:rFonts w:ascii="Times New Roman" w:hAnsi="Times New Roman" w:cs="Times New Roman"/>
        </w:rPr>
      </w:pPr>
      <w:r w:rsidRPr="0007455A">
        <w:rPr>
          <w:rFonts w:ascii="Times New Roman" w:hAnsi="Times New Roman" w:cs="Times New Roman"/>
        </w:rPr>
        <w:t>Las salvaguardas, la consulta</w:t>
      </w:r>
      <w:r w:rsidR="00F028FE">
        <w:rPr>
          <w:rFonts w:ascii="Times New Roman" w:hAnsi="Times New Roman" w:cs="Times New Roman"/>
        </w:rPr>
        <w:t xml:space="preserve"> previa</w:t>
      </w:r>
      <w:r w:rsidRPr="0007455A">
        <w:rPr>
          <w:rFonts w:ascii="Times New Roman" w:hAnsi="Times New Roman" w:cs="Times New Roman"/>
        </w:rPr>
        <w:t>, el reconocimiento preferencial de derechos de uso de la tierra y el derecho a no ser expulsados y desposeídos de sus territorios</w:t>
      </w:r>
      <w:r w:rsidR="002B103E" w:rsidRPr="0007455A">
        <w:rPr>
          <w:rFonts w:ascii="Times New Roman" w:hAnsi="Times New Roman" w:cs="Times New Roman"/>
        </w:rPr>
        <w:t xml:space="preserve"> de los pobladores rurales, no</w:t>
      </w:r>
      <w:r w:rsidRPr="0007455A">
        <w:rPr>
          <w:rFonts w:ascii="Times New Roman" w:hAnsi="Times New Roman" w:cs="Times New Roman"/>
        </w:rPr>
        <w:t xml:space="preserve"> debe </w:t>
      </w:r>
      <w:r w:rsidR="00543B7D" w:rsidRPr="0007455A">
        <w:rPr>
          <w:rFonts w:ascii="Times New Roman" w:hAnsi="Times New Roman" w:cs="Times New Roman"/>
        </w:rPr>
        <w:t>limitarse sólo a los pueblos indígenas, sino que, debe extenderse tal protección a todas las comunidades rurales</w:t>
      </w:r>
      <w:r w:rsidR="005662EA" w:rsidRPr="0007455A">
        <w:rPr>
          <w:rFonts w:ascii="Times New Roman" w:hAnsi="Times New Roman" w:cs="Times New Roman"/>
        </w:rPr>
        <w:t>.</w:t>
      </w:r>
      <w:r w:rsidR="00E71983" w:rsidRPr="0007455A">
        <w:rPr>
          <w:rFonts w:ascii="Times New Roman" w:hAnsi="Times New Roman" w:cs="Times New Roman"/>
        </w:rPr>
        <w:t xml:space="preserve"> </w:t>
      </w:r>
      <w:r w:rsidR="00F028FE">
        <w:rPr>
          <w:rFonts w:ascii="Times New Roman" w:hAnsi="Times New Roman" w:cs="Times New Roman"/>
        </w:rPr>
        <w:t>Es urgente u</w:t>
      </w:r>
      <w:r w:rsidR="006E433E" w:rsidRPr="0007455A">
        <w:rPr>
          <w:rFonts w:ascii="Times New Roman" w:hAnsi="Times New Roman" w:cs="Times New Roman"/>
        </w:rPr>
        <w:t xml:space="preserve">na visión integral del ambiente, a través de un esfuerzo institucional, inter, multi y transdisciplinar </w:t>
      </w:r>
      <w:r w:rsidR="00692DB9" w:rsidRPr="0007455A">
        <w:rPr>
          <w:rFonts w:ascii="Times New Roman" w:hAnsi="Times New Roman" w:cs="Times New Roman"/>
        </w:rPr>
        <w:t xml:space="preserve">y participativo </w:t>
      </w:r>
      <w:r w:rsidR="00294634" w:rsidRPr="0007455A">
        <w:rPr>
          <w:rFonts w:ascii="Times New Roman" w:hAnsi="Times New Roman" w:cs="Times New Roman"/>
        </w:rPr>
        <w:t xml:space="preserve">de </w:t>
      </w:r>
      <w:r w:rsidRPr="0007455A">
        <w:rPr>
          <w:rFonts w:ascii="Times New Roman" w:hAnsi="Times New Roman" w:cs="Times New Roman"/>
        </w:rPr>
        <w:t>tod</w:t>
      </w:r>
      <w:r w:rsidR="00F028FE">
        <w:rPr>
          <w:rFonts w:ascii="Times New Roman" w:hAnsi="Times New Roman" w:cs="Times New Roman"/>
        </w:rPr>
        <w:t>o</w:t>
      </w:r>
      <w:r w:rsidRPr="0007455A">
        <w:rPr>
          <w:rFonts w:ascii="Times New Roman" w:hAnsi="Times New Roman" w:cs="Times New Roman"/>
        </w:rPr>
        <w:t xml:space="preserve">s </w:t>
      </w:r>
      <w:r w:rsidR="00294634" w:rsidRPr="0007455A">
        <w:rPr>
          <w:rFonts w:ascii="Times New Roman" w:hAnsi="Times New Roman" w:cs="Times New Roman"/>
        </w:rPr>
        <w:t xml:space="preserve">las </w:t>
      </w:r>
      <w:r w:rsidRPr="0007455A">
        <w:rPr>
          <w:rFonts w:ascii="Times New Roman" w:hAnsi="Times New Roman" w:cs="Times New Roman"/>
        </w:rPr>
        <w:t xml:space="preserve">pueblos, comunidades étnicas y campesinas </w:t>
      </w:r>
      <w:r w:rsidR="00294634" w:rsidRPr="0007455A">
        <w:rPr>
          <w:rFonts w:ascii="Times New Roman" w:hAnsi="Times New Roman" w:cs="Times New Roman"/>
        </w:rPr>
        <w:t>en los procesos de conservación de los ecosistemas</w:t>
      </w:r>
      <w:r w:rsidR="00692DB9" w:rsidRPr="0007455A">
        <w:rPr>
          <w:rFonts w:ascii="Times New Roman" w:hAnsi="Times New Roman" w:cs="Times New Roman"/>
        </w:rPr>
        <w:t>.</w:t>
      </w:r>
    </w:p>
    <w:p w14:paraId="41581851" w14:textId="660D34CC" w:rsidR="00647612" w:rsidRDefault="00647612" w:rsidP="00F028FE">
      <w:pPr>
        <w:spacing w:after="0" w:line="240" w:lineRule="auto"/>
        <w:jc w:val="both"/>
        <w:rPr>
          <w:rFonts w:ascii="Times New Roman" w:hAnsi="Times New Roman" w:cs="Times New Roman"/>
        </w:rPr>
      </w:pPr>
    </w:p>
    <w:p w14:paraId="311F0D5E" w14:textId="3CDE2BA1" w:rsidR="00C22FE7" w:rsidRDefault="00C22FE7" w:rsidP="00F028FE">
      <w:pPr>
        <w:spacing w:after="0" w:line="240" w:lineRule="auto"/>
        <w:jc w:val="both"/>
        <w:rPr>
          <w:rFonts w:ascii="Times New Roman" w:hAnsi="Times New Roman" w:cs="Times New Roman"/>
        </w:rPr>
      </w:pPr>
      <w:r>
        <w:rPr>
          <w:rFonts w:ascii="Times New Roman" w:hAnsi="Times New Roman" w:cs="Times New Roman"/>
        </w:rPr>
        <w:lastRenderedPageBreak/>
        <w:t>Atentamente,</w:t>
      </w:r>
    </w:p>
    <w:p w14:paraId="4AC6DF5F" w14:textId="4A742B8F" w:rsidR="00C22FE7" w:rsidRDefault="00C22FE7" w:rsidP="00F028FE">
      <w:pPr>
        <w:spacing w:after="0" w:line="240" w:lineRule="auto"/>
        <w:jc w:val="both"/>
        <w:rPr>
          <w:rFonts w:ascii="Times New Roman" w:hAnsi="Times New Roman" w:cs="Times New Roman"/>
        </w:rPr>
      </w:pPr>
    </w:p>
    <w:p w14:paraId="34272E7A" w14:textId="35E91C2B" w:rsidR="00C22FE7" w:rsidRPr="00C22FE7" w:rsidRDefault="00C22FE7" w:rsidP="00F028FE">
      <w:pPr>
        <w:spacing w:after="0" w:line="240" w:lineRule="auto"/>
        <w:jc w:val="both"/>
        <w:rPr>
          <w:rFonts w:ascii="Times New Roman" w:hAnsi="Times New Roman" w:cs="Times New Roman"/>
          <w:b/>
        </w:rPr>
      </w:pPr>
      <w:r w:rsidRPr="00C22FE7">
        <w:rPr>
          <w:rFonts w:ascii="Times New Roman" w:hAnsi="Times New Roman" w:cs="Times New Roman"/>
          <w:b/>
        </w:rPr>
        <w:t>Jhenifer Mojica Florez</w:t>
      </w:r>
    </w:p>
    <w:p w14:paraId="75E79A4D" w14:textId="51177D09" w:rsidR="00C22FE7" w:rsidRPr="00C22FE7" w:rsidRDefault="00C22FE7" w:rsidP="00F028FE">
      <w:pPr>
        <w:spacing w:after="0" w:line="240" w:lineRule="auto"/>
        <w:jc w:val="both"/>
        <w:rPr>
          <w:rFonts w:ascii="Times New Roman" w:hAnsi="Times New Roman" w:cs="Times New Roman"/>
          <w:b/>
        </w:rPr>
      </w:pPr>
      <w:r w:rsidRPr="00C22FE7">
        <w:rPr>
          <w:rFonts w:ascii="Times New Roman" w:hAnsi="Times New Roman" w:cs="Times New Roman"/>
          <w:b/>
        </w:rPr>
        <w:t>Directora de la Corporación Prodeter</w:t>
      </w:r>
    </w:p>
    <w:sectPr w:rsidR="00C22FE7" w:rsidRPr="00C22FE7" w:rsidSect="00F028FE">
      <w:headerReference w:type="default" r:id="rId8"/>
      <w:footerReference w:type="default" r:id="rId9"/>
      <w:headerReference w:type="first" r:id="rId10"/>
      <w:footerReference w:type="first" r:id="rId11"/>
      <w:pgSz w:w="12240" w:h="15840" w:code="1"/>
      <w:pgMar w:top="1985" w:right="1325" w:bottom="1135" w:left="1418" w:header="7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1C45" w14:textId="77777777" w:rsidR="002C312D" w:rsidRDefault="002C312D" w:rsidP="00986420">
      <w:pPr>
        <w:spacing w:after="0" w:line="240" w:lineRule="auto"/>
      </w:pPr>
      <w:r>
        <w:separator/>
      </w:r>
    </w:p>
  </w:endnote>
  <w:endnote w:type="continuationSeparator" w:id="0">
    <w:p w14:paraId="5F5BBB51" w14:textId="77777777" w:rsidR="002C312D" w:rsidRDefault="002C312D" w:rsidP="00986420">
      <w:pPr>
        <w:spacing w:after="0" w:line="240" w:lineRule="auto"/>
      </w:pPr>
      <w:r>
        <w:continuationSeparator/>
      </w:r>
    </w:p>
  </w:endnote>
  <w:endnote w:id="1">
    <w:p w14:paraId="09546FB9" w14:textId="6B1C77BE" w:rsidR="00F028FE" w:rsidRPr="00F028FE" w:rsidRDefault="00F028FE" w:rsidP="00A13711">
      <w:pPr>
        <w:pStyle w:val="EndnoteText"/>
        <w:jc w:val="both"/>
        <w:rPr>
          <w:rFonts w:ascii="Times New Roman" w:hAnsi="Times New Roman" w:cs="Times New Roman"/>
          <w:sz w:val="18"/>
          <w:szCs w:val="18"/>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Asamblea General de las Naciones Unidas. Resolución 73/165. Declaración de las Naciones Unidas sobre los Derechos de los Campesinos y de Otras Personas que Trabajan en las Zonas Rurales. </w:t>
      </w:r>
      <w:r w:rsidRPr="00F028FE">
        <w:rPr>
          <w:rFonts w:ascii="Times New Roman" w:hAnsi="Times New Roman" w:cs="Times New Roman"/>
          <w:bCs/>
          <w:sz w:val="18"/>
          <w:szCs w:val="18"/>
        </w:rPr>
        <w:t xml:space="preserve">17 de diciembre de 2018. Visto en: </w:t>
      </w:r>
      <w:hyperlink r:id="rId1" w:history="1">
        <w:r w:rsidRPr="00F028FE">
          <w:rPr>
            <w:rStyle w:val="Hyperlink"/>
            <w:rFonts w:ascii="Times New Roman" w:hAnsi="Times New Roman" w:cs="Times New Roman"/>
            <w:bCs/>
            <w:sz w:val="18"/>
            <w:szCs w:val="18"/>
          </w:rPr>
          <w:t>https://undocs.org/pdf?symbol=es/A/RES/73/165</w:t>
        </w:r>
      </w:hyperlink>
      <w:r w:rsidRPr="00F028FE">
        <w:rPr>
          <w:rFonts w:ascii="Times New Roman" w:hAnsi="Times New Roman" w:cs="Times New Roman"/>
          <w:bCs/>
          <w:sz w:val="18"/>
          <w:szCs w:val="18"/>
        </w:rPr>
        <w:t xml:space="preserve"> </w:t>
      </w:r>
    </w:p>
  </w:endnote>
  <w:endnote w:id="2">
    <w:p w14:paraId="661E1C04" w14:textId="64574601" w:rsidR="00F028FE" w:rsidRPr="00F028FE" w:rsidRDefault="00F028FE" w:rsidP="00A13711">
      <w:pPr>
        <w:pStyle w:val="EndnoteText"/>
        <w:jc w:val="both"/>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Organización de las Naciones Unidas Para La Alimentación Y La Agricultura. </w:t>
      </w:r>
      <w:r w:rsidRPr="00F028FE">
        <w:rPr>
          <w:rFonts w:ascii="Times New Roman" w:hAnsi="Times New Roman" w:cs="Times New Roman"/>
          <w:sz w:val="18"/>
          <w:szCs w:val="18"/>
          <w:lang w:val="es-CO"/>
        </w:rPr>
        <w:t xml:space="preserve">Directrices Voluntarias sobre la Gobernanza Responsable de la Tenencia de la Tierra, la Pesca y los Bosques en el Contexto de la Seguridad Alimentaria Nacional. Roma, 2012. Visto en: </w:t>
      </w:r>
      <w:hyperlink r:id="rId2" w:history="1">
        <w:r w:rsidRPr="00F028FE">
          <w:rPr>
            <w:rStyle w:val="Hyperlink"/>
            <w:rFonts w:ascii="Times New Roman" w:hAnsi="Times New Roman" w:cs="Times New Roman"/>
            <w:sz w:val="18"/>
            <w:szCs w:val="18"/>
            <w:lang w:val="es-CO"/>
          </w:rPr>
          <w:t>http://www.fao.org/3/i2801s/i2801s.pdf</w:t>
        </w:r>
      </w:hyperlink>
      <w:r w:rsidRPr="00F028FE">
        <w:rPr>
          <w:rFonts w:ascii="Times New Roman" w:hAnsi="Times New Roman" w:cs="Times New Roman"/>
          <w:sz w:val="18"/>
          <w:szCs w:val="18"/>
          <w:lang w:val="es-CO"/>
        </w:rPr>
        <w:t xml:space="preserve"> </w:t>
      </w:r>
    </w:p>
  </w:endnote>
  <w:endnote w:id="3">
    <w:p w14:paraId="2CDF0236" w14:textId="778754C0" w:rsidR="00F028FE" w:rsidRPr="00F028FE" w:rsidRDefault="00F028FE" w:rsidP="00A13711">
      <w:pPr>
        <w:pStyle w:val="EndnoteText"/>
        <w:jc w:val="both"/>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Subcomisión de Promoción y Protección de los Derechos Humanos del Consejo Económico y Social de Naciones Unidas. Principios de las Naciones Unidas sobre la restitución de las viviendas y el patrimonio de lo srefugiados y las personas desplazadas- Principios Pinheriro. 28 de junio de 2005, 57º período de sesiones. Visto en: </w:t>
      </w:r>
      <w:hyperlink r:id="rId3" w:history="1">
        <w:r w:rsidRPr="00F028FE">
          <w:rPr>
            <w:rStyle w:val="Hyperlink"/>
            <w:rFonts w:ascii="Times New Roman" w:hAnsi="Times New Roman" w:cs="Times New Roman"/>
            <w:sz w:val="18"/>
            <w:szCs w:val="18"/>
          </w:rPr>
          <w:t>https://www.ohchr.org/Documents/Publications/pinheiro_principles_sp.pdf</w:t>
        </w:r>
      </w:hyperlink>
      <w:r w:rsidRPr="00F028FE">
        <w:rPr>
          <w:rFonts w:ascii="Times New Roman" w:hAnsi="Times New Roman" w:cs="Times New Roman"/>
          <w:sz w:val="18"/>
          <w:szCs w:val="18"/>
        </w:rPr>
        <w:t xml:space="preserve"> </w:t>
      </w:r>
    </w:p>
  </w:endnote>
  <w:endnote w:id="4">
    <w:p w14:paraId="4D9AA2D2" w14:textId="0CC4EEE7" w:rsidR="00F028FE" w:rsidRPr="00F028FE" w:rsidRDefault="00F028FE" w:rsidP="00A13711">
      <w:pPr>
        <w:pStyle w:val="EndnoteText"/>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Dejusticia. La Constitución del campesinado. Bogotá, 2020. Visto en: </w:t>
      </w:r>
      <w:hyperlink r:id="rId4" w:history="1">
        <w:r w:rsidRPr="00F028FE">
          <w:rPr>
            <w:rStyle w:val="Hyperlink"/>
            <w:rFonts w:ascii="Times New Roman" w:hAnsi="Times New Roman" w:cs="Times New Roman"/>
            <w:sz w:val="18"/>
            <w:szCs w:val="18"/>
          </w:rPr>
          <w:t>https://www.dejusticia.org/publication/la-constitucion-del-campesinado/</w:t>
        </w:r>
      </w:hyperlink>
      <w:r w:rsidRPr="00F028FE">
        <w:rPr>
          <w:rFonts w:ascii="Times New Roman" w:hAnsi="Times New Roman" w:cs="Times New Roman"/>
          <w:sz w:val="18"/>
          <w:szCs w:val="18"/>
        </w:rPr>
        <w:t xml:space="preserve"> </w:t>
      </w:r>
    </w:p>
  </w:endnote>
  <w:endnote w:id="5">
    <w:p w14:paraId="202C3D62" w14:textId="710653DE" w:rsidR="00F028FE" w:rsidRPr="00F028FE" w:rsidRDefault="00F028FE">
      <w:pPr>
        <w:pStyle w:val="EndnoteText"/>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Consejo de Derechos Humanos de Naciones Unidas. Principios Rectores sobre las empresas y los derechos humanos: puesta en práctica del marco de las Naciones Unidas para 'proteger, respetar y remediar´. Resolución 17/4, de 16 de junio de 2011. Vistos en: </w:t>
      </w:r>
      <w:hyperlink r:id="rId5" w:history="1">
        <w:r w:rsidRPr="00F028FE">
          <w:rPr>
            <w:rStyle w:val="Hyperlink"/>
            <w:rFonts w:ascii="Times New Roman" w:hAnsi="Times New Roman" w:cs="Times New Roman"/>
            <w:sz w:val="18"/>
            <w:szCs w:val="18"/>
          </w:rPr>
          <w:t>https://www.ohchr.org/documents/publications/guidingprinciplesbusinesshr_sp.pdf</w:t>
        </w:r>
      </w:hyperlink>
      <w:r w:rsidRPr="00F028FE">
        <w:rPr>
          <w:rFonts w:ascii="Times New Roman" w:hAnsi="Times New Roman" w:cs="Times New Roman"/>
          <w:sz w:val="18"/>
          <w:szCs w:val="18"/>
        </w:rPr>
        <w:t xml:space="preserve"> </w:t>
      </w:r>
    </w:p>
  </w:endnote>
  <w:endnote w:id="6">
    <w:p w14:paraId="1F446AA9" w14:textId="13A69E1E" w:rsidR="00F028FE" w:rsidRPr="00F028FE" w:rsidRDefault="00F028FE" w:rsidP="00242CBE">
      <w:pPr>
        <w:pStyle w:val="EndnoteText"/>
        <w:jc w:val="both"/>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Organización de las Naciones Unidas Para La Alimentación Y La Agricultura. </w:t>
      </w:r>
      <w:r w:rsidRPr="00F028FE">
        <w:rPr>
          <w:rFonts w:ascii="Times New Roman" w:hAnsi="Times New Roman" w:cs="Times New Roman"/>
          <w:sz w:val="18"/>
          <w:szCs w:val="18"/>
          <w:lang w:val="es-CO"/>
        </w:rPr>
        <w:t xml:space="preserve">Directrices Voluntarias sobre la Gobernanza Responsable de la Tenencia de la Tierra, la Pesca y los Bosques en el Contexto de la Seguridad Alimentaria Nacional. Roma, 2012. Visto en: </w:t>
      </w:r>
      <w:hyperlink r:id="rId6" w:history="1">
        <w:r w:rsidRPr="00F028FE">
          <w:rPr>
            <w:rStyle w:val="Hyperlink"/>
            <w:rFonts w:ascii="Times New Roman" w:hAnsi="Times New Roman" w:cs="Times New Roman"/>
            <w:sz w:val="18"/>
            <w:szCs w:val="18"/>
            <w:lang w:val="es-CO"/>
          </w:rPr>
          <w:t>http://www.fao.org/3/i2801s/i2801s.pdf</w:t>
        </w:r>
      </w:hyperlink>
      <w:r w:rsidRPr="00F028FE">
        <w:rPr>
          <w:rFonts w:ascii="Times New Roman" w:hAnsi="Times New Roman" w:cs="Times New Roman"/>
          <w:sz w:val="18"/>
          <w:szCs w:val="18"/>
          <w:lang w:val="es-CO"/>
        </w:rPr>
        <w:t xml:space="preserve"> </w:t>
      </w:r>
    </w:p>
  </w:endnote>
  <w:endnote w:id="7">
    <w:p w14:paraId="43FB7EEA" w14:textId="48FC84CC" w:rsidR="00F028FE" w:rsidRPr="00F028FE" w:rsidRDefault="00F028FE">
      <w:pPr>
        <w:pStyle w:val="EndnoteText"/>
        <w:rPr>
          <w:rFonts w:ascii="Times New Roman" w:hAnsi="Times New Roman" w:cs="Times New Roman"/>
          <w:sz w:val="18"/>
          <w:szCs w:val="18"/>
          <w:lang w:val="es-CO"/>
        </w:rPr>
      </w:pPr>
      <w:r w:rsidRPr="00F028FE">
        <w:rPr>
          <w:rStyle w:val="EndnoteReference"/>
          <w:rFonts w:ascii="Times New Roman" w:hAnsi="Times New Roman" w:cs="Times New Roman"/>
          <w:sz w:val="18"/>
          <w:szCs w:val="18"/>
        </w:rPr>
        <w:endnoteRef/>
      </w:r>
      <w:r w:rsidRPr="00F028FE">
        <w:rPr>
          <w:rFonts w:ascii="Times New Roman" w:hAnsi="Times New Roman" w:cs="Times New Roman"/>
          <w:sz w:val="18"/>
          <w:szCs w:val="18"/>
        </w:rPr>
        <w:t xml:space="preserve"> Asamblea General de las Naciones Unidas. Resolución 73/165. Declaración de las Naciones Unidas sobre los Derechos de los Campesinos y de Otras Personas que Trabajan en las Zonas Rurales. </w:t>
      </w:r>
      <w:r w:rsidRPr="00F028FE">
        <w:rPr>
          <w:rFonts w:ascii="Times New Roman" w:hAnsi="Times New Roman" w:cs="Times New Roman"/>
          <w:bCs/>
          <w:sz w:val="18"/>
          <w:szCs w:val="18"/>
        </w:rPr>
        <w:t xml:space="preserve">17 de diciembre de 2018. Visto en: </w:t>
      </w:r>
      <w:hyperlink r:id="rId7" w:history="1">
        <w:r w:rsidRPr="00F028FE">
          <w:rPr>
            <w:rStyle w:val="Hyperlink"/>
            <w:rFonts w:ascii="Times New Roman" w:hAnsi="Times New Roman" w:cs="Times New Roman"/>
            <w:bCs/>
            <w:sz w:val="18"/>
            <w:szCs w:val="18"/>
          </w:rPr>
          <w:t>https://undocs.org/pdf?symbol=es/A/RES/73/165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33817"/>
      <w:docPartObj>
        <w:docPartGallery w:val="Page Numbers (Bottom of Page)"/>
        <w:docPartUnique/>
      </w:docPartObj>
    </w:sdtPr>
    <w:sdtEndPr/>
    <w:sdtContent>
      <w:p w14:paraId="4799B2DB" w14:textId="5099E559" w:rsidR="009521F5" w:rsidRDefault="009521F5">
        <w:pPr>
          <w:pStyle w:val="Footer"/>
          <w:jc w:val="right"/>
        </w:pPr>
        <w:r>
          <w:rPr>
            <w:noProof/>
            <w:lang w:val="en-GB" w:eastAsia="ko-KR"/>
          </w:rPr>
          <w:drawing>
            <wp:anchor distT="0" distB="0" distL="114300" distR="114300" simplePos="0" relativeHeight="251660288" behindDoc="0" locked="0" layoutInCell="1" allowOverlap="1" wp14:anchorId="01EB0FBF" wp14:editId="31C7B3CE">
              <wp:simplePos x="0" y="0"/>
              <wp:positionH relativeFrom="column">
                <wp:posOffset>3263265</wp:posOffset>
              </wp:positionH>
              <wp:positionV relativeFrom="paragraph">
                <wp:posOffset>-2828925</wp:posOffset>
              </wp:positionV>
              <wp:extent cx="6172200" cy="560070"/>
              <wp:effectExtent l="0" t="2190750" r="0" b="2564130"/>
              <wp:wrapNone/>
              <wp:docPr id="86" name="Imagen 2" descr="tejido-04.png"/>
              <wp:cNvGraphicFramePr/>
              <a:graphic xmlns:a="http://schemas.openxmlformats.org/drawingml/2006/main">
                <a:graphicData uri="http://schemas.openxmlformats.org/drawingml/2006/picture">
                  <pic:pic xmlns:pic="http://schemas.openxmlformats.org/drawingml/2006/picture">
                    <pic:nvPicPr>
                      <pic:cNvPr id="5" name="Imagen 4" descr="tejido-04.png"/>
                      <pic:cNvPicPr>
                        <a:picLocks noChangeAspect="1"/>
                      </pic:cNvPicPr>
                    </pic:nvPicPr>
                    <pic:blipFill>
                      <a:blip r:embed="rId1">
                        <a:extLst>
                          <a:ext uri="{28A0092B-C50C-407E-A947-70E740481C1C}">
                            <a14:useLocalDpi xmlns:a14="http://schemas.microsoft.com/office/drawing/2010/main" val="0"/>
                          </a:ext>
                        </a:extLst>
                      </a:blip>
                      <a:srcRect t="56100" b="15564"/>
                      <a:stretch>
                        <a:fillRect/>
                      </a:stretch>
                    </pic:blipFill>
                    <pic:spPr>
                      <a:xfrm rot="5400000">
                        <a:off x="0" y="0"/>
                        <a:ext cx="6172200" cy="560070"/>
                      </a:xfrm>
                      <a:prstGeom prst="rect">
                        <a:avLst/>
                      </a:prstGeom>
                    </pic:spPr>
                  </pic:pic>
                </a:graphicData>
              </a:graphic>
            </wp:anchor>
          </w:drawing>
        </w:r>
        <w:r w:rsidR="00091940">
          <w:fldChar w:fldCharType="begin"/>
        </w:r>
        <w:r w:rsidR="00327BC2">
          <w:instrText xml:space="preserve"> PAGE   \* MERGEFORMAT </w:instrText>
        </w:r>
        <w:r w:rsidR="00091940">
          <w:fldChar w:fldCharType="separate"/>
        </w:r>
        <w:r w:rsidR="00FD72D5">
          <w:rPr>
            <w:noProof/>
          </w:rPr>
          <w:t>6</w:t>
        </w:r>
        <w:r w:rsidR="00091940">
          <w:rPr>
            <w:noProof/>
          </w:rPr>
          <w:fldChar w:fldCharType="end"/>
        </w:r>
      </w:p>
    </w:sdtContent>
  </w:sdt>
  <w:p w14:paraId="6E6F564B" w14:textId="77777777" w:rsidR="002D7CE4" w:rsidRDefault="002D7CE4" w:rsidP="002D7CE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49A9" w14:textId="77777777" w:rsidR="009521F5" w:rsidRPr="00021B06" w:rsidRDefault="00021B06" w:rsidP="00BF57A7">
    <w:pPr>
      <w:pStyle w:val="Footer"/>
      <w:jc w:val="center"/>
      <w:rPr>
        <w:rFonts w:ascii="Trajan pro3" w:hAnsi="Trajan pro3" w:hint="eastAsia"/>
        <w:sz w:val="18"/>
        <w:szCs w:val="18"/>
      </w:rPr>
    </w:pPr>
    <w:r w:rsidRPr="006871F1">
      <w:rPr>
        <w:rFonts w:ascii="Trajan pro3" w:hAnsi="Trajan pro3"/>
        <w:sz w:val="20"/>
        <w:szCs w:val="18"/>
      </w:rPr>
      <w:t>Bogotá</w:t>
    </w:r>
    <w:r w:rsidR="00BF57A7">
      <w:rPr>
        <w:rFonts w:ascii="Trajan pro3" w:hAnsi="Trajan pro3"/>
        <w:sz w:val="20"/>
        <w:szCs w:val="18"/>
      </w:rPr>
      <w:t xml:space="preserve">, Colombia   |   </w:t>
    </w:r>
    <w:r w:rsidRPr="006871F1">
      <w:rPr>
        <w:rFonts w:ascii="Trajan pro3" w:hAnsi="Trajan pro3"/>
        <w:sz w:val="20"/>
        <w:szCs w:val="18"/>
      </w:rPr>
      <w:t xml:space="preserve">3132009564 </w:t>
    </w:r>
    <w:r w:rsidR="00BF57A7">
      <w:rPr>
        <w:rFonts w:ascii="Trajan pro3" w:hAnsi="Trajan pro3"/>
        <w:sz w:val="20"/>
        <w:szCs w:val="18"/>
      </w:rPr>
      <w:t>–</w:t>
    </w:r>
    <w:r w:rsidRPr="006871F1">
      <w:rPr>
        <w:rFonts w:ascii="Trajan pro3" w:hAnsi="Trajan pro3"/>
        <w:sz w:val="20"/>
        <w:szCs w:val="18"/>
      </w:rPr>
      <w:t xml:space="preserve"> 3138909568</w:t>
    </w:r>
    <w:r w:rsidR="00BF57A7">
      <w:rPr>
        <w:rFonts w:ascii="Trajan pro3" w:hAnsi="Trajan pro3"/>
        <w:sz w:val="20"/>
        <w:szCs w:val="18"/>
      </w:rPr>
      <w:t xml:space="preserve">   |   </w:t>
    </w:r>
    <w:hyperlink r:id="rId1" w:history="1">
      <w:r w:rsidRPr="009521F5">
        <w:rPr>
          <w:rStyle w:val="Hyperlink"/>
          <w:rFonts w:ascii="Trajan pro3" w:hAnsi="Trajan pro3"/>
          <w:sz w:val="18"/>
          <w:szCs w:val="18"/>
        </w:rPr>
        <w:t>prodetercol@gmail.com</w:t>
      </w:r>
    </w:hyperlink>
    <w:r w:rsidRPr="009521F5">
      <w:rPr>
        <w:sz w:val="18"/>
        <w:szCs w:val="18"/>
      </w:rPr>
      <w:t xml:space="preserve"> </w:t>
    </w:r>
    <w:r w:rsidR="00BF57A7">
      <w:rPr>
        <w:sz w:val="18"/>
        <w:szCs w:val="18"/>
      </w:rPr>
      <w:t xml:space="preserve">  |   </w:t>
    </w:r>
    <w:hyperlink r:id="rId2" w:history="1">
      <w:r w:rsidRPr="009521F5">
        <w:rPr>
          <w:rStyle w:val="Hyperlink"/>
          <w:rFonts w:ascii="Trajan pro3" w:hAnsi="Trajan pro3"/>
          <w:sz w:val="18"/>
          <w:szCs w:val="18"/>
        </w:rPr>
        <w:t>www.prodeter.org</w:t>
      </w:r>
    </w:hyperlink>
    <w:r w:rsidR="009521F5" w:rsidRPr="009521F5">
      <w:rPr>
        <w:noProof/>
        <w:lang w:val="en-GB" w:eastAsia="ko-KR"/>
      </w:rPr>
      <w:drawing>
        <wp:anchor distT="0" distB="0" distL="114300" distR="114300" simplePos="0" relativeHeight="251656192" behindDoc="0" locked="0" layoutInCell="1" allowOverlap="1" wp14:anchorId="3B6AB859" wp14:editId="082EFFA2">
          <wp:simplePos x="0" y="0"/>
          <wp:positionH relativeFrom="column">
            <wp:posOffset>3263265</wp:posOffset>
          </wp:positionH>
          <wp:positionV relativeFrom="paragraph">
            <wp:posOffset>-3151505</wp:posOffset>
          </wp:positionV>
          <wp:extent cx="6172200" cy="560070"/>
          <wp:effectExtent l="0" t="2190750" r="0" b="2564130"/>
          <wp:wrapNone/>
          <wp:docPr id="88" name="Imagen 88" descr="tejido-04.png"/>
          <wp:cNvGraphicFramePr/>
          <a:graphic xmlns:a="http://schemas.openxmlformats.org/drawingml/2006/main">
            <a:graphicData uri="http://schemas.openxmlformats.org/drawingml/2006/picture">
              <pic:pic xmlns:pic="http://schemas.openxmlformats.org/drawingml/2006/picture">
                <pic:nvPicPr>
                  <pic:cNvPr id="5" name="Imagen 4" descr="tejido-04.png"/>
                  <pic:cNvPicPr>
                    <a:picLocks noChangeAspect="1"/>
                  </pic:cNvPicPr>
                </pic:nvPicPr>
                <pic:blipFill>
                  <a:blip r:embed="rId3">
                    <a:extLst>
                      <a:ext uri="{28A0092B-C50C-407E-A947-70E740481C1C}">
                        <a14:useLocalDpi xmlns:a14="http://schemas.microsoft.com/office/drawing/2010/main" val="0"/>
                      </a:ext>
                    </a:extLst>
                  </a:blip>
                  <a:srcRect t="56100" b="15564"/>
                  <a:stretch>
                    <a:fillRect/>
                  </a:stretch>
                </pic:blipFill>
                <pic:spPr>
                  <a:xfrm rot="5400000">
                    <a:off x="0" y="0"/>
                    <a:ext cx="6172200" cy="5600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C685" w14:textId="77777777" w:rsidR="002C312D" w:rsidRDefault="002C312D" w:rsidP="00986420">
      <w:pPr>
        <w:spacing w:after="0" w:line="240" w:lineRule="auto"/>
      </w:pPr>
      <w:r>
        <w:separator/>
      </w:r>
    </w:p>
  </w:footnote>
  <w:footnote w:type="continuationSeparator" w:id="0">
    <w:p w14:paraId="02D70E65" w14:textId="77777777" w:rsidR="002C312D" w:rsidRDefault="002C312D" w:rsidP="0098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9A65" w14:textId="77777777" w:rsidR="00021B06" w:rsidRPr="00CF16D0" w:rsidRDefault="00BF57A7" w:rsidP="00021B06">
    <w:pPr>
      <w:spacing w:after="0"/>
      <w:rPr>
        <w:rFonts w:ascii="Trajan pro3" w:hAnsi="Trajan pro3" w:hint="eastAsia"/>
        <w:b/>
        <w:color w:val="0F243E" w:themeColor="text2" w:themeShade="80"/>
        <w:sz w:val="24"/>
        <w:szCs w:val="24"/>
      </w:rPr>
    </w:pPr>
    <w:r w:rsidRPr="009521F5">
      <w:rPr>
        <w:noProof/>
        <w:lang w:val="en-GB" w:eastAsia="ko-KR"/>
      </w:rPr>
      <w:drawing>
        <wp:anchor distT="0" distB="0" distL="114300" distR="114300" simplePos="0" relativeHeight="251666432" behindDoc="1" locked="0" layoutInCell="1" allowOverlap="1" wp14:anchorId="7C0F1B57" wp14:editId="6A98C5D9">
          <wp:simplePos x="0" y="0"/>
          <wp:positionH relativeFrom="margin">
            <wp:posOffset>24270</wp:posOffset>
          </wp:positionH>
          <wp:positionV relativeFrom="paragraph">
            <wp:posOffset>-54519</wp:posOffset>
          </wp:positionV>
          <wp:extent cx="748030" cy="748030"/>
          <wp:effectExtent l="0" t="0" r="0" b="0"/>
          <wp:wrapTight wrapText="bothSides">
            <wp:wrapPolygon edited="0">
              <wp:start x="7151" y="0"/>
              <wp:lineTo x="3851" y="3301"/>
              <wp:lineTo x="1100" y="7151"/>
              <wp:lineTo x="1650" y="20903"/>
              <wp:lineTo x="20353" y="20903"/>
              <wp:lineTo x="20903" y="7151"/>
              <wp:lineTo x="18153" y="2750"/>
              <wp:lineTo x="14852" y="0"/>
              <wp:lineTo x="7151" y="0"/>
            </wp:wrapPolygon>
          </wp:wrapTight>
          <wp:docPr id="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alfondoblanco1-15-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89" cy="750589"/>
                  </a:xfrm>
                  <a:prstGeom prst="rect">
                    <a:avLst/>
                  </a:prstGeom>
                </pic:spPr>
              </pic:pic>
            </a:graphicData>
          </a:graphic>
          <wp14:sizeRelH relativeFrom="margin">
            <wp14:pctWidth>0</wp14:pctWidth>
          </wp14:sizeRelH>
          <wp14:sizeRelV relativeFrom="margin">
            <wp14:pctHeight>0</wp14:pctHeight>
          </wp14:sizeRelV>
        </wp:anchor>
      </w:drawing>
    </w:r>
  </w:p>
  <w:p w14:paraId="64B3F3EC" w14:textId="77777777" w:rsidR="00021B06" w:rsidRDefault="00021B06" w:rsidP="00021B06">
    <w:pPr>
      <w:spacing w:after="0"/>
      <w:ind w:left="1560"/>
      <w:jc w:val="center"/>
      <w:rPr>
        <w:rFonts w:ascii="Trajan pro3" w:hAnsi="Trajan pro3" w:hint="eastAsia"/>
        <w:b/>
        <w:color w:val="0F243E" w:themeColor="text2" w:themeShade="80"/>
        <w:szCs w:val="24"/>
      </w:rPr>
    </w:pPr>
    <w:r w:rsidRPr="008E66F9">
      <w:rPr>
        <w:rFonts w:ascii="Trajan pro3" w:hAnsi="Trajan pro3"/>
        <w:b/>
        <w:color w:val="0F243E" w:themeColor="text2" w:themeShade="80"/>
        <w:szCs w:val="24"/>
      </w:rPr>
      <w:t>Corporación para la Protección y Desarrollo de Territorios Rurales</w:t>
    </w:r>
  </w:p>
  <w:p w14:paraId="66A19FC4" w14:textId="77777777" w:rsidR="00021B06" w:rsidRPr="00701788" w:rsidRDefault="00021B06" w:rsidP="00021B06">
    <w:pPr>
      <w:spacing w:after="0"/>
      <w:ind w:left="1560"/>
      <w:jc w:val="center"/>
      <w:rPr>
        <w:rFonts w:ascii="Trajan pro3" w:hAnsi="Trajan pro3" w:hint="eastAsia"/>
        <w:b/>
        <w:color w:val="0F243E" w:themeColor="text2" w:themeShade="80"/>
        <w:szCs w:val="24"/>
        <w:lang w:val="en-US"/>
      </w:rPr>
    </w:pPr>
    <w:r w:rsidRPr="00701788">
      <w:rPr>
        <w:rFonts w:ascii="Trajan pro3" w:hAnsi="Trajan pro3"/>
        <w:color w:val="0F243E" w:themeColor="text2" w:themeShade="80"/>
        <w:sz w:val="20"/>
        <w:szCs w:val="24"/>
        <w:lang w:val="en-US"/>
      </w:rPr>
      <w:t>NIT 900923755-8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DECD" w14:textId="77777777" w:rsidR="00BF57A7" w:rsidRPr="00BF57A7" w:rsidRDefault="00CF16D0" w:rsidP="00BF57A7">
    <w:pPr>
      <w:pStyle w:val="Header"/>
    </w:pPr>
    <w:r w:rsidRPr="009521F5">
      <w:rPr>
        <w:noProof/>
        <w:lang w:val="en-GB" w:eastAsia="ko-KR"/>
      </w:rPr>
      <w:drawing>
        <wp:anchor distT="0" distB="0" distL="114300" distR="114300" simplePos="0" relativeHeight="251664384" behindDoc="1" locked="0" layoutInCell="1" allowOverlap="1" wp14:anchorId="5549C020" wp14:editId="3279E6F2">
          <wp:simplePos x="0" y="0"/>
          <wp:positionH relativeFrom="margin">
            <wp:align>left</wp:align>
          </wp:positionH>
          <wp:positionV relativeFrom="paragraph">
            <wp:posOffset>-1796</wp:posOffset>
          </wp:positionV>
          <wp:extent cx="748030" cy="748030"/>
          <wp:effectExtent l="0" t="0" r="0" b="0"/>
          <wp:wrapTight wrapText="bothSides">
            <wp:wrapPolygon edited="0">
              <wp:start x="7151" y="0"/>
              <wp:lineTo x="3851" y="3301"/>
              <wp:lineTo x="1100" y="7151"/>
              <wp:lineTo x="1650" y="20903"/>
              <wp:lineTo x="20353" y="20903"/>
              <wp:lineTo x="20903" y="7151"/>
              <wp:lineTo x="18153" y="2750"/>
              <wp:lineTo x="14852" y="0"/>
              <wp:lineTo x="7151" y="0"/>
            </wp:wrapPolygon>
          </wp:wrapTight>
          <wp:docPr id="8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alfondoblanco1-15-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margin">
            <wp14:pctWidth>0</wp14:pctWidth>
          </wp14:sizeRelH>
          <wp14:sizeRelV relativeFrom="margin">
            <wp14:pctHeight>0</wp14:pctHeight>
          </wp14:sizeRelV>
        </wp:anchor>
      </w:drawing>
    </w:r>
  </w:p>
  <w:p w14:paraId="4BBD18C4" w14:textId="77777777" w:rsidR="00021B06" w:rsidRDefault="00021B06" w:rsidP="00021B06">
    <w:pPr>
      <w:spacing w:after="0"/>
      <w:ind w:left="1560"/>
      <w:jc w:val="center"/>
      <w:rPr>
        <w:rFonts w:ascii="Trajan pro3" w:hAnsi="Trajan pro3" w:hint="eastAsia"/>
        <w:b/>
        <w:color w:val="0F243E" w:themeColor="text2" w:themeShade="80"/>
        <w:szCs w:val="24"/>
      </w:rPr>
    </w:pPr>
    <w:r w:rsidRPr="008E66F9">
      <w:rPr>
        <w:rFonts w:ascii="Trajan pro3" w:hAnsi="Trajan pro3"/>
        <w:b/>
        <w:color w:val="0F243E" w:themeColor="text2" w:themeShade="80"/>
        <w:szCs w:val="24"/>
      </w:rPr>
      <w:t>Corporación para la Protección y Desarrollo de Territorios Rurales</w:t>
    </w:r>
  </w:p>
  <w:p w14:paraId="306BFD2F" w14:textId="77777777" w:rsidR="00021B06" w:rsidRPr="00701788" w:rsidRDefault="00021B06" w:rsidP="00021B06">
    <w:pPr>
      <w:spacing w:after="0"/>
      <w:ind w:left="1560"/>
      <w:jc w:val="center"/>
      <w:rPr>
        <w:rFonts w:ascii="Trajan pro3" w:hAnsi="Trajan pro3" w:hint="eastAsia"/>
        <w:b/>
        <w:color w:val="0F243E" w:themeColor="text2" w:themeShade="80"/>
        <w:szCs w:val="24"/>
        <w:lang w:val="en-US"/>
      </w:rPr>
    </w:pPr>
    <w:r w:rsidRPr="00701788">
      <w:rPr>
        <w:rFonts w:ascii="Trajan pro3" w:hAnsi="Trajan pro3"/>
        <w:color w:val="0F243E" w:themeColor="text2" w:themeShade="80"/>
        <w:sz w:val="20"/>
        <w:szCs w:val="24"/>
        <w:lang w:val="en-US"/>
      </w:rPr>
      <w:t>NIT 900923755-8</w:t>
    </w:r>
  </w:p>
  <w:p w14:paraId="39DCAFB8" w14:textId="77777777" w:rsidR="009521F5" w:rsidRDefault="009521F5" w:rsidP="00CF16D0">
    <w:pPr>
      <w:pStyle w:val="Header"/>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321"/>
    <w:multiLevelType w:val="hybridMultilevel"/>
    <w:tmpl w:val="67F6B3F8"/>
    <w:lvl w:ilvl="0" w:tplc="A32EA9D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B50760"/>
    <w:multiLevelType w:val="hybridMultilevel"/>
    <w:tmpl w:val="311A38F8"/>
    <w:lvl w:ilvl="0" w:tplc="280A0001">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tabs>
          <w:tab w:val="num" w:pos="1440"/>
        </w:tabs>
        <w:ind w:left="1440" w:hanging="360"/>
      </w:pPr>
      <w:rPr>
        <w:rFonts w:ascii="Courier New" w:hAnsi="Courier New" w:cs="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03CBB"/>
    <w:multiLevelType w:val="multilevel"/>
    <w:tmpl w:val="D20CC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B55ABA"/>
    <w:multiLevelType w:val="multilevel"/>
    <w:tmpl w:val="B81207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4931E2"/>
    <w:multiLevelType w:val="hybridMultilevel"/>
    <w:tmpl w:val="AE520330"/>
    <w:lvl w:ilvl="0" w:tplc="9732E56C">
      <w:start w:val="1"/>
      <w:numFmt w:val="lowerLetter"/>
      <w:lvlText w:val="%1)"/>
      <w:lvlJc w:val="left"/>
      <w:pPr>
        <w:tabs>
          <w:tab w:val="num" w:pos="360"/>
        </w:tabs>
        <w:ind w:left="360" w:hanging="360"/>
      </w:pPr>
      <w:rPr>
        <w:rFonts w:cs="Times New Roman"/>
        <w:b/>
        <w:bCs/>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F20274"/>
    <w:multiLevelType w:val="hybridMultilevel"/>
    <w:tmpl w:val="A450FAF8"/>
    <w:lvl w:ilvl="0" w:tplc="4B7C20D0">
      <w:start w:val="1"/>
      <w:numFmt w:val="decimal"/>
      <w:lvlText w:val="2.%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7176AF"/>
    <w:multiLevelType w:val="multilevel"/>
    <w:tmpl w:val="20782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983621"/>
    <w:multiLevelType w:val="hybridMultilevel"/>
    <w:tmpl w:val="B200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B21A6C"/>
    <w:multiLevelType w:val="multilevel"/>
    <w:tmpl w:val="878C6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4F2322"/>
    <w:multiLevelType w:val="multilevel"/>
    <w:tmpl w:val="084A4BFA"/>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ECC0C26"/>
    <w:multiLevelType w:val="hybridMultilevel"/>
    <w:tmpl w:val="88582F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EC4329"/>
    <w:multiLevelType w:val="multilevel"/>
    <w:tmpl w:val="F40E6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0990C67"/>
    <w:multiLevelType w:val="hybridMultilevel"/>
    <w:tmpl w:val="F3FCBB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51F372F"/>
    <w:multiLevelType w:val="hybridMultilevel"/>
    <w:tmpl w:val="E02445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6DE271C"/>
    <w:multiLevelType w:val="hybridMultilevel"/>
    <w:tmpl w:val="33DE1A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DD0F38"/>
    <w:multiLevelType w:val="hybridMultilevel"/>
    <w:tmpl w:val="3940D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1911CC"/>
    <w:multiLevelType w:val="hybridMultilevel"/>
    <w:tmpl w:val="EAD696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8B17A70"/>
    <w:multiLevelType w:val="hybridMultilevel"/>
    <w:tmpl w:val="B6A09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4E2657"/>
    <w:multiLevelType w:val="hybridMultilevel"/>
    <w:tmpl w:val="38F8D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A42235"/>
    <w:multiLevelType w:val="hybridMultilevel"/>
    <w:tmpl w:val="E0163AE0"/>
    <w:lvl w:ilvl="0" w:tplc="0FE41194">
      <w:start w:val="1"/>
      <w:numFmt w:val="lowerLetter"/>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1A674B"/>
    <w:multiLevelType w:val="multilevel"/>
    <w:tmpl w:val="FD4281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8E21CD"/>
    <w:multiLevelType w:val="multilevel"/>
    <w:tmpl w:val="E09A2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985511"/>
    <w:multiLevelType w:val="hybridMultilevel"/>
    <w:tmpl w:val="DCAC42B0"/>
    <w:lvl w:ilvl="0" w:tplc="DD468A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E909AD"/>
    <w:multiLevelType w:val="hybridMultilevel"/>
    <w:tmpl w:val="20BE9584"/>
    <w:lvl w:ilvl="0" w:tplc="DF1E065A">
      <w:numFmt w:val="bullet"/>
      <w:lvlText w:val="•"/>
      <w:lvlJc w:val="left"/>
      <w:pPr>
        <w:ind w:left="1065" w:hanging="705"/>
      </w:pPr>
      <w:rPr>
        <w:rFonts w:ascii="Book Antiqua" w:eastAsiaTheme="minorEastAsia"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953F2A"/>
    <w:multiLevelType w:val="hybridMultilevel"/>
    <w:tmpl w:val="E87A23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6E173F96"/>
    <w:multiLevelType w:val="hybridMultilevel"/>
    <w:tmpl w:val="8040B7AC"/>
    <w:lvl w:ilvl="0" w:tplc="C67AEA72">
      <w:start w:val="1"/>
      <w:numFmt w:val="lowerLetter"/>
      <w:lvlText w:val="%1)"/>
      <w:lvlJc w:val="left"/>
      <w:pPr>
        <w:tabs>
          <w:tab w:val="num" w:pos="360"/>
        </w:tabs>
        <w:ind w:left="360" w:hanging="360"/>
      </w:pPr>
      <w:rPr>
        <w:rFonts w:cs="Times New Roman"/>
        <w:b/>
        <w:bCs/>
      </w:rPr>
    </w:lvl>
    <w:lvl w:ilvl="1" w:tplc="F8FA2D68">
      <w:start w:val="1"/>
      <w:numFmt w:val="upp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E9D4AD2"/>
    <w:multiLevelType w:val="multilevel"/>
    <w:tmpl w:val="65CE2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D53203"/>
    <w:multiLevelType w:val="hybridMultilevel"/>
    <w:tmpl w:val="6F9C50C2"/>
    <w:lvl w:ilvl="0" w:tplc="288CFB32">
      <w:numFmt w:val="bullet"/>
      <w:lvlText w:val="•"/>
      <w:lvlJc w:val="left"/>
      <w:pPr>
        <w:ind w:left="1065" w:hanging="705"/>
      </w:pPr>
      <w:rPr>
        <w:rFonts w:ascii="Book Antiqua" w:eastAsiaTheme="minorEastAsia"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CBE6111"/>
    <w:multiLevelType w:val="hybridMultilevel"/>
    <w:tmpl w:val="50BA3F48"/>
    <w:lvl w:ilvl="0" w:tplc="01906072">
      <w:start w:val="1"/>
      <w:numFmt w:val="decimal"/>
      <w:lvlText w:val="%1."/>
      <w:lvlJc w:val="left"/>
      <w:pPr>
        <w:ind w:left="720" w:hanging="360"/>
      </w:pPr>
      <w:rPr>
        <w:rFonts w:ascii="Times" w:hAnsi="Times" w:cstheme="minorHAnsi"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5"/>
  </w:num>
  <w:num w:numId="3">
    <w:abstractNumId w:val="4"/>
  </w:num>
  <w:num w:numId="4">
    <w:abstractNumId w:val="19"/>
  </w:num>
  <w:num w:numId="5">
    <w:abstractNumId w:val="1"/>
  </w:num>
  <w:num w:numId="6">
    <w:abstractNumId w:val="6"/>
  </w:num>
  <w:num w:numId="7">
    <w:abstractNumId w:val="3"/>
  </w:num>
  <w:num w:numId="8">
    <w:abstractNumId w:val="11"/>
  </w:num>
  <w:num w:numId="9">
    <w:abstractNumId w:val="26"/>
  </w:num>
  <w:num w:numId="10">
    <w:abstractNumId w:val="2"/>
  </w:num>
  <w:num w:numId="11">
    <w:abstractNumId w:val="10"/>
  </w:num>
  <w:num w:numId="12">
    <w:abstractNumId w:val="23"/>
  </w:num>
  <w:num w:numId="13">
    <w:abstractNumId w:val="13"/>
  </w:num>
  <w:num w:numId="14">
    <w:abstractNumId w:val="8"/>
  </w:num>
  <w:num w:numId="15">
    <w:abstractNumId w:val="20"/>
  </w:num>
  <w:num w:numId="16">
    <w:abstractNumId w:val="9"/>
  </w:num>
  <w:num w:numId="17">
    <w:abstractNumId w:val="16"/>
  </w:num>
  <w:num w:numId="18">
    <w:abstractNumId w:val="24"/>
  </w:num>
  <w:num w:numId="19">
    <w:abstractNumId w:val="5"/>
  </w:num>
  <w:num w:numId="20">
    <w:abstractNumId w:val="15"/>
  </w:num>
  <w:num w:numId="21">
    <w:abstractNumId w:val="7"/>
  </w:num>
  <w:num w:numId="22">
    <w:abstractNumId w:val="12"/>
  </w:num>
  <w:num w:numId="23">
    <w:abstractNumId w:val="21"/>
  </w:num>
  <w:num w:numId="24">
    <w:abstractNumId w:val="17"/>
  </w:num>
  <w:num w:numId="25">
    <w:abstractNumId w:val="18"/>
  </w:num>
  <w:num w:numId="26">
    <w:abstractNumId w:val="27"/>
  </w:num>
  <w:num w:numId="27">
    <w:abstractNumId w:val="28"/>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20"/>
    <w:rsid w:val="00001859"/>
    <w:rsid w:val="00014B94"/>
    <w:rsid w:val="00020997"/>
    <w:rsid w:val="00021B06"/>
    <w:rsid w:val="00024A0C"/>
    <w:rsid w:val="000254E6"/>
    <w:rsid w:val="00063E8D"/>
    <w:rsid w:val="0007455A"/>
    <w:rsid w:val="00074AA1"/>
    <w:rsid w:val="00082198"/>
    <w:rsid w:val="000831EC"/>
    <w:rsid w:val="00084D13"/>
    <w:rsid w:val="000853CD"/>
    <w:rsid w:val="00091041"/>
    <w:rsid w:val="00091940"/>
    <w:rsid w:val="00096AFB"/>
    <w:rsid w:val="000A133B"/>
    <w:rsid w:val="000B1FBB"/>
    <w:rsid w:val="000C04FD"/>
    <w:rsid w:val="000C7D63"/>
    <w:rsid w:val="000D2DD3"/>
    <w:rsid w:val="000D39C7"/>
    <w:rsid w:val="000E6920"/>
    <w:rsid w:val="000F1CA8"/>
    <w:rsid w:val="000F40AE"/>
    <w:rsid w:val="0010378B"/>
    <w:rsid w:val="00126DD2"/>
    <w:rsid w:val="001411C3"/>
    <w:rsid w:val="00151E86"/>
    <w:rsid w:val="00157B89"/>
    <w:rsid w:val="00167284"/>
    <w:rsid w:val="001923F6"/>
    <w:rsid w:val="00193566"/>
    <w:rsid w:val="001966E2"/>
    <w:rsid w:val="001B4E46"/>
    <w:rsid w:val="001C022F"/>
    <w:rsid w:val="001C5A64"/>
    <w:rsid w:val="001D0DBC"/>
    <w:rsid w:val="001D71CA"/>
    <w:rsid w:val="001E7F40"/>
    <w:rsid w:val="002266CD"/>
    <w:rsid w:val="002270BD"/>
    <w:rsid w:val="00230ADE"/>
    <w:rsid w:val="002312E5"/>
    <w:rsid w:val="002333B0"/>
    <w:rsid w:val="00242CBE"/>
    <w:rsid w:val="00247C1E"/>
    <w:rsid w:val="002764C7"/>
    <w:rsid w:val="00280A0E"/>
    <w:rsid w:val="00284FCB"/>
    <w:rsid w:val="00292F66"/>
    <w:rsid w:val="00294634"/>
    <w:rsid w:val="002A1482"/>
    <w:rsid w:val="002A4778"/>
    <w:rsid w:val="002A5502"/>
    <w:rsid w:val="002A7D0F"/>
    <w:rsid w:val="002B103E"/>
    <w:rsid w:val="002B1780"/>
    <w:rsid w:val="002B54C1"/>
    <w:rsid w:val="002C17C1"/>
    <w:rsid w:val="002C312D"/>
    <w:rsid w:val="002C5AEF"/>
    <w:rsid w:val="002C5FC8"/>
    <w:rsid w:val="002D7490"/>
    <w:rsid w:val="002D7CE4"/>
    <w:rsid w:val="002D7F9C"/>
    <w:rsid w:val="002E5DF3"/>
    <w:rsid w:val="00301137"/>
    <w:rsid w:val="00301759"/>
    <w:rsid w:val="00315DC7"/>
    <w:rsid w:val="003203FD"/>
    <w:rsid w:val="00327BC2"/>
    <w:rsid w:val="0035041D"/>
    <w:rsid w:val="00353179"/>
    <w:rsid w:val="00373AE3"/>
    <w:rsid w:val="003872E9"/>
    <w:rsid w:val="003A29DD"/>
    <w:rsid w:val="003B6388"/>
    <w:rsid w:val="003C6100"/>
    <w:rsid w:val="003C7E39"/>
    <w:rsid w:val="003D7D12"/>
    <w:rsid w:val="003F612F"/>
    <w:rsid w:val="00400D08"/>
    <w:rsid w:val="00402039"/>
    <w:rsid w:val="00403A37"/>
    <w:rsid w:val="0041423B"/>
    <w:rsid w:val="00414479"/>
    <w:rsid w:val="004152B2"/>
    <w:rsid w:val="00416C77"/>
    <w:rsid w:val="00424626"/>
    <w:rsid w:val="00430229"/>
    <w:rsid w:val="0043412E"/>
    <w:rsid w:val="00435BBC"/>
    <w:rsid w:val="00440A68"/>
    <w:rsid w:val="00445317"/>
    <w:rsid w:val="0047753E"/>
    <w:rsid w:val="00482486"/>
    <w:rsid w:val="00483098"/>
    <w:rsid w:val="004A1C86"/>
    <w:rsid w:val="004A433C"/>
    <w:rsid w:val="004B43DC"/>
    <w:rsid w:val="004C26FC"/>
    <w:rsid w:val="004C2E1D"/>
    <w:rsid w:val="004C3A0D"/>
    <w:rsid w:val="004C6B4D"/>
    <w:rsid w:val="004D34F1"/>
    <w:rsid w:val="004E0955"/>
    <w:rsid w:val="004E349C"/>
    <w:rsid w:val="004E6593"/>
    <w:rsid w:val="004F4F73"/>
    <w:rsid w:val="00514343"/>
    <w:rsid w:val="00514D08"/>
    <w:rsid w:val="0051685B"/>
    <w:rsid w:val="00522ECE"/>
    <w:rsid w:val="0052360A"/>
    <w:rsid w:val="00534898"/>
    <w:rsid w:val="005437D0"/>
    <w:rsid w:val="005437E5"/>
    <w:rsid w:val="00543B7D"/>
    <w:rsid w:val="005446AD"/>
    <w:rsid w:val="00544DAA"/>
    <w:rsid w:val="00550507"/>
    <w:rsid w:val="00553320"/>
    <w:rsid w:val="005566B4"/>
    <w:rsid w:val="005662EA"/>
    <w:rsid w:val="0057020B"/>
    <w:rsid w:val="005765E3"/>
    <w:rsid w:val="00582AD8"/>
    <w:rsid w:val="005B1339"/>
    <w:rsid w:val="005B1452"/>
    <w:rsid w:val="005B44BB"/>
    <w:rsid w:val="005C54D5"/>
    <w:rsid w:val="005E1150"/>
    <w:rsid w:val="005F13AE"/>
    <w:rsid w:val="005F4FEF"/>
    <w:rsid w:val="005F6535"/>
    <w:rsid w:val="0061510A"/>
    <w:rsid w:val="00637D86"/>
    <w:rsid w:val="00642EDA"/>
    <w:rsid w:val="00647612"/>
    <w:rsid w:val="00647880"/>
    <w:rsid w:val="00652BBA"/>
    <w:rsid w:val="0067597B"/>
    <w:rsid w:val="00677494"/>
    <w:rsid w:val="006810ED"/>
    <w:rsid w:val="00685137"/>
    <w:rsid w:val="00690C8A"/>
    <w:rsid w:val="00692DB9"/>
    <w:rsid w:val="00694E15"/>
    <w:rsid w:val="006A47AB"/>
    <w:rsid w:val="006A6565"/>
    <w:rsid w:val="006C17EB"/>
    <w:rsid w:val="006C50C4"/>
    <w:rsid w:val="006D4C78"/>
    <w:rsid w:val="006D779B"/>
    <w:rsid w:val="006E433E"/>
    <w:rsid w:val="006E5981"/>
    <w:rsid w:val="00701788"/>
    <w:rsid w:val="0071618E"/>
    <w:rsid w:val="0071709F"/>
    <w:rsid w:val="0072217C"/>
    <w:rsid w:val="007256CE"/>
    <w:rsid w:val="00727D51"/>
    <w:rsid w:val="007406A7"/>
    <w:rsid w:val="00740B91"/>
    <w:rsid w:val="00763A67"/>
    <w:rsid w:val="0076656F"/>
    <w:rsid w:val="00780462"/>
    <w:rsid w:val="007808C3"/>
    <w:rsid w:val="007826E8"/>
    <w:rsid w:val="00792399"/>
    <w:rsid w:val="00797E15"/>
    <w:rsid w:val="007B1192"/>
    <w:rsid w:val="007B4E4F"/>
    <w:rsid w:val="007B53C0"/>
    <w:rsid w:val="007D4068"/>
    <w:rsid w:val="007E104E"/>
    <w:rsid w:val="007E6A7A"/>
    <w:rsid w:val="007F5AEF"/>
    <w:rsid w:val="008071DB"/>
    <w:rsid w:val="008133A1"/>
    <w:rsid w:val="00825236"/>
    <w:rsid w:val="008463FA"/>
    <w:rsid w:val="00852136"/>
    <w:rsid w:val="00871893"/>
    <w:rsid w:val="0087594C"/>
    <w:rsid w:val="00875A83"/>
    <w:rsid w:val="008A0A45"/>
    <w:rsid w:val="008A34D5"/>
    <w:rsid w:val="008C720D"/>
    <w:rsid w:val="008D5347"/>
    <w:rsid w:val="008E66F9"/>
    <w:rsid w:val="008F0E15"/>
    <w:rsid w:val="00913782"/>
    <w:rsid w:val="009521F5"/>
    <w:rsid w:val="0095596C"/>
    <w:rsid w:val="00960E2D"/>
    <w:rsid w:val="00963178"/>
    <w:rsid w:val="0096541F"/>
    <w:rsid w:val="00980039"/>
    <w:rsid w:val="00986420"/>
    <w:rsid w:val="009977C0"/>
    <w:rsid w:val="009A069E"/>
    <w:rsid w:val="009A1704"/>
    <w:rsid w:val="009A58D3"/>
    <w:rsid w:val="009C5540"/>
    <w:rsid w:val="009C7AC9"/>
    <w:rsid w:val="009E2A22"/>
    <w:rsid w:val="009F239E"/>
    <w:rsid w:val="009F56A3"/>
    <w:rsid w:val="00A13711"/>
    <w:rsid w:val="00A21A32"/>
    <w:rsid w:val="00A26862"/>
    <w:rsid w:val="00A35D59"/>
    <w:rsid w:val="00A36D84"/>
    <w:rsid w:val="00A45917"/>
    <w:rsid w:val="00A46D13"/>
    <w:rsid w:val="00A607E0"/>
    <w:rsid w:val="00A874DD"/>
    <w:rsid w:val="00AA0DC1"/>
    <w:rsid w:val="00AA5244"/>
    <w:rsid w:val="00AA7827"/>
    <w:rsid w:val="00AB05B1"/>
    <w:rsid w:val="00AC157E"/>
    <w:rsid w:val="00AC1D6E"/>
    <w:rsid w:val="00AC2759"/>
    <w:rsid w:val="00AE41E2"/>
    <w:rsid w:val="00AF3502"/>
    <w:rsid w:val="00B0562A"/>
    <w:rsid w:val="00B10545"/>
    <w:rsid w:val="00B15F4D"/>
    <w:rsid w:val="00B22A7E"/>
    <w:rsid w:val="00B271B7"/>
    <w:rsid w:val="00B334AC"/>
    <w:rsid w:val="00B477E3"/>
    <w:rsid w:val="00B47B0B"/>
    <w:rsid w:val="00B56559"/>
    <w:rsid w:val="00B64879"/>
    <w:rsid w:val="00B7461B"/>
    <w:rsid w:val="00B8211E"/>
    <w:rsid w:val="00B84A49"/>
    <w:rsid w:val="00BA0AA2"/>
    <w:rsid w:val="00BC37E0"/>
    <w:rsid w:val="00BC5F62"/>
    <w:rsid w:val="00BD46A3"/>
    <w:rsid w:val="00BD4A0E"/>
    <w:rsid w:val="00BE5095"/>
    <w:rsid w:val="00BE7176"/>
    <w:rsid w:val="00BF0BB3"/>
    <w:rsid w:val="00BF57A7"/>
    <w:rsid w:val="00BF7B8A"/>
    <w:rsid w:val="00C045A0"/>
    <w:rsid w:val="00C04F59"/>
    <w:rsid w:val="00C17BCC"/>
    <w:rsid w:val="00C17D53"/>
    <w:rsid w:val="00C22FE7"/>
    <w:rsid w:val="00C26BD2"/>
    <w:rsid w:val="00C2729B"/>
    <w:rsid w:val="00C2769E"/>
    <w:rsid w:val="00C37BD8"/>
    <w:rsid w:val="00C4737E"/>
    <w:rsid w:val="00C52CBB"/>
    <w:rsid w:val="00C6256B"/>
    <w:rsid w:val="00C82A0E"/>
    <w:rsid w:val="00CB706E"/>
    <w:rsid w:val="00CC2021"/>
    <w:rsid w:val="00CD6E7D"/>
    <w:rsid w:val="00CE6609"/>
    <w:rsid w:val="00CF16D0"/>
    <w:rsid w:val="00D00C2D"/>
    <w:rsid w:val="00D027A8"/>
    <w:rsid w:val="00D037BF"/>
    <w:rsid w:val="00D1369F"/>
    <w:rsid w:val="00D17D3B"/>
    <w:rsid w:val="00D30C0E"/>
    <w:rsid w:val="00D42A7B"/>
    <w:rsid w:val="00D5147C"/>
    <w:rsid w:val="00D53FCD"/>
    <w:rsid w:val="00D56C4C"/>
    <w:rsid w:val="00D60EAA"/>
    <w:rsid w:val="00D86CE1"/>
    <w:rsid w:val="00D945CA"/>
    <w:rsid w:val="00D97B54"/>
    <w:rsid w:val="00DB1FBE"/>
    <w:rsid w:val="00DD007A"/>
    <w:rsid w:val="00DD3AC5"/>
    <w:rsid w:val="00DE7A62"/>
    <w:rsid w:val="00DF2EE3"/>
    <w:rsid w:val="00E03166"/>
    <w:rsid w:val="00E07630"/>
    <w:rsid w:val="00E11495"/>
    <w:rsid w:val="00E130D8"/>
    <w:rsid w:val="00E2142C"/>
    <w:rsid w:val="00E26953"/>
    <w:rsid w:val="00E328FF"/>
    <w:rsid w:val="00E63D83"/>
    <w:rsid w:val="00E71983"/>
    <w:rsid w:val="00E96C2A"/>
    <w:rsid w:val="00E97ECB"/>
    <w:rsid w:val="00EA783E"/>
    <w:rsid w:val="00EB2497"/>
    <w:rsid w:val="00ED227A"/>
    <w:rsid w:val="00EE2EA9"/>
    <w:rsid w:val="00EE333C"/>
    <w:rsid w:val="00EE668B"/>
    <w:rsid w:val="00EF28A7"/>
    <w:rsid w:val="00EF63D0"/>
    <w:rsid w:val="00F00CF3"/>
    <w:rsid w:val="00F028FE"/>
    <w:rsid w:val="00F16D06"/>
    <w:rsid w:val="00F3343D"/>
    <w:rsid w:val="00F44A0B"/>
    <w:rsid w:val="00F73DF8"/>
    <w:rsid w:val="00F80182"/>
    <w:rsid w:val="00F832CA"/>
    <w:rsid w:val="00FA3294"/>
    <w:rsid w:val="00FA6428"/>
    <w:rsid w:val="00FD72D5"/>
    <w:rsid w:val="00FD7D9A"/>
    <w:rsid w:val="00FE2E4E"/>
    <w:rsid w:val="00FE5970"/>
    <w:rsid w:val="00FF34CA"/>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4BE2"/>
  <w15:docId w15:val="{F6238301-2B39-484B-95E5-43154A8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6420"/>
  </w:style>
  <w:style w:type="paragraph" w:styleId="Footer">
    <w:name w:val="footer"/>
    <w:basedOn w:val="Normal"/>
    <w:link w:val="FooterChar"/>
    <w:uiPriority w:val="99"/>
    <w:unhideWhenUsed/>
    <w:rsid w:val="009864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6420"/>
  </w:style>
  <w:style w:type="paragraph" w:styleId="BalloonText">
    <w:name w:val="Balloon Text"/>
    <w:basedOn w:val="Normal"/>
    <w:link w:val="BalloonTextChar"/>
    <w:uiPriority w:val="99"/>
    <w:semiHidden/>
    <w:unhideWhenUsed/>
    <w:rsid w:val="0098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20"/>
    <w:rPr>
      <w:rFonts w:ascii="Tahoma" w:hAnsi="Tahoma" w:cs="Tahoma"/>
      <w:sz w:val="16"/>
      <w:szCs w:val="16"/>
    </w:rPr>
  </w:style>
  <w:style w:type="character" w:styleId="Hyperlink">
    <w:name w:val="Hyperlink"/>
    <w:basedOn w:val="DefaultParagraphFont"/>
    <w:uiPriority w:val="99"/>
    <w:unhideWhenUsed/>
    <w:rsid w:val="00D60EAA"/>
    <w:rPr>
      <w:color w:val="0000FF" w:themeColor="hyperlink"/>
      <w:u w:val="single"/>
    </w:rPr>
  </w:style>
  <w:style w:type="character" w:styleId="FollowedHyperlink">
    <w:name w:val="FollowedHyperlink"/>
    <w:basedOn w:val="DefaultParagraphFont"/>
    <w:uiPriority w:val="99"/>
    <w:semiHidden/>
    <w:unhideWhenUsed/>
    <w:rsid w:val="00AC2759"/>
    <w:rPr>
      <w:color w:val="800080" w:themeColor="followedHyperlink"/>
      <w:u w:val="single"/>
    </w:rPr>
  </w:style>
  <w:style w:type="paragraph" w:styleId="ListParagraph">
    <w:name w:val="List Paragraph"/>
    <w:basedOn w:val="Normal"/>
    <w:uiPriority w:val="34"/>
    <w:qFormat/>
    <w:rsid w:val="00A26862"/>
    <w:pPr>
      <w:ind w:left="720"/>
      <w:contextualSpacing/>
    </w:pPr>
    <w:rPr>
      <w:rFonts w:eastAsiaTheme="minorHAnsi"/>
      <w:lang w:eastAsia="en-US"/>
    </w:rPr>
  </w:style>
  <w:style w:type="paragraph" w:styleId="NormalWeb">
    <w:name w:val="Normal (Web)"/>
    <w:basedOn w:val="Normal"/>
    <w:uiPriority w:val="99"/>
    <w:semiHidden/>
    <w:unhideWhenUsed/>
    <w:rsid w:val="00A874D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4A49"/>
    <w:pPr>
      <w:spacing w:after="0" w:line="240" w:lineRule="auto"/>
    </w:pPr>
  </w:style>
  <w:style w:type="paragraph" w:styleId="FootnoteText">
    <w:name w:val="footnote text"/>
    <w:basedOn w:val="Normal"/>
    <w:link w:val="FootnoteTextChar"/>
    <w:uiPriority w:val="99"/>
    <w:semiHidden/>
    <w:unhideWhenUsed/>
    <w:rsid w:val="000E6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920"/>
    <w:rPr>
      <w:sz w:val="20"/>
      <w:szCs w:val="20"/>
    </w:rPr>
  </w:style>
  <w:style w:type="character" w:styleId="FootnoteReference">
    <w:name w:val="footnote reference"/>
    <w:basedOn w:val="DefaultParagraphFont"/>
    <w:uiPriority w:val="99"/>
    <w:semiHidden/>
    <w:unhideWhenUsed/>
    <w:rsid w:val="000E6920"/>
    <w:rPr>
      <w:vertAlign w:val="superscript"/>
    </w:rPr>
  </w:style>
  <w:style w:type="character" w:customStyle="1" w:styleId="UnresolvedMention">
    <w:name w:val="Unresolved Mention"/>
    <w:basedOn w:val="DefaultParagraphFont"/>
    <w:uiPriority w:val="99"/>
    <w:semiHidden/>
    <w:unhideWhenUsed/>
    <w:rsid w:val="002C5FC8"/>
    <w:rPr>
      <w:color w:val="605E5C"/>
      <w:shd w:val="clear" w:color="auto" w:fill="E1DFDD"/>
    </w:rPr>
  </w:style>
  <w:style w:type="paragraph" w:styleId="EndnoteText">
    <w:name w:val="endnote text"/>
    <w:basedOn w:val="Normal"/>
    <w:link w:val="EndnoteTextChar"/>
    <w:uiPriority w:val="99"/>
    <w:semiHidden/>
    <w:unhideWhenUsed/>
    <w:rsid w:val="00F0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8FE"/>
    <w:rPr>
      <w:sz w:val="20"/>
      <w:szCs w:val="20"/>
    </w:rPr>
  </w:style>
  <w:style w:type="character" w:styleId="EndnoteReference">
    <w:name w:val="endnote reference"/>
    <w:basedOn w:val="DefaultParagraphFont"/>
    <w:uiPriority w:val="99"/>
    <w:semiHidden/>
    <w:unhideWhenUsed/>
    <w:rsid w:val="00F0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48640">
      <w:bodyDiv w:val="1"/>
      <w:marLeft w:val="0"/>
      <w:marRight w:val="0"/>
      <w:marTop w:val="0"/>
      <w:marBottom w:val="0"/>
      <w:divBdr>
        <w:top w:val="none" w:sz="0" w:space="0" w:color="auto"/>
        <w:left w:val="none" w:sz="0" w:space="0" w:color="auto"/>
        <w:bottom w:val="none" w:sz="0" w:space="0" w:color="auto"/>
        <w:right w:val="none" w:sz="0" w:space="0" w:color="auto"/>
      </w:divBdr>
    </w:div>
    <w:div w:id="14435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ohchr.org/Documents/Publications/pinheiro_principles_sp.pdf" TargetMode="External"/><Relationship Id="rId7" Type="http://schemas.openxmlformats.org/officeDocument/2006/relationships/hyperlink" Target="https://undocs.org/pdf?symbol=es/A/RES/73/165" TargetMode="External"/><Relationship Id="rId2" Type="http://schemas.openxmlformats.org/officeDocument/2006/relationships/hyperlink" Target="http://www.fao.org/3/i2801s/i2801s.pdf" TargetMode="External"/><Relationship Id="rId1" Type="http://schemas.openxmlformats.org/officeDocument/2006/relationships/hyperlink" Target="https://undocs.org/pdf?symbol=es/A/RES/73/165" TargetMode="External"/><Relationship Id="rId6" Type="http://schemas.openxmlformats.org/officeDocument/2006/relationships/hyperlink" Target="http://www.fao.org/3/i2801s/i2801s.pdf" TargetMode="External"/><Relationship Id="rId5" Type="http://schemas.openxmlformats.org/officeDocument/2006/relationships/hyperlink" Target="https://www.ohchr.org/documents/publications/guidingprinciplesbusinesshr_sp.pdf" TargetMode="External"/><Relationship Id="rId4" Type="http://schemas.openxmlformats.org/officeDocument/2006/relationships/hyperlink" Target="https://www.dejusticia.org/publication/la-constitucion-del-campesina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rodeter.org" TargetMode="External"/><Relationship Id="rId1" Type="http://schemas.openxmlformats.org/officeDocument/2006/relationships/hyperlink" Target="mailto:prodeterco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F3A9E6-B392-4AF2-9A0C-CD12A864C42C}">
  <ds:schemaRefs>
    <ds:schemaRef ds:uri="http://schemas.openxmlformats.org/officeDocument/2006/bibliography"/>
  </ds:schemaRefs>
</ds:datastoreItem>
</file>

<file path=customXml/itemProps2.xml><?xml version="1.0" encoding="utf-8"?>
<ds:datastoreItem xmlns:ds="http://schemas.openxmlformats.org/officeDocument/2006/customXml" ds:itemID="{D88FFEAE-8C15-48D8-A0FE-FAFE05E3C1C1}"/>
</file>

<file path=customXml/itemProps3.xml><?xml version="1.0" encoding="utf-8"?>
<ds:datastoreItem xmlns:ds="http://schemas.openxmlformats.org/officeDocument/2006/customXml" ds:itemID="{95C10651-23EF-4741-BFCB-F75FC234155D}"/>
</file>

<file path=customXml/itemProps4.xml><?xml version="1.0" encoding="utf-8"?>
<ds:datastoreItem xmlns:ds="http://schemas.openxmlformats.org/officeDocument/2006/customXml" ds:itemID="{777091FD-E48A-4228-BBEF-8011DD3F6F1B}"/>
</file>

<file path=docProps/app.xml><?xml version="1.0" encoding="utf-8"?>
<Properties xmlns="http://schemas.openxmlformats.org/officeDocument/2006/extended-properties" xmlns:vt="http://schemas.openxmlformats.org/officeDocument/2006/docPropsVTypes">
  <Template>Normal.dotm</Template>
  <TotalTime>1</TotalTime>
  <Pages>6</Pages>
  <Words>2912</Words>
  <Characters>16601</Characters>
  <Application>Microsoft Office Word</Application>
  <DocSecurity>4</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 Alfonso</dc:creator>
  <cp:lastModifiedBy>KIM Jung Rin</cp:lastModifiedBy>
  <cp:revision>2</cp:revision>
  <cp:lastPrinted>2016-06-20T21:10:00Z</cp:lastPrinted>
  <dcterms:created xsi:type="dcterms:W3CDTF">2021-07-28T15:59:00Z</dcterms:created>
  <dcterms:modified xsi:type="dcterms:W3CDTF">2021-07-28T15:59:00Z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