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BFA7" w14:textId="77777777" w:rsidR="00D80F55" w:rsidRPr="009C4679" w:rsidRDefault="00D80F55" w:rsidP="00D80F55">
      <w:pPr>
        <w:spacing w:after="0" w:line="240" w:lineRule="auto"/>
        <w:jc w:val="center"/>
        <w:rPr>
          <w:rFonts w:ascii="Times New Roman" w:eastAsia="Times New Roman" w:hAnsi="Times New Roman" w:cs="Times New Roman"/>
          <w:sz w:val="28"/>
          <w:szCs w:val="28"/>
          <w:lang w:val="en-GB"/>
        </w:rPr>
      </w:pPr>
      <w:r w:rsidRPr="009C4679">
        <w:rPr>
          <w:rFonts w:eastAsia="Times New Roman"/>
          <w:noProof/>
          <w:lang w:val="en-GB" w:eastAsia="ko-KR"/>
        </w:rPr>
        <w:drawing>
          <wp:inline distT="0" distB="0" distL="0" distR="0" wp14:anchorId="41C274A8" wp14:editId="469DF2AA">
            <wp:extent cx="3228975" cy="1409700"/>
            <wp:effectExtent l="0" t="0" r="0" b="0"/>
            <wp:docPr id="2" name="Imagen 2" descr="Description : C:\Users\AMER-SOFT\Desktop\اللجنة-57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MER-SOFT\Desktop\اللجنة-575x2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515" cy="1416048"/>
                    </a:xfrm>
                    <a:prstGeom prst="rect">
                      <a:avLst/>
                    </a:prstGeom>
                    <a:noFill/>
                    <a:ln>
                      <a:noFill/>
                    </a:ln>
                  </pic:spPr>
                </pic:pic>
              </a:graphicData>
            </a:graphic>
          </wp:inline>
        </w:drawing>
      </w:r>
    </w:p>
    <w:p w14:paraId="59375304" w14:textId="77777777" w:rsidR="00D80F55" w:rsidRPr="009C4679" w:rsidRDefault="00D80F55" w:rsidP="00D80F55">
      <w:pPr>
        <w:spacing w:after="0" w:line="240" w:lineRule="auto"/>
        <w:jc w:val="center"/>
        <w:rPr>
          <w:rFonts w:ascii="Times New Roman" w:eastAsia="Times New Roman" w:hAnsi="Times New Roman" w:cs="Times New Roman"/>
          <w:b/>
          <w:bCs/>
          <w:sz w:val="28"/>
          <w:szCs w:val="28"/>
          <w:u w:val="single"/>
          <w:lang w:val="en-GB"/>
        </w:rPr>
      </w:pPr>
    </w:p>
    <w:p w14:paraId="3A78A947" w14:textId="77777777" w:rsidR="00D80F55" w:rsidRPr="00BB3D0D" w:rsidRDefault="00591DB6" w:rsidP="00D80F55">
      <w:pPr>
        <w:spacing w:after="0" w:line="240" w:lineRule="auto"/>
        <w:jc w:val="center"/>
        <w:rPr>
          <w:rFonts w:ascii="Times New Roman" w:eastAsia="Times New Roman" w:hAnsi="Times New Roman" w:cs="Times New Roman"/>
          <w:b/>
          <w:bCs/>
          <w:sz w:val="32"/>
          <w:szCs w:val="32"/>
          <w:u w:val="single"/>
          <w:lang w:val="en-GB"/>
        </w:rPr>
      </w:pPr>
      <w:bookmarkStart w:id="0" w:name="_GoBack"/>
      <w:r w:rsidRPr="00BB3D0D">
        <w:rPr>
          <w:rFonts w:ascii="Times New Roman" w:eastAsia="Times New Roman" w:hAnsi="Times New Roman" w:cs="Times New Roman"/>
          <w:b/>
          <w:bCs/>
          <w:sz w:val="32"/>
          <w:szCs w:val="32"/>
          <w:u w:val="single"/>
          <w:lang w:val="en-GB"/>
        </w:rPr>
        <w:t>Saharawi National Commission for Human Rights</w:t>
      </w:r>
      <w:bookmarkEnd w:id="0"/>
    </w:p>
    <w:p w14:paraId="4202E70E" w14:textId="3856D033" w:rsidR="00B15E9B" w:rsidRDefault="00B15E9B" w:rsidP="00D80F55">
      <w:pPr>
        <w:spacing w:after="0" w:line="240" w:lineRule="auto"/>
        <w:jc w:val="center"/>
        <w:rPr>
          <w:rFonts w:ascii="Times New Roman" w:eastAsia="Times New Roman" w:hAnsi="Times New Roman" w:cs="Times New Roman"/>
          <w:b/>
          <w:bCs/>
          <w:sz w:val="28"/>
          <w:szCs w:val="28"/>
          <w:u w:val="single"/>
          <w:lang w:val="en-GB"/>
        </w:rPr>
      </w:pPr>
    </w:p>
    <w:p w14:paraId="757E0406" w14:textId="7E6D4FAA" w:rsidR="00AC4091" w:rsidRDefault="00AC4091" w:rsidP="00D80F55">
      <w:pPr>
        <w:spacing w:after="0" w:line="240" w:lineRule="auto"/>
        <w:jc w:val="center"/>
        <w:rPr>
          <w:rFonts w:ascii="Times New Roman" w:eastAsia="Times New Roman" w:hAnsi="Times New Roman" w:cs="Times New Roman"/>
          <w:b/>
          <w:bCs/>
          <w:sz w:val="28"/>
          <w:szCs w:val="28"/>
          <w:u w:val="single"/>
          <w:lang w:val="en-GB"/>
        </w:rPr>
      </w:pPr>
    </w:p>
    <w:p w14:paraId="23B7EA3E" w14:textId="47EEBC60" w:rsidR="00AC4091" w:rsidRPr="00AC4091" w:rsidRDefault="00AC4091" w:rsidP="00AC4091">
      <w:pPr>
        <w:pStyle w:val="Heading2"/>
        <w:jc w:val="center"/>
        <w:rPr>
          <w:lang w:val="en-GB"/>
        </w:rPr>
      </w:pPr>
      <w:r>
        <w:rPr>
          <w:lang w:val="en-GB"/>
        </w:rPr>
        <w:t>W</w:t>
      </w:r>
      <w:r w:rsidRPr="00AC4091">
        <w:rPr>
          <w:lang w:val="en-GB"/>
        </w:rPr>
        <w:t>ritten contribution to the draft general comment on Land and Economic, Social and Cultural Rights</w:t>
      </w:r>
    </w:p>
    <w:p w14:paraId="429625C4" w14:textId="2B291A0C" w:rsidR="00AC4091" w:rsidRPr="00AC4091" w:rsidRDefault="00AC4091" w:rsidP="00AC4091">
      <w:pPr>
        <w:pStyle w:val="Heading2"/>
        <w:jc w:val="center"/>
        <w:rPr>
          <w:lang w:val="en-GB"/>
        </w:rPr>
      </w:pPr>
      <w:r w:rsidRPr="00AC4091">
        <w:rPr>
          <w:lang w:val="en-GB"/>
        </w:rPr>
        <w:t>July 2021</w:t>
      </w:r>
    </w:p>
    <w:p w14:paraId="0466CAE6" w14:textId="2197193F" w:rsidR="00AF692F" w:rsidRDefault="00AF692F" w:rsidP="00D80F55">
      <w:pPr>
        <w:spacing w:after="0" w:line="240" w:lineRule="auto"/>
        <w:jc w:val="both"/>
        <w:rPr>
          <w:rFonts w:ascii="Times New Roman" w:eastAsia="Times New Roman" w:hAnsi="Times New Roman" w:cs="Times New Roman"/>
          <w:sz w:val="28"/>
          <w:szCs w:val="28"/>
          <w:lang w:val="en-GB"/>
        </w:rPr>
      </w:pPr>
    </w:p>
    <w:p w14:paraId="3CB047C0" w14:textId="77777777" w:rsidR="00AC4091" w:rsidRPr="009C4679" w:rsidRDefault="00AC4091" w:rsidP="00D80F55">
      <w:pPr>
        <w:spacing w:after="0" w:line="240" w:lineRule="auto"/>
        <w:jc w:val="both"/>
        <w:rPr>
          <w:rFonts w:ascii="Times New Roman" w:eastAsia="Times New Roman" w:hAnsi="Times New Roman" w:cs="Times New Roman"/>
          <w:sz w:val="28"/>
          <w:szCs w:val="28"/>
          <w:lang w:val="en-GB"/>
        </w:rPr>
      </w:pPr>
    </w:p>
    <w:p w14:paraId="76827F9E" w14:textId="77777777" w:rsidR="007022D6" w:rsidRPr="009C4679" w:rsidRDefault="007022D6" w:rsidP="00307366">
      <w:pPr>
        <w:pStyle w:val="Heading2"/>
        <w:spacing w:before="0" w:beforeAutospacing="0" w:after="200" w:afterAutospacing="0"/>
        <w:jc w:val="both"/>
        <w:rPr>
          <w:sz w:val="24"/>
          <w:szCs w:val="24"/>
          <w:lang w:val="en-GB" w:eastAsia="es-ES"/>
        </w:rPr>
      </w:pPr>
      <w:r w:rsidRPr="009C4679">
        <w:rPr>
          <w:sz w:val="24"/>
          <w:szCs w:val="24"/>
          <w:lang w:val="en-GB" w:eastAsia="es-ES"/>
        </w:rPr>
        <w:t>INTRODUCTION</w:t>
      </w:r>
    </w:p>
    <w:p w14:paraId="0766B4BB" w14:textId="77777777" w:rsidR="00591DB6" w:rsidRPr="009C4679" w:rsidRDefault="00591DB6" w:rsidP="00307366">
      <w:pPr>
        <w:pStyle w:val="Heading2"/>
        <w:spacing w:before="0" w:beforeAutospacing="0" w:after="200" w:afterAutospacing="0"/>
        <w:jc w:val="both"/>
        <w:rPr>
          <w:b w:val="0"/>
          <w:sz w:val="24"/>
          <w:szCs w:val="24"/>
          <w:lang w:val="en-GB"/>
        </w:rPr>
      </w:pPr>
      <w:bookmarkStart w:id="1" w:name="_Hlk78129511"/>
      <w:r w:rsidRPr="009C4679">
        <w:rPr>
          <w:b w:val="0"/>
          <w:sz w:val="24"/>
          <w:szCs w:val="24"/>
          <w:lang w:val="en-GB" w:eastAsia="es-ES"/>
        </w:rPr>
        <w:lastRenderedPageBreak/>
        <w:t xml:space="preserve">The Saharawi National Commission for Human Rights </w:t>
      </w:r>
      <w:bookmarkEnd w:id="1"/>
      <w:r w:rsidRPr="009C4679">
        <w:rPr>
          <w:b w:val="0"/>
          <w:sz w:val="24"/>
          <w:szCs w:val="24"/>
          <w:lang w:val="en-GB" w:eastAsia="es-ES"/>
        </w:rPr>
        <w:t xml:space="preserve">praises the UN Committee on economic, social and cultural rights’ members for taking the initiative of producing a General comment on Land </w:t>
      </w:r>
      <w:r w:rsidRPr="009C4679">
        <w:rPr>
          <w:b w:val="0"/>
          <w:sz w:val="24"/>
          <w:szCs w:val="24"/>
          <w:lang w:val="en-GB"/>
        </w:rPr>
        <w:t>and Economic, Social and Cultural Rights.</w:t>
      </w:r>
    </w:p>
    <w:p w14:paraId="0A3025CE" w14:textId="77777777" w:rsidR="00591DB6" w:rsidRPr="009C4679" w:rsidRDefault="00591DB6" w:rsidP="00307366">
      <w:pPr>
        <w:pStyle w:val="Heading2"/>
        <w:spacing w:before="0" w:beforeAutospacing="0" w:after="200" w:afterAutospacing="0"/>
        <w:jc w:val="both"/>
        <w:rPr>
          <w:b w:val="0"/>
          <w:sz w:val="24"/>
          <w:szCs w:val="24"/>
          <w:lang w:val="en-GB" w:eastAsia="es-ES"/>
        </w:rPr>
      </w:pPr>
      <w:r w:rsidRPr="009C4679">
        <w:rPr>
          <w:b w:val="0"/>
          <w:sz w:val="24"/>
          <w:szCs w:val="24"/>
          <w:lang w:val="en-GB"/>
        </w:rPr>
        <w:t>In its contribution, the Saharawi National Commission for Human Rights will focus on the specific situation of the Occupied</w:t>
      </w:r>
      <w:r w:rsidRPr="009C4679">
        <w:rPr>
          <w:rStyle w:val="FootnoteReference"/>
          <w:b w:val="0"/>
          <w:sz w:val="24"/>
          <w:szCs w:val="24"/>
          <w:lang w:val="en-GB"/>
        </w:rPr>
        <w:footnoteReference w:id="1"/>
      </w:r>
      <w:r w:rsidRPr="009C4679">
        <w:rPr>
          <w:b w:val="0"/>
          <w:sz w:val="24"/>
          <w:szCs w:val="24"/>
          <w:lang w:val="en-GB"/>
        </w:rPr>
        <w:t xml:space="preserve"> Non-Self-Governing Territory of Western Sahara</w:t>
      </w:r>
      <w:r w:rsidRPr="009C4679">
        <w:rPr>
          <w:rStyle w:val="FootnoteReference"/>
          <w:b w:val="0"/>
          <w:sz w:val="24"/>
          <w:szCs w:val="24"/>
          <w:lang w:val="en-GB"/>
        </w:rPr>
        <w:footnoteReference w:id="2"/>
      </w:r>
      <w:r w:rsidRPr="009C4679">
        <w:rPr>
          <w:b w:val="0"/>
          <w:sz w:val="24"/>
          <w:szCs w:val="24"/>
          <w:lang w:val="en-GB"/>
        </w:rPr>
        <w:t xml:space="preserve"> and the implications on the enjoyment of the </w:t>
      </w:r>
      <w:r w:rsidRPr="009C4679">
        <w:rPr>
          <w:b w:val="0"/>
          <w:sz w:val="24"/>
          <w:szCs w:val="24"/>
          <w:lang w:val="en-GB" w:eastAsia="es-ES"/>
        </w:rPr>
        <w:t>economic, social and cultural rights, notably the right to land, by the Saharawi people.</w:t>
      </w:r>
    </w:p>
    <w:p w14:paraId="74270854" w14:textId="50F6F41D" w:rsidR="007022D6" w:rsidRPr="009C4679" w:rsidRDefault="007022D6" w:rsidP="00307366">
      <w:pPr>
        <w:pStyle w:val="Heading2"/>
        <w:spacing w:before="0" w:beforeAutospacing="0" w:after="200" w:afterAutospacing="0"/>
        <w:jc w:val="both"/>
        <w:rPr>
          <w:b w:val="0"/>
          <w:sz w:val="24"/>
          <w:szCs w:val="24"/>
          <w:lang w:val="en-GB"/>
        </w:rPr>
      </w:pPr>
      <w:r w:rsidRPr="009C4679">
        <w:rPr>
          <w:b w:val="0"/>
          <w:sz w:val="24"/>
          <w:szCs w:val="24"/>
          <w:lang w:val="en-GB" w:eastAsia="es-ES"/>
        </w:rPr>
        <w:t xml:space="preserve">The Saharawi National Commission for Human Rights </w:t>
      </w:r>
      <w:r w:rsidR="0094666B" w:rsidRPr="009C4679">
        <w:rPr>
          <w:b w:val="0"/>
          <w:sz w:val="24"/>
          <w:szCs w:val="24"/>
          <w:lang w:val="en-GB" w:eastAsia="es-ES"/>
        </w:rPr>
        <w:t xml:space="preserve">always assumes that human rights </w:t>
      </w:r>
      <w:r w:rsidR="00AC4091">
        <w:rPr>
          <w:b w:val="0"/>
          <w:sz w:val="24"/>
          <w:szCs w:val="24"/>
          <w:lang w:val="en-GB" w:eastAsia="es-ES"/>
        </w:rPr>
        <w:t xml:space="preserve">are </w:t>
      </w:r>
      <w:r w:rsidR="0094666B" w:rsidRPr="009C4679">
        <w:rPr>
          <w:b w:val="0"/>
          <w:sz w:val="24"/>
          <w:szCs w:val="24"/>
          <w:lang w:val="en-GB" w:eastAsia="es-ES"/>
        </w:rPr>
        <w:t>interrelated</w:t>
      </w:r>
      <w:r w:rsidR="002457EF" w:rsidRPr="009C4679">
        <w:rPr>
          <w:b w:val="0"/>
          <w:sz w:val="24"/>
          <w:szCs w:val="24"/>
          <w:lang w:val="en-GB" w:eastAsia="es-ES"/>
        </w:rPr>
        <w:t>,</w:t>
      </w:r>
      <w:r w:rsidR="0094666B" w:rsidRPr="009C4679">
        <w:rPr>
          <w:b w:val="0"/>
          <w:sz w:val="24"/>
          <w:szCs w:val="24"/>
          <w:lang w:val="en-GB" w:eastAsia="es-ES"/>
        </w:rPr>
        <w:t xml:space="preserve"> interdependent and indivisible and stresses that the denial of the right to self-determination implies the violation of all human rights</w:t>
      </w:r>
      <w:r w:rsidR="002457EF" w:rsidRPr="009C4679">
        <w:rPr>
          <w:b w:val="0"/>
          <w:sz w:val="24"/>
          <w:szCs w:val="24"/>
          <w:lang w:val="en-GB" w:eastAsia="es-ES"/>
        </w:rPr>
        <w:t xml:space="preserve">, including </w:t>
      </w:r>
      <w:r w:rsidR="0023216F" w:rsidRPr="009C4679">
        <w:rPr>
          <w:b w:val="0"/>
          <w:sz w:val="24"/>
          <w:szCs w:val="24"/>
          <w:lang w:val="en-GB" w:eastAsia="es-ES"/>
        </w:rPr>
        <w:t xml:space="preserve">the right to land, </w:t>
      </w:r>
      <w:r w:rsidR="002457EF" w:rsidRPr="009C4679">
        <w:rPr>
          <w:b w:val="0"/>
          <w:sz w:val="24"/>
          <w:szCs w:val="24"/>
          <w:lang w:val="en-GB" w:eastAsia="es-ES"/>
        </w:rPr>
        <w:t>the permanent sovereignty over the natural resources and the right to development.</w:t>
      </w:r>
      <w:r w:rsidR="00C326E4">
        <w:rPr>
          <w:b w:val="0"/>
          <w:sz w:val="24"/>
          <w:szCs w:val="24"/>
          <w:lang w:val="en-GB" w:eastAsia="es-ES"/>
        </w:rPr>
        <w:t xml:space="preserve"> In other words, the violation of the right to land is conducive to the violation of the right to self-determination and the right to development.</w:t>
      </w:r>
    </w:p>
    <w:p w14:paraId="5A634206" w14:textId="066DE914" w:rsidR="00B92355" w:rsidRDefault="004E3C64" w:rsidP="00307366">
      <w:pPr>
        <w:pStyle w:val="Heading2"/>
        <w:spacing w:before="0" w:beforeAutospacing="0" w:after="200" w:afterAutospacing="0"/>
        <w:jc w:val="both"/>
        <w:rPr>
          <w:b w:val="0"/>
          <w:sz w:val="24"/>
          <w:szCs w:val="24"/>
          <w:lang w:val="en-GB"/>
        </w:rPr>
      </w:pPr>
      <w:r w:rsidRPr="009C4679">
        <w:rPr>
          <w:b w:val="0"/>
          <w:sz w:val="24"/>
          <w:szCs w:val="24"/>
          <w:lang w:val="en-GB"/>
        </w:rPr>
        <w:t xml:space="preserve">The military invasion </w:t>
      </w:r>
      <w:r w:rsidR="00B92355" w:rsidRPr="009C4679">
        <w:rPr>
          <w:b w:val="0"/>
          <w:sz w:val="24"/>
          <w:szCs w:val="24"/>
          <w:lang w:val="en-GB"/>
        </w:rPr>
        <w:t xml:space="preserve">of the </w:t>
      </w:r>
      <w:bookmarkStart w:id="2" w:name="_Hlk78220045"/>
      <w:r w:rsidR="00B92355" w:rsidRPr="009C4679">
        <w:rPr>
          <w:b w:val="0"/>
          <w:sz w:val="24"/>
          <w:szCs w:val="24"/>
          <w:lang w:val="en-GB"/>
        </w:rPr>
        <w:t xml:space="preserve">Non-Self-Governing Territory of </w:t>
      </w:r>
      <w:r w:rsidRPr="009C4679">
        <w:rPr>
          <w:b w:val="0"/>
          <w:sz w:val="24"/>
          <w:szCs w:val="24"/>
          <w:lang w:val="en-GB"/>
        </w:rPr>
        <w:t xml:space="preserve">Western Sahara </w:t>
      </w:r>
      <w:bookmarkEnd w:id="2"/>
      <w:r w:rsidRPr="009C4679">
        <w:rPr>
          <w:b w:val="0"/>
          <w:sz w:val="24"/>
          <w:szCs w:val="24"/>
          <w:lang w:val="en-GB"/>
        </w:rPr>
        <w:t xml:space="preserve">launched by the Kingdom of Morocco in November 1975 and the subsequent longstanding illegal military occupation and illegal annexation of the majority </w:t>
      </w:r>
      <w:r w:rsidR="00B92355">
        <w:rPr>
          <w:b w:val="0"/>
          <w:sz w:val="24"/>
          <w:szCs w:val="24"/>
          <w:lang w:val="en-GB"/>
        </w:rPr>
        <w:t>of the Territory</w:t>
      </w:r>
      <w:r w:rsidR="004245D8">
        <w:rPr>
          <w:b w:val="0"/>
          <w:sz w:val="24"/>
          <w:szCs w:val="24"/>
          <w:lang w:val="en-GB"/>
        </w:rPr>
        <w:t xml:space="preserve">, as well as the construction </w:t>
      </w:r>
      <w:r w:rsidR="004245D8">
        <w:rPr>
          <w:b w:val="0"/>
          <w:sz w:val="24"/>
          <w:szCs w:val="24"/>
          <w:lang w:val="en-GB"/>
        </w:rPr>
        <w:lastRenderedPageBreak/>
        <w:t>of a 2’700 km. wall dividing the Territory from North to South,</w:t>
      </w:r>
      <w:r w:rsidRPr="009C4679">
        <w:rPr>
          <w:b w:val="0"/>
          <w:sz w:val="24"/>
          <w:szCs w:val="24"/>
          <w:lang w:val="en-GB"/>
        </w:rPr>
        <w:t xml:space="preserve"> have caused </w:t>
      </w:r>
      <w:r w:rsidR="007F7E4E">
        <w:rPr>
          <w:b w:val="0"/>
          <w:sz w:val="24"/>
          <w:szCs w:val="24"/>
          <w:lang w:val="en-GB"/>
        </w:rPr>
        <w:t xml:space="preserve">and continue to cause </w:t>
      </w:r>
      <w:r w:rsidR="001F552D" w:rsidRPr="009C4679">
        <w:rPr>
          <w:b w:val="0"/>
          <w:sz w:val="24"/>
          <w:szCs w:val="24"/>
          <w:lang w:val="en-GB"/>
        </w:rPr>
        <w:t xml:space="preserve">systematic and serious violations of human rights, </w:t>
      </w:r>
      <w:r w:rsidR="004245D8">
        <w:rPr>
          <w:b w:val="0"/>
          <w:sz w:val="24"/>
          <w:szCs w:val="24"/>
          <w:lang w:val="en-GB"/>
        </w:rPr>
        <w:t>including all economic, social and cultural rights</w:t>
      </w:r>
      <w:r w:rsidR="00B92355">
        <w:rPr>
          <w:b w:val="0"/>
          <w:sz w:val="24"/>
          <w:szCs w:val="24"/>
          <w:lang w:val="en-GB"/>
        </w:rPr>
        <w:t xml:space="preserve"> and </w:t>
      </w:r>
      <w:r w:rsidR="00B92355" w:rsidRPr="00B92355">
        <w:rPr>
          <w:b w:val="0"/>
          <w:sz w:val="24"/>
          <w:szCs w:val="24"/>
          <w:lang w:val="en-GB"/>
        </w:rPr>
        <w:t>they have led to the separation of families, damaged the traditional economic structure of the Saharawi people and</w:t>
      </w:r>
      <w:r w:rsidR="00B92355">
        <w:rPr>
          <w:b w:val="0"/>
          <w:sz w:val="24"/>
          <w:szCs w:val="24"/>
          <w:lang w:val="en-GB"/>
        </w:rPr>
        <w:t xml:space="preserve"> </w:t>
      </w:r>
      <w:r w:rsidR="00B92355" w:rsidRPr="00B92355">
        <w:rPr>
          <w:b w:val="0"/>
          <w:sz w:val="24"/>
          <w:szCs w:val="24"/>
          <w:lang w:val="en-GB"/>
        </w:rPr>
        <w:t>permanently impoverished the tens of thousands of refugees who live in the Algerian desert only thanks to the support of international solidarity</w:t>
      </w:r>
      <w:r w:rsidR="004245D8">
        <w:rPr>
          <w:b w:val="0"/>
          <w:sz w:val="24"/>
          <w:szCs w:val="24"/>
          <w:lang w:val="en-GB"/>
        </w:rPr>
        <w:t>.</w:t>
      </w:r>
    </w:p>
    <w:p w14:paraId="24BDFA0B" w14:textId="77777777" w:rsidR="00DE4E6A" w:rsidRDefault="00DE4E6A">
      <w:pPr>
        <w:rPr>
          <w:rFonts w:ascii="Times New Roman" w:eastAsia="Times New Roman" w:hAnsi="Times New Roman" w:cs="Times New Roman"/>
          <w:bCs/>
          <w:sz w:val="24"/>
          <w:szCs w:val="24"/>
          <w:lang w:val="en-GB" w:eastAsia="fr-FR"/>
        </w:rPr>
      </w:pPr>
      <w:bookmarkStart w:id="3" w:name="_Hlk78128892"/>
      <w:r>
        <w:rPr>
          <w:b/>
          <w:sz w:val="24"/>
          <w:szCs w:val="24"/>
          <w:lang w:val="en-GB"/>
        </w:rPr>
        <w:br w:type="page"/>
      </w:r>
    </w:p>
    <w:p w14:paraId="3438376B" w14:textId="5694C7B3" w:rsidR="00AC4091" w:rsidRDefault="00AC4091" w:rsidP="00307366">
      <w:pPr>
        <w:pStyle w:val="Heading2"/>
        <w:spacing w:before="0" w:beforeAutospacing="0" w:after="200" w:afterAutospacing="0"/>
        <w:jc w:val="center"/>
        <w:rPr>
          <w:b w:val="0"/>
          <w:sz w:val="24"/>
          <w:szCs w:val="24"/>
          <w:lang w:val="en-GB"/>
        </w:rPr>
      </w:pPr>
      <w:r>
        <w:rPr>
          <w:b w:val="0"/>
          <w:sz w:val="24"/>
          <w:szCs w:val="24"/>
          <w:lang w:val="en-GB"/>
        </w:rPr>
        <w:lastRenderedPageBreak/>
        <w:t xml:space="preserve">-  </w:t>
      </w:r>
      <w:proofErr w:type="gramStart"/>
      <w:r>
        <w:rPr>
          <w:b w:val="0"/>
          <w:sz w:val="24"/>
          <w:szCs w:val="24"/>
          <w:lang w:val="en-GB"/>
        </w:rPr>
        <w:t>2  -</w:t>
      </w:r>
      <w:proofErr w:type="gramEnd"/>
    </w:p>
    <w:p w14:paraId="469A502E" w14:textId="77777777" w:rsidR="00AC4091" w:rsidRDefault="00AC4091" w:rsidP="00307366">
      <w:pPr>
        <w:pStyle w:val="Heading2"/>
        <w:spacing w:before="0" w:beforeAutospacing="0" w:after="200" w:afterAutospacing="0"/>
        <w:jc w:val="center"/>
        <w:rPr>
          <w:b w:val="0"/>
          <w:sz w:val="24"/>
          <w:szCs w:val="24"/>
          <w:lang w:val="en-GB"/>
        </w:rPr>
      </w:pPr>
    </w:p>
    <w:bookmarkEnd w:id="3"/>
    <w:p w14:paraId="18777D12" w14:textId="272E2D92" w:rsidR="00591DB6" w:rsidRDefault="00B92355" w:rsidP="00307366">
      <w:pPr>
        <w:pStyle w:val="Heading2"/>
        <w:spacing w:before="0" w:beforeAutospacing="0" w:after="200" w:afterAutospacing="0"/>
        <w:jc w:val="both"/>
        <w:rPr>
          <w:b w:val="0"/>
          <w:sz w:val="24"/>
          <w:szCs w:val="24"/>
          <w:lang w:val="en-GB"/>
        </w:rPr>
      </w:pPr>
      <w:r>
        <w:rPr>
          <w:b w:val="0"/>
          <w:sz w:val="24"/>
          <w:szCs w:val="24"/>
          <w:lang w:val="en-GB"/>
        </w:rPr>
        <w:t xml:space="preserve">The </w:t>
      </w:r>
      <w:r w:rsidRPr="009C4679">
        <w:rPr>
          <w:b w:val="0"/>
          <w:sz w:val="24"/>
          <w:szCs w:val="24"/>
          <w:lang w:val="en-GB"/>
        </w:rPr>
        <w:t xml:space="preserve">longstanding illegal military occupation and illegal annexation of the majority of the </w:t>
      </w:r>
      <w:bookmarkStart w:id="4" w:name="_Hlk78124225"/>
      <w:r w:rsidRPr="009C4679">
        <w:rPr>
          <w:b w:val="0"/>
          <w:sz w:val="24"/>
          <w:szCs w:val="24"/>
          <w:lang w:val="en-GB"/>
        </w:rPr>
        <w:t xml:space="preserve">Non-Self-Governing Territory </w:t>
      </w:r>
      <w:bookmarkEnd w:id="4"/>
      <w:r w:rsidRPr="009C4679">
        <w:rPr>
          <w:b w:val="0"/>
          <w:sz w:val="24"/>
          <w:szCs w:val="24"/>
          <w:lang w:val="en-GB"/>
        </w:rPr>
        <w:t>of Western Saha</w:t>
      </w:r>
      <w:r>
        <w:rPr>
          <w:b w:val="0"/>
          <w:sz w:val="24"/>
          <w:szCs w:val="24"/>
          <w:lang w:val="en-GB"/>
        </w:rPr>
        <w:t>ra</w:t>
      </w:r>
      <w:r w:rsidR="004245D8">
        <w:rPr>
          <w:b w:val="0"/>
          <w:sz w:val="24"/>
          <w:szCs w:val="24"/>
          <w:lang w:val="en-GB"/>
        </w:rPr>
        <w:t xml:space="preserve"> also has caused </w:t>
      </w:r>
      <w:r w:rsidR="007022D6" w:rsidRPr="009C4679">
        <w:rPr>
          <w:b w:val="0"/>
          <w:sz w:val="24"/>
          <w:szCs w:val="24"/>
          <w:lang w:val="en-GB"/>
        </w:rPr>
        <w:t xml:space="preserve">serious breaches of International Humanitarian Law, </w:t>
      </w:r>
      <w:r w:rsidR="009C4679">
        <w:rPr>
          <w:b w:val="0"/>
          <w:sz w:val="24"/>
          <w:szCs w:val="24"/>
          <w:lang w:val="en-GB"/>
        </w:rPr>
        <w:t xml:space="preserve">including </w:t>
      </w:r>
      <w:r w:rsidR="009C4679" w:rsidRPr="009C4679">
        <w:rPr>
          <w:b w:val="0"/>
          <w:sz w:val="24"/>
          <w:szCs w:val="24"/>
          <w:lang w:val="en-GB"/>
        </w:rPr>
        <w:t>continuing colonisation and illegal plundering of natural resources</w:t>
      </w:r>
      <w:r w:rsidR="007022D6" w:rsidRPr="009C4679">
        <w:rPr>
          <w:b w:val="0"/>
          <w:sz w:val="24"/>
          <w:szCs w:val="24"/>
          <w:lang w:val="en-GB"/>
        </w:rPr>
        <w:t>.</w:t>
      </w:r>
    </w:p>
    <w:p w14:paraId="6F215C6D" w14:textId="1FEAFDFD" w:rsidR="0050787C" w:rsidRDefault="0050787C" w:rsidP="00307366">
      <w:pPr>
        <w:pStyle w:val="Heading2"/>
        <w:spacing w:before="0" w:beforeAutospacing="0" w:after="200" w:afterAutospacing="0"/>
        <w:jc w:val="both"/>
        <w:rPr>
          <w:b w:val="0"/>
          <w:sz w:val="24"/>
          <w:szCs w:val="24"/>
          <w:lang w:val="en-GB"/>
        </w:rPr>
      </w:pPr>
      <w:r>
        <w:rPr>
          <w:b w:val="0"/>
          <w:sz w:val="24"/>
          <w:szCs w:val="24"/>
          <w:lang w:val="en-GB"/>
        </w:rPr>
        <w:t xml:space="preserve">It is to be stressed here that Western Sahara is the only </w:t>
      </w:r>
      <w:r w:rsidRPr="0050787C">
        <w:rPr>
          <w:b w:val="0"/>
          <w:sz w:val="24"/>
          <w:szCs w:val="24"/>
          <w:lang w:val="en-GB"/>
        </w:rPr>
        <w:t>Non-Self-Governing Territory</w:t>
      </w:r>
      <w:r>
        <w:rPr>
          <w:b w:val="0"/>
          <w:sz w:val="24"/>
          <w:szCs w:val="24"/>
          <w:lang w:val="en-GB"/>
        </w:rPr>
        <w:t xml:space="preserve"> that has not an internationally recognised administering Power (although Spain can still </w:t>
      </w:r>
      <w:r w:rsidR="00BB3D0D">
        <w:rPr>
          <w:b w:val="0"/>
          <w:sz w:val="24"/>
          <w:szCs w:val="24"/>
          <w:lang w:val="en-GB"/>
        </w:rPr>
        <w:t xml:space="preserve">be </w:t>
      </w:r>
      <w:r>
        <w:rPr>
          <w:b w:val="0"/>
          <w:sz w:val="24"/>
          <w:szCs w:val="24"/>
          <w:lang w:val="en-GB"/>
        </w:rPr>
        <w:t xml:space="preserve">considered as the </w:t>
      </w:r>
      <w:r w:rsidR="008D1E41" w:rsidRPr="00600926">
        <w:rPr>
          <w:b w:val="0"/>
          <w:i/>
          <w:iCs/>
          <w:sz w:val="24"/>
          <w:szCs w:val="24"/>
          <w:lang w:val="en-GB"/>
        </w:rPr>
        <w:t>de jure</w:t>
      </w:r>
      <w:r w:rsidR="008D1E41">
        <w:rPr>
          <w:b w:val="0"/>
          <w:sz w:val="24"/>
          <w:szCs w:val="24"/>
          <w:lang w:val="en-GB"/>
        </w:rPr>
        <w:t xml:space="preserve"> </w:t>
      </w:r>
      <w:r>
        <w:rPr>
          <w:b w:val="0"/>
          <w:sz w:val="24"/>
          <w:szCs w:val="24"/>
          <w:lang w:val="en-GB"/>
        </w:rPr>
        <w:t>administerin</w:t>
      </w:r>
      <w:r w:rsidR="00600926">
        <w:rPr>
          <w:b w:val="0"/>
          <w:sz w:val="24"/>
          <w:szCs w:val="24"/>
          <w:lang w:val="en-GB"/>
        </w:rPr>
        <w:t>g</w:t>
      </w:r>
      <w:r>
        <w:rPr>
          <w:b w:val="0"/>
          <w:sz w:val="24"/>
          <w:szCs w:val="24"/>
          <w:lang w:val="en-GB"/>
        </w:rPr>
        <w:t xml:space="preserve"> Power</w:t>
      </w:r>
      <w:r w:rsidR="00600926">
        <w:rPr>
          <w:b w:val="0"/>
          <w:sz w:val="24"/>
          <w:szCs w:val="24"/>
          <w:lang w:val="en-GB"/>
        </w:rPr>
        <w:t>) and the only that is under illegal military occupation.</w:t>
      </w:r>
    </w:p>
    <w:p w14:paraId="6F02828D" w14:textId="77777777" w:rsidR="00AC4091" w:rsidRPr="009C4679" w:rsidRDefault="00AC4091" w:rsidP="00307366">
      <w:pPr>
        <w:pStyle w:val="Heading2"/>
        <w:spacing w:before="0" w:beforeAutospacing="0" w:after="200" w:afterAutospacing="0"/>
        <w:jc w:val="both"/>
        <w:rPr>
          <w:b w:val="0"/>
          <w:sz w:val="24"/>
          <w:szCs w:val="24"/>
          <w:lang w:val="en-GB"/>
        </w:rPr>
      </w:pPr>
    </w:p>
    <w:p w14:paraId="3B05ED70" w14:textId="77777777" w:rsidR="00591DB6" w:rsidRPr="009C4679" w:rsidRDefault="007022D6" w:rsidP="00307366">
      <w:pPr>
        <w:pStyle w:val="Heading2"/>
        <w:spacing w:before="0" w:beforeAutospacing="0" w:after="200" w:afterAutospacing="0"/>
        <w:jc w:val="both"/>
        <w:rPr>
          <w:sz w:val="24"/>
          <w:szCs w:val="24"/>
          <w:lang w:val="en-GB"/>
        </w:rPr>
      </w:pPr>
      <w:bookmarkStart w:id="5" w:name="_Hlk78123320"/>
      <w:r w:rsidRPr="009C4679">
        <w:rPr>
          <w:sz w:val="24"/>
          <w:szCs w:val="24"/>
          <w:lang w:val="en-GB"/>
        </w:rPr>
        <w:t>COMMENTS</w:t>
      </w:r>
    </w:p>
    <w:bookmarkEnd w:id="5"/>
    <w:p w14:paraId="71087052" w14:textId="6D8531FF" w:rsidR="00F45F94" w:rsidRDefault="00F45F94" w:rsidP="00307366">
      <w:pPr>
        <w:pStyle w:val="Heading2"/>
        <w:spacing w:before="0" w:beforeAutospacing="0" w:after="200" w:afterAutospacing="0"/>
        <w:jc w:val="both"/>
        <w:rPr>
          <w:b w:val="0"/>
          <w:sz w:val="24"/>
          <w:szCs w:val="24"/>
          <w:lang w:val="en-GB"/>
        </w:rPr>
      </w:pPr>
      <w:r>
        <w:rPr>
          <w:b w:val="0"/>
          <w:sz w:val="24"/>
          <w:szCs w:val="24"/>
          <w:lang w:val="en-GB"/>
        </w:rPr>
        <w:t>Article 1 of the Covenant provides that t</w:t>
      </w:r>
      <w:r w:rsidRPr="00F45F94">
        <w:rPr>
          <w:b w:val="0"/>
          <w:sz w:val="24"/>
          <w:szCs w:val="24"/>
          <w:lang w:val="en-GB"/>
        </w:rPr>
        <w:t>he States Parties to the Covenant</w:t>
      </w:r>
      <w:r>
        <w:rPr>
          <w:b w:val="0"/>
          <w:sz w:val="24"/>
          <w:szCs w:val="24"/>
          <w:lang w:val="en-GB"/>
        </w:rPr>
        <w:t xml:space="preserve"> </w:t>
      </w:r>
      <w:r w:rsidRPr="00F45F94">
        <w:rPr>
          <w:b w:val="0"/>
          <w:sz w:val="24"/>
          <w:szCs w:val="24"/>
          <w:lang w:val="en-GB"/>
        </w:rPr>
        <w:t>shall promote the realization of the right of self-determination, and shall respect that right, in conformity with the provisions of the Charter of the United Nations.</w:t>
      </w:r>
    </w:p>
    <w:p w14:paraId="29DBFED2" w14:textId="42FE9BEC" w:rsidR="00305D31" w:rsidRDefault="00305D31" w:rsidP="00307366">
      <w:pPr>
        <w:pStyle w:val="Heading2"/>
        <w:spacing w:before="0" w:beforeAutospacing="0" w:after="200" w:afterAutospacing="0"/>
        <w:jc w:val="both"/>
        <w:rPr>
          <w:b w:val="0"/>
          <w:sz w:val="24"/>
          <w:szCs w:val="24"/>
          <w:lang w:val="en-GB"/>
        </w:rPr>
      </w:pPr>
      <w:r>
        <w:rPr>
          <w:b w:val="0"/>
          <w:sz w:val="24"/>
          <w:szCs w:val="24"/>
          <w:lang w:val="en-GB"/>
        </w:rPr>
        <w:lastRenderedPageBreak/>
        <w:t xml:space="preserve">In its Concluding observations </w:t>
      </w:r>
      <w:r w:rsidRPr="00305D31">
        <w:rPr>
          <w:b w:val="0"/>
          <w:sz w:val="24"/>
          <w:szCs w:val="24"/>
          <w:lang w:val="en-GB"/>
        </w:rPr>
        <w:t xml:space="preserve">on the fourth periodic report of </w:t>
      </w:r>
      <w:r>
        <w:rPr>
          <w:b w:val="0"/>
          <w:sz w:val="24"/>
          <w:szCs w:val="24"/>
          <w:lang w:val="en-GB"/>
        </w:rPr>
        <w:t xml:space="preserve">the Kingdom of </w:t>
      </w:r>
      <w:r w:rsidRPr="00305D31">
        <w:rPr>
          <w:b w:val="0"/>
          <w:sz w:val="24"/>
          <w:szCs w:val="24"/>
          <w:lang w:val="en-GB"/>
        </w:rPr>
        <w:t>Morocco</w:t>
      </w:r>
      <w:r w:rsidRPr="008D1E41">
        <w:rPr>
          <w:b w:val="0"/>
          <w:sz w:val="24"/>
          <w:szCs w:val="24"/>
          <w:vertAlign w:val="superscript"/>
          <w:lang w:val="en-GB"/>
        </w:rPr>
        <w:footnoteReference w:id="3"/>
      </w:r>
      <w:r>
        <w:rPr>
          <w:b w:val="0"/>
          <w:sz w:val="24"/>
          <w:szCs w:val="24"/>
          <w:lang w:val="en-GB"/>
        </w:rPr>
        <w:t xml:space="preserve">, the </w:t>
      </w:r>
      <w:r w:rsidRPr="00305D31">
        <w:rPr>
          <w:b w:val="0"/>
          <w:sz w:val="24"/>
          <w:szCs w:val="24"/>
          <w:lang w:val="en-GB"/>
        </w:rPr>
        <w:t>Committee on Economic, Social and Cultural Rights reiterates its concern about the failure to find a solution to the issue of the right to self-determination of the Non-Self-Governing Territory of Western Sahara.</w:t>
      </w:r>
      <w:r>
        <w:rPr>
          <w:b w:val="0"/>
          <w:sz w:val="24"/>
          <w:szCs w:val="24"/>
          <w:lang w:val="en-GB"/>
        </w:rPr>
        <w:t xml:space="preserve"> </w:t>
      </w:r>
      <w:r w:rsidRPr="00305D31">
        <w:rPr>
          <w:b w:val="0"/>
          <w:sz w:val="24"/>
          <w:szCs w:val="24"/>
          <w:lang w:val="en-GB"/>
        </w:rPr>
        <w:t xml:space="preserve">It also </w:t>
      </w:r>
      <w:r w:rsidR="008D1E41">
        <w:rPr>
          <w:b w:val="0"/>
          <w:sz w:val="24"/>
          <w:szCs w:val="24"/>
          <w:lang w:val="en-GB"/>
        </w:rPr>
        <w:t xml:space="preserve">expressed its </w:t>
      </w:r>
      <w:r w:rsidRPr="00305D31">
        <w:rPr>
          <w:b w:val="0"/>
          <w:sz w:val="24"/>
          <w:szCs w:val="24"/>
          <w:lang w:val="en-GB"/>
        </w:rPr>
        <w:t xml:space="preserve">concern that the </w:t>
      </w:r>
      <w:proofErr w:type="spellStart"/>
      <w:r w:rsidRPr="00305D31">
        <w:rPr>
          <w:b w:val="0"/>
          <w:sz w:val="24"/>
          <w:szCs w:val="24"/>
          <w:lang w:val="en-GB"/>
        </w:rPr>
        <w:t>Sahrawis</w:t>
      </w:r>
      <w:proofErr w:type="spellEnd"/>
      <w:r w:rsidRPr="00305D31">
        <w:rPr>
          <w:b w:val="0"/>
          <w:sz w:val="24"/>
          <w:szCs w:val="24"/>
          <w:lang w:val="en-GB"/>
        </w:rPr>
        <w:t>’ right to participate in the use and exploitation of natural resources is not respected</w:t>
      </w:r>
      <w:r>
        <w:rPr>
          <w:b w:val="0"/>
          <w:sz w:val="24"/>
          <w:szCs w:val="24"/>
          <w:lang w:val="en-GB"/>
        </w:rPr>
        <w:t>.</w:t>
      </w:r>
    </w:p>
    <w:p w14:paraId="6D72A99E" w14:textId="47D27CBE" w:rsidR="007022D6" w:rsidRDefault="004245D8" w:rsidP="00307366">
      <w:pPr>
        <w:pStyle w:val="Heading2"/>
        <w:spacing w:before="0" w:beforeAutospacing="0" w:after="200" w:afterAutospacing="0"/>
        <w:jc w:val="both"/>
        <w:rPr>
          <w:b w:val="0"/>
          <w:sz w:val="24"/>
          <w:szCs w:val="24"/>
          <w:lang w:val="en-GB"/>
        </w:rPr>
      </w:pPr>
      <w:r>
        <w:rPr>
          <w:b w:val="0"/>
          <w:sz w:val="24"/>
          <w:szCs w:val="24"/>
          <w:lang w:val="en-GB"/>
        </w:rPr>
        <w:t xml:space="preserve">The control of land by an occupying Power deprives the people originating from that territory to freely administer the land, exert their sovereignty over the natural resources and </w:t>
      </w:r>
      <w:r w:rsidR="00B92355">
        <w:rPr>
          <w:b w:val="0"/>
          <w:sz w:val="24"/>
          <w:szCs w:val="24"/>
          <w:lang w:val="en-GB"/>
        </w:rPr>
        <w:t>exercise their right to development.</w:t>
      </w:r>
    </w:p>
    <w:p w14:paraId="726A8367" w14:textId="717FE7C6" w:rsidR="00ED22CB" w:rsidRDefault="00BE4528" w:rsidP="00307366">
      <w:pPr>
        <w:pStyle w:val="Heading2"/>
        <w:spacing w:before="0" w:beforeAutospacing="0" w:after="200" w:afterAutospacing="0"/>
        <w:jc w:val="both"/>
        <w:rPr>
          <w:b w:val="0"/>
          <w:sz w:val="24"/>
          <w:szCs w:val="24"/>
          <w:lang w:val="en-GB"/>
        </w:rPr>
      </w:pPr>
      <w:r>
        <w:rPr>
          <w:b w:val="0"/>
          <w:sz w:val="24"/>
          <w:szCs w:val="24"/>
          <w:lang w:val="en-GB"/>
        </w:rPr>
        <w:t xml:space="preserve">In recalling that Article 1 of the Fourth Geneva Convention imposes an obligation to all </w:t>
      </w:r>
      <w:r w:rsidRPr="00BE4528">
        <w:rPr>
          <w:b w:val="0"/>
          <w:sz w:val="24"/>
          <w:szCs w:val="24"/>
          <w:lang w:val="en-GB"/>
        </w:rPr>
        <w:t xml:space="preserve">High Contracting Parties to respect and to ensure respect for the Convention in all circumstances, </w:t>
      </w:r>
      <w:r>
        <w:rPr>
          <w:b w:val="0"/>
          <w:sz w:val="24"/>
          <w:szCs w:val="24"/>
          <w:lang w:val="en-GB"/>
        </w:rPr>
        <w:t>t</w:t>
      </w:r>
      <w:r w:rsidRPr="00BE4528">
        <w:rPr>
          <w:b w:val="0"/>
          <w:sz w:val="24"/>
          <w:szCs w:val="24"/>
          <w:lang w:val="en-GB"/>
        </w:rPr>
        <w:t>he Saharawi National Commission for Human Rights</w:t>
      </w:r>
      <w:r>
        <w:rPr>
          <w:b w:val="0"/>
          <w:sz w:val="24"/>
          <w:szCs w:val="24"/>
          <w:lang w:val="en-GB"/>
        </w:rPr>
        <w:t xml:space="preserve"> highlights that </w:t>
      </w:r>
      <w:r w:rsidR="00ED22CB">
        <w:rPr>
          <w:b w:val="0"/>
          <w:sz w:val="24"/>
          <w:szCs w:val="24"/>
          <w:lang w:val="en-GB"/>
        </w:rPr>
        <w:t>Article 33 prohibits reprisals against protected persons and their property</w:t>
      </w:r>
      <w:r w:rsidR="004F69E6">
        <w:rPr>
          <w:b w:val="0"/>
          <w:sz w:val="24"/>
          <w:szCs w:val="24"/>
          <w:lang w:val="en-GB"/>
        </w:rPr>
        <w:t xml:space="preserve"> and Article 49 prohibits forced transfer of civilian population</w:t>
      </w:r>
      <w:r w:rsidR="00ED22CB">
        <w:rPr>
          <w:b w:val="0"/>
          <w:sz w:val="24"/>
          <w:szCs w:val="24"/>
          <w:lang w:val="en-GB"/>
        </w:rPr>
        <w:t>.</w:t>
      </w:r>
    </w:p>
    <w:p w14:paraId="52EB87D9" w14:textId="094E8357" w:rsidR="004F69E6" w:rsidRDefault="004F69E6" w:rsidP="00307366">
      <w:pPr>
        <w:pStyle w:val="Heading2"/>
        <w:spacing w:before="0" w:beforeAutospacing="0" w:after="200" w:afterAutospacing="0"/>
        <w:jc w:val="both"/>
        <w:rPr>
          <w:b w:val="0"/>
          <w:sz w:val="24"/>
          <w:szCs w:val="24"/>
          <w:lang w:val="en-GB"/>
        </w:rPr>
      </w:pPr>
      <w:r>
        <w:rPr>
          <w:b w:val="0"/>
          <w:sz w:val="24"/>
          <w:szCs w:val="24"/>
          <w:lang w:val="en-GB"/>
        </w:rPr>
        <w:t xml:space="preserve">Throughout the years, the occupying Power has proceeded to a large number of Saharawi transfer or property dispossession, while encouraging thousands of Moroccan settlers to move to the </w:t>
      </w:r>
      <w:r w:rsidRPr="004F69E6">
        <w:rPr>
          <w:b w:val="0"/>
          <w:sz w:val="24"/>
          <w:szCs w:val="24"/>
          <w:lang w:val="en-GB"/>
        </w:rPr>
        <w:t>Non-Self-Governing Territory of Western Sahara</w:t>
      </w:r>
      <w:r>
        <w:rPr>
          <w:b w:val="0"/>
          <w:sz w:val="24"/>
          <w:szCs w:val="24"/>
          <w:lang w:val="en-GB"/>
        </w:rPr>
        <w:t>.</w:t>
      </w:r>
    </w:p>
    <w:p w14:paraId="045064E8" w14:textId="6725148C" w:rsidR="00AC4091" w:rsidRDefault="00ED22CB" w:rsidP="00307366">
      <w:pPr>
        <w:pStyle w:val="Heading2"/>
        <w:spacing w:before="0" w:beforeAutospacing="0" w:after="200" w:afterAutospacing="0"/>
        <w:jc w:val="both"/>
        <w:rPr>
          <w:b w:val="0"/>
          <w:sz w:val="24"/>
          <w:szCs w:val="24"/>
          <w:lang w:val="en-GB"/>
        </w:rPr>
      </w:pPr>
      <w:r>
        <w:rPr>
          <w:b w:val="0"/>
          <w:sz w:val="24"/>
          <w:szCs w:val="24"/>
          <w:lang w:val="en-GB"/>
        </w:rPr>
        <w:lastRenderedPageBreak/>
        <w:t xml:space="preserve">In his </w:t>
      </w:r>
      <w:r w:rsidR="008D1E41">
        <w:rPr>
          <w:b w:val="0"/>
          <w:sz w:val="24"/>
          <w:szCs w:val="24"/>
          <w:lang w:val="en-GB"/>
        </w:rPr>
        <w:t xml:space="preserve">2002 </w:t>
      </w:r>
      <w:r>
        <w:rPr>
          <w:b w:val="0"/>
          <w:sz w:val="24"/>
          <w:szCs w:val="24"/>
          <w:lang w:val="en-GB"/>
        </w:rPr>
        <w:t>letter to the UN Security Council</w:t>
      </w:r>
      <w:r>
        <w:rPr>
          <w:rStyle w:val="FootnoteReference"/>
          <w:b w:val="0"/>
          <w:sz w:val="24"/>
          <w:szCs w:val="24"/>
          <w:lang w:val="en-GB"/>
        </w:rPr>
        <w:footnoteReference w:id="4"/>
      </w:r>
      <w:r>
        <w:rPr>
          <w:b w:val="0"/>
          <w:sz w:val="24"/>
          <w:szCs w:val="24"/>
          <w:lang w:val="en-GB"/>
        </w:rPr>
        <w:t xml:space="preserve">, </w:t>
      </w:r>
      <w:r w:rsidR="00600926">
        <w:rPr>
          <w:b w:val="0"/>
          <w:sz w:val="24"/>
          <w:szCs w:val="24"/>
          <w:lang w:val="en-GB"/>
        </w:rPr>
        <w:t xml:space="preserve">the Under-Secretary-General for Legal Affairs, Mr. Hans </w:t>
      </w:r>
      <w:proofErr w:type="spellStart"/>
      <w:r w:rsidR="00600926">
        <w:rPr>
          <w:b w:val="0"/>
          <w:sz w:val="24"/>
          <w:szCs w:val="24"/>
          <w:lang w:val="en-GB"/>
        </w:rPr>
        <w:t>Corell</w:t>
      </w:r>
      <w:proofErr w:type="spellEnd"/>
      <w:r w:rsidR="00600926">
        <w:rPr>
          <w:b w:val="0"/>
          <w:sz w:val="24"/>
          <w:szCs w:val="24"/>
          <w:lang w:val="en-GB"/>
        </w:rPr>
        <w:t>, stressed</w:t>
      </w:r>
      <w:r>
        <w:rPr>
          <w:b w:val="0"/>
          <w:sz w:val="24"/>
          <w:szCs w:val="24"/>
          <w:lang w:val="en-GB"/>
        </w:rPr>
        <w:t xml:space="preserve"> that</w:t>
      </w:r>
      <w:r w:rsidR="00600926">
        <w:rPr>
          <w:b w:val="0"/>
          <w:sz w:val="24"/>
          <w:szCs w:val="24"/>
          <w:lang w:val="en-GB"/>
        </w:rPr>
        <w:t>:</w:t>
      </w:r>
    </w:p>
    <w:p w14:paraId="6EBD0DE5" w14:textId="613E0E09" w:rsidR="00600926" w:rsidRDefault="00600926" w:rsidP="00307366">
      <w:pPr>
        <w:pStyle w:val="Heading2"/>
        <w:spacing w:before="0" w:beforeAutospacing="0" w:after="200" w:afterAutospacing="0"/>
        <w:ind w:left="426" w:right="567"/>
        <w:jc w:val="both"/>
        <w:rPr>
          <w:b w:val="0"/>
          <w:i/>
          <w:iCs/>
          <w:sz w:val="24"/>
          <w:szCs w:val="24"/>
          <w:lang w:val="en-GB"/>
        </w:rPr>
      </w:pPr>
      <w:r>
        <w:rPr>
          <w:b w:val="0"/>
          <w:i/>
          <w:iCs/>
          <w:sz w:val="24"/>
          <w:szCs w:val="24"/>
          <w:lang w:val="en-GB"/>
        </w:rPr>
        <w:t>“</w:t>
      </w:r>
      <w:r w:rsidRPr="00600926">
        <w:rPr>
          <w:b w:val="0"/>
          <w:i/>
          <w:iCs/>
          <w:sz w:val="24"/>
          <w:szCs w:val="24"/>
          <w:lang w:val="en-GB"/>
        </w:rPr>
        <w:t>Article 73 of the Charter of the United Nations lays down the fundamental principles applicable to Non-Self-Governing Territories</w:t>
      </w:r>
      <w:r>
        <w:rPr>
          <w:b w:val="0"/>
          <w:i/>
          <w:iCs/>
          <w:sz w:val="24"/>
          <w:szCs w:val="24"/>
          <w:lang w:val="en-GB"/>
        </w:rPr>
        <w:t>…”</w:t>
      </w:r>
    </w:p>
    <w:p w14:paraId="4D299B25" w14:textId="4EFC491F" w:rsidR="0050787C" w:rsidRDefault="00600926" w:rsidP="00307366">
      <w:pPr>
        <w:pStyle w:val="Heading2"/>
        <w:spacing w:before="0" w:beforeAutospacing="0" w:after="200" w:afterAutospacing="0"/>
        <w:ind w:left="426" w:right="567"/>
        <w:jc w:val="both"/>
        <w:rPr>
          <w:b w:val="0"/>
          <w:i/>
          <w:iCs/>
          <w:sz w:val="24"/>
          <w:szCs w:val="24"/>
          <w:lang w:val="en-GB"/>
        </w:rPr>
      </w:pPr>
      <w:r>
        <w:rPr>
          <w:b w:val="0"/>
          <w:i/>
          <w:iCs/>
          <w:sz w:val="24"/>
          <w:szCs w:val="24"/>
          <w:lang w:val="en-GB"/>
        </w:rPr>
        <w:t>“</w:t>
      </w:r>
      <w:r w:rsidR="0050787C" w:rsidRPr="00600926">
        <w:rPr>
          <w:b w:val="0"/>
          <w:i/>
          <w:iCs/>
          <w:sz w:val="24"/>
          <w:szCs w:val="24"/>
          <w:lang w:val="en-GB"/>
        </w:rPr>
        <w:t>In the resolutions adopted under the agenda item entitled “Activities of foreign economic and other interests which impede the implementation of the Declaration on the Granting of Independence to Colonial Countries and Peoples in Territories under colonial domination”, the General Assembly reiterated that “the exploitation and plundering of the marine and other natural resources of colonial and Non-Self-Governing Territories by foreign economic interests, in violation of the relevant resolutions of the United Nations, is a threat to the integrity and prosperity of those Territories”</w:t>
      </w:r>
      <w:r>
        <w:rPr>
          <w:b w:val="0"/>
          <w:i/>
          <w:iCs/>
          <w:sz w:val="24"/>
          <w:szCs w:val="24"/>
          <w:lang w:val="en-GB"/>
        </w:rPr>
        <w:t>…”</w:t>
      </w:r>
    </w:p>
    <w:p w14:paraId="3B6E4912" w14:textId="47599233" w:rsidR="00653179" w:rsidRDefault="00653179" w:rsidP="00307366">
      <w:pPr>
        <w:pStyle w:val="Heading2"/>
        <w:spacing w:before="0" w:beforeAutospacing="0" w:after="200" w:afterAutospacing="0"/>
        <w:jc w:val="center"/>
        <w:rPr>
          <w:b w:val="0"/>
          <w:sz w:val="24"/>
          <w:szCs w:val="24"/>
          <w:lang w:val="en-GB"/>
        </w:rPr>
      </w:pPr>
      <w:bookmarkStart w:id="6" w:name="_Hlk78212043"/>
      <w:r>
        <w:rPr>
          <w:b w:val="0"/>
          <w:sz w:val="24"/>
          <w:szCs w:val="24"/>
          <w:lang w:val="en-GB"/>
        </w:rPr>
        <w:t xml:space="preserve">-  </w:t>
      </w:r>
      <w:proofErr w:type="gramStart"/>
      <w:r>
        <w:rPr>
          <w:b w:val="0"/>
          <w:sz w:val="24"/>
          <w:szCs w:val="24"/>
          <w:lang w:val="en-GB"/>
        </w:rPr>
        <w:t>3  -</w:t>
      </w:r>
      <w:proofErr w:type="gramEnd"/>
    </w:p>
    <w:p w14:paraId="10F5F8E1" w14:textId="77777777" w:rsidR="00653179" w:rsidRDefault="00653179" w:rsidP="00307366">
      <w:pPr>
        <w:pStyle w:val="Heading2"/>
        <w:spacing w:before="0" w:beforeAutospacing="0" w:after="200" w:afterAutospacing="0"/>
        <w:jc w:val="center"/>
        <w:rPr>
          <w:b w:val="0"/>
          <w:sz w:val="24"/>
          <w:szCs w:val="24"/>
          <w:lang w:val="en-GB"/>
        </w:rPr>
      </w:pPr>
    </w:p>
    <w:bookmarkEnd w:id="6"/>
    <w:p w14:paraId="3F8E0B12" w14:textId="0B2798D2" w:rsidR="00ED22CB" w:rsidRDefault="007F7E4E" w:rsidP="00307366">
      <w:pPr>
        <w:pStyle w:val="Heading2"/>
        <w:spacing w:before="0" w:beforeAutospacing="0" w:after="200" w:afterAutospacing="0"/>
        <w:jc w:val="both"/>
        <w:rPr>
          <w:b w:val="0"/>
          <w:sz w:val="24"/>
          <w:szCs w:val="24"/>
          <w:lang w:val="en-GB"/>
        </w:rPr>
      </w:pPr>
      <w:r>
        <w:rPr>
          <w:b w:val="0"/>
          <w:sz w:val="24"/>
          <w:szCs w:val="24"/>
          <w:lang w:val="en-GB"/>
        </w:rPr>
        <w:t>Furthermore, t</w:t>
      </w:r>
      <w:r w:rsidR="00ED22CB">
        <w:rPr>
          <w:b w:val="0"/>
          <w:sz w:val="24"/>
          <w:szCs w:val="24"/>
          <w:lang w:val="en-GB"/>
        </w:rPr>
        <w:t>he UN General Assembly</w:t>
      </w:r>
      <w:r>
        <w:rPr>
          <w:rStyle w:val="FootnoteReference"/>
          <w:b w:val="0"/>
          <w:sz w:val="24"/>
          <w:szCs w:val="24"/>
          <w:lang w:val="en-GB"/>
        </w:rPr>
        <w:footnoteReference w:id="5"/>
      </w:r>
      <w:r>
        <w:rPr>
          <w:b w:val="0"/>
          <w:sz w:val="24"/>
          <w:szCs w:val="24"/>
          <w:lang w:val="en-GB"/>
        </w:rPr>
        <w:t>,</w:t>
      </w:r>
      <w:r w:rsidR="00ED22CB">
        <w:rPr>
          <w:b w:val="0"/>
          <w:sz w:val="24"/>
          <w:szCs w:val="24"/>
          <w:lang w:val="en-GB"/>
        </w:rPr>
        <w:t xml:space="preserve"> </w:t>
      </w:r>
      <w:r>
        <w:rPr>
          <w:b w:val="0"/>
          <w:sz w:val="24"/>
          <w:szCs w:val="24"/>
          <w:lang w:val="en-GB"/>
        </w:rPr>
        <w:t>r</w:t>
      </w:r>
      <w:r w:rsidRPr="007F7E4E">
        <w:rPr>
          <w:b w:val="0"/>
          <w:sz w:val="24"/>
          <w:szCs w:val="24"/>
          <w:lang w:val="en-GB"/>
        </w:rPr>
        <w:t xml:space="preserve">eaffirming its concern about any activities aimed at the exploitation of the natural resources that are </w:t>
      </w:r>
      <w:r w:rsidRPr="007F7E4E">
        <w:rPr>
          <w:b w:val="0"/>
          <w:sz w:val="24"/>
          <w:szCs w:val="24"/>
          <w:lang w:val="en-GB"/>
        </w:rPr>
        <w:lastRenderedPageBreak/>
        <w:t>the heritage of the peoples of the Non-Self-Governing Territories,</w:t>
      </w:r>
      <w:r>
        <w:rPr>
          <w:b w:val="0"/>
          <w:sz w:val="24"/>
          <w:szCs w:val="24"/>
          <w:lang w:val="en-GB"/>
        </w:rPr>
        <w:t xml:space="preserve"> </w:t>
      </w:r>
      <w:r w:rsidR="003850AE">
        <w:rPr>
          <w:b w:val="0"/>
          <w:sz w:val="24"/>
          <w:szCs w:val="24"/>
          <w:lang w:val="en-GB"/>
        </w:rPr>
        <w:t>c</w:t>
      </w:r>
      <w:r w:rsidRPr="007F7E4E">
        <w:rPr>
          <w:b w:val="0"/>
          <w:sz w:val="24"/>
          <w:szCs w:val="24"/>
          <w:lang w:val="en-GB"/>
        </w:rPr>
        <w:t>alls upon all Governments to take, in accordance with the relevant provisions of General Assembly resolution 2621 (XXV) of 12 October 1970, legislative, administrative or other measures in respect of their nationals and the bodies corporate under their jurisdiction that own and operate enterprises in the Non-Self-Governing Territories that are detrimental to the interests of the inhabitants of those Territories, in order to put an end to such enterprises</w:t>
      </w:r>
      <w:r w:rsidR="003850AE">
        <w:rPr>
          <w:b w:val="0"/>
          <w:sz w:val="24"/>
          <w:szCs w:val="24"/>
          <w:lang w:val="en-GB"/>
        </w:rPr>
        <w:t>.</w:t>
      </w:r>
    </w:p>
    <w:p w14:paraId="18B0FE85" w14:textId="69E6F289" w:rsidR="003850AE" w:rsidRDefault="003850AE" w:rsidP="00307366">
      <w:pPr>
        <w:pStyle w:val="Heading2"/>
        <w:spacing w:before="0" w:beforeAutospacing="0" w:after="200" w:afterAutospacing="0"/>
        <w:jc w:val="both"/>
        <w:rPr>
          <w:b w:val="0"/>
          <w:sz w:val="24"/>
          <w:szCs w:val="24"/>
          <w:lang w:val="en-GB"/>
        </w:rPr>
      </w:pPr>
      <w:r>
        <w:rPr>
          <w:b w:val="0"/>
          <w:sz w:val="24"/>
          <w:szCs w:val="24"/>
          <w:lang w:val="en-GB"/>
        </w:rPr>
        <w:t xml:space="preserve">In doing so, the UN General Assembly reaffirms that a </w:t>
      </w:r>
      <w:r w:rsidRPr="003850AE">
        <w:rPr>
          <w:b w:val="0"/>
          <w:sz w:val="24"/>
          <w:szCs w:val="24"/>
          <w:lang w:val="en-GB"/>
        </w:rPr>
        <w:t>Non-Self-Governing Territory</w:t>
      </w:r>
      <w:r>
        <w:rPr>
          <w:b w:val="0"/>
          <w:sz w:val="24"/>
          <w:szCs w:val="24"/>
          <w:lang w:val="en-GB"/>
        </w:rPr>
        <w:t xml:space="preserve"> has a distinct and separate status from that of its administering Power</w:t>
      </w:r>
      <w:r w:rsidR="00BE4528">
        <w:rPr>
          <w:rStyle w:val="FootnoteReference"/>
          <w:b w:val="0"/>
          <w:sz w:val="24"/>
          <w:szCs w:val="24"/>
          <w:lang w:val="en-GB"/>
        </w:rPr>
        <w:footnoteReference w:id="6"/>
      </w:r>
      <w:r>
        <w:rPr>
          <w:b w:val="0"/>
          <w:sz w:val="24"/>
          <w:szCs w:val="24"/>
          <w:lang w:val="en-GB"/>
        </w:rPr>
        <w:t xml:space="preserve"> (not mentioning </w:t>
      </w:r>
      <w:r w:rsidR="008D1E41">
        <w:rPr>
          <w:b w:val="0"/>
          <w:sz w:val="24"/>
          <w:szCs w:val="24"/>
          <w:lang w:val="en-GB"/>
        </w:rPr>
        <w:t xml:space="preserve">that of </w:t>
      </w:r>
      <w:r>
        <w:rPr>
          <w:b w:val="0"/>
          <w:sz w:val="24"/>
          <w:szCs w:val="24"/>
          <w:lang w:val="en-GB"/>
        </w:rPr>
        <w:t xml:space="preserve">an occupying Power) and, in the case of an occupied Territory, it </w:t>
      </w:r>
      <w:r w:rsidRPr="003850AE">
        <w:rPr>
          <w:b w:val="0"/>
          <w:sz w:val="24"/>
          <w:szCs w:val="24"/>
          <w:lang w:val="en-GB"/>
        </w:rPr>
        <w:t xml:space="preserve">consolidates the </w:t>
      </w:r>
      <w:r w:rsidR="00BB06B3">
        <w:rPr>
          <w:b w:val="0"/>
          <w:sz w:val="24"/>
          <w:szCs w:val="24"/>
          <w:lang w:val="en-GB"/>
        </w:rPr>
        <w:t xml:space="preserve">application of the </w:t>
      </w:r>
      <w:r w:rsidRPr="003850AE">
        <w:rPr>
          <w:b w:val="0"/>
          <w:sz w:val="24"/>
          <w:szCs w:val="24"/>
          <w:lang w:val="en-GB"/>
        </w:rPr>
        <w:t xml:space="preserve">principle of non-recognition </w:t>
      </w:r>
      <w:r w:rsidR="00BB06B3">
        <w:rPr>
          <w:b w:val="0"/>
          <w:sz w:val="24"/>
          <w:szCs w:val="24"/>
          <w:lang w:val="en-GB"/>
        </w:rPr>
        <w:t xml:space="preserve">of </w:t>
      </w:r>
      <w:r w:rsidRPr="003850AE">
        <w:rPr>
          <w:b w:val="0"/>
          <w:sz w:val="24"/>
          <w:szCs w:val="24"/>
          <w:lang w:val="en-GB"/>
        </w:rPr>
        <w:t>and non</w:t>
      </w:r>
      <w:r w:rsidR="00C05E6E">
        <w:rPr>
          <w:b w:val="0"/>
          <w:sz w:val="24"/>
          <w:szCs w:val="24"/>
          <w:lang w:val="en-GB"/>
        </w:rPr>
        <w:t>-assistance</w:t>
      </w:r>
      <w:r w:rsidR="00BB06B3">
        <w:rPr>
          <w:b w:val="0"/>
          <w:sz w:val="24"/>
          <w:szCs w:val="24"/>
          <w:lang w:val="en-GB"/>
        </w:rPr>
        <w:t xml:space="preserve"> to an illegal occupation.</w:t>
      </w:r>
    </w:p>
    <w:p w14:paraId="291B56CD" w14:textId="10ADC450" w:rsidR="00613259" w:rsidRDefault="00BB06B3" w:rsidP="00307366">
      <w:pPr>
        <w:pStyle w:val="Heading2"/>
        <w:spacing w:before="0" w:beforeAutospacing="0" w:after="200" w:afterAutospacing="0"/>
        <w:jc w:val="both"/>
        <w:rPr>
          <w:b w:val="0"/>
          <w:sz w:val="24"/>
          <w:szCs w:val="24"/>
          <w:lang w:val="en-GB"/>
        </w:rPr>
      </w:pPr>
      <w:r>
        <w:rPr>
          <w:b w:val="0"/>
          <w:sz w:val="24"/>
          <w:szCs w:val="24"/>
          <w:lang w:val="en-GB"/>
        </w:rPr>
        <w:t xml:space="preserve">In this context, </w:t>
      </w:r>
      <w:r w:rsidR="00613259">
        <w:rPr>
          <w:b w:val="0"/>
          <w:sz w:val="24"/>
          <w:szCs w:val="24"/>
          <w:lang w:val="en-GB"/>
        </w:rPr>
        <w:t xml:space="preserve">it appears that the right to land </w:t>
      </w:r>
      <w:r w:rsidR="00223300">
        <w:rPr>
          <w:b w:val="0"/>
          <w:sz w:val="24"/>
          <w:szCs w:val="24"/>
          <w:lang w:val="en-GB"/>
        </w:rPr>
        <w:t>must</w:t>
      </w:r>
      <w:r w:rsidR="00613259">
        <w:rPr>
          <w:b w:val="0"/>
          <w:sz w:val="24"/>
          <w:szCs w:val="24"/>
          <w:lang w:val="en-GB"/>
        </w:rPr>
        <w:t xml:space="preserve"> be considered as a personal and collective right and the basis for the enjoyment of all </w:t>
      </w:r>
      <w:r w:rsidR="00307366">
        <w:rPr>
          <w:b w:val="0"/>
          <w:sz w:val="24"/>
          <w:szCs w:val="24"/>
          <w:lang w:val="en-GB"/>
        </w:rPr>
        <w:t xml:space="preserve">civil, </w:t>
      </w:r>
      <w:r w:rsidR="00613259">
        <w:rPr>
          <w:b w:val="0"/>
          <w:sz w:val="24"/>
          <w:szCs w:val="24"/>
          <w:lang w:val="en-GB"/>
        </w:rPr>
        <w:t xml:space="preserve">political, </w:t>
      </w:r>
      <w:r w:rsidR="00307366">
        <w:rPr>
          <w:b w:val="0"/>
          <w:sz w:val="24"/>
          <w:szCs w:val="24"/>
          <w:lang w:val="en-GB"/>
        </w:rPr>
        <w:t xml:space="preserve">economic, social and cultural rights, including </w:t>
      </w:r>
      <w:r w:rsidR="00223300">
        <w:rPr>
          <w:b w:val="0"/>
          <w:sz w:val="24"/>
          <w:szCs w:val="24"/>
          <w:lang w:val="en-GB"/>
        </w:rPr>
        <w:t xml:space="preserve">the right to self-determination and </w:t>
      </w:r>
      <w:r w:rsidR="00307366">
        <w:rPr>
          <w:b w:val="0"/>
          <w:sz w:val="24"/>
          <w:szCs w:val="24"/>
          <w:lang w:val="en-GB"/>
        </w:rPr>
        <w:t>the right to development.</w:t>
      </w:r>
    </w:p>
    <w:p w14:paraId="7AEB41BE" w14:textId="692DCF40" w:rsidR="00BB06B3" w:rsidRPr="00ED22CB" w:rsidRDefault="00613259" w:rsidP="00307366">
      <w:pPr>
        <w:pStyle w:val="Heading2"/>
        <w:spacing w:before="0" w:beforeAutospacing="0" w:after="200" w:afterAutospacing="0"/>
        <w:jc w:val="both"/>
        <w:rPr>
          <w:b w:val="0"/>
          <w:sz w:val="24"/>
          <w:szCs w:val="24"/>
          <w:lang w:val="en-GB"/>
        </w:rPr>
      </w:pPr>
      <w:r>
        <w:rPr>
          <w:b w:val="0"/>
          <w:sz w:val="24"/>
          <w:szCs w:val="24"/>
          <w:lang w:val="en-GB"/>
        </w:rPr>
        <w:t>I</w:t>
      </w:r>
      <w:r w:rsidR="00BB06B3">
        <w:rPr>
          <w:b w:val="0"/>
          <w:sz w:val="24"/>
          <w:szCs w:val="24"/>
          <w:lang w:val="en-GB"/>
        </w:rPr>
        <w:t xml:space="preserve">t is </w:t>
      </w:r>
      <w:r>
        <w:rPr>
          <w:b w:val="0"/>
          <w:sz w:val="24"/>
          <w:szCs w:val="24"/>
          <w:lang w:val="en-GB"/>
        </w:rPr>
        <w:t xml:space="preserve">also </w:t>
      </w:r>
      <w:r w:rsidR="00BB06B3">
        <w:rPr>
          <w:b w:val="0"/>
          <w:sz w:val="24"/>
          <w:szCs w:val="24"/>
          <w:lang w:val="en-GB"/>
        </w:rPr>
        <w:t xml:space="preserve">to be assumed that not only the illegal occupying Power exercising the control of a territory is responsible for violations of the right to land, but the responsibility of third parties </w:t>
      </w:r>
      <w:r w:rsidR="00307366">
        <w:rPr>
          <w:b w:val="0"/>
          <w:sz w:val="24"/>
          <w:szCs w:val="24"/>
          <w:lang w:val="en-GB"/>
        </w:rPr>
        <w:t>shall</w:t>
      </w:r>
      <w:r w:rsidR="00BB06B3">
        <w:rPr>
          <w:b w:val="0"/>
          <w:sz w:val="24"/>
          <w:szCs w:val="24"/>
          <w:lang w:val="en-GB"/>
        </w:rPr>
        <w:t xml:space="preserve"> also be considered.</w:t>
      </w:r>
    </w:p>
    <w:p w14:paraId="1F482F89" w14:textId="2CC1EC42" w:rsidR="0050787C" w:rsidRDefault="00D4699D" w:rsidP="00307366">
      <w:pPr>
        <w:pStyle w:val="Heading2"/>
        <w:spacing w:before="0" w:beforeAutospacing="0" w:after="200" w:afterAutospacing="0"/>
        <w:jc w:val="both"/>
        <w:rPr>
          <w:b w:val="0"/>
          <w:sz w:val="24"/>
          <w:szCs w:val="24"/>
          <w:lang w:val="en-GB"/>
        </w:rPr>
      </w:pPr>
      <w:r>
        <w:rPr>
          <w:b w:val="0"/>
          <w:sz w:val="24"/>
          <w:szCs w:val="24"/>
          <w:lang w:val="en-GB"/>
        </w:rPr>
        <w:lastRenderedPageBreak/>
        <w:t xml:space="preserve">In its 21 December 2016 judgment, the Grand Chamber of the European Court of Justice, when considering the applicability of the EU-Moroccan association agreement to Western Sahara, ruled that </w:t>
      </w:r>
      <w:r w:rsidRPr="00D4699D">
        <w:rPr>
          <w:b w:val="0"/>
          <w:sz w:val="24"/>
          <w:szCs w:val="24"/>
          <w:lang w:val="en-GB"/>
        </w:rPr>
        <w:t xml:space="preserve">the people of Western Sahara must be regarded as a ‘third party’ within the meaning of the principle of the relative effect of treaties </w:t>
      </w:r>
      <w:r>
        <w:rPr>
          <w:b w:val="0"/>
          <w:sz w:val="24"/>
          <w:szCs w:val="24"/>
          <w:lang w:val="en-GB"/>
        </w:rPr>
        <w:t xml:space="preserve">and that the implementation of such agreement </w:t>
      </w:r>
      <w:r w:rsidRPr="00D4699D">
        <w:rPr>
          <w:b w:val="0"/>
          <w:sz w:val="24"/>
          <w:szCs w:val="24"/>
          <w:lang w:val="en-GB"/>
        </w:rPr>
        <w:t>must receive the consent of such a third party.</w:t>
      </w:r>
    </w:p>
    <w:p w14:paraId="321B22C1" w14:textId="7FFF8A00" w:rsidR="00653179" w:rsidRDefault="00D4699D" w:rsidP="00307366">
      <w:pPr>
        <w:pStyle w:val="Heading2"/>
        <w:spacing w:before="0" w:beforeAutospacing="0" w:after="200" w:afterAutospacing="0"/>
        <w:jc w:val="both"/>
        <w:rPr>
          <w:b w:val="0"/>
          <w:sz w:val="24"/>
          <w:szCs w:val="24"/>
          <w:lang w:val="en-GB"/>
        </w:rPr>
      </w:pPr>
      <w:r>
        <w:rPr>
          <w:b w:val="0"/>
          <w:sz w:val="24"/>
          <w:szCs w:val="24"/>
          <w:lang w:val="en-GB"/>
        </w:rPr>
        <w:t xml:space="preserve">It is therefore </w:t>
      </w:r>
      <w:r w:rsidRPr="00D4699D">
        <w:rPr>
          <w:b w:val="0"/>
          <w:sz w:val="24"/>
          <w:szCs w:val="24"/>
          <w:lang w:val="en-GB"/>
        </w:rPr>
        <w:t xml:space="preserve">incontrovertible </w:t>
      </w:r>
      <w:r>
        <w:rPr>
          <w:b w:val="0"/>
          <w:sz w:val="24"/>
          <w:szCs w:val="24"/>
          <w:lang w:val="en-GB"/>
        </w:rPr>
        <w:t xml:space="preserve">that any economic activity developed </w:t>
      </w:r>
      <w:r w:rsidR="0020071A">
        <w:rPr>
          <w:b w:val="0"/>
          <w:sz w:val="24"/>
          <w:szCs w:val="24"/>
          <w:lang w:val="en-GB"/>
        </w:rPr>
        <w:t xml:space="preserve">in the </w:t>
      </w:r>
      <w:bookmarkStart w:id="7" w:name="_Hlk78211030"/>
      <w:r w:rsidR="00927AB4">
        <w:rPr>
          <w:b w:val="0"/>
          <w:sz w:val="24"/>
          <w:szCs w:val="24"/>
          <w:lang w:val="en-GB"/>
        </w:rPr>
        <w:t>Non-Self-Governing</w:t>
      </w:r>
      <w:r w:rsidR="0020071A">
        <w:rPr>
          <w:b w:val="0"/>
          <w:sz w:val="24"/>
          <w:szCs w:val="24"/>
          <w:lang w:val="en-GB"/>
        </w:rPr>
        <w:t xml:space="preserve"> Territory </w:t>
      </w:r>
      <w:bookmarkEnd w:id="7"/>
      <w:r w:rsidR="0020071A">
        <w:rPr>
          <w:b w:val="0"/>
          <w:sz w:val="24"/>
          <w:szCs w:val="24"/>
          <w:lang w:val="en-GB"/>
        </w:rPr>
        <w:t xml:space="preserve">of Western Sahara, </w:t>
      </w:r>
      <w:r>
        <w:rPr>
          <w:b w:val="0"/>
          <w:sz w:val="24"/>
          <w:szCs w:val="24"/>
          <w:lang w:val="en-GB"/>
        </w:rPr>
        <w:t xml:space="preserve">by </w:t>
      </w:r>
      <w:r w:rsidR="0020071A">
        <w:rPr>
          <w:b w:val="0"/>
          <w:sz w:val="24"/>
          <w:szCs w:val="24"/>
          <w:lang w:val="en-GB"/>
        </w:rPr>
        <w:t>a public or private entity, must receive the free, prior and informed consent of the people of Western Sahara</w:t>
      </w:r>
      <w:r w:rsidR="0020071A">
        <w:rPr>
          <w:rStyle w:val="FootnoteReference"/>
          <w:b w:val="0"/>
          <w:sz w:val="24"/>
          <w:szCs w:val="24"/>
          <w:lang w:val="en-GB"/>
        </w:rPr>
        <w:footnoteReference w:id="7"/>
      </w:r>
      <w:r w:rsidR="00BD5D4C">
        <w:rPr>
          <w:b w:val="0"/>
          <w:sz w:val="24"/>
          <w:szCs w:val="24"/>
          <w:lang w:val="en-GB"/>
        </w:rPr>
        <w:t xml:space="preserve">; in the contrary they must be considered as illegal and violating the right to </w:t>
      </w:r>
      <w:bookmarkStart w:id="8" w:name="_Hlk78209086"/>
      <w:r w:rsidR="00BD5D4C">
        <w:rPr>
          <w:b w:val="0"/>
          <w:sz w:val="24"/>
          <w:szCs w:val="24"/>
          <w:lang w:val="en-GB"/>
        </w:rPr>
        <w:t xml:space="preserve">self-determination and the permanent sovereignty over the land and the natural resources </w:t>
      </w:r>
      <w:bookmarkEnd w:id="8"/>
      <w:r w:rsidR="00BD5D4C">
        <w:rPr>
          <w:b w:val="0"/>
          <w:sz w:val="24"/>
          <w:szCs w:val="24"/>
          <w:lang w:val="en-GB"/>
        </w:rPr>
        <w:t>of the people of Western Sahara.</w:t>
      </w:r>
    </w:p>
    <w:p w14:paraId="6ACFBC21" w14:textId="1F28E9D0" w:rsidR="00653179" w:rsidRDefault="00D200BD" w:rsidP="00307366">
      <w:pPr>
        <w:pStyle w:val="Heading2"/>
        <w:spacing w:before="0" w:beforeAutospacing="0" w:after="200" w:afterAutospacing="0"/>
        <w:jc w:val="both"/>
        <w:rPr>
          <w:b w:val="0"/>
          <w:sz w:val="24"/>
          <w:szCs w:val="24"/>
          <w:lang w:val="en-GB"/>
        </w:rPr>
      </w:pPr>
      <w:r>
        <w:rPr>
          <w:b w:val="0"/>
          <w:sz w:val="24"/>
          <w:szCs w:val="24"/>
          <w:lang w:val="en-GB"/>
        </w:rPr>
        <w:t xml:space="preserve">Saharawi human rights defenders and journalists investigating and reporting on human rights violations, including the right to </w:t>
      </w:r>
      <w:r w:rsidRPr="00D200BD">
        <w:rPr>
          <w:b w:val="0"/>
          <w:sz w:val="24"/>
          <w:szCs w:val="24"/>
          <w:lang w:val="en-GB"/>
        </w:rPr>
        <w:t>self-determination and the permanent sovereignty over the land and the natural resources</w:t>
      </w:r>
      <w:r>
        <w:rPr>
          <w:b w:val="0"/>
          <w:sz w:val="24"/>
          <w:szCs w:val="24"/>
          <w:lang w:val="en-GB"/>
        </w:rPr>
        <w:t xml:space="preserve"> are systematically harassed, arbitrarily arrested, tortured and arbitrarily detained</w:t>
      </w:r>
      <w:r w:rsidRPr="00C326E4">
        <w:rPr>
          <w:b w:val="0"/>
          <w:bCs w:val="0"/>
          <w:sz w:val="24"/>
          <w:szCs w:val="24"/>
          <w:vertAlign w:val="superscript"/>
        </w:rPr>
        <w:footnoteReference w:id="8"/>
      </w:r>
      <w:r>
        <w:rPr>
          <w:b w:val="0"/>
          <w:sz w:val="24"/>
          <w:szCs w:val="24"/>
          <w:lang w:val="en-GB"/>
        </w:rPr>
        <w:t xml:space="preserve">. In its consistent jurisprudence, the Working Group on Arbitrary Detention considers that </w:t>
      </w:r>
      <w:proofErr w:type="spellStart"/>
      <w:r>
        <w:rPr>
          <w:b w:val="0"/>
          <w:sz w:val="24"/>
          <w:szCs w:val="24"/>
          <w:lang w:val="en-GB"/>
        </w:rPr>
        <w:t>Saharawis</w:t>
      </w:r>
      <w:proofErr w:type="spellEnd"/>
      <w:r>
        <w:rPr>
          <w:b w:val="0"/>
          <w:sz w:val="24"/>
          <w:szCs w:val="24"/>
          <w:lang w:val="en-GB"/>
        </w:rPr>
        <w:t xml:space="preserve"> are </w:t>
      </w:r>
      <w:r w:rsidRPr="00D200BD">
        <w:rPr>
          <w:b w:val="0"/>
          <w:sz w:val="24"/>
          <w:szCs w:val="24"/>
          <w:lang w:val="en-GB"/>
        </w:rPr>
        <w:lastRenderedPageBreak/>
        <w:t>targeted and subjected to discrimination because of their political views on the right to self-determination of the Saharan people.</w:t>
      </w:r>
    </w:p>
    <w:p w14:paraId="1D2DBF86" w14:textId="77777777" w:rsidR="00C326E4" w:rsidRPr="0050787C" w:rsidRDefault="00C326E4" w:rsidP="00307366">
      <w:pPr>
        <w:pStyle w:val="Heading2"/>
        <w:spacing w:before="0" w:beforeAutospacing="0" w:after="200" w:afterAutospacing="0"/>
        <w:jc w:val="both"/>
        <w:rPr>
          <w:b w:val="0"/>
          <w:sz w:val="24"/>
          <w:szCs w:val="24"/>
          <w:lang w:val="en-GB"/>
        </w:rPr>
      </w:pPr>
    </w:p>
    <w:p w14:paraId="22B02B06" w14:textId="77777777" w:rsidR="00307366" w:rsidRDefault="00307366" w:rsidP="00307366">
      <w:pPr>
        <w:rPr>
          <w:rFonts w:ascii="Times New Roman" w:eastAsia="Times New Roman" w:hAnsi="Times New Roman" w:cs="Times New Roman"/>
          <w:b/>
          <w:sz w:val="24"/>
          <w:szCs w:val="24"/>
          <w:lang w:val="en-GB" w:eastAsia="fr-FR"/>
        </w:rPr>
      </w:pPr>
      <w:r>
        <w:rPr>
          <w:bCs/>
          <w:sz w:val="24"/>
          <w:szCs w:val="24"/>
          <w:lang w:val="en-GB"/>
        </w:rPr>
        <w:br w:type="page"/>
      </w:r>
    </w:p>
    <w:p w14:paraId="59F678D8" w14:textId="70742037" w:rsidR="00307366" w:rsidRDefault="00307366" w:rsidP="00307366">
      <w:pPr>
        <w:pStyle w:val="Heading2"/>
        <w:spacing w:before="0" w:beforeAutospacing="0" w:after="200" w:afterAutospacing="0"/>
        <w:jc w:val="center"/>
        <w:rPr>
          <w:b w:val="0"/>
          <w:sz w:val="24"/>
          <w:szCs w:val="24"/>
          <w:lang w:val="en-GB"/>
        </w:rPr>
      </w:pPr>
      <w:r>
        <w:rPr>
          <w:b w:val="0"/>
          <w:sz w:val="24"/>
          <w:szCs w:val="24"/>
          <w:lang w:val="en-GB"/>
        </w:rPr>
        <w:lastRenderedPageBreak/>
        <w:t xml:space="preserve">-  </w:t>
      </w:r>
      <w:proofErr w:type="gramStart"/>
      <w:r>
        <w:rPr>
          <w:b w:val="0"/>
          <w:sz w:val="24"/>
          <w:szCs w:val="24"/>
          <w:lang w:val="en-GB"/>
        </w:rPr>
        <w:t>4  -</w:t>
      </w:r>
      <w:proofErr w:type="gramEnd"/>
    </w:p>
    <w:p w14:paraId="5F86D327" w14:textId="77777777" w:rsidR="00307366" w:rsidRDefault="00307366" w:rsidP="00307366">
      <w:pPr>
        <w:pStyle w:val="Heading2"/>
        <w:spacing w:before="0" w:beforeAutospacing="0" w:after="200" w:afterAutospacing="0"/>
        <w:jc w:val="center"/>
        <w:rPr>
          <w:b w:val="0"/>
          <w:sz w:val="24"/>
          <w:szCs w:val="24"/>
          <w:lang w:val="en-GB"/>
        </w:rPr>
      </w:pPr>
    </w:p>
    <w:p w14:paraId="728B9568" w14:textId="6DBB09D0" w:rsidR="00AC4091" w:rsidRPr="00AC4091" w:rsidRDefault="00AC4091" w:rsidP="00307366">
      <w:pPr>
        <w:pStyle w:val="Heading2"/>
        <w:spacing w:before="0" w:beforeAutospacing="0" w:after="200" w:afterAutospacing="0"/>
        <w:jc w:val="both"/>
        <w:rPr>
          <w:bCs w:val="0"/>
          <w:sz w:val="24"/>
          <w:szCs w:val="24"/>
          <w:lang w:val="en-GB"/>
        </w:rPr>
      </w:pPr>
      <w:r w:rsidRPr="0050787C">
        <w:rPr>
          <w:bCs w:val="0"/>
          <w:sz w:val="24"/>
          <w:szCs w:val="24"/>
          <w:lang w:val="en-GB"/>
        </w:rPr>
        <w:t>RECOMMANDATION</w:t>
      </w:r>
    </w:p>
    <w:p w14:paraId="31B97D78" w14:textId="7AC47D0F" w:rsidR="00307366" w:rsidRDefault="00DC05A9" w:rsidP="00307366">
      <w:pPr>
        <w:pStyle w:val="Heading2"/>
        <w:spacing w:before="0" w:beforeAutospacing="0" w:after="200" w:afterAutospacing="0"/>
        <w:jc w:val="both"/>
        <w:rPr>
          <w:b w:val="0"/>
          <w:sz w:val="24"/>
          <w:szCs w:val="24"/>
          <w:lang w:val="en-GB"/>
        </w:rPr>
      </w:pPr>
      <w:r>
        <w:rPr>
          <w:b w:val="0"/>
          <w:sz w:val="24"/>
          <w:szCs w:val="24"/>
          <w:lang w:val="en-GB"/>
        </w:rPr>
        <w:t>General comment No. 26 on land and economic, social and cultural rights should include a specific section dedicated to Non-Self-Governing Territories and occupied Territories, addressing</w:t>
      </w:r>
      <w:bookmarkStart w:id="9" w:name="_Hlk78212113"/>
      <w:r w:rsidR="00DE4E6A">
        <w:rPr>
          <w:b w:val="0"/>
          <w:sz w:val="24"/>
          <w:szCs w:val="24"/>
          <w:lang w:val="en-GB"/>
        </w:rPr>
        <w:t>:</w:t>
      </w:r>
    </w:p>
    <w:p w14:paraId="78C57B21" w14:textId="01C196D8" w:rsidR="00307366" w:rsidRDefault="00DC05A9" w:rsidP="00307366">
      <w:pPr>
        <w:pStyle w:val="Heading2"/>
        <w:numPr>
          <w:ilvl w:val="0"/>
          <w:numId w:val="2"/>
        </w:numPr>
        <w:spacing w:before="0" w:beforeAutospacing="0" w:after="200" w:afterAutospacing="0"/>
        <w:ind w:left="425" w:hanging="425"/>
        <w:jc w:val="both"/>
        <w:rPr>
          <w:b w:val="0"/>
          <w:sz w:val="24"/>
          <w:szCs w:val="24"/>
          <w:lang w:val="en-GB"/>
        </w:rPr>
      </w:pPr>
      <w:proofErr w:type="gramStart"/>
      <w:r>
        <w:rPr>
          <w:b w:val="0"/>
          <w:sz w:val="24"/>
          <w:szCs w:val="24"/>
          <w:lang w:val="en-GB"/>
        </w:rPr>
        <w:t>the</w:t>
      </w:r>
      <w:proofErr w:type="gramEnd"/>
      <w:r>
        <w:rPr>
          <w:b w:val="0"/>
          <w:sz w:val="24"/>
          <w:szCs w:val="24"/>
          <w:lang w:val="en-GB"/>
        </w:rPr>
        <w:t xml:space="preserve"> responsibilities of </w:t>
      </w:r>
      <w:bookmarkEnd w:id="9"/>
      <w:r>
        <w:rPr>
          <w:b w:val="0"/>
          <w:sz w:val="24"/>
          <w:szCs w:val="24"/>
          <w:lang w:val="en-GB"/>
        </w:rPr>
        <w:t>the administering Powers</w:t>
      </w:r>
      <w:r w:rsidR="00307366">
        <w:rPr>
          <w:b w:val="0"/>
          <w:sz w:val="24"/>
          <w:szCs w:val="24"/>
          <w:lang w:val="en-GB"/>
        </w:rPr>
        <w:t>,</w:t>
      </w:r>
      <w:r>
        <w:rPr>
          <w:b w:val="0"/>
          <w:sz w:val="24"/>
          <w:szCs w:val="24"/>
          <w:lang w:val="en-GB"/>
        </w:rPr>
        <w:t xml:space="preserve"> in the framework of the UN Charter</w:t>
      </w:r>
      <w:r w:rsidR="00307366">
        <w:rPr>
          <w:b w:val="0"/>
          <w:sz w:val="24"/>
          <w:szCs w:val="24"/>
          <w:lang w:val="en-GB"/>
        </w:rPr>
        <w:t>,</w:t>
      </w:r>
      <w:r>
        <w:rPr>
          <w:b w:val="0"/>
          <w:sz w:val="24"/>
          <w:szCs w:val="24"/>
          <w:lang w:val="en-GB"/>
        </w:rPr>
        <w:t xml:space="preserve"> relevant UN General Assembly’s resolutions</w:t>
      </w:r>
      <w:r w:rsidR="00DE4E6A">
        <w:rPr>
          <w:b w:val="0"/>
          <w:sz w:val="24"/>
          <w:szCs w:val="24"/>
          <w:lang w:val="en-GB"/>
        </w:rPr>
        <w:t>,</w:t>
      </w:r>
      <w:r>
        <w:rPr>
          <w:b w:val="0"/>
          <w:sz w:val="24"/>
          <w:szCs w:val="24"/>
          <w:lang w:val="en-GB"/>
        </w:rPr>
        <w:t xml:space="preserve"> the Fourth International </w:t>
      </w:r>
      <w:r w:rsidR="00DE4E6A">
        <w:rPr>
          <w:b w:val="0"/>
          <w:sz w:val="24"/>
          <w:szCs w:val="24"/>
          <w:lang w:val="en-GB"/>
        </w:rPr>
        <w:t>D</w:t>
      </w:r>
      <w:r>
        <w:rPr>
          <w:b w:val="0"/>
          <w:sz w:val="24"/>
          <w:szCs w:val="24"/>
          <w:lang w:val="en-GB"/>
        </w:rPr>
        <w:t xml:space="preserve">ecade </w:t>
      </w:r>
      <w:r w:rsidR="00613259">
        <w:rPr>
          <w:b w:val="0"/>
          <w:sz w:val="24"/>
          <w:szCs w:val="24"/>
          <w:lang w:val="en-GB"/>
        </w:rPr>
        <w:t>for the Eradication of Colonialism</w:t>
      </w:r>
      <w:r w:rsidR="00613259">
        <w:rPr>
          <w:rStyle w:val="FootnoteReference"/>
          <w:b w:val="0"/>
          <w:sz w:val="24"/>
          <w:szCs w:val="24"/>
          <w:lang w:val="en-GB"/>
        </w:rPr>
        <w:footnoteReference w:id="9"/>
      </w:r>
      <w:r w:rsidR="00307366">
        <w:rPr>
          <w:b w:val="0"/>
          <w:sz w:val="24"/>
          <w:szCs w:val="24"/>
          <w:lang w:val="en-GB"/>
        </w:rPr>
        <w:t xml:space="preserve"> and</w:t>
      </w:r>
      <w:r w:rsidR="00DE4E6A">
        <w:rPr>
          <w:b w:val="0"/>
          <w:sz w:val="24"/>
          <w:szCs w:val="24"/>
          <w:lang w:val="en-GB"/>
        </w:rPr>
        <w:t xml:space="preserve"> the relevant Opinions and Decisions of the International Court of Justice;</w:t>
      </w:r>
    </w:p>
    <w:p w14:paraId="5F1BCD9F" w14:textId="2360BEEC" w:rsidR="00AC4091" w:rsidRDefault="00307366" w:rsidP="00307366">
      <w:pPr>
        <w:pStyle w:val="Heading2"/>
        <w:numPr>
          <w:ilvl w:val="0"/>
          <w:numId w:val="2"/>
        </w:numPr>
        <w:spacing w:before="0" w:beforeAutospacing="0" w:after="200" w:afterAutospacing="0"/>
        <w:ind w:left="425" w:hanging="425"/>
        <w:jc w:val="both"/>
        <w:rPr>
          <w:b w:val="0"/>
          <w:sz w:val="24"/>
          <w:szCs w:val="24"/>
          <w:lang w:val="en-GB"/>
        </w:rPr>
      </w:pPr>
      <w:r w:rsidRPr="00307366">
        <w:rPr>
          <w:b w:val="0"/>
          <w:sz w:val="24"/>
          <w:szCs w:val="24"/>
          <w:lang w:val="en-GB"/>
        </w:rPr>
        <w:t>the responsibilities of</w:t>
      </w:r>
      <w:r>
        <w:rPr>
          <w:b w:val="0"/>
          <w:sz w:val="24"/>
          <w:szCs w:val="24"/>
          <w:lang w:val="en-GB"/>
        </w:rPr>
        <w:t xml:space="preserve"> an occupying Power and that of third Powers, in the framework of the relevant norms of </w:t>
      </w:r>
      <w:r w:rsidRPr="00307366">
        <w:rPr>
          <w:b w:val="0"/>
          <w:sz w:val="24"/>
          <w:szCs w:val="24"/>
          <w:lang w:val="en-GB"/>
        </w:rPr>
        <w:t>International Law</w:t>
      </w:r>
      <w:r>
        <w:rPr>
          <w:b w:val="0"/>
          <w:sz w:val="24"/>
          <w:szCs w:val="24"/>
          <w:lang w:val="en-GB"/>
        </w:rPr>
        <w:t>, including</w:t>
      </w:r>
      <w:r w:rsidRPr="00307366">
        <w:rPr>
          <w:b w:val="0"/>
          <w:sz w:val="24"/>
          <w:szCs w:val="24"/>
          <w:lang w:val="en-GB"/>
        </w:rPr>
        <w:t xml:space="preserve"> </w:t>
      </w:r>
      <w:r>
        <w:rPr>
          <w:b w:val="0"/>
          <w:sz w:val="24"/>
          <w:szCs w:val="24"/>
          <w:lang w:val="en-GB"/>
        </w:rPr>
        <w:t>International Humanitarian Law and the relevant Opinions and Decisions of the International Court of Justice.</w:t>
      </w:r>
    </w:p>
    <w:p w14:paraId="134865F8" w14:textId="77777777" w:rsidR="00AC4091" w:rsidRPr="00600926" w:rsidRDefault="00AC4091" w:rsidP="00307366">
      <w:pPr>
        <w:pStyle w:val="Heading2"/>
        <w:spacing w:before="0" w:beforeAutospacing="0" w:after="200" w:afterAutospacing="0"/>
        <w:jc w:val="both"/>
        <w:rPr>
          <w:bCs w:val="0"/>
          <w:sz w:val="24"/>
          <w:szCs w:val="24"/>
          <w:lang w:val="en-GB"/>
        </w:rPr>
      </w:pPr>
    </w:p>
    <w:p w14:paraId="62E1FA9F" w14:textId="6EC18DC9" w:rsidR="00591DB6" w:rsidRPr="009C4679" w:rsidRDefault="00591DB6" w:rsidP="00307366">
      <w:pPr>
        <w:pStyle w:val="Heading2"/>
        <w:spacing w:before="0" w:beforeAutospacing="0" w:after="200" w:afterAutospacing="0"/>
        <w:jc w:val="right"/>
        <w:rPr>
          <w:sz w:val="24"/>
          <w:szCs w:val="24"/>
          <w:lang w:val="en-GB"/>
        </w:rPr>
      </w:pPr>
      <w:proofErr w:type="spellStart"/>
      <w:r w:rsidRPr="009C4679">
        <w:rPr>
          <w:sz w:val="24"/>
          <w:szCs w:val="24"/>
          <w:lang w:val="en-GB"/>
        </w:rPr>
        <w:t>Bir</w:t>
      </w:r>
      <w:proofErr w:type="spellEnd"/>
      <w:r w:rsidRPr="009C4679">
        <w:rPr>
          <w:sz w:val="24"/>
          <w:szCs w:val="24"/>
          <w:lang w:val="en-GB"/>
        </w:rPr>
        <w:t xml:space="preserve"> </w:t>
      </w:r>
      <w:proofErr w:type="spellStart"/>
      <w:r w:rsidRPr="009C4679">
        <w:rPr>
          <w:sz w:val="24"/>
          <w:szCs w:val="24"/>
          <w:lang w:val="en-GB"/>
        </w:rPr>
        <w:t>Lehlu</w:t>
      </w:r>
      <w:proofErr w:type="spellEnd"/>
      <w:r w:rsidRPr="009C4679">
        <w:rPr>
          <w:sz w:val="24"/>
          <w:szCs w:val="24"/>
          <w:lang w:val="en-GB"/>
        </w:rPr>
        <w:t>, 27 July 2021</w:t>
      </w:r>
    </w:p>
    <w:p w14:paraId="12589914" w14:textId="77777777" w:rsidR="00591DB6" w:rsidRPr="009C4679" w:rsidRDefault="00591DB6" w:rsidP="00307366">
      <w:pPr>
        <w:pStyle w:val="Heading2"/>
        <w:spacing w:before="0" w:beforeAutospacing="0" w:after="200" w:afterAutospacing="0"/>
        <w:jc w:val="both"/>
        <w:rPr>
          <w:b w:val="0"/>
          <w:sz w:val="24"/>
          <w:szCs w:val="24"/>
          <w:lang w:val="en-GB"/>
        </w:rPr>
      </w:pPr>
    </w:p>
    <w:p w14:paraId="3EF0119D" w14:textId="0A1D38F8" w:rsidR="00591DB6" w:rsidRPr="00600926" w:rsidRDefault="00591DB6" w:rsidP="00591DB6">
      <w:pPr>
        <w:tabs>
          <w:tab w:val="left" w:pos="5103"/>
        </w:tabs>
        <w:spacing w:after="0" w:line="240" w:lineRule="auto"/>
        <w:rPr>
          <w:rFonts w:ascii="Times New Roman" w:hAnsi="Times New Roman" w:cs="Times New Roman"/>
          <w:b/>
          <w:bCs/>
          <w:sz w:val="24"/>
          <w:szCs w:val="24"/>
          <w:lang w:val="en-GB"/>
        </w:rPr>
      </w:pPr>
      <w:proofErr w:type="gramStart"/>
      <w:r w:rsidRPr="00600926">
        <w:rPr>
          <w:rFonts w:ascii="Times New Roman" w:hAnsi="Times New Roman" w:cs="Times New Roman"/>
          <w:b/>
          <w:bCs/>
          <w:sz w:val="24"/>
          <w:szCs w:val="24"/>
          <w:lang w:val="en-GB"/>
        </w:rPr>
        <w:lastRenderedPageBreak/>
        <w:t xml:space="preserve">Abba </w:t>
      </w:r>
      <w:r w:rsidR="00A93BF5">
        <w:rPr>
          <w:rFonts w:ascii="Times New Roman" w:hAnsi="Times New Roman" w:cs="Times New Roman"/>
          <w:b/>
          <w:bCs/>
          <w:sz w:val="24"/>
          <w:szCs w:val="24"/>
          <w:lang w:val="en-GB"/>
        </w:rPr>
        <w:t xml:space="preserve"> </w:t>
      </w:r>
      <w:proofErr w:type="spellStart"/>
      <w:r w:rsidR="00A93BF5">
        <w:rPr>
          <w:rFonts w:ascii="Times New Roman" w:hAnsi="Times New Roman" w:cs="Times New Roman"/>
          <w:b/>
          <w:bCs/>
          <w:sz w:val="24"/>
          <w:szCs w:val="24"/>
          <w:lang w:val="en-GB"/>
        </w:rPr>
        <w:t>Salek</w:t>
      </w:r>
      <w:proofErr w:type="spellEnd"/>
      <w:proofErr w:type="gramEnd"/>
      <w:r w:rsidR="00A93BF5">
        <w:rPr>
          <w:rFonts w:ascii="Times New Roman" w:hAnsi="Times New Roman" w:cs="Times New Roman"/>
          <w:b/>
          <w:bCs/>
          <w:sz w:val="24"/>
          <w:szCs w:val="24"/>
          <w:lang w:val="en-GB"/>
        </w:rPr>
        <w:t xml:space="preserve"> </w:t>
      </w:r>
      <w:r w:rsidRPr="00600926">
        <w:rPr>
          <w:rFonts w:ascii="Times New Roman" w:hAnsi="Times New Roman" w:cs="Times New Roman"/>
          <w:b/>
          <w:bCs/>
          <w:sz w:val="24"/>
          <w:szCs w:val="24"/>
          <w:lang w:val="en-GB"/>
        </w:rPr>
        <w:t xml:space="preserve">El </w:t>
      </w:r>
      <w:proofErr w:type="spellStart"/>
      <w:r w:rsidRPr="00600926">
        <w:rPr>
          <w:rFonts w:ascii="Times New Roman" w:hAnsi="Times New Roman" w:cs="Times New Roman"/>
          <w:b/>
          <w:bCs/>
          <w:sz w:val="24"/>
          <w:szCs w:val="24"/>
          <w:lang w:val="en-GB"/>
        </w:rPr>
        <w:t>Haissan</w:t>
      </w:r>
      <w:proofErr w:type="spellEnd"/>
      <w:r w:rsidRPr="00600926">
        <w:rPr>
          <w:rFonts w:ascii="Times New Roman" w:hAnsi="Times New Roman" w:cs="Times New Roman"/>
          <w:b/>
          <w:bCs/>
          <w:sz w:val="24"/>
          <w:szCs w:val="24"/>
          <w:lang w:val="en-GB"/>
        </w:rPr>
        <w:t xml:space="preserve"> – President</w:t>
      </w:r>
      <w:r w:rsidR="00A93BF5">
        <w:rPr>
          <w:rFonts w:ascii="Times New Roman" w:hAnsi="Times New Roman" w:cs="Times New Roman"/>
          <w:b/>
          <w:bCs/>
          <w:sz w:val="24"/>
          <w:szCs w:val="24"/>
          <w:lang w:val="en-GB"/>
        </w:rPr>
        <w:t xml:space="preserve"> CONASADH</w:t>
      </w:r>
    </w:p>
    <w:p w14:paraId="1AE08EA0" w14:textId="77777777" w:rsidR="00591DB6" w:rsidRPr="00600926" w:rsidRDefault="00591DB6" w:rsidP="00591DB6">
      <w:pPr>
        <w:tabs>
          <w:tab w:val="left" w:pos="5103"/>
        </w:tabs>
        <w:spacing w:after="0" w:line="240" w:lineRule="auto"/>
        <w:rPr>
          <w:rFonts w:ascii="Times New Roman" w:hAnsi="Times New Roman" w:cs="Times New Roman"/>
          <w:b/>
          <w:bCs/>
          <w:sz w:val="24"/>
          <w:szCs w:val="24"/>
          <w:lang w:val="en-GB"/>
        </w:rPr>
      </w:pPr>
      <w:r w:rsidRPr="00600926">
        <w:rPr>
          <w:rFonts w:ascii="Times New Roman" w:hAnsi="Times New Roman" w:cs="Times New Roman"/>
          <w:b/>
          <w:bCs/>
          <w:sz w:val="24"/>
          <w:szCs w:val="24"/>
          <w:lang w:val="en-GB"/>
        </w:rPr>
        <w:t>+213-655366853 (</w:t>
      </w:r>
      <w:proofErr w:type="spellStart"/>
      <w:r w:rsidRPr="00600926">
        <w:rPr>
          <w:rFonts w:ascii="Times New Roman" w:hAnsi="Times New Roman" w:cs="Times New Roman"/>
          <w:b/>
          <w:bCs/>
          <w:sz w:val="24"/>
          <w:szCs w:val="24"/>
          <w:lang w:val="en-GB"/>
        </w:rPr>
        <w:t>Whatsapp</w:t>
      </w:r>
      <w:proofErr w:type="spellEnd"/>
      <w:r w:rsidRPr="00600926">
        <w:rPr>
          <w:rFonts w:ascii="Times New Roman" w:hAnsi="Times New Roman" w:cs="Times New Roman"/>
          <w:b/>
          <w:bCs/>
          <w:sz w:val="24"/>
          <w:szCs w:val="24"/>
          <w:lang w:val="en-GB"/>
        </w:rPr>
        <w:t>)</w:t>
      </w:r>
    </w:p>
    <w:p w14:paraId="33CC5AC1" w14:textId="2DCA31DC" w:rsidR="00D200BD" w:rsidRDefault="00660E97" w:rsidP="00591DB6">
      <w:pPr>
        <w:tabs>
          <w:tab w:val="left" w:pos="5103"/>
        </w:tabs>
        <w:spacing w:after="0" w:line="240" w:lineRule="auto"/>
        <w:rPr>
          <w:rStyle w:val="Hyperlink"/>
          <w:rFonts w:ascii="Times New Roman" w:hAnsi="Times New Roman" w:cs="Times New Roman"/>
          <w:b/>
          <w:bCs/>
          <w:sz w:val="24"/>
          <w:szCs w:val="24"/>
          <w:lang w:val="en-GB"/>
        </w:rPr>
      </w:pPr>
      <w:hyperlink r:id="rId9" w:history="1">
        <w:r w:rsidR="00591DB6" w:rsidRPr="00600926">
          <w:rPr>
            <w:rStyle w:val="Hyperlink"/>
            <w:rFonts w:ascii="Times New Roman" w:hAnsi="Times New Roman" w:cs="Times New Roman"/>
            <w:b/>
            <w:bCs/>
            <w:sz w:val="24"/>
            <w:szCs w:val="24"/>
            <w:lang w:val="en-GB"/>
          </w:rPr>
          <w:t>ujsahara@gmail.com</w:t>
        </w:r>
      </w:hyperlink>
    </w:p>
    <w:p w14:paraId="1E1F2F21" w14:textId="77777777" w:rsidR="00A93BF5" w:rsidRDefault="00A93BF5" w:rsidP="00591DB6">
      <w:pPr>
        <w:tabs>
          <w:tab w:val="left" w:pos="5103"/>
        </w:tabs>
        <w:spacing w:after="0" w:line="240" w:lineRule="auto"/>
        <w:rPr>
          <w:rStyle w:val="Hyperlink"/>
          <w:rFonts w:ascii="Times New Roman" w:hAnsi="Times New Roman" w:cs="Times New Roman"/>
          <w:b/>
          <w:bCs/>
          <w:sz w:val="24"/>
          <w:szCs w:val="24"/>
          <w:lang w:val="en-GB"/>
        </w:rPr>
      </w:pPr>
    </w:p>
    <w:p w14:paraId="2D5FBED6" w14:textId="766C6409" w:rsidR="00A93BF5" w:rsidRDefault="00A93BF5" w:rsidP="00A93BF5">
      <w:pPr>
        <w:tabs>
          <w:tab w:val="left" w:pos="5103"/>
        </w:tabs>
        <w:spacing w:after="0" w:line="240" w:lineRule="auto"/>
        <w:jc w:val="center"/>
        <w:rPr>
          <w:rStyle w:val="Hyperlink"/>
          <w:rFonts w:ascii="Times New Roman" w:hAnsi="Times New Roman" w:cs="Times New Roman"/>
          <w:b/>
          <w:bCs/>
          <w:sz w:val="24"/>
          <w:szCs w:val="24"/>
          <w:lang w:val="en-GB"/>
        </w:rPr>
      </w:pPr>
    </w:p>
    <w:p w14:paraId="40E794DF" w14:textId="77777777" w:rsidR="00D200BD" w:rsidRDefault="00D200BD">
      <w:pPr>
        <w:rPr>
          <w:rStyle w:val="Hyperlink"/>
          <w:rFonts w:ascii="Times New Roman" w:hAnsi="Times New Roman" w:cs="Times New Roman"/>
          <w:b/>
          <w:bCs/>
          <w:sz w:val="24"/>
          <w:szCs w:val="24"/>
          <w:lang w:val="en-GB"/>
        </w:rPr>
      </w:pPr>
      <w:r>
        <w:rPr>
          <w:rStyle w:val="Hyperlink"/>
          <w:rFonts w:ascii="Times New Roman" w:hAnsi="Times New Roman" w:cs="Times New Roman"/>
          <w:b/>
          <w:bCs/>
          <w:sz w:val="24"/>
          <w:szCs w:val="24"/>
          <w:lang w:val="en-GB"/>
        </w:rPr>
        <w:br w:type="page"/>
      </w:r>
    </w:p>
    <w:p w14:paraId="47F789E0" w14:textId="63F0D589" w:rsidR="00D200BD" w:rsidRPr="006C7F7E" w:rsidRDefault="00D200BD" w:rsidP="00D200BD">
      <w:pPr>
        <w:spacing w:after="400"/>
        <w:jc w:val="center"/>
        <w:rPr>
          <w:rFonts w:cstheme="minorHAnsi"/>
          <w:sz w:val="25"/>
          <w:szCs w:val="25"/>
          <w:lang w:val="en-GB"/>
          <w14:shadow w14:blurRad="50800" w14:dist="38100" w14:dir="2700000" w14:sx="100000" w14:sy="100000" w14:kx="0" w14:ky="0" w14:algn="tl">
            <w14:srgbClr w14:val="000000">
              <w14:alpha w14:val="60000"/>
            </w14:srgbClr>
          </w14:shadow>
        </w:rPr>
      </w:pPr>
      <w:r w:rsidRPr="006C7F7E">
        <w:rPr>
          <w:rFonts w:cstheme="minorHAnsi"/>
          <w:sz w:val="25"/>
          <w:szCs w:val="25"/>
          <w:lang w:val="en-GB"/>
          <w14:shadow w14:blurRad="50800" w14:dist="38100" w14:dir="2700000" w14:sx="100000" w14:sy="100000" w14:kx="0" w14:ky="0" w14:algn="tl">
            <w14:srgbClr w14:val="000000">
              <w14:alpha w14:val="60000"/>
            </w14:srgbClr>
          </w14:shadow>
        </w:rPr>
        <w:lastRenderedPageBreak/>
        <w:t xml:space="preserve">-  </w:t>
      </w:r>
      <w:proofErr w:type="gramStart"/>
      <w:r w:rsidR="00613259" w:rsidRPr="006C7F7E">
        <w:rPr>
          <w:rFonts w:cstheme="minorHAnsi"/>
          <w:sz w:val="25"/>
          <w:szCs w:val="25"/>
          <w:lang w:val="en-GB"/>
          <w14:shadow w14:blurRad="50800" w14:dist="38100" w14:dir="2700000" w14:sx="100000" w14:sy="100000" w14:kx="0" w14:ky="0" w14:algn="tl">
            <w14:srgbClr w14:val="000000">
              <w14:alpha w14:val="60000"/>
            </w14:srgbClr>
          </w14:shadow>
        </w:rPr>
        <w:t>5</w:t>
      </w:r>
      <w:r w:rsidRPr="006C7F7E">
        <w:rPr>
          <w:rFonts w:cstheme="minorHAnsi"/>
          <w:sz w:val="25"/>
          <w:szCs w:val="25"/>
          <w:lang w:val="en-GB"/>
          <w14:shadow w14:blurRad="50800" w14:dist="38100" w14:dir="2700000" w14:sx="100000" w14:sy="100000" w14:kx="0" w14:ky="0" w14:algn="tl">
            <w14:srgbClr w14:val="000000">
              <w14:alpha w14:val="60000"/>
            </w14:srgbClr>
          </w14:shadow>
        </w:rPr>
        <w:t xml:space="preserve">  -</w:t>
      </w:r>
      <w:proofErr w:type="gramEnd"/>
    </w:p>
    <w:p w14:paraId="7E712978" w14:textId="77777777" w:rsidR="00D200BD" w:rsidRPr="007C3E23" w:rsidRDefault="00D200BD" w:rsidP="00D200BD">
      <w:pPr>
        <w:jc w:val="center"/>
        <w:rPr>
          <w:rFonts w:cstheme="minorHAnsi"/>
          <w:b/>
          <w:sz w:val="25"/>
          <w:szCs w:val="25"/>
          <w:lang w:val="en-GB"/>
        </w:rPr>
      </w:pPr>
      <w:proofErr w:type="gramStart"/>
      <w:r w:rsidRPr="007C3E23">
        <w:rPr>
          <w:rFonts w:cstheme="minorHAnsi"/>
          <w:b/>
          <w:sz w:val="25"/>
          <w:szCs w:val="25"/>
          <w:lang w:val="en-GB"/>
        </w:rPr>
        <w:t>ANNEX</w:t>
      </w:r>
      <w:r>
        <w:rPr>
          <w:rFonts w:cstheme="minorHAnsi"/>
          <w:b/>
          <w:sz w:val="25"/>
          <w:szCs w:val="25"/>
          <w:lang w:val="en-GB"/>
        </w:rPr>
        <w:t xml:space="preserve"> </w:t>
      </w:r>
      <w:r w:rsidRPr="007C3E23">
        <w:rPr>
          <w:rFonts w:cstheme="minorHAnsi"/>
          <w:b/>
          <w:sz w:val="25"/>
          <w:szCs w:val="25"/>
          <w:lang w:val="en-GB"/>
        </w:rPr>
        <w:t xml:space="preserve"> </w:t>
      </w:r>
      <w:r>
        <w:rPr>
          <w:rFonts w:cstheme="minorHAnsi"/>
          <w:b/>
          <w:sz w:val="25"/>
          <w:szCs w:val="25"/>
          <w:lang w:val="en-GB"/>
        </w:rPr>
        <w:t>1</w:t>
      </w:r>
      <w:proofErr w:type="gramEnd"/>
    </w:p>
    <w:p w14:paraId="5650CB4A" w14:textId="77777777" w:rsidR="00D200BD" w:rsidRPr="007C3E23" w:rsidRDefault="00D200BD" w:rsidP="00D200BD">
      <w:pPr>
        <w:spacing w:after="0"/>
        <w:jc w:val="center"/>
        <w:rPr>
          <w:rFonts w:cstheme="minorHAnsi"/>
          <w:b/>
          <w:sz w:val="25"/>
          <w:szCs w:val="25"/>
          <w:lang w:val="en-GB"/>
        </w:rPr>
      </w:pPr>
      <w:r w:rsidRPr="007C3E23">
        <w:rPr>
          <w:rFonts w:cstheme="minorHAnsi"/>
          <w:b/>
          <w:sz w:val="25"/>
          <w:szCs w:val="25"/>
          <w:lang w:val="en-GB"/>
        </w:rPr>
        <w:t>CASE LAW OF THE UN HUMAN RIGHTS MECHANISMS</w:t>
      </w:r>
    </w:p>
    <w:p w14:paraId="7493C8E5" w14:textId="77777777" w:rsidR="00D200BD" w:rsidRPr="00F87F9E" w:rsidRDefault="00D200BD" w:rsidP="00D200BD">
      <w:pPr>
        <w:jc w:val="both"/>
        <w:rPr>
          <w:rFonts w:cstheme="minorHAnsi"/>
          <w:sz w:val="20"/>
          <w:szCs w:val="20"/>
          <w:lang w:val="en-GB"/>
        </w:rPr>
      </w:pPr>
    </w:p>
    <w:p w14:paraId="648EF26C" w14:textId="77777777" w:rsidR="00D200BD" w:rsidRPr="00F87F9E" w:rsidRDefault="00D200BD" w:rsidP="00D200BD">
      <w:pPr>
        <w:spacing w:after="120"/>
        <w:jc w:val="both"/>
        <w:rPr>
          <w:rFonts w:cstheme="minorHAnsi"/>
          <w:b/>
          <w:sz w:val="20"/>
          <w:szCs w:val="20"/>
          <w:lang w:val="en-GB"/>
        </w:rPr>
      </w:pPr>
      <w:r w:rsidRPr="00F87F9E">
        <w:rPr>
          <w:rFonts w:cstheme="minorHAnsi"/>
          <w:b/>
          <w:sz w:val="20"/>
          <w:szCs w:val="20"/>
          <w:lang w:val="en-GB"/>
        </w:rPr>
        <w:t>UN Working Group on Arbitrary Detention</w:t>
      </w:r>
    </w:p>
    <w:p w14:paraId="5AF7158A"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Opinion No. 68/2020, 23-27 November 2020, </w:t>
      </w:r>
      <w:r>
        <w:rPr>
          <w:rFonts w:cstheme="minorHAnsi"/>
          <w:sz w:val="20"/>
          <w:szCs w:val="20"/>
          <w:lang w:val="en-GB"/>
        </w:rPr>
        <w:t xml:space="preserve">concerning </w:t>
      </w:r>
      <w:proofErr w:type="spellStart"/>
      <w:r>
        <w:rPr>
          <w:rFonts w:cstheme="minorHAnsi"/>
          <w:sz w:val="20"/>
          <w:szCs w:val="20"/>
          <w:lang w:val="en-GB"/>
        </w:rPr>
        <w:t>Walid</w:t>
      </w:r>
      <w:proofErr w:type="spellEnd"/>
      <w:r>
        <w:rPr>
          <w:rFonts w:cstheme="minorHAnsi"/>
          <w:sz w:val="20"/>
          <w:szCs w:val="20"/>
          <w:lang w:val="en-GB"/>
        </w:rPr>
        <w:t xml:space="preserve"> </w:t>
      </w:r>
      <w:proofErr w:type="spellStart"/>
      <w:r>
        <w:rPr>
          <w:rFonts w:cstheme="minorHAnsi"/>
          <w:sz w:val="20"/>
          <w:szCs w:val="20"/>
          <w:lang w:val="en-GB"/>
        </w:rPr>
        <w:t>Salek</w:t>
      </w:r>
      <w:proofErr w:type="spellEnd"/>
      <w:r>
        <w:rPr>
          <w:rFonts w:cstheme="minorHAnsi"/>
          <w:sz w:val="20"/>
          <w:szCs w:val="20"/>
          <w:lang w:val="en-GB"/>
        </w:rPr>
        <w:t xml:space="preserve"> El </w:t>
      </w:r>
      <w:proofErr w:type="spellStart"/>
      <w:r>
        <w:rPr>
          <w:rFonts w:cstheme="minorHAnsi"/>
          <w:sz w:val="20"/>
          <w:szCs w:val="20"/>
          <w:lang w:val="en-GB"/>
        </w:rPr>
        <w:t>Batal</w:t>
      </w:r>
      <w:proofErr w:type="spellEnd"/>
    </w:p>
    <w:p w14:paraId="54023615"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Opinion No. 52/2020, 24- 28 Augus</w:t>
      </w:r>
      <w:r>
        <w:rPr>
          <w:rFonts w:cstheme="minorHAnsi"/>
          <w:sz w:val="20"/>
          <w:szCs w:val="20"/>
          <w:lang w:val="en-GB"/>
        </w:rPr>
        <w:t xml:space="preserve">t 2020, concerning Ali </w:t>
      </w:r>
      <w:proofErr w:type="spellStart"/>
      <w:r>
        <w:rPr>
          <w:rFonts w:cstheme="minorHAnsi"/>
          <w:sz w:val="20"/>
          <w:szCs w:val="20"/>
          <w:lang w:val="en-GB"/>
        </w:rPr>
        <w:t>Saadouni</w:t>
      </w:r>
      <w:proofErr w:type="spellEnd"/>
    </w:p>
    <w:p w14:paraId="73E1B37E"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Opinion No. 67/2019, 18-22 November 2019, concerning the Student Group/Group of El </w:t>
      </w:r>
      <w:proofErr w:type="spellStart"/>
      <w:r w:rsidRPr="00F87F9E">
        <w:rPr>
          <w:rFonts w:cstheme="minorHAnsi"/>
          <w:sz w:val="20"/>
          <w:szCs w:val="20"/>
          <w:lang w:val="en-GB"/>
        </w:rPr>
        <w:t>Wali</w:t>
      </w:r>
      <w:proofErr w:type="spellEnd"/>
    </w:p>
    <w:p w14:paraId="34AFF03F"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Opinion No. 23/2019,  24 April – 3 May 2019, concerning </w:t>
      </w:r>
      <w:proofErr w:type="spellStart"/>
      <w:r w:rsidRPr="00F87F9E">
        <w:rPr>
          <w:rFonts w:cstheme="minorHAnsi"/>
          <w:sz w:val="20"/>
          <w:szCs w:val="20"/>
          <w:lang w:val="en-GB"/>
        </w:rPr>
        <w:t>Ndor</w:t>
      </w:r>
      <w:proofErr w:type="spellEnd"/>
      <w:r w:rsidRPr="00F87F9E">
        <w:rPr>
          <w:rFonts w:cstheme="minorHAnsi"/>
          <w:sz w:val="20"/>
          <w:szCs w:val="20"/>
          <w:lang w:val="en-GB"/>
        </w:rPr>
        <w:t xml:space="preserve"> </w:t>
      </w:r>
      <w:proofErr w:type="spellStart"/>
      <w:r w:rsidRPr="00F87F9E">
        <w:rPr>
          <w:rFonts w:cstheme="minorHAnsi"/>
          <w:sz w:val="20"/>
          <w:szCs w:val="20"/>
          <w:lang w:val="en-GB"/>
        </w:rPr>
        <w:t>Laaroussi</w:t>
      </w:r>
      <w:proofErr w:type="spellEnd"/>
    </w:p>
    <w:p w14:paraId="5CA063F2"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Opinion No. 60/2018, 20-24 August 2018, concerning </w:t>
      </w:r>
      <w:proofErr w:type="spellStart"/>
      <w:r w:rsidRPr="00F87F9E">
        <w:rPr>
          <w:rFonts w:cstheme="minorHAnsi"/>
          <w:sz w:val="20"/>
          <w:szCs w:val="20"/>
          <w:lang w:val="en-GB"/>
        </w:rPr>
        <w:t>Mbarek</w:t>
      </w:r>
      <w:proofErr w:type="spellEnd"/>
      <w:r w:rsidRPr="00F87F9E">
        <w:rPr>
          <w:rFonts w:cstheme="minorHAnsi"/>
          <w:sz w:val="20"/>
          <w:szCs w:val="20"/>
          <w:lang w:val="en-GB"/>
        </w:rPr>
        <w:t xml:space="preserve"> </w:t>
      </w:r>
      <w:proofErr w:type="spellStart"/>
      <w:r w:rsidRPr="00F87F9E">
        <w:rPr>
          <w:rFonts w:cstheme="minorHAnsi"/>
          <w:sz w:val="20"/>
          <w:szCs w:val="20"/>
          <w:lang w:val="en-GB"/>
        </w:rPr>
        <w:t>Daoudi</w:t>
      </w:r>
      <w:proofErr w:type="spellEnd"/>
    </w:p>
    <w:p w14:paraId="10272A8F"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Opinion No. 31/2018, 17-26 April 2018,  concerning Mohamed Al-</w:t>
      </w:r>
      <w:proofErr w:type="spellStart"/>
      <w:r w:rsidRPr="00F87F9E">
        <w:rPr>
          <w:rFonts w:cstheme="minorHAnsi"/>
          <w:sz w:val="20"/>
          <w:szCs w:val="20"/>
          <w:lang w:val="en-GB"/>
        </w:rPr>
        <w:t>Bambary</w:t>
      </w:r>
      <w:proofErr w:type="spellEnd"/>
    </w:p>
    <w:p w14:paraId="49987C27"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Opinion No. 11/2017, 19-28 April 2017, concerning Salah </w:t>
      </w:r>
      <w:proofErr w:type="spellStart"/>
      <w:r w:rsidRPr="00F87F9E">
        <w:rPr>
          <w:rFonts w:cstheme="minorHAnsi"/>
          <w:sz w:val="20"/>
          <w:szCs w:val="20"/>
          <w:lang w:val="en-GB"/>
        </w:rPr>
        <w:t>Eddine</w:t>
      </w:r>
      <w:proofErr w:type="spellEnd"/>
      <w:r w:rsidRPr="00F87F9E">
        <w:rPr>
          <w:rFonts w:cstheme="minorHAnsi"/>
          <w:sz w:val="20"/>
          <w:szCs w:val="20"/>
          <w:lang w:val="en-GB"/>
        </w:rPr>
        <w:t xml:space="preserve"> </w:t>
      </w:r>
      <w:proofErr w:type="spellStart"/>
      <w:r w:rsidRPr="00F87F9E">
        <w:rPr>
          <w:rFonts w:cstheme="minorHAnsi"/>
          <w:sz w:val="20"/>
          <w:szCs w:val="20"/>
          <w:lang w:val="en-GB"/>
        </w:rPr>
        <w:t>Bassir</w:t>
      </w:r>
      <w:proofErr w:type="spellEnd"/>
    </w:p>
    <w:p w14:paraId="79DFB397" w14:textId="77777777" w:rsidR="00D200BD" w:rsidRPr="00F87F9E" w:rsidRDefault="00D200BD" w:rsidP="00D200BD">
      <w:pPr>
        <w:spacing w:after="120"/>
        <w:jc w:val="both"/>
        <w:rPr>
          <w:rFonts w:cstheme="minorHAnsi"/>
          <w:sz w:val="20"/>
          <w:szCs w:val="20"/>
          <w:lang w:val="en-GB"/>
        </w:rPr>
      </w:pPr>
    </w:p>
    <w:p w14:paraId="15F99661" w14:textId="77777777" w:rsidR="00D200BD" w:rsidRPr="00F87F9E" w:rsidRDefault="00D200BD" w:rsidP="00D200BD">
      <w:pPr>
        <w:spacing w:after="120"/>
        <w:jc w:val="both"/>
        <w:rPr>
          <w:rFonts w:cstheme="minorHAnsi"/>
          <w:b/>
          <w:sz w:val="20"/>
          <w:szCs w:val="20"/>
          <w:lang w:val="en-GB"/>
        </w:rPr>
      </w:pPr>
      <w:r w:rsidRPr="00F87F9E">
        <w:rPr>
          <w:rFonts w:cstheme="minorHAnsi"/>
          <w:b/>
          <w:sz w:val="20"/>
          <w:szCs w:val="20"/>
          <w:lang w:val="en-GB"/>
        </w:rPr>
        <w:t>Communications of the UN Special Procedures</w:t>
      </w:r>
    </w:p>
    <w:p w14:paraId="230AB7B8"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5/2020 dated 7 January 2021, concerning </w:t>
      </w:r>
      <w:proofErr w:type="spellStart"/>
      <w:r w:rsidRPr="00F87F9E">
        <w:rPr>
          <w:rFonts w:cstheme="minorHAnsi"/>
          <w:sz w:val="20"/>
          <w:szCs w:val="20"/>
          <w:lang w:val="en-GB"/>
        </w:rPr>
        <w:t>Naziha</w:t>
      </w:r>
      <w:proofErr w:type="spellEnd"/>
      <w:r w:rsidRPr="00F87F9E">
        <w:rPr>
          <w:rFonts w:cstheme="minorHAnsi"/>
          <w:sz w:val="20"/>
          <w:szCs w:val="20"/>
          <w:lang w:val="en-GB"/>
        </w:rPr>
        <w:t xml:space="preserve"> El </w:t>
      </w:r>
      <w:proofErr w:type="spellStart"/>
      <w:r w:rsidRPr="00F87F9E">
        <w:rPr>
          <w:rFonts w:cstheme="minorHAnsi"/>
          <w:sz w:val="20"/>
          <w:szCs w:val="20"/>
          <w:lang w:val="en-GB"/>
        </w:rPr>
        <w:t>Khalidi</w:t>
      </w:r>
      <w:proofErr w:type="spellEnd"/>
      <w:r w:rsidRPr="00F87F9E">
        <w:rPr>
          <w:rFonts w:cstheme="minorHAnsi"/>
          <w:sz w:val="20"/>
          <w:szCs w:val="20"/>
          <w:lang w:val="en-GB"/>
        </w:rPr>
        <w:t xml:space="preserve">, </w:t>
      </w:r>
      <w:proofErr w:type="spellStart"/>
      <w:r w:rsidRPr="00F87F9E">
        <w:rPr>
          <w:rFonts w:cstheme="minorHAnsi"/>
          <w:sz w:val="20"/>
          <w:szCs w:val="20"/>
          <w:lang w:val="en-GB"/>
        </w:rPr>
        <w:t>Aminatou</w:t>
      </w:r>
      <w:proofErr w:type="spellEnd"/>
      <w:r w:rsidRPr="00F87F9E">
        <w:rPr>
          <w:rFonts w:cstheme="minorHAnsi"/>
          <w:sz w:val="20"/>
          <w:szCs w:val="20"/>
          <w:lang w:val="en-GB"/>
        </w:rPr>
        <w:t xml:space="preserve"> </w:t>
      </w:r>
      <w:proofErr w:type="spellStart"/>
      <w:r w:rsidRPr="00F87F9E">
        <w:rPr>
          <w:rFonts w:cstheme="minorHAnsi"/>
          <w:sz w:val="20"/>
          <w:szCs w:val="20"/>
          <w:lang w:val="en-GB"/>
        </w:rPr>
        <w:t>haidar</w:t>
      </w:r>
      <w:proofErr w:type="spellEnd"/>
      <w:r w:rsidRPr="00F87F9E">
        <w:rPr>
          <w:rFonts w:cstheme="minorHAnsi"/>
          <w:sz w:val="20"/>
          <w:szCs w:val="20"/>
          <w:lang w:val="en-GB"/>
        </w:rPr>
        <w:t xml:space="preserve">, </w:t>
      </w:r>
      <w:proofErr w:type="spellStart"/>
      <w:r w:rsidRPr="00F87F9E">
        <w:rPr>
          <w:rFonts w:cstheme="minorHAnsi"/>
          <w:sz w:val="20"/>
          <w:szCs w:val="20"/>
          <w:lang w:val="en-GB"/>
        </w:rPr>
        <w:t>Mahfouda</w:t>
      </w:r>
      <w:proofErr w:type="spellEnd"/>
      <w:r w:rsidRPr="00F87F9E">
        <w:rPr>
          <w:rFonts w:cstheme="minorHAnsi"/>
          <w:sz w:val="20"/>
          <w:szCs w:val="20"/>
          <w:lang w:val="en-GB"/>
        </w:rPr>
        <w:t xml:space="preserve"> </w:t>
      </w:r>
      <w:proofErr w:type="spellStart"/>
      <w:r w:rsidRPr="00F87F9E">
        <w:rPr>
          <w:rFonts w:cstheme="minorHAnsi"/>
          <w:sz w:val="20"/>
          <w:szCs w:val="20"/>
          <w:lang w:val="en-GB"/>
        </w:rPr>
        <w:t>Bamba</w:t>
      </w:r>
      <w:proofErr w:type="spellEnd"/>
      <w:r w:rsidRPr="00F87F9E">
        <w:rPr>
          <w:rFonts w:cstheme="minorHAnsi"/>
          <w:sz w:val="20"/>
          <w:szCs w:val="20"/>
          <w:lang w:val="en-GB"/>
        </w:rPr>
        <w:t xml:space="preserve"> </w:t>
      </w:r>
      <w:proofErr w:type="spellStart"/>
      <w:r w:rsidRPr="00F87F9E">
        <w:rPr>
          <w:rFonts w:cstheme="minorHAnsi"/>
          <w:sz w:val="20"/>
          <w:szCs w:val="20"/>
          <w:lang w:val="en-GB"/>
        </w:rPr>
        <w:t>Lafgir</w:t>
      </w:r>
      <w:proofErr w:type="spellEnd"/>
      <w:r w:rsidRPr="00F87F9E">
        <w:rPr>
          <w:rFonts w:cstheme="minorHAnsi"/>
          <w:sz w:val="20"/>
          <w:szCs w:val="20"/>
          <w:lang w:val="en-GB"/>
        </w:rPr>
        <w:t xml:space="preserve"> (</w:t>
      </w:r>
      <w:proofErr w:type="spellStart"/>
      <w:r w:rsidRPr="00F87F9E">
        <w:rPr>
          <w:rFonts w:cstheme="minorHAnsi"/>
          <w:sz w:val="20"/>
          <w:szCs w:val="20"/>
          <w:lang w:val="en-GB"/>
        </w:rPr>
        <w:t>Lekfir</w:t>
      </w:r>
      <w:proofErr w:type="spellEnd"/>
      <w:r w:rsidRPr="00F87F9E">
        <w:rPr>
          <w:rFonts w:cstheme="minorHAnsi"/>
          <w:sz w:val="20"/>
          <w:szCs w:val="20"/>
          <w:lang w:val="en-GB"/>
        </w:rPr>
        <w:t xml:space="preserve">), </w:t>
      </w:r>
      <w:proofErr w:type="spellStart"/>
      <w:r w:rsidRPr="00F87F9E">
        <w:rPr>
          <w:rFonts w:cstheme="minorHAnsi"/>
          <w:sz w:val="20"/>
          <w:szCs w:val="20"/>
          <w:lang w:val="en-GB"/>
        </w:rPr>
        <w:t>Yahya</w:t>
      </w:r>
      <w:proofErr w:type="spellEnd"/>
      <w:r w:rsidRPr="00F87F9E">
        <w:rPr>
          <w:rFonts w:cstheme="minorHAnsi"/>
          <w:sz w:val="20"/>
          <w:szCs w:val="20"/>
          <w:lang w:val="en-GB"/>
        </w:rPr>
        <w:t xml:space="preserve"> </w:t>
      </w:r>
      <w:proofErr w:type="spellStart"/>
      <w:r w:rsidRPr="00F87F9E">
        <w:rPr>
          <w:rFonts w:cstheme="minorHAnsi"/>
          <w:sz w:val="20"/>
          <w:szCs w:val="20"/>
          <w:lang w:val="en-GB"/>
        </w:rPr>
        <w:t>Mohame</w:t>
      </w:r>
      <w:proofErr w:type="spellEnd"/>
      <w:r w:rsidRPr="00F87F9E">
        <w:rPr>
          <w:rFonts w:cstheme="minorHAnsi"/>
          <w:sz w:val="20"/>
          <w:szCs w:val="20"/>
          <w:lang w:val="en-GB"/>
        </w:rPr>
        <w:t xml:space="preserve"> </w:t>
      </w:r>
      <w:proofErr w:type="spellStart"/>
      <w:r w:rsidRPr="00F87F9E">
        <w:rPr>
          <w:rFonts w:cstheme="minorHAnsi"/>
          <w:sz w:val="20"/>
          <w:szCs w:val="20"/>
          <w:lang w:val="en-GB"/>
        </w:rPr>
        <w:t>Elhafed</w:t>
      </w:r>
      <w:proofErr w:type="spellEnd"/>
      <w:r w:rsidRPr="00F87F9E">
        <w:rPr>
          <w:rFonts w:cstheme="minorHAnsi"/>
          <w:sz w:val="20"/>
          <w:szCs w:val="20"/>
          <w:lang w:val="en-GB"/>
        </w:rPr>
        <w:t xml:space="preserve"> </w:t>
      </w:r>
      <w:proofErr w:type="spellStart"/>
      <w:r w:rsidRPr="00F87F9E">
        <w:rPr>
          <w:rFonts w:cstheme="minorHAnsi"/>
          <w:sz w:val="20"/>
          <w:szCs w:val="20"/>
          <w:lang w:val="en-GB"/>
        </w:rPr>
        <w:t>Iaazza</w:t>
      </w:r>
      <w:proofErr w:type="spellEnd"/>
      <w:r w:rsidRPr="00F87F9E">
        <w:rPr>
          <w:rFonts w:cstheme="minorHAnsi"/>
          <w:sz w:val="20"/>
          <w:szCs w:val="20"/>
          <w:lang w:val="en-GB"/>
        </w:rPr>
        <w:t xml:space="preserve">, Al-Hussein Al-Bashir Ibrahim, Mohamed </w:t>
      </w:r>
      <w:proofErr w:type="spellStart"/>
      <w:r w:rsidRPr="00F87F9E">
        <w:rPr>
          <w:rFonts w:cstheme="minorHAnsi"/>
          <w:sz w:val="20"/>
          <w:szCs w:val="20"/>
          <w:lang w:val="en-GB"/>
        </w:rPr>
        <w:t>Radi</w:t>
      </w:r>
      <w:proofErr w:type="spellEnd"/>
      <w:r w:rsidRPr="00F87F9E">
        <w:rPr>
          <w:rFonts w:cstheme="minorHAnsi"/>
          <w:sz w:val="20"/>
          <w:szCs w:val="20"/>
          <w:lang w:val="en-GB"/>
        </w:rPr>
        <w:t xml:space="preserve"> </w:t>
      </w:r>
      <w:proofErr w:type="spellStart"/>
      <w:r w:rsidRPr="00F87F9E">
        <w:rPr>
          <w:rFonts w:cstheme="minorHAnsi"/>
          <w:sz w:val="20"/>
          <w:szCs w:val="20"/>
          <w:lang w:val="en-GB"/>
        </w:rPr>
        <w:t>Elili</w:t>
      </w:r>
      <w:proofErr w:type="spellEnd"/>
      <w:r w:rsidRPr="00F87F9E">
        <w:rPr>
          <w:rFonts w:cstheme="minorHAnsi"/>
          <w:sz w:val="20"/>
          <w:szCs w:val="20"/>
          <w:lang w:val="en-GB"/>
        </w:rPr>
        <w:t xml:space="preserve">, Ali </w:t>
      </w:r>
      <w:proofErr w:type="spellStart"/>
      <w:r w:rsidRPr="00F87F9E">
        <w:rPr>
          <w:rFonts w:cstheme="minorHAnsi"/>
          <w:sz w:val="20"/>
          <w:szCs w:val="20"/>
          <w:lang w:val="en-GB"/>
        </w:rPr>
        <w:t>Saadouni</w:t>
      </w:r>
      <w:proofErr w:type="spellEnd"/>
      <w:r w:rsidRPr="00F87F9E">
        <w:rPr>
          <w:rFonts w:cstheme="minorHAnsi"/>
          <w:sz w:val="20"/>
          <w:szCs w:val="20"/>
          <w:lang w:val="en-GB"/>
        </w:rPr>
        <w:t xml:space="preserve"> and </w:t>
      </w:r>
      <w:proofErr w:type="spellStart"/>
      <w:r w:rsidRPr="00F87F9E">
        <w:rPr>
          <w:rFonts w:cstheme="minorHAnsi"/>
          <w:sz w:val="20"/>
          <w:szCs w:val="20"/>
          <w:lang w:val="en-GB"/>
        </w:rPr>
        <w:t>Nour</w:t>
      </w:r>
      <w:proofErr w:type="spellEnd"/>
      <w:r w:rsidRPr="00F87F9E">
        <w:rPr>
          <w:rFonts w:cstheme="minorHAnsi"/>
          <w:sz w:val="20"/>
          <w:szCs w:val="20"/>
          <w:lang w:val="en-GB"/>
        </w:rPr>
        <w:t xml:space="preserve"> </w:t>
      </w:r>
      <w:proofErr w:type="spellStart"/>
      <w:r w:rsidRPr="00F87F9E">
        <w:rPr>
          <w:rFonts w:cstheme="minorHAnsi"/>
          <w:sz w:val="20"/>
          <w:szCs w:val="20"/>
          <w:lang w:val="en-GB"/>
        </w:rPr>
        <w:t>Eddin</w:t>
      </w:r>
      <w:proofErr w:type="spellEnd"/>
      <w:r w:rsidRPr="00F87F9E">
        <w:rPr>
          <w:rFonts w:cstheme="minorHAnsi"/>
          <w:sz w:val="20"/>
          <w:szCs w:val="20"/>
          <w:lang w:val="en-GB"/>
        </w:rPr>
        <w:t xml:space="preserve"> El </w:t>
      </w:r>
      <w:proofErr w:type="spellStart"/>
      <w:r w:rsidRPr="00F87F9E">
        <w:rPr>
          <w:rFonts w:cstheme="minorHAnsi"/>
          <w:sz w:val="20"/>
          <w:szCs w:val="20"/>
          <w:lang w:val="en-GB"/>
        </w:rPr>
        <w:t>Aargoubi</w:t>
      </w:r>
      <w:proofErr w:type="spellEnd"/>
    </w:p>
    <w:p w14:paraId="6D36D553"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2/2020, dated 7 September 2020, concerning Hussein </w:t>
      </w:r>
      <w:proofErr w:type="spellStart"/>
      <w:r w:rsidRPr="00F87F9E">
        <w:rPr>
          <w:rFonts w:cstheme="minorHAnsi"/>
          <w:sz w:val="20"/>
          <w:szCs w:val="20"/>
          <w:lang w:val="en-GB"/>
        </w:rPr>
        <w:t>Bachir</w:t>
      </w:r>
      <w:proofErr w:type="spellEnd"/>
      <w:r w:rsidRPr="00F87F9E">
        <w:rPr>
          <w:rFonts w:cstheme="minorHAnsi"/>
          <w:sz w:val="20"/>
          <w:szCs w:val="20"/>
          <w:lang w:val="en-GB"/>
        </w:rPr>
        <w:t xml:space="preserve"> </w:t>
      </w:r>
      <w:proofErr w:type="spellStart"/>
      <w:r w:rsidRPr="00F87F9E">
        <w:rPr>
          <w:rFonts w:cstheme="minorHAnsi"/>
          <w:sz w:val="20"/>
          <w:szCs w:val="20"/>
          <w:lang w:val="en-GB"/>
        </w:rPr>
        <w:t>Brahim</w:t>
      </w:r>
      <w:proofErr w:type="spellEnd"/>
    </w:p>
    <w:p w14:paraId="6BA2B5EE"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lastRenderedPageBreak/>
        <w:t xml:space="preserve">Communication AL MAR 3/2020, dated 21 July 2020 concerning Khatri </w:t>
      </w:r>
      <w:proofErr w:type="spellStart"/>
      <w:r w:rsidRPr="00F87F9E">
        <w:rPr>
          <w:rFonts w:cstheme="minorHAnsi"/>
          <w:sz w:val="20"/>
          <w:szCs w:val="20"/>
          <w:lang w:val="en-GB"/>
        </w:rPr>
        <w:t>Dadda</w:t>
      </w:r>
      <w:proofErr w:type="spellEnd"/>
    </w:p>
    <w:p w14:paraId="5C2A5123"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3/2019 dated 8 November 2019 concerning </w:t>
      </w:r>
      <w:proofErr w:type="spellStart"/>
      <w:r w:rsidRPr="00F87F9E">
        <w:rPr>
          <w:rFonts w:cstheme="minorHAnsi"/>
          <w:sz w:val="20"/>
          <w:szCs w:val="20"/>
          <w:lang w:val="en-GB"/>
        </w:rPr>
        <w:t>Walid</w:t>
      </w:r>
      <w:proofErr w:type="spellEnd"/>
      <w:r w:rsidRPr="00F87F9E">
        <w:rPr>
          <w:rFonts w:cstheme="minorHAnsi"/>
          <w:sz w:val="20"/>
          <w:szCs w:val="20"/>
          <w:lang w:val="en-GB"/>
        </w:rPr>
        <w:t xml:space="preserve"> </w:t>
      </w:r>
      <w:proofErr w:type="spellStart"/>
      <w:r w:rsidRPr="00F87F9E">
        <w:rPr>
          <w:rFonts w:cstheme="minorHAnsi"/>
          <w:sz w:val="20"/>
          <w:szCs w:val="20"/>
          <w:lang w:val="en-GB"/>
        </w:rPr>
        <w:t>Salek</w:t>
      </w:r>
      <w:proofErr w:type="spellEnd"/>
      <w:r w:rsidRPr="00F87F9E">
        <w:rPr>
          <w:rFonts w:cstheme="minorHAnsi"/>
          <w:sz w:val="20"/>
          <w:szCs w:val="20"/>
          <w:lang w:val="en-GB"/>
        </w:rPr>
        <w:t xml:space="preserve"> El </w:t>
      </w:r>
      <w:proofErr w:type="spellStart"/>
      <w:r w:rsidRPr="00F87F9E">
        <w:rPr>
          <w:rFonts w:cstheme="minorHAnsi"/>
          <w:sz w:val="20"/>
          <w:szCs w:val="20"/>
          <w:lang w:val="en-GB"/>
        </w:rPr>
        <w:t>Batal</w:t>
      </w:r>
      <w:proofErr w:type="spellEnd"/>
    </w:p>
    <w:p w14:paraId="5E779849"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2/2019 dated 4 June 2019 concerning </w:t>
      </w:r>
      <w:proofErr w:type="spellStart"/>
      <w:r w:rsidRPr="00F87F9E">
        <w:rPr>
          <w:rFonts w:cstheme="minorHAnsi"/>
          <w:sz w:val="20"/>
          <w:szCs w:val="20"/>
          <w:lang w:val="en-GB"/>
        </w:rPr>
        <w:t>Naziha</w:t>
      </w:r>
      <w:proofErr w:type="spellEnd"/>
      <w:r w:rsidRPr="00F87F9E">
        <w:rPr>
          <w:rFonts w:cstheme="minorHAnsi"/>
          <w:sz w:val="20"/>
          <w:szCs w:val="20"/>
          <w:lang w:val="en-GB"/>
        </w:rPr>
        <w:t xml:space="preserve"> El </w:t>
      </w:r>
      <w:proofErr w:type="spellStart"/>
      <w:r w:rsidRPr="00F87F9E">
        <w:rPr>
          <w:rFonts w:cstheme="minorHAnsi"/>
          <w:sz w:val="20"/>
          <w:szCs w:val="20"/>
          <w:lang w:val="en-GB"/>
        </w:rPr>
        <w:t>Khalidi</w:t>
      </w:r>
      <w:proofErr w:type="spellEnd"/>
    </w:p>
    <w:p w14:paraId="2D1A09EE"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1/2019 dated 3 April 2019 concerning </w:t>
      </w:r>
      <w:proofErr w:type="spellStart"/>
      <w:r w:rsidRPr="00F87F9E">
        <w:rPr>
          <w:rFonts w:cstheme="minorHAnsi"/>
          <w:sz w:val="20"/>
          <w:szCs w:val="20"/>
          <w:lang w:val="en-GB"/>
        </w:rPr>
        <w:t>Naziha</w:t>
      </w:r>
      <w:proofErr w:type="spellEnd"/>
      <w:r w:rsidRPr="00F87F9E">
        <w:rPr>
          <w:rFonts w:cstheme="minorHAnsi"/>
          <w:sz w:val="20"/>
          <w:szCs w:val="20"/>
          <w:lang w:val="en-GB"/>
        </w:rPr>
        <w:t xml:space="preserve"> El </w:t>
      </w:r>
      <w:proofErr w:type="spellStart"/>
      <w:r w:rsidRPr="00F87F9E">
        <w:rPr>
          <w:rFonts w:cstheme="minorHAnsi"/>
          <w:sz w:val="20"/>
          <w:szCs w:val="20"/>
          <w:lang w:val="en-GB"/>
        </w:rPr>
        <w:t>Khalidi</w:t>
      </w:r>
      <w:proofErr w:type="spellEnd"/>
    </w:p>
    <w:p w14:paraId="5AFBA808"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3/2017 dated 20 July 2017 concerning the </w:t>
      </w:r>
      <w:proofErr w:type="spellStart"/>
      <w:r w:rsidRPr="00F87F9E">
        <w:rPr>
          <w:rFonts w:cstheme="minorHAnsi"/>
          <w:sz w:val="20"/>
          <w:szCs w:val="20"/>
          <w:lang w:val="en-GB"/>
        </w:rPr>
        <w:t>Gdeim</w:t>
      </w:r>
      <w:proofErr w:type="spellEnd"/>
      <w:r w:rsidRPr="00F87F9E">
        <w:rPr>
          <w:rFonts w:cstheme="minorHAnsi"/>
          <w:sz w:val="20"/>
          <w:szCs w:val="20"/>
          <w:lang w:val="en-GB"/>
        </w:rPr>
        <w:t xml:space="preserve"> </w:t>
      </w:r>
      <w:proofErr w:type="spellStart"/>
      <w:r w:rsidRPr="00F87F9E">
        <w:rPr>
          <w:rFonts w:cstheme="minorHAnsi"/>
          <w:sz w:val="20"/>
          <w:szCs w:val="20"/>
          <w:lang w:val="en-GB"/>
        </w:rPr>
        <w:t>Izik</w:t>
      </w:r>
      <w:proofErr w:type="spellEnd"/>
      <w:r w:rsidRPr="00F87F9E">
        <w:rPr>
          <w:rFonts w:cstheme="minorHAnsi"/>
          <w:sz w:val="20"/>
          <w:szCs w:val="20"/>
          <w:lang w:val="en-GB"/>
        </w:rPr>
        <w:t xml:space="preserve"> Group</w:t>
      </w:r>
    </w:p>
    <w:p w14:paraId="036A1A12"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5/2016 dated 12 December 2016 concerning </w:t>
      </w:r>
      <w:proofErr w:type="spellStart"/>
      <w:r w:rsidRPr="00F87F9E">
        <w:rPr>
          <w:rFonts w:cstheme="minorHAnsi"/>
          <w:sz w:val="20"/>
          <w:szCs w:val="20"/>
          <w:lang w:val="en-GB"/>
        </w:rPr>
        <w:t>Amidan</w:t>
      </w:r>
      <w:proofErr w:type="spellEnd"/>
      <w:r w:rsidRPr="00F87F9E">
        <w:rPr>
          <w:rFonts w:cstheme="minorHAnsi"/>
          <w:sz w:val="20"/>
          <w:szCs w:val="20"/>
          <w:lang w:val="en-GB"/>
        </w:rPr>
        <w:t xml:space="preserve"> Said and </w:t>
      </w:r>
      <w:proofErr w:type="spellStart"/>
      <w:r w:rsidRPr="00F87F9E">
        <w:rPr>
          <w:rFonts w:cstheme="minorHAnsi"/>
          <w:sz w:val="20"/>
          <w:szCs w:val="20"/>
          <w:lang w:val="en-GB"/>
        </w:rPr>
        <w:t>Brahim</w:t>
      </w:r>
      <w:proofErr w:type="spellEnd"/>
      <w:r w:rsidRPr="00F87F9E">
        <w:rPr>
          <w:rFonts w:cstheme="minorHAnsi"/>
          <w:sz w:val="20"/>
          <w:szCs w:val="20"/>
          <w:lang w:val="en-GB"/>
        </w:rPr>
        <w:t xml:space="preserve"> </w:t>
      </w:r>
      <w:proofErr w:type="spellStart"/>
      <w:r w:rsidRPr="00F87F9E">
        <w:rPr>
          <w:rFonts w:cstheme="minorHAnsi"/>
          <w:sz w:val="20"/>
          <w:szCs w:val="20"/>
          <w:lang w:val="en-GB"/>
        </w:rPr>
        <w:t>Laajail</w:t>
      </w:r>
      <w:proofErr w:type="spellEnd"/>
    </w:p>
    <w:p w14:paraId="1876CBE1"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AL MAR 2/2016 dated 6 May 2016 concerning expulsion of defence lawyers</w:t>
      </w:r>
    </w:p>
    <w:p w14:paraId="20783814"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1/2016 dated 22 March 2016 concerning El </w:t>
      </w:r>
      <w:proofErr w:type="spellStart"/>
      <w:r w:rsidRPr="00F87F9E">
        <w:rPr>
          <w:rFonts w:cstheme="minorHAnsi"/>
          <w:sz w:val="20"/>
          <w:szCs w:val="20"/>
          <w:lang w:val="en-GB"/>
        </w:rPr>
        <w:t>Ghalia</w:t>
      </w:r>
      <w:proofErr w:type="spellEnd"/>
      <w:r w:rsidRPr="00F87F9E">
        <w:rPr>
          <w:rFonts w:cstheme="minorHAnsi"/>
          <w:sz w:val="20"/>
          <w:szCs w:val="20"/>
          <w:lang w:val="en-GB"/>
        </w:rPr>
        <w:t xml:space="preserve"> </w:t>
      </w:r>
      <w:proofErr w:type="spellStart"/>
      <w:r w:rsidRPr="00F87F9E">
        <w:rPr>
          <w:rFonts w:cstheme="minorHAnsi"/>
          <w:sz w:val="20"/>
          <w:szCs w:val="20"/>
          <w:lang w:val="en-GB"/>
        </w:rPr>
        <w:t>Djimi</w:t>
      </w:r>
      <w:proofErr w:type="spellEnd"/>
    </w:p>
    <w:p w14:paraId="3F0C19BA"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AL MAR 6/2015 dated 3 August 2015 concerning </w:t>
      </w:r>
      <w:proofErr w:type="spellStart"/>
      <w:r w:rsidRPr="00F87F9E">
        <w:rPr>
          <w:rFonts w:cstheme="minorHAnsi"/>
          <w:sz w:val="20"/>
          <w:szCs w:val="20"/>
          <w:lang w:val="en-GB"/>
        </w:rPr>
        <w:t>Fatimetou</w:t>
      </w:r>
      <w:proofErr w:type="spellEnd"/>
      <w:r w:rsidRPr="00F87F9E">
        <w:rPr>
          <w:rFonts w:cstheme="minorHAnsi"/>
          <w:sz w:val="20"/>
          <w:szCs w:val="20"/>
          <w:lang w:val="en-GB"/>
        </w:rPr>
        <w:t xml:space="preserve"> Bara, </w:t>
      </w:r>
      <w:proofErr w:type="spellStart"/>
      <w:r w:rsidRPr="00F87F9E">
        <w:rPr>
          <w:rFonts w:cstheme="minorHAnsi"/>
          <w:sz w:val="20"/>
          <w:szCs w:val="20"/>
          <w:lang w:val="en-GB"/>
        </w:rPr>
        <w:t>Ghalia</w:t>
      </w:r>
      <w:proofErr w:type="spellEnd"/>
      <w:r w:rsidRPr="00F87F9E">
        <w:rPr>
          <w:rFonts w:cstheme="minorHAnsi"/>
          <w:sz w:val="20"/>
          <w:szCs w:val="20"/>
          <w:lang w:val="en-GB"/>
        </w:rPr>
        <w:t xml:space="preserve"> </w:t>
      </w:r>
      <w:proofErr w:type="spellStart"/>
      <w:r w:rsidRPr="00F87F9E">
        <w:rPr>
          <w:rFonts w:cstheme="minorHAnsi"/>
          <w:sz w:val="20"/>
          <w:szCs w:val="20"/>
          <w:lang w:val="en-GB"/>
        </w:rPr>
        <w:t>Djimi</w:t>
      </w:r>
      <w:proofErr w:type="spellEnd"/>
      <w:r w:rsidRPr="00F87F9E">
        <w:rPr>
          <w:rFonts w:cstheme="minorHAnsi"/>
          <w:sz w:val="20"/>
          <w:szCs w:val="20"/>
          <w:lang w:val="en-GB"/>
        </w:rPr>
        <w:t xml:space="preserve"> and </w:t>
      </w:r>
      <w:proofErr w:type="spellStart"/>
      <w:r w:rsidRPr="00F87F9E">
        <w:rPr>
          <w:rFonts w:cstheme="minorHAnsi"/>
          <w:sz w:val="20"/>
          <w:szCs w:val="20"/>
          <w:lang w:val="en-GB"/>
        </w:rPr>
        <w:t>Alouat</w:t>
      </w:r>
      <w:proofErr w:type="spellEnd"/>
      <w:r w:rsidRPr="00F87F9E">
        <w:rPr>
          <w:rFonts w:cstheme="minorHAnsi"/>
          <w:sz w:val="20"/>
          <w:szCs w:val="20"/>
          <w:lang w:val="en-GB"/>
        </w:rPr>
        <w:t xml:space="preserve"> </w:t>
      </w:r>
      <w:proofErr w:type="spellStart"/>
      <w:r w:rsidRPr="00F87F9E">
        <w:rPr>
          <w:rFonts w:cstheme="minorHAnsi"/>
          <w:sz w:val="20"/>
          <w:szCs w:val="20"/>
          <w:lang w:val="en-GB"/>
        </w:rPr>
        <w:t>Sidi</w:t>
      </w:r>
      <w:proofErr w:type="spellEnd"/>
      <w:r w:rsidRPr="00F87F9E">
        <w:rPr>
          <w:rFonts w:cstheme="minorHAnsi"/>
          <w:sz w:val="20"/>
          <w:szCs w:val="20"/>
          <w:lang w:val="en-GB"/>
        </w:rPr>
        <w:t xml:space="preserve"> Mohamed</w:t>
      </w:r>
    </w:p>
    <w:p w14:paraId="4E43D2D4"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JAL AL MAR 7/2014 dated 13 November 2014 concerning M. </w:t>
      </w:r>
      <w:proofErr w:type="spellStart"/>
      <w:r w:rsidRPr="00F87F9E">
        <w:rPr>
          <w:rFonts w:cstheme="minorHAnsi"/>
          <w:sz w:val="20"/>
          <w:szCs w:val="20"/>
          <w:lang w:val="en-GB"/>
        </w:rPr>
        <w:t>Hassanna</w:t>
      </w:r>
      <w:proofErr w:type="spellEnd"/>
      <w:r w:rsidRPr="00F87F9E">
        <w:rPr>
          <w:rFonts w:cstheme="minorHAnsi"/>
          <w:sz w:val="20"/>
          <w:szCs w:val="20"/>
          <w:lang w:val="en-GB"/>
        </w:rPr>
        <w:t xml:space="preserve"> al-</w:t>
      </w:r>
      <w:proofErr w:type="spellStart"/>
      <w:r w:rsidRPr="00F87F9E">
        <w:rPr>
          <w:rFonts w:cstheme="minorHAnsi"/>
          <w:sz w:val="20"/>
          <w:szCs w:val="20"/>
          <w:lang w:val="en-GB"/>
        </w:rPr>
        <w:t>Wali</w:t>
      </w:r>
      <w:proofErr w:type="spellEnd"/>
    </w:p>
    <w:p w14:paraId="1AFBFC30"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 xml:space="preserve">Communication UA MAR 5/2014 dated 30 July 2014 concerning Mahmoud El </w:t>
      </w:r>
      <w:proofErr w:type="spellStart"/>
      <w:r w:rsidRPr="00F87F9E">
        <w:rPr>
          <w:rFonts w:cstheme="minorHAnsi"/>
          <w:sz w:val="20"/>
          <w:szCs w:val="20"/>
          <w:lang w:val="en-GB"/>
        </w:rPr>
        <w:t>Haissan</w:t>
      </w:r>
      <w:proofErr w:type="spellEnd"/>
    </w:p>
    <w:p w14:paraId="500689DD"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MAR 2/2014 dated 9 April 2014</w:t>
      </w:r>
    </w:p>
    <w:p w14:paraId="25E3C79E"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JUA 1/2013 dated 24 May 2013</w:t>
      </w:r>
    </w:p>
    <w:p w14:paraId="2E6DB431"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MAR 1/2012 dated 23 March 2012 concerning ASVDH</w:t>
      </w:r>
    </w:p>
    <w:p w14:paraId="41A693B1"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MAR 8/2011 dated 29 November 2011 concerning ASVDH</w:t>
      </w:r>
    </w:p>
    <w:p w14:paraId="2E7CC99D"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t>Communication MAR 6/2011 dated 4 November 2011</w:t>
      </w:r>
    </w:p>
    <w:p w14:paraId="044F5D7C" w14:textId="77777777" w:rsidR="00D200BD" w:rsidRPr="00F87F9E" w:rsidRDefault="00D200BD" w:rsidP="00D200BD">
      <w:pPr>
        <w:pStyle w:val="ListParagraph"/>
        <w:numPr>
          <w:ilvl w:val="0"/>
          <w:numId w:val="1"/>
        </w:numPr>
        <w:spacing w:after="0" w:line="240" w:lineRule="auto"/>
        <w:jc w:val="both"/>
        <w:rPr>
          <w:rFonts w:cstheme="minorHAnsi"/>
          <w:sz w:val="20"/>
          <w:szCs w:val="20"/>
          <w:lang w:val="en-GB"/>
        </w:rPr>
      </w:pPr>
      <w:r w:rsidRPr="00F87F9E">
        <w:rPr>
          <w:rFonts w:cstheme="minorHAnsi"/>
          <w:sz w:val="20"/>
          <w:szCs w:val="20"/>
          <w:lang w:val="en-GB"/>
        </w:rPr>
        <w:lastRenderedPageBreak/>
        <w:t xml:space="preserve">Communication MAR 1/2011 dated 3 February 2011 concerning the </w:t>
      </w:r>
      <w:proofErr w:type="spellStart"/>
      <w:r w:rsidRPr="00F87F9E">
        <w:rPr>
          <w:rFonts w:cstheme="minorHAnsi"/>
          <w:sz w:val="20"/>
          <w:szCs w:val="20"/>
          <w:lang w:val="en-GB"/>
        </w:rPr>
        <w:t>Gdeim</w:t>
      </w:r>
      <w:proofErr w:type="spellEnd"/>
      <w:r w:rsidRPr="00F87F9E">
        <w:rPr>
          <w:rFonts w:cstheme="minorHAnsi"/>
          <w:sz w:val="20"/>
          <w:szCs w:val="20"/>
          <w:lang w:val="en-GB"/>
        </w:rPr>
        <w:t xml:space="preserve"> </w:t>
      </w:r>
      <w:proofErr w:type="spellStart"/>
      <w:r w:rsidRPr="00F87F9E">
        <w:rPr>
          <w:rFonts w:cstheme="minorHAnsi"/>
          <w:sz w:val="20"/>
          <w:szCs w:val="20"/>
          <w:lang w:val="en-GB"/>
        </w:rPr>
        <w:t>Izik</w:t>
      </w:r>
      <w:proofErr w:type="spellEnd"/>
      <w:r w:rsidRPr="00F87F9E">
        <w:rPr>
          <w:rFonts w:cstheme="minorHAnsi"/>
          <w:sz w:val="20"/>
          <w:szCs w:val="20"/>
          <w:lang w:val="en-GB"/>
        </w:rPr>
        <w:t xml:space="preserve"> camp</w:t>
      </w:r>
    </w:p>
    <w:p w14:paraId="73C22287" w14:textId="77777777" w:rsidR="00D200BD" w:rsidRPr="00F87F9E" w:rsidRDefault="00D200BD" w:rsidP="00D200BD">
      <w:pPr>
        <w:spacing w:after="120"/>
        <w:jc w:val="both"/>
        <w:rPr>
          <w:rFonts w:cstheme="minorHAnsi"/>
          <w:sz w:val="20"/>
          <w:szCs w:val="20"/>
          <w:lang w:val="en-GB"/>
        </w:rPr>
      </w:pPr>
    </w:p>
    <w:p w14:paraId="567DB76B" w14:textId="77777777" w:rsidR="00D200BD" w:rsidRPr="00F87F9E" w:rsidRDefault="00D200BD" w:rsidP="00D200BD">
      <w:pPr>
        <w:spacing w:after="120"/>
        <w:jc w:val="both"/>
        <w:rPr>
          <w:rFonts w:cstheme="minorHAnsi"/>
          <w:b/>
          <w:sz w:val="20"/>
          <w:szCs w:val="20"/>
          <w:lang w:val="en-GB"/>
        </w:rPr>
      </w:pPr>
      <w:r w:rsidRPr="00F87F9E">
        <w:rPr>
          <w:rFonts w:cstheme="minorHAnsi"/>
          <w:b/>
          <w:sz w:val="20"/>
          <w:szCs w:val="20"/>
          <w:lang w:val="en-GB"/>
        </w:rPr>
        <w:t>UN Committee against Torture</w:t>
      </w:r>
    </w:p>
    <w:p w14:paraId="2FF2783C" w14:textId="12693BC1" w:rsidR="00D200BD" w:rsidRDefault="00D200BD" w:rsidP="00D200BD">
      <w:pPr>
        <w:jc w:val="both"/>
        <w:rPr>
          <w:rFonts w:cstheme="minorHAnsi"/>
          <w:sz w:val="20"/>
          <w:szCs w:val="20"/>
          <w:lang w:val="en-GB"/>
        </w:rPr>
      </w:pPr>
      <w:r w:rsidRPr="00F87F9E">
        <w:rPr>
          <w:rFonts w:cstheme="minorHAnsi"/>
          <w:sz w:val="20"/>
          <w:szCs w:val="20"/>
          <w:lang w:val="en-GB"/>
        </w:rPr>
        <w:tab/>
        <w:t>Decision adopted by the Committee under article 22 of the Convention, concerning communication No. 606/2014 – CAT/C59/D/606/2014 (15/11/2016)</w:t>
      </w:r>
    </w:p>
    <w:sectPr w:rsidR="00D200BD" w:rsidSect="004F69E6">
      <w:pgSz w:w="11906" w:h="16838"/>
      <w:pgMar w:top="993" w:right="155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F847" w14:textId="77777777" w:rsidR="00C37FCA" w:rsidRDefault="00C37FCA" w:rsidP="00591DB6">
      <w:pPr>
        <w:spacing w:after="0" w:line="240" w:lineRule="auto"/>
      </w:pPr>
      <w:r>
        <w:separator/>
      </w:r>
    </w:p>
  </w:endnote>
  <w:endnote w:type="continuationSeparator" w:id="0">
    <w:p w14:paraId="6E6A95C5" w14:textId="77777777" w:rsidR="00C37FCA" w:rsidRDefault="00C37FCA" w:rsidP="0059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AC43" w14:textId="77777777" w:rsidR="00C37FCA" w:rsidRDefault="00C37FCA" w:rsidP="00591DB6">
      <w:pPr>
        <w:spacing w:after="0" w:line="240" w:lineRule="auto"/>
      </w:pPr>
      <w:r>
        <w:separator/>
      </w:r>
    </w:p>
  </w:footnote>
  <w:footnote w:type="continuationSeparator" w:id="0">
    <w:p w14:paraId="433664AA" w14:textId="77777777" w:rsidR="00C37FCA" w:rsidRDefault="00C37FCA" w:rsidP="00591DB6">
      <w:pPr>
        <w:spacing w:after="0" w:line="240" w:lineRule="auto"/>
      </w:pPr>
      <w:r>
        <w:continuationSeparator/>
      </w:r>
    </w:p>
  </w:footnote>
  <w:footnote w:id="1">
    <w:p w14:paraId="7196CB65" w14:textId="77777777" w:rsidR="00591DB6" w:rsidRPr="00591DB6" w:rsidRDefault="00591DB6" w:rsidP="00591DB6">
      <w:pPr>
        <w:pStyle w:val="FootnoteText"/>
        <w:spacing w:after="80"/>
        <w:rPr>
          <w:rFonts w:ascii="Times New Roman" w:hAnsi="Times New Roman" w:cs="Times New Roman"/>
          <w:lang w:val="en-US"/>
        </w:rPr>
      </w:pPr>
      <w:r w:rsidRPr="00591DB6">
        <w:rPr>
          <w:rFonts w:ascii="Times New Roman" w:hAnsi="Times New Roman" w:cs="Times New Roman"/>
          <w:vertAlign w:val="superscript"/>
        </w:rPr>
        <w:footnoteRef/>
      </w:r>
      <w:r w:rsidRPr="00591DB6">
        <w:rPr>
          <w:rFonts w:ascii="Times New Roman" w:hAnsi="Times New Roman" w:cs="Times New Roman"/>
          <w:vertAlign w:val="superscript"/>
          <w:lang w:val="en-US"/>
        </w:rPr>
        <w:t xml:space="preserve"> </w:t>
      </w:r>
      <w:r w:rsidRPr="00591DB6">
        <w:rPr>
          <w:rFonts w:ascii="Times New Roman" w:hAnsi="Times New Roman" w:cs="Times New Roman"/>
          <w:lang w:val="en-US"/>
        </w:rPr>
        <w:t>UN Security Council resolution 380 (6 Nov. 1975) and UN General Assembly resolution 34/37 (21 Nov. 1979)</w:t>
      </w:r>
    </w:p>
  </w:footnote>
  <w:footnote w:id="2">
    <w:p w14:paraId="4105DC0D" w14:textId="77777777" w:rsidR="00591DB6" w:rsidRPr="00591DB6" w:rsidRDefault="00591DB6" w:rsidP="00591DB6">
      <w:pPr>
        <w:pStyle w:val="FootnoteText"/>
        <w:spacing w:after="80"/>
        <w:rPr>
          <w:rFonts w:ascii="Times New Roman" w:hAnsi="Times New Roman" w:cs="Times New Roman"/>
        </w:rPr>
      </w:pPr>
      <w:r w:rsidRPr="00591DB6">
        <w:rPr>
          <w:rStyle w:val="FootnoteReference"/>
          <w:rFonts w:ascii="Times New Roman" w:hAnsi="Times New Roman" w:cs="Times New Roman"/>
        </w:rPr>
        <w:footnoteRef/>
      </w:r>
      <w:r w:rsidRPr="00591DB6">
        <w:rPr>
          <w:rFonts w:ascii="Times New Roman" w:hAnsi="Times New Roman" w:cs="Times New Roman"/>
        </w:rPr>
        <w:t xml:space="preserve"> </w:t>
      </w:r>
      <w:r w:rsidRPr="00591DB6">
        <w:rPr>
          <w:rFonts w:ascii="Times New Roman" w:hAnsi="Times New Roman" w:cs="Times New Roman"/>
          <w:lang w:val="en-US"/>
        </w:rPr>
        <w:t>UN General Assembly resolution</w:t>
      </w:r>
      <w:r>
        <w:rPr>
          <w:rFonts w:ascii="Times New Roman" w:hAnsi="Times New Roman" w:cs="Times New Roman"/>
          <w:lang w:val="en-US"/>
        </w:rPr>
        <w:t xml:space="preserve"> </w:t>
      </w:r>
      <w:r w:rsidR="004E3C64">
        <w:rPr>
          <w:rFonts w:ascii="Times New Roman" w:hAnsi="Times New Roman" w:cs="Times New Roman"/>
          <w:lang w:val="en-US"/>
        </w:rPr>
        <w:t>1956 (XVIII) – 11 Dec. 1963</w:t>
      </w:r>
    </w:p>
  </w:footnote>
  <w:footnote w:id="3">
    <w:p w14:paraId="6C0594C1" w14:textId="7925BBF8" w:rsidR="00305D31" w:rsidRPr="00305D31" w:rsidRDefault="00305D31">
      <w:pPr>
        <w:pStyle w:val="FootnoteText"/>
      </w:pPr>
      <w:r>
        <w:rPr>
          <w:rStyle w:val="FootnoteReference"/>
        </w:rPr>
        <w:footnoteRef/>
      </w:r>
      <w:r w:rsidRPr="00305D31">
        <w:t xml:space="preserve"> E/C.12/MAR</w:t>
      </w:r>
      <w:r>
        <w:t>/CO/4</w:t>
      </w:r>
    </w:p>
  </w:footnote>
  <w:footnote w:id="4">
    <w:p w14:paraId="1EBD6679" w14:textId="77777777" w:rsidR="00ED22CB" w:rsidRPr="00305D31" w:rsidRDefault="00ED22CB" w:rsidP="00ED22CB">
      <w:pPr>
        <w:pStyle w:val="FootnoteText"/>
      </w:pPr>
      <w:r>
        <w:rPr>
          <w:rStyle w:val="FootnoteReference"/>
        </w:rPr>
        <w:footnoteRef/>
      </w:r>
      <w:r w:rsidRPr="00305D31">
        <w:t xml:space="preserve"> S/2002/161</w:t>
      </w:r>
    </w:p>
  </w:footnote>
  <w:footnote w:id="5">
    <w:p w14:paraId="0FB2318B" w14:textId="748BD85B" w:rsidR="007F7E4E" w:rsidRPr="00305D31" w:rsidRDefault="007F7E4E">
      <w:pPr>
        <w:pStyle w:val="FootnoteText"/>
      </w:pPr>
      <w:r>
        <w:rPr>
          <w:rStyle w:val="FootnoteReference"/>
        </w:rPr>
        <w:footnoteRef/>
      </w:r>
      <w:r w:rsidRPr="00305D31">
        <w:t xml:space="preserve"> A/RES/75/103</w:t>
      </w:r>
    </w:p>
  </w:footnote>
  <w:footnote w:id="6">
    <w:p w14:paraId="49A4255E" w14:textId="250E8541" w:rsidR="00BE4528" w:rsidRPr="00305D31" w:rsidRDefault="00BE4528">
      <w:pPr>
        <w:pStyle w:val="FootnoteText"/>
      </w:pPr>
      <w:r>
        <w:rPr>
          <w:rStyle w:val="FootnoteReference"/>
        </w:rPr>
        <w:footnoteRef/>
      </w:r>
      <w:r w:rsidRPr="00305D31">
        <w:t xml:space="preserve"> UN General </w:t>
      </w:r>
      <w:proofErr w:type="spellStart"/>
      <w:r w:rsidRPr="00305D31">
        <w:t>Assembly</w:t>
      </w:r>
      <w:proofErr w:type="spellEnd"/>
      <w:r w:rsidRPr="00305D31">
        <w:t xml:space="preserve"> 2625 (XXV)</w:t>
      </w:r>
    </w:p>
  </w:footnote>
  <w:footnote w:id="7">
    <w:p w14:paraId="3B4E58D7" w14:textId="47185D68" w:rsidR="0020071A" w:rsidRPr="0020071A" w:rsidRDefault="0020071A">
      <w:pPr>
        <w:pStyle w:val="FootnoteText"/>
        <w:rPr>
          <w:lang w:val="en-GB"/>
        </w:rPr>
      </w:pPr>
      <w:r>
        <w:rPr>
          <w:rStyle w:val="FootnoteReference"/>
        </w:rPr>
        <w:footnoteRef/>
      </w:r>
      <w:r w:rsidRPr="0020071A">
        <w:rPr>
          <w:lang w:val="en-GB"/>
        </w:rPr>
        <w:t xml:space="preserve"> </w:t>
      </w:r>
      <w:r w:rsidR="00927AB4">
        <w:rPr>
          <w:lang w:val="en-GB"/>
        </w:rPr>
        <w:t xml:space="preserve">In adopting resolution </w:t>
      </w:r>
      <w:r w:rsidRPr="0020071A">
        <w:rPr>
          <w:lang w:val="en-GB"/>
        </w:rPr>
        <w:t>A/RES/34/37</w:t>
      </w:r>
      <w:r w:rsidR="00927AB4">
        <w:rPr>
          <w:lang w:val="en-GB"/>
        </w:rPr>
        <w:t>, the UN General Assembly</w:t>
      </w:r>
      <w:r w:rsidRPr="0020071A">
        <w:rPr>
          <w:lang w:val="en-GB"/>
        </w:rPr>
        <w:t xml:space="preserve"> recognize</w:t>
      </w:r>
      <w:r w:rsidR="00927AB4">
        <w:rPr>
          <w:lang w:val="en-GB"/>
        </w:rPr>
        <w:t>s</w:t>
      </w:r>
      <w:r w:rsidRPr="0020071A">
        <w:rPr>
          <w:lang w:val="en-GB"/>
        </w:rPr>
        <w:t xml:space="preserve"> the </w:t>
      </w:r>
      <w:proofErr w:type="spellStart"/>
      <w:r w:rsidRPr="0020071A">
        <w:rPr>
          <w:lang w:val="en-GB"/>
        </w:rPr>
        <w:t>Frente</w:t>
      </w:r>
      <w:proofErr w:type="spellEnd"/>
      <w:r w:rsidRPr="0020071A">
        <w:rPr>
          <w:lang w:val="en-GB"/>
        </w:rPr>
        <w:t xml:space="preserve"> P</w:t>
      </w:r>
      <w:r>
        <w:rPr>
          <w:lang w:val="en-GB"/>
        </w:rPr>
        <w:t>OLISARIO as the legitimate representative of the people of Western Sahara</w:t>
      </w:r>
    </w:p>
  </w:footnote>
  <w:footnote w:id="8">
    <w:p w14:paraId="46A01AC0" w14:textId="37B192FB" w:rsidR="00D200BD" w:rsidRDefault="00D200BD">
      <w:pPr>
        <w:pStyle w:val="FootnoteText"/>
      </w:pPr>
      <w:r>
        <w:rPr>
          <w:rStyle w:val="FootnoteReference"/>
        </w:rPr>
        <w:footnoteRef/>
      </w:r>
      <w:r>
        <w:t xml:space="preserve"> See </w:t>
      </w:r>
      <w:proofErr w:type="spellStart"/>
      <w:r>
        <w:t>Annex</w:t>
      </w:r>
      <w:proofErr w:type="spellEnd"/>
      <w:r>
        <w:t xml:space="preserve"> 1</w:t>
      </w:r>
    </w:p>
  </w:footnote>
  <w:footnote w:id="9">
    <w:p w14:paraId="4C5DC7E1" w14:textId="4958D741" w:rsidR="00613259" w:rsidRDefault="00613259">
      <w:pPr>
        <w:pStyle w:val="FootnoteText"/>
      </w:pPr>
      <w:r>
        <w:rPr>
          <w:rStyle w:val="FootnoteReference"/>
        </w:rPr>
        <w:footnoteRef/>
      </w:r>
      <w:r>
        <w:t xml:space="preserve"> A/RES/75/123 (10/12/2020)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11F"/>
    <w:multiLevelType w:val="hybridMultilevel"/>
    <w:tmpl w:val="A9FE2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991C0C"/>
    <w:multiLevelType w:val="hybridMultilevel"/>
    <w:tmpl w:val="833AC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55"/>
    <w:rsid w:val="000F549B"/>
    <w:rsid w:val="001657BA"/>
    <w:rsid w:val="001F552D"/>
    <w:rsid w:val="0020071A"/>
    <w:rsid w:val="00215375"/>
    <w:rsid w:val="00223300"/>
    <w:rsid w:val="0023216F"/>
    <w:rsid w:val="002457EF"/>
    <w:rsid w:val="002A33B6"/>
    <w:rsid w:val="00305D31"/>
    <w:rsid w:val="00307366"/>
    <w:rsid w:val="003850AE"/>
    <w:rsid w:val="003D0C67"/>
    <w:rsid w:val="004245D8"/>
    <w:rsid w:val="00453E5B"/>
    <w:rsid w:val="004E3C64"/>
    <w:rsid w:val="004F69E6"/>
    <w:rsid w:val="0050787C"/>
    <w:rsid w:val="005129B5"/>
    <w:rsid w:val="00591DB6"/>
    <w:rsid w:val="005E7B87"/>
    <w:rsid w:val="00600926"/>
    <w:rsid w:val="00613259"/>
    <w:rsid w:val="00653179"/>
    <w:rsid w:val="00660E97"/>
    <w:rsid w:val="006C7F7E"/>
    <w:rsid w:val="006D0598"/>
    <w:rsid w:val="007022D6"/>
    <w:rsid w:val="007D7C03"/>
    <w:rsid w:val="007F7E4E"/>
    <w:rsid w:val="0081586B"/>
    <w:rsid w:val="008A6A3D"/>
    <w:rsid w:val="008D1E41"/>
    <w:rsid w:val="00927AB4"/>
    <w:rsid w:val="0094666B"/>
    <w:rsid w:val="009C4679"/>
    <w:rsid w:val="00A131FF"/>
    <w:rsid w:val="00A328CC"/>
    <w:rsid w:val="00A93BF5"/>
    <w:rsid w:val="00AC4091"/>
    <w:rsid w:val="00AE4D4E"/>
    <w:rsid w:val="00AF692F"/>
    <w:rsid w:val="00B15E9B"/>
    <w:rsid w:val="00B92355"/>
    <w:rsid w:val="00BB06B3"/>
    <w:rsid w:val="00BB3D0D"/>
    <w:rsid w:val="00BD5D4C"/>
    <w:rsid w:val="00BE4528"/>
    <w:rsid w:val="00C05E6E"/>
    <w:rsid w:val="00C326E4"/>
    <w:rsid w:val="00C37FCA"/>
    <w:rsid w:val="00D200BD"/>
    <w:rsid w:val="00D4699D"/>
    <w:rsid w:val="00D80F55"/>
    <w:rsid w:val="00D8497B"/>
    <w:rsid w:val="00DC05A9"/>
    <w:rsid w:val="00DE4E6A"/>
    <w:rsid w:val="00ED22CB"/>
    <w:rsid w:val="00F45F9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8727"/>
  <w15:docId w15:val="{1621BB62-529F-420B-8A89-8FBEE73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1D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55"/>
    <w:rPr>
      <w:rFonts w:ascii="Tahoma" w:hAnsi="Tahoma" w:cs="Tahoma"/>
      <w:sz w:val="16"/>
      <w:szCs w:val="16"/>
      <w:lang w:val="fr-FR"/>
    </w:rPr>
  </w:style>
  <w:style w:type="character" w:customStyle="1" w:styleId="Heading2Char">
    <w:name w:val="Heading 2 Char"/>
    <w:basedOn w:val="DefaultParagraphFont"/>
    <w:link w:val="Heading2"/>
    <w:uiPriority w:val="9"/>
    <w:rsid w:val="00591DB6"/>
    <w:rPr>
      <w:rFonts w:ascii="Times New Roman" w:eastAsia="Times New Roman" w:hAnsi="Times New Roman" w:cs="Times New Roman"/>
      <w:b/>
      <w:bCs/>
      <w:sz w:val="36"/>
      <w:szCs w:val="36"/>
      <w:lang w:val="fr-FR" w:eastAsia="fr-FR"/>
    </w:rPr>
  </w:style>
  <w:style w:type="character" w:styleId="Hyperlink">
    <w:name w:val="Hyperlink"/>
    <w:basedOn w:val="DefaultParagraphFont"/>
    <w:uiPriority w:val="99"/>
    <w:unhideWhenUsed/>
    <w:rsid w:val="00591DB6"/>
    <w:rPr>
      <w:color w:val="0000FF" w:themeColor="hyperlink"/>
      <w:u w:val="single"/>
    </w:rPr>
  </w:style>
  <w:style w:type="paragraph" w:styleId="FootnoteText">
    <w:name w:val="footnote text"/>
    <w:basedOn w:val="Normal"/>
    <w:link w:val="FootnoteTextChar"/>
    <w:uiPriority w:val="99"/>
    <w:semiHidden/>
    <w:unhideWhenUsed/>
    <w:rsid w:val="0059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DB6"/>
    <w:rPr>
      <w:sz w:val="20"/>
      <w:szCs w:val="20"/>
      <w:lang w:val="fr-FR"/>
    </w:rPr>
  </w:style>
  <w:style w:type="character" w:styleId="FootnoteReference">
    <w:name w:val="footnote reference"/>
    <w:basedOn w:val="DefaultParagraphFont"/>
    <w:uiPriority w:val="99"/>
    <w:semiHidden/>
    <w:unhideWhenUsed/>
    <w:rsid w:val="00591DB6"/>
    <w:rPr>
      <w:vertAlign w:val="superscript"/>
    </w:rPr>
  </w:style>
  <w:style w:type="paragraph" w:styleId="ListParagraph">
    <w:name w:val="List Paragraph"/>
    <w:basedOn w:val="Normal"/>
    <w:uiPriority w:val="34"/>
    <w:qFormat/>
    <w:rsid w:val="00D2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6111">
      <w:bodyDiv w:val="1"/>
      <w:marLeft w:val="0"/>
      <w:marRight w:val="0"/>
      <w:marTop w:val="0"/>
      <w:marBottom w:val="0"/>
      <w:divBdr>
        <w:top w:val="none" w:sz="0" w:space="0" w:color="auto"/>
        <w:left w:val="none" w:sz="0" w:space="0" w:color="auto"/>
        <w:bottom w:val="none" w:sz="0" w:space="0" w:color="auto"/>
        <w:right w:val="none" w:sz="0" w:space="0" w:color="auto"/>
      </w:divBdr>
      <w:divsChild>
        <w:div w:id="296112089">
          <w:marLeft w:val="0"/>
          <w:marRight w:val="0"/>
          <w:marTop w:val="0"/>
          <w:marBottom w:val="0"/>
          <w:divBdr>
            <w:top w:val="none" w:sz="0" w:space="0" w:color="auto"/>
            <w:left w:val="none" w:sz="0" w:space="0" w:color="auto"/>
            <w:bottom w:val="none" w:sz="0" w:space="0" w:color="auto"/>
            <w:right w:val="none" w:sz="0" w:space="0" w:color="auto"/>
          </w:divBdr>
        </w:div>
        <w:div w:id="230193618">
          <w:marLeft w:val="0"/>
          <w:marRight w:val="0"/>
          <w:marTop w:val="0"/>
          <w:marBottom w:val="0"/>
          <w:divBdr>
            <w:top w:val="none" w:sz="0" w:space="0" w:color="auto"/>
            <w:left w:val="none" w:sz="0" w:space="0" w:color="auto"/>
            <w:bottom w:val="none" w:sz="0" w:space="0" w:color="auto"/>
            <w:right w:val="none" w:sz="0" w:space="0" w:color="auto"/>
          </w:divBdr>
          <w:divsChild>
            <w:div w:id="410547679">
              <w:marLeft w:val="0"/>
              <w:marRight w:val="0"/>
              <w:marTop w:val="0"/>
              <w:marBottom w:val="0"/>
              <w:divBdr>
                <w:top w:val="none" w:sz="0" w:space="0" w:color="auto"/>
                <w:left w:val="none" w:sz="0" w:space="0" w:color="auto"/>
                <w:bottom w:val="none" w:sz="0" w:space="0" w:color="auto"/>
                <w:right w:val="none" w:sz="0" w:space="0" w:color="auto"/>
              </w:divBdr>
              <w:divsChild>
                <w:div w:id="2112971213">
                  <w:marLeft w:val="0"/>
                  <w:marRight w:val="0"/>
                  <w:marTop w:val="0"/>
                  <w:marBottom w:val="0"/>
                  <w:divBdr>
                    <w:top w:val="none" w:sz="0" w:space="0" w:color="auto"/>
                    <w:left w:val="none" w:sz="0" w:space="0" w:color="auto"/>
                    <w:bottom w:val="none" w:sz="0" w:space="0" w:color="auto"/>
                    <w:right w:val="none" w:sz="0" w:space="0" w:color="auto"/>
                  </w:divBdr>
                  <w:divsChild>
                    <w:div w:id="397897792">
                      <w:marLeft w:val="0"/>
                      <w:marRight w:val="0"/>
                      <w:marTop w:val="0"/>
                      <w:marBottom w:val="0"/>
                      <w:divBdr>
                        <w:top w:val="none" w:sz="0" w:space="0" w:color="auto"/>
                        <w:left w:val="none" w:sz="0" w:space="0" w:color="auto"/>
                        <w:bottom w:val="none" w:sz="0" w:space="0" w:color="auto"/>
                        <w:right w:val="none" w:sz="0" w:space="0" w:color="auto"/>
                      </w:divBdr>
                      <w:divsChild>
                        <w:div w:id="1088504417">
                          <w:marLeft w:val="0"/>
                          <w:marRight w:val="0"/>
                          <w:marTop w:val="0"/>
                          <w:marBottom w:val="0"/>
                          <w:divBdr>
                            <w:top w:val="none" w:sz="0" w:space="0" w:color="auto"/>
                            <w:left w:val="none" w:sz="0" w:space="0" w:color="auto"/>
                            <w:bottom w:val="none" w:sz="0" w:space="0" w:color="auto"/>
                            <w:right w:val="none" w:sz="0" w:space="0" w:color="auto"/>
                          </w:divBdr>
                          <w:divsChild>
                            <w:div w:id="1259099424">
                              <w:marLeft w:val="0"/>
                              <w:marRight w:val="0"/>
                              <w:marTop w:val="0"/>
                              <w:marBottom w:val="0"/>
                              <w:divBdr>
                                <w:top w:val="none" w:sz="0" w:space="0" w:color="auto"/>
                                <w:left w:val="none" w:sz="0" w:space="0" w:color="auto"/>
                                <w:bottom w:val="none" w:sz="0" w:space="0" w:color="auto"/>
                                <w:right w:val="none" w:sz="0" w:space="0" w:color="auto"/>
                              </w:divBdr>
                              <w:divsChild>
                                <w:div w:id="919557621">
                                  <w:marLeft w:val="0"/>
                                  <w:marRight w:val="0"/>
                                  <w:marTop w:val="0"/>
                                  <w:marBottom w:val="0"/>
                                  <w:divBdr>
                                    <w:top w:val="none" w:sz="0" w:space="0" w:color="auto"/>
                                    <w:left w:val="none" w:sz="0" w:space="0" w:color="auto"/>
                                    <w:bottom w:val="none" w:sz="0" w:space="0" w:color="auto"/>
                                    <w:right w:val="none" w:sz="0" w:space="0" w:color="auto"/>
                                  </w:divBdr>
                                  <w:divsChild>
                                    <w:div w:id="350113585">
                                      <w:marLeft w:val="0"/>
                                      <w:marRight w:val="0"/>
                                      <w:marTop w:val="0"/>
                                      <w:marBottom w:val="0"/>
                                      <w:divBdr>
                                        <w:top w:val="none" w:sz="0" w:space="0" w:color="auto"/>
                                        <w:left w:val="none" w:sz="0" w:space="0" w:color="auto"/>
                                        <w:bottom w:val="none" w:sz="0" w:space="0" w:color="auto"/>
                                        <w:right w:val="none" w:sz="0" w:space="0" w:color="auto"/>
                                      </w:divBdr>
                                      <w:divsChild>
                                        <w:div w:id="125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962">
      <w:bodyDiv w:val="1"/>
      <w:marLeft w:val="0"/>
      <w:marRight w:val="0"/>
      <w:marTop w:val="0"/>
      <w:marBottom w:val="0"/>
      <w:divBdr>
        <w:top w:val="none" w:sz="0" w:space="0" w:color="auto"/>
        <w:left w:val="none" w:sz="0" w:space="0" w:color="auto"/>
        <w:bottom w:val="none" w:sz="0" w:space="0" w:color="auto"/>
        <w:right w:val="none" w:sz="0" w:space="0" w:color="auto"/>
      </w:divBdr>
    </w:div>
    <w:div w:id="1801680476">
      <w:bodyDiv w:val="1"/>
      <w:marLeft w:val="0"/>
      <w:marRight w:val="0"/>
      <w:marTop w:val="0"/>
      <w:marBottom w:val="0"/>
      <w:divBdr>
        <w:top w:val="none" w:sz="0" w:space="0" w:color="auto"/>
        <w:left w:val="none" w:sz="0" w:space="0" w:color="auto"/>
        <w:bottom w:val="none" w:sz="0" w:space="0" w:color="auto"/>
        <w:right w:val="none" w:sz="0" w:space="0" w:color="auto"/>
      </w:divBdr>
      <w:divsChild>
        <w:div w:id="105656343">
          <w:marLeft w:val="0"/>
          <w:marRight w:val="0"/>
          <w:marTop w:val="0"/>
          <w:marBottom w:val="0"/>
          <w:divBdr>
            <w:top w:val="none" w:sz="0" w:space="0" w:color="auto"/>
            <w:left w:val="none" w:sz="0" w:space="0" w:color="auto"/>
            <w:bottom w:val="none" w:sz="0" w:space="0" w:color="auto"/>
            <w:right w:val="none" w:sz="0" w:space="0" w:color="auto"/>
          </w:divBdr>
          <w:divsChild>
            <w:div w:id="1118260947">
              <w:marLeft w:val="0"/>
              <w:marRight w:val="0"/>
              <w:marTop w:val="0"/>
              <w:marBottom w:val="0"/>
              <w:divBdr>
                <w:top w:val="none" w:sz="0" w:space="0" w:color="auto"/>
                <w:left w:val="none" w:sz="0" w:space="0" w:color="auto"/>
                <w:bottom w:val="none" w:sz="0" w:space="0" w:color="auto"/>
                <w:right w:val="none" w:sz="0" w:space="0" w:color="auto"/>
              </w:divBdr>
              <w:divsChild>
                <w:div w:id="11737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jsahara@gmail.com"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45902-B6CB-479D-AAB8-15208235B03D}">
  <ds:schemaRefs>
    <ds:schemaRef ds:uri="http://schemas.openxmlformats.org/officeDocument/2006/bibliography"/>
  </ds:schemaRefs>
</ds:datastoreItem>
</file>

<file path=customXml/itemProps2.xml><?xml version="1.0" encoding="utf-8"?>
<ds:datastoreItem xmlns:ds="http://schemas.openxmlformats.org/officeDocument/2006/customXml" ds:itemID="{314D5456-5121-4085-94D9-78EC53B8D69F}"/>
</file>

<file path=customXml/itemProps3.xml><?xml version="1.0" encoding="utf-8"?>
<ds:datastoreItem xmlns:ds="http://schemas.openxmlformats.org/officeDocument/2006/customXml" ds:itemID="{D2D882BA-B540-4F69-917D-3667330C9189}"/>
</file>

<file path=customXml/itemProps4.xml><?xml version="1.0" encoding="utf-8"?>
<ds:datastoreItem xmlns:ds="http://schemas.openxmlformats.org/officeDocument/2006/customXml" ds:itemID="{8CB1CAEB-F4E9-408D-9DDB-20A0EA58E32B}"/>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9501</Characters>
  <Application>Microsoft Office Word</Application>
  <DocSecurity>4</DocSecurity>
  <Lines>79</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GP</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KIM Jung Rin</cp:lastModifiedBy>
  <cp:revision>2</cp:revision>
  <dcterms:created xsi:type="dcterms:W3CDTF">2021-07-28T07:06:00Z</dcterms:created>
  <dcterms:modified xsi:type="dcterms:W3CDTF">2021-07-28T07:06:00Z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