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05" w:rsidRDefault="007F4145">
      <w:pPr>
        <w:pStyle w:val="Body"/>
        <w:tabs>
          <w:tab w:val="center" w:pos="4320"/>
          <w:tab w:val="right" w:pos="8620"/>
        </w:tabs>
        <w:jc w:val="center"/>
        <w:rPr>
          <w:b/>
          <w:bCs/>
          <w:sz w:val="22"/>
          <w:szCs w:val="22"/>
        </w:rPr>
      </w:pPr>
      <w:bookmarkStart w:id="0" w:name="_GoBack"/>
      <w:bookmarkEnd w:id="0"/>
      <w:r>
        <w:rPr>
          <w:b/>
          <w:bCs/>
          <w:sz w:val="22"/>
          <w:szCs w:val="22"/>
        </w:rPr>
        <w:t xml:space="preserve">CEDAW: Draft General Recommendation on Trafficking in </w:t>
      </w:r>
    </w:p>
    <w:p w:rsidR="005C6E05" w:rsidRDefault="007F4145">
      <w:pPr>
        <w:pStyle w:val="Body"/>
        <w:tabs>
          <w:tab w:val="center" w:pos="4320"/>
          <w:tab w:val="right" w:pos="8620"/>
        </w:tabs>
        <w:jc w:val="center"/>
        <w:rPr>
          <w:b/>
          <w:bCs/>
          <w:sz w:val="22"/>
          <w:szCs w:val="22"/>
        </w:rPr>
      </w:pPr>
      <w:r>
        <w:rPr>
          <w:b/>
          <w:bCs/>
          <w:sz w:val="22"/>
          <w:szCs w:val="22"/>
        </w:rPr>
        <w:t>Women and Girls in the Context of Global Migration</w:t>
      </w:r>
    </w:p>
    <w:p w:rsidR="005C6E05" w:rsidRDefault="007F4145">
      <w:pPr>
        <w:pStyle w:val="Heading2"/>
        <w:jc w:val="center"/>
        <w:rPr>
          <w:sz w:val="22"/>
          <w:szCs w:val="22"/>
          <w:u w:val="single"/>
        </w:rPr>
      </w:pPr>
      <w:r>
        <w:rPr>
          <w:b w:val="0"/>
          <w:bCs w:val="0"/>
          <w:sz w:val="22"/>
          <w:szCs w:val="22"/>
          <w:u w:val="single"/>
        </w:rPr>
        <w:t xml:space="preserve">Submission </w:t>
      </w:r>
      <w:r w:rsidR="00453C49">
        <w:rPr>
          <w:b w:val="0"/>
          <w:bCs w:val="0"/>
          <w:sz w:val="22"/>
          <w:szCs w:val="22"/>
          <w:u w:val="single"/>
        </w:rPr>
        <w:t>by</w:t>
      </w:r>
      <w:r>
        <w:rPr>
          <w:b w:val="0"/>
          <w:bCs w:val="0"/>
          <w:sz w:val="22"/>
          <w:szCs w:val="22"/>
          <w:u w:val="single"/>
        </w:rPr>
        <w:t xml:space="preserve"> the UN Special Rapporteur on violence against women, its causes and consequences </w:t>
      </w:r>
      <w:proofErr w:type="spellStart"/>
      <w:r>
        <w:rPr>
          <w:sz w:val="22"/>
          <w:szCs w:val="22"/>
          <w:u w:val="single"/>
        </w:rPr>
        <w:t>Dubravka</w:t>
      </w:r>
      <w:proofErr w:type="spellEnd"/>
      <w:r>
        <w:rPr>
          <w:sz w:val="22"/>
          <w:szCs w:val="22"/>
          <w:u w:val="single"/>
        </w:rPr>
        <w:t xml:space="preserve"> </w:t>
      </w:r>
      <w:proofErr w:type="spellStart"/>
      <w:r>
        <w:rPr>
          <w:sz w:val="22"/>
          <w:szCs w:val="22"/>
          <w:u w:val="single"/>
        </w:rPr>
        <w:t>Šimonović</w:t>
      </w:r>
      <w:proofErr w:type="spellEnd"/>
      <w:r>
        <w:rPr>
          <w:sz w:val="22"/>
          <w:szCs w:val="22"/>
          <w:u w:val="single"/>
        </w:rPr>
        <w:t xml:space="preserve">  </w:t>
      </w:r>
    </w:p>
    <w:p w:rsidR="005C6E05" w:rsidRDefault="007F4145">
      <w:pPr>
        <w:pStyle w:val="Heading2"/>
        <w:jc w:val="center"/>
        <w:rPr>
          <w:b w:val="0"/>
          <w:bCs w:val="0"/>
          <w:sz w:val="22"/>
          <w:szCs w:val="22"/>
          <w:u w:val="single"/>
        </w:rPr>
      </w:pPr>
      <w:r>
        <w:rPr>
          <w:b w:val="0"/>
          <w:bCs w:val="0"/>
          <w:sz w:val="22"/>
          <w:szCs w:val="22"/>
          <w:u w:val="single"/>
        </w:rPr>
        <w:t>1</w:t>
      </w:r>
      <w:r w:rsidR="00453C49">
        <w:rPr>
          <w:b w:val="0"/>
          <w:bCs w:val="0"/>
          <w:sz w:val="22"/>
          <w:szCs w:val="22"/>
          <w:u w:val="single"/>
        </w:rPr>
        <w:t>2</w:t>
      </w:r>
      <w:r>
        <w:rPr>
          <w:b w:val="0"/>
          <w:bCs w:val="0"/>
          <w:sz w:val="22"/>
          <w:szCs w:val="22"/>
          <w:u w:val="single"/>
        </w:rPr>
        <w:t xml:space="preserve"> May 2020</w:t>
      </w:r>
    </w:p>
    <w:p w:rsidR="00907C26" w:rsidRDefault="00907C26">
      <w:pPr>
        <w:pStyle w:val="Heading2"/>
        <w:jc w:val="center"/>
        <w:rPr>
          <w:b w:val="0"/>
          <w:bCs w:val="0"/>
          <w:sz w:val="22"/>
          <w:szCs w:val="22"/>
          <w:u w:val="single"/>
        </w:rPr>
      </w:pPr>
    </w:p>
    <w:p w:rsidR="005C6E05" w:rsidRDefault="007F4145">
      <w:pPr>
        <w:pStyle w:val="Heading2"/>
        <w:jc w:val="both"/>
        <w:rPr>
          <w:b w:val="0"/>
          <w:bCs w:val="0"/>
          <w:sz w:val="22"/>
          <w:szCs w:val="22"/>
        </w:rPr>
      </w:pPr>
      <w:r>
        <w:rPr>
          <w:b w:val="0"/>
          <w:bCs w:val="0"/>
          <w:sz w:val="22"/>
          <w:szCs w:val="22"/>
        </w:rPr>
        <w:t xml:space="preserve">The UN Special Rapporteur on violence against women, its causes and consequences (SRVAW), commends the Committee on the Elimination of All Forms of Discrimination against Women (CEDAW) for its excellent work in elaborating a draft General Recommendation on trafficking in women and girls in the context of global migration. In particular, the Special Rapporteur welcomes the specific references in the text to trafficking </w:t>
      </w:r>
      <w:r w:rsidR="00876395">
        <w:rPr>
          <w:b w:val="0"/>
          <w:bCs w:val="0"/>
          <w:sz w:val="22"/>
          <w:szCs w:val="22"/>
        </w:rPr>
        <w:t>in</w:t>
      </w:r>
      <w:r>
        <w:rPr>
          <w:b w:val="0"/>
          <w:bCs w:val="0"/>
          <w:sz w:val="22"/>
          <w:szCs w:val="22"/>
        </w:rPr>
        <w:t xml:space="preserve"> women and girls</w:t>
      </w:r>
      <w:r>
        <w:rPr>
          <w:b w:val="0"/>
          <w:bCs w:val="0"/>
          <w:sz w:val="22"/>
          <w:szCs w:val="22"/>
          <w:rtl/>
        </w:rPr>
        <w:t xml:space="preserve">’ </w:t>
      </w:r>
      <w:r>
        <w:rPr>
          <w:b w:val="0"/>
          <w:bCs w:val="0"/>
          <w:sz w:val="22"/>
          <w:szCs w:val="22"/>
        </w:rPr>
        <w:t xml:space="preserve">as </w:t>
      </w:r>
      <w:r>
        <w:rPr>
          <w:b w:val="0"/>
          <w:bCs w:val="0"/>
          <w:i/>
          <w:iCs/>
          <w:sz w:val="22"/>
          <w:szCs w:val="22"/>
        </w:rPr>
        <w:t>a human rights violation and form of gender based violence against women</w:t>
      </w:r>
      <w:r w:rsidR="00907C26">
        <w:rPr>
          <w:b w:val="0"/>
          <w:bCs w:val="0"/>
          <w:i/>
          <w:iCs/>
          <w:sz w:val="22"/>
          <w:szCs w:val="22"/>
        </w:rPr>
        <w:t>’</w:t>
      </w:r>
      <w:r>
        <w:rPr>
          <w:sz w:val="22"/>
          <w:szCs w:val="22"/>
        </w:rPr>
        <w:t>.</w:t>
      </w:r>
    </w:p>
    <w:p w:rsidR="005C6E05" w:rsidRDefault="007F4145">
      <w:pPr>
        <w:pStyle w:val="Heading2"/>
        <w:jc w:val="both"/>
        <w:rPr>
          <w:b w:val="0"/>
          <w:bCs w:val="0"/>
          <w:sz w:val="22"/>
          <w:szCs w:val="22"/>
        </w:rPr>
      </w:pPr>
      <w:r>
        <w:rPr>
          <w:b w:val="0"/>
          <w:bCs w:val="0"/>
          <w:sz w:val="22"/>
          <w:szCs w:val="22"/>
        </w:rPr>
        <w:t>Based on the expertise and knowledge gained by the mandate of the SRVAW in this regard, and as a follow up to her previous contribution to the drafting process in February 2019, the Special Rapporteur wishes to submit the following comments on the draft text for consideration by the Committee:</w:t>
      </w:r>
    </w:p>
    <w:p w:rsidR="00876395" w:rsidRPr="00907C26" w:rsidRDefault="007F4145">
      <w:pPr>
        <w:pStyle w:val="Heading2"/>
        <w:jc w:val="both"/>
        <w:rPr>
          <w:sz w:val="22"/>
          <w:szCs w:val="22"/>
          <w:u w:val="single"/>
        </w:rPr>
      </w:pPr>
      <w:r w:rsidRPr="00907C26">
        <w:rPr>
          <w:bCs w:val="0"/>
          <w:sz w:val="22"/>
          <w:szCs w:val="22"/>
          <w:u w:val="single"/>
        </w:rPr>
        <w:t>Section III</w:t>
      </w:r>
      <w:r w:rsidR="005640CC" w:rsidRPr="00907C26">
        <w:rPr>
          <w:bCs w:val="0"/>
          <w:sz w:val="22"/>
          <w:szCs w:val="22"/>
          <w:u w:val="single"/>
        </w:rPr>
        <w:t>:</w:t>
      </w:r>
      <w:r w:rsidRPr="00907C26">
        <w:rPr>
          <w:bCs w:val="0"/>
          <w:sz w:val="22"/>
          <w:szCs w:val="22"/>
          <w:u w:val="single"/>
        </w:rPr>
        <w:t xml:space="preserve"> Legal framework</w:t>
      </w:r>
      <w:r w:rsidR="0019004F" w:rsidRPr="00907C26">
        <w:rPr>
          <w:bCs w:val="0"/>
          <w:sz w:val="22"/>
          <w:szCs w:val="22"/>
          <w:u w:val="single"/>
        </w:rPr>
        <w:t>/ Section IV</w:t>
      </w:r>
      <w:r w:rsidR="005640CC" w:rsidRPr="00907C26">
        <w:rPr>
          <w:bCs w:val="0"/>
          <w:sz w:val="22"/>
          <w:szCs w:val="22"/>
          <w:u w:val="single"/>
        </w:rPr>
        <w:t>:</w:t>
      </w:r>
      <w:r w:rsidR="0019004F" w:rsidRPr="00907C26">
        <w:rPr>
          <w:bCs w:val="0"/>
          <w:sz w:val="22"/>
          <w:szCs w:val="22"/>
          <w:u w:val="single"/>
        </w:rPr>
        <w:t xml:space="preserve"> </w:t>
      </w:r>
      <w:r w:rsidR="00D76F78" w:rsidRPr="00907C26">
        <w:rPr>
          <w:bCs w:val="0"/>
          <w:sz w:val="22"/>
          <w:szCs w:val="22"/>
          <w:u w:val="single"/>
        </w:rPr>
        <w:t>Root causes and discouraging the demand that fosters exploitation through trafficking</w:t>
      </w:r>
      <w:r w:rsidR="005640CC" w:rsidRPr="00907C26">
        <w:rPr>
          <w:bCs w:val="0"/>
          <w:sz w:val="22"/>
          <w:szCs w:val="22"/>
          <w:u w:val="single"/>
        </w:rPr>
        <w:t xml:space="preserve">, sub-section </w:t>
      </w:r>
      <w:r w:rsidR="0019004F" w:rsidRPr="00907C26">
        <w:rPr>
          <w:bCs w:val="0"/>
          <w:sz w:val="22"/>
          <w:szCs w:val="22"/>
          <w:u w:val="single"/>
        </w:rPr>
        <w:t xml:space="preserve">(b) </w:t>
      </w:r>
      <w:r w:rsidRPr="00907C26">
        <w:rPr>
          <w:sz w:val="22"/>
          <w:szCs w:val="22"/>
          <w:u w:val="single"/>
        </w:rPr>
        <w:t xml:space="preserve"> </w:t>
      </w:r>
    </w:p>
    <w:p w:rsidR="00084016" w:rsidRPr="00A44BCC" w:rsidRDefault="00876395" w:rsidP="00A44BCC">
      <w:pPr>
        <w:pStyle w:val="Heading2"/>
        <w:numPr>
          <w:ilvl w:val="0"/>
          <w:numId w:val="3"/>
        </w:numPr>
        <w:jc w:val="both"/>
        <w:rPr>
          <w:sz w:val="22"/>
          <w:szCs w:val="22"/>
        </w:rPr>
      </w:pPr>
      <w:r>
        <w:rPr>
          <w:b w:val="0"/>
          <w:bCs w:val="0"/>
          <w:sz w:val="22"/>
          <w:szCs w:val="22"/>
        </w:rPr>
        <w:t>T</w:t>
      </w:r>
      <w:r>
        <w:rPr>
          <w:b w:val="0"/>
          <w:bCs w:val="0"/>
          <w:sz w:val="22"/>
          <w:szCs w:val="22"/>
        </w:rPr>
        <w:t xml:space="preserve">he Declaration on the Elimination of Violence against Women </w:t>
      </w:r>
      <w:r w:rsidR="00D740BF">
        <w:rPr>
          <w:b w:val="0"/>
          <w:bCs w:val="0"/>
          <w:sz w:val="22"/>
          <w:szCs w:val="22"/>
        </w:rPr>
        <w:t xml:space="preserve">provides a </w:t>
      </w:r>
      <w:r w:rsidR="00D740BF">
        <w:rPr>
          <w:b w:val="0"/>
          <w:bCs w:val="0"/>
          <w:sz w:val="22"/>
          <w:szCs w:val="22"/>
        </w:rPr>
        <w:t>comprehensive definition of violence against women</w:t>
      </w:r>
      <w:r w:rsidR="00D740BF">
        <w:rPr>
          <w:sz w:val="22"/>
          <w:szCs w:val="22"/>
        </w:rPr>
        <w:t xml:space="preserve"> </w:t>
      </w:r>
      <w:r w:rsidR="00D740BF">
        <w:rPr>
          <w:b w:val="0"/>
          <w:bCs w:val="0"/>
          <w:sz w:val="22"/>
          <w:szCs w:val="22"/>
        </w:rPr>
        <w:t>that</w:t>
      </w:r>
      <w:r w:rsidR="00D740BF">
        <w:rPr>
          <w:b w:val="0"/>
          <w:bCs w:val="0"/>
          <w:sz w:val="22"/>
          <w:szCs w:val="22"/>
        </w:rPr>
        <w:t xml:space="preserve"> includes </w:t>
      </w:r>
      <w:r w:rsidR="00D740BF">
        <w:rPr>
          <w:b w:val="0"/>
          <w:bCs w:val="0"/>
          <w:sz w:val="22"/>
          <w:szCs w:val="22"/>
          <w:rtl/>
          <w:lang w:val="ar-SA"/>
        </w:rPr>
        <w:t>“</w:t>
      </w:r>
      <w:r w:rsidR="00D740BF">
        <w:rPr>
          <w:b w:val="0"/>
          <w:bCs w:val="0"/>
          <w:sz w:val="22"/>
          <w:szCs w:val="22"/>
        </w:rPr>
        <w:t>trafficking in women</w:t>
      </w:r>
      <w:r w:rsidR="00D740BF">
        <w:rPr>
          <w:b w:val="0"/>
          <w:bCs w:val="0"/>
          <w:sz w:val="22"/>
          <w:szCs w:val="22"/>
          <w:rtl/>
          <w:lang w:val="ar-SA"/>
        </w:rPr>
        <w:t>"</w:t>
      </w:r>
      <w:r w:rsidR="00D740BF">
        <w:rPr>
          <w:b w:val="0"/>
          <w:bCs w:val="0"/>
          <w:sz w:val="22"/>
          <w:szCs w:val="22"/>
        </w:rPr>
        <w:t xml:space="preserve">.  As such, the Special Rapporteur suggests that </w:t>
      </w:r>
      <w:r w:rsidR="000D1E73">
        <w:rPr>
          <w:b w:val="0"/>
          <w:bCs w:val="0"/>
          <w:sz w:val="22"/>
          <w:szCs w:val="22"/>
        </w:rPr>
        <w:t xml:space="preserve">Articles 1 and 2 of </w:t>
      </w:r>
      <w:r w:rsidR="00D740BF">
        <w:rPr>
          <w:b w:val="0"/>
          <w:bCs w:val="0"/>
          <w:sz w:val="22"/>
          <w:szCs w:val="22"/>
        </w:rPr>
        <w:t xml:space="preserve">the Declaration be </w:t>
      </w:r>
      <w:r w:rsidR="00D740BF">
        <w:rPr>
          <w:b w:val="0"/>
          <w:bCs w:val="0"/>
          <w:sz w:val="22"/>
          <w:szCs w:val="22"/>
        </w:rPr>
        <w:t>explicitly incorporated in</w:t>
      </w:r>
      <w:r w:rsidR="00D740BF">
        <w:rPr>
          <w:b w:val="0"/>
          <w:bCs w:val="0"/>
          <w:sz w:val="22"/>
          <w:szCs w:val="22"/>
        </w:rPr>
        <w:t>to</w:t>
      </w:r>
      <w:r w:rsidR="00D740BF">
        <w:rPr>
          <w:b w:val="0"/>
          <w:bCs w:val="0"/>
          <w:sz w:val="22"/>
          <w:szCs w:val="22"/>
        </w:rPr>
        <w:t xml:space="preserve"> the te</w:t>
      </w:r>
      <w:r w:rsidR="00D740BF">
        <w:rPr>
          <w:b w:val="0"/>
          <w:bCs w:val="0"/>
          <w:sz w:val="22"/>
          <w:szCs w:val="22"/>
        </w:rPr>
        <w:t>xt of the General Recommendation</w:t>
      </w:r>
      <w:r w:rsidR="00084016" w:rsidRPr="00084016">
        <w:rPr>
          <w:b w:val="0"/>
          <w:bCs w:val="0"/>
          <w:sz w:val="22"/>
          <w:szCs w:val="22"/>
        </w:rPr>
        <w:t xml:space="preserve"> </w:t>
      </w:r>
      <w:r w:rsidR="00084016">
        <w:rPr>
          <w:b w:val="0"/>
          <w:bCs w:val="0"/>
          <w:sz w:val="22"/>
          <w:szCs w:val="22"/>
        </w:rPr>
        <w:t>as an important element of the international legal framework when it comes to confirming that trafficking constitutes gender based violence against women.</w:t>
      </w:r>
      <w:r w:rsidR="00084016">
        <w:rPr>
          <w:b w:val="0"/>
          <w:bCs w:val="0"/>
          <w:sz w:val="22"/>
          <w:szCs w:val="22"/>
        </w:rPr>
        <w:t xml:space="preserve">  </w:t>
      </w:r>
    </w:p>
    <w:p w:rsidR="005C6E05" w:rsidRPr="00907C26" w:rsidRDefault="00907C26" w:rsidP="00907C26">
      <w:pPr>
        <w:pStyle w:val="Heading2"/>
        <w:numPr>
          <w:ilvl w:val="0"/>
          <w:numId w:val="3"/>
        </w:numPr>
        <w:jc w:val="both"/>
        <w:rPr>
          <w:sz w:val="22"/>
          <w:szCs w:val="22"/>
        </w:rPr>
      </w:pPr>
      <w:r>
        <w:rPr>
          <w:b w:val="0"/>
          <w:bCs w:val="0"/>
          <w:sz w:val="22"/>
          <w:szCs w:val="22"/>
        </w:rPr>
        <w:t>References to the aforementioned articles of the Declaration</w:t>
      </w:r>
      <w:r w:rsidR="00084016">
        <w:rPr>
          <w:b w:val="0"/>
          <w:bCs w:val="0"/>
          <w:sz w:val="22"/>
          <w:szCs w:val="22"/>
        </w:rPr>
        <w:t xml:space="preserve"> could be inserted </w:t>
      </w:r>
      <w:r w:rsidR="005640CC">
        <w:rPr>
          <w:b w:val="0"/>
          <w:bCs w:val="0"/>
          <w:sz w:val="22"/>
          <w:szCs w:val="22"/>
        </w:rPr>
        <w:t xml:space="preserve">either </w:t>
      </w:r>
      <w:r>
        <w:rPr>
          <w:b w:val="0"/>
          <w:bCs w:val="0"/>
          <w:sz w:val="22"/>
          <w:szCs w:val="22"/>
        </w:rPr>
        <w:t>in a</w:t>
      </w:r>
      <w:r>
        <w:rPr>
          <w:b w:val="0"/>
          <w:bCs w:val="0"/>
          <w:sz w:val="22"/>
          <w:szCs w:val="22"/>
        </w:rPr>
        <w:t>n additional paragraph</w:t>
      </w:r>
      <w:r>
        <w:rPr>
          <w:b w:val="0"/>
          <w:bCs w:val="0"/>
          <w:sz w:val="22"/>
          <w:szCs w:val="22"/>
        </w:rPr>
        <w:t xml:space="preserve"> </w:t>
      </w:r>
      <w:r w:rsidR="000D1E73">
        <w:rPr>
          <w:b w:val="0"/>
          <w:bCs w:val="0"/>
          <w:sz w:val="22"/>
          <w:szCs w:val="22"/>
        </w:rPr>
        <w:t xml:space="preserve">under </w:t>
      </w:r>
      <w:r w:rsidR="000D1E73" w:rsidRPr="00A44BCC">
        <w:rPr>
          <w:b w:val="0"/>
          <w:bCs w:val="0"/>
          <w:i/>
          <w:sz w:val="22"/>
          <w:szCs w:val="22"/>
        </w:rPr>
        <w:t>Section III, Legal Framework</w:t>
      </w:r>
      <w:r w:rsidR="000D1E73">
        <w:rPr>
          <w:b w:val="0"/>
          <w:bCs w:val="0"/>
          <w:sz w:val="22"/>
          <w:szCs w:val="22"/>
        </w:rPr>
        <w:t xml:space="preserve"> or</w:t>
      </w:r>
      <w:r w:rsidR="00084016">
        <w:rPr>
          <w:b w:val="0"/>
          <w:bCs w:val="0"/>
          <w:sz w:val="22"/>
          <w:szCs w:val="22"/>
        </w:rPr>
        <w:t xml:space="preserve"> under</w:t>
      </w:r>
      <w:r w:rsidR="000D1E73">
        <w:rPr>
          <w:b w:val="0"/>
          <w:bCs w:val="0"/>
          <w:sz w:val="22"/>
          <w:szCs w:val="22"/>
        </w:rPr>
        <w:t xml:space="preserve"> </w:t>
      </w:r>
      <w:r w:rsidR="005640CC" w:rsidRPr="00A44BCC">
        <w:rPr>
          <w:b w:val="0"/>
          <w:i/>
          <w:sz w:val="22"/>
          <w:szCs w:val="22"/>
        </w:rPr>
        <w:t>S</w:t>
      </w:r>
      <w:r w:rsidR="000D1E73" w:rsidRPr="00A44BCC">
        <w:rPr>
          <w:b w:val="0"/>
          <w:i/>
          <w:sz w:val="22"/>
          <w:szCs w:val="22"/>
        </w:rPr>
        <w:t xml:space="preserve">ection IV </w:t>
      </w:r>
      <w:r w:rsidR="005640CC" w:rsidRPr="00A44BCC">
        <w:rPr>
          <w:b w:val="0"/>
          <w:i/>
          <w:sz w:val="22"/>
          <w:szCs w:val="22"/>
        </w:rPr>
        <w:t>(</w:t>
      </w:r>
      <w:r w:rsidR="000D1E73" w:rsidRPr="00A44BCC">
        <w:rPr>
          <w:b w:val="0"/>
          <w:i/>
          <w:sz w:val="22"/>
          <w:szCs w:val="22"/>
        </w:rPr>
        <w:t>b)</w:t>
      </w:r>
      <w:r w:rsidR="00806A9A" w:rsidRPr="00A44BCC">
        <w:rPr>
          <w:b w:val="0"/>
          <w:bCs w:val="0"/>
          <w:i/>
          <w:sz w:val="22"/>
          <w:szCs w:val="22"/>
        </w:rPr>
        <w:t xml:space="preserve"> </w:t>
      </w:r>
      <w:r w:rsidR="00806A9A" w:rsidRPr="00A44BCC">
        <w:rPr>
          <w:b w:val="0"/>
          <w:i/>
          <w:sz w:val="22"/>
          <w:szCs w:val="22"/>
        </w:rPr>
        <w:t>trafficking</w:t>
      </w:r>
      <w:r w:rsidR="0004041A" w:rsidRPr="00A44BCC">
        <w:rPr>
          <w:b w:val="0"/>
          <w:i/>
          <w:sz w:val="22"/>
          <w:szCs w:val="22"/>
        </w:rPr>
        <w:t xml:space="preserve"> in women a</w:t>
      </w:r>
      <w:r w:rsidR="00806A9A" w:rsidRPr="00A44BCC">
        <w:rPr>
          <w:b w:val="0"/>
          <w:i/>
          <w:sz w:val="22"/>
          <w:szCs w:val="22"/>
        </w:rPr>
        <w:t>nd girls constitute</w:t>
      </w:r>
      <w:r w:rsidR="0004041A">
        <w:rPr>
          <w:b w:val="0"/>
          <w:i/>
          <w:sz w:val="22"/>
          <w:szCs w:val="22"/>
        </w:rPr>
        <w:t>s</w:t>
      </w:r>
      <w:r w:rsidR="00806A9A" w:rsidRPr="00A44BCC">
        <w:rPr>
          <w:b w:val="0"/>
          <w:i/>
          <w:sz w:val="22"/>
          <w:szCs w:val="22"/>
        </w:rPr>
        <w:t xml:space="preserve"> gender based </w:t>
      </w:r>
      <w:r w:rsidR="00806A9A" w:rsidRPr="00A44BCC">
        <w:rPr>
          <w:b w:val="0"/>
          <w:i/>
          <w:sz w:val="22"/>
          <w:szCs w:val="22"/>
        </w:rPr>
        <w:t>violence</w:t>
      </w:r>
      <w:r w:rsidR="00806A9A" w:rsidRPr="00A44BCC">
        <w:rPr>
          <w:b w:val="0"/>
          <w:i/>
          <w:sz w:val="22"/>
          <w:szCs w:val="22"/>
        </w:rPr>
        <w:t xml:space="preserve"> ag</w:t>
      </w:r>
      <w:r w:rsidR="00806A9A">
        <w:rPr>
          <w:b w:val="0"/>
          <w:i/>
          <w:sz w:val="22"/>
          <w:szCs w:val="22"/>
        </w:rPr>
        <w:t>a</w:t>
      </w:r>
      <w:r w:rsidR="00806A9A" w:rsidRPr="00A44BCC">
        <w:rPr>
          <w:b w:val="0"/>
          <w:i/>
          <w:sz w:val="22"/>
          <w:szCs w:val="22"/>
        </w:rPr>
        <w:t>inst women</w:t>
      </w:r>
      <w:r w:rsidR="00806A9A">
        <w:rPr>
          <w:sz w:val="22"/>
          <w:szCs w:val="22"/>
        </w:rPr>
        <w:t xml:space="preserve">. </w:t>
      </w:r>
      <w:r w:rsidR="007F4145">
        <w:rPr>
          <w:sz w:val="22"/>
          <w:szCs w:val="22"/>
        </w:rPr>
        <w:t xml:space="preserve"> </w:t>
      </w:r>
    </w:p>
    <w:p w:rsidR="005C6E05" w:rsidRDefault="007F4145">
      <w:pPr>
        <w:pStyle w:val="Heading2"/>
        <w:numPr>
          <w:ilvl w:val="0"/>
          <w:numId w:val="2"/>
        </w:numPr>
        <w:jc w:val="both"/>
        <w:rPr>
          <w:sz w:val="22"/>
          <w:szCs w:val="22"/>
        </w:rPr>
      </w:pPr>
      <w:r>
        <w:rPr>
          <w:b w:val="0"/>
          <w:bCs w:val="0"/>
          <w:sz w:val="22"/>
          <w:szCs w:val="22"/>
        </w:rPr>
        <w:t>Article 1 of the Declaration on the Elimination of Violence against Women defines gender-based violence, as "</w:t>
      </w:r>
      <w:r>
        <w:rPr>
          <w:b w:val="0"/>
          <w:bCs w:val="0"/>
          <w:i/>
          <w:iCs/>
          <w:sz w:val="22"/>
          <w:szCs w:val="22"/>
        </w:rPr>
        <w:t>any act…that results in, or is likely to result in, physical, sexual or psychological harm or suffering to women, including threats of such acts, coercion or arbitrary deprivation of liberty, whether occurring in public or in private life</w:t>
      </w:r>
      <w:r>
        <w:rPr>
          <w:b w:val="0"/>
          <w:bCs w:val="0"/>
          <w:sz w:val="22"/>
          <w:szCs w:val="22"/>
          <w:lang w:val="ru-RU"/>
        </w:rPr>
        <w:t>".</w:t>
      </w:r>
    </w:p>
    <w:p w:rsidR="001A103F" w:rsidRPr="001A103F" w:rsidRDefault="007F4145" w:rsidP="001A103F">
      <w:pPr>
        <w:pStyle w:val="Heading2"/>
        <w:numPr>
          <w:ilvl w:val="0"/>
          <w:numId w:val="2"/>
        </w:numPr>
        <w:jc w:val="both"/>
        <w:rPr>
          <w:sz w:val="22"/>
          <w:szCs w:val="22"/>
        </w:rPr>
      </w:pPr>
      <w:r>
        <w:rPr>
          <w:b w:val="0"/>
          <w:bCs w:val="0"/>
          <w:sz w:val="22"/>
          <w:szCs w:val="22"/>
        </w:rPr>
        <w:t xml:space="preserve">Article 2 (b) of the Declaration provides that:  </w:t>
      </w:r>
      <w:r>
        <w:rPr>
          <w:b w:val="0"/>
          <w:bCs w:val="0"/>
          <w:i/>
          <w:iCs/>
          <w:sz w:val="22"/>
          <w:szCs w:val="22"/>
        </w:rPr>
        <w:t>Physical, sexual and psychological violence occurring within the general community, including rape, sexual abuse, sexual harassment and intimidation at work, in educational institutions and elsewhere, trafficking in women and forced prostitution;</w:t>
      </w:r>
      <w:r>
        <w:rPr>
          <w:b w:val="0"/>
          <w:bCs w:val="0"/>
          <w:sz w:val="22"/>
          <w:szCs w:val="22"/>
          <w:vertAlign w:val="superscript"/>
        </w:rPr>
        <w:t xml:space="preserve"> </w:t>
      </w:r>
    </w:p>
    <w:p w:rsidR="001A103F" w:rsidRPr="001A103F" w:rsidRDefault="001A103F" w:rsidP="001A103F">
      <w:pPr>
        <w:pStyle w:val="Heading2"/>
        <w:ind w:left="720"/>
        <w:jc w:val="both"/>
        <w:rPr>
          <w:sz w:val="22"/>
          <w:szCs w:val="22"/>
        </w:rPr>
      </w:pPr>
    </w:p>
    <w:p w:rsidR="001A103F" w:rsidRPr="001A103F" w:rsidRDefault="001A103F" w:rsidP="001A103F">
      <w:pPr>
        <w:pStyle w:val="Heading2"/>
        <w:ind w:left="360"/>
        <w:jc w:val="both"/>
        <w:rPr>
          <w:sz w:val="22"/>
          <w:szCs w:val="22"/>
          <w:u w:val="single"/>
        </w:rPr>
      </w:pPr>
      <w:r w:rsidRPr="00907C26">
        <w:rPr>
          <w:sz w:val="22"/>
          <w:szCs w:val="22"/>
          <w:u w:val="single"/>
        </w:rPr>
        <w:t>Section IV, para. 12 and 13:</w:t>
      </w:r>
    </w:p>
    <w:p w:rsidR="001A103F" w:rsidRDefault="007F4145" w:rsidP="001A103F">
      <w:pPr>
        <w:pStyle w:val="Heading2"/>
        <w:numPr>
          <w:ilvl w:val="0"/>
          <w:numId w:val="2"/>
        </w:numPr>
        <w:jc w:val="both"/>
        <w:rPr>
          <w:rStyle w:val="None"/>
          <w:sz w:val="22"/>
          <w:szCs w:val="22"/>
        </w:rPr>
      </w:pPr>
      <w:r w:rsidRPr="001A103F">
        <w:rPr>
          <w:b w:val="0"/>
          <w:bCs w:val="0"/>
          <w:sz w:val="22"/>
          <w:szCs w:val="22"/>
        </w:rPr>
        <w:t>To date the mandate of the SRVAW considers trafficking of women and girls as a form of violence against women and girls and recommends thematic and country specific measures at the national and global level for its prevention and elimination.  The SRVAW mandate has produced two reports that focus speci</w:t>
      </w:r>
      <w:r w:rsidR="00907C26" w:rsidRPr="001A103F">
        <w:rPr>
          <w:b w:val="0"/>
          <w:bCs w:val="0"/>
          <w:sz w:val="22"/>
          <w:szCs w:val="22"/>
        </w:rPr>
        <w:t>fically on trafficking of women</w:t>
      </w:r>
      <w:r w:rsidRPr="001A103F">
        <w:rPr>
          <w:b w:val="0"/>
          <w:bCs w:val="0"/>
          <w:sz w:val="22"/>
          <w:szCs w:val="22"/>
        </w:rPr>
        <w:t xml:space="preserve"> and has included numerous country specific recommendations in its country visit reports where relevant. In 2000 the then SRVAW produced a specific report on trafficking in women in Bangladesh, Nepal and India (</w:t>
      </w:r>
      <w:hyperlink r:id="rId8" w:history="1">
        <w:r w:rsidRPr="001A103F">
          <w:rPr>
            <w:rStyle w:val="Hyperlink0"/>
            <w:rFonts w:eastAsia="Arial Unicode MS"/>
          </w:rPr>
          <w:t>E/CN.4/2001/73/Add.2</w:t>
        </w:r>
      </w:hyperlink>
      <w:r w:rsidRPr="001A103F">
        <w:rPr>
          <w:rStyle w:val="None"/>
          <w:b w:val="0"/>
          <w:bCs w:val="0"/>
          <w:sz w:val="22"/>
          <w:szCs w:val="22"/>
        </w:rPr>
        <w:t>).  This was complemented by her annual thematic report on trafficking in women, women</w:t>
      </w:r>
      <w:r w:rsidRPr="001A103F">
        <w:rPr>
          <w:rStyle w:val="None"/>
          <w:b w:val="0"/>
          <w:bCs w:val="0"/>
          <w:sz w:val="22"/>
          <w:szCs w:val="22"/>
          <w:rtl/>
        </w:rPr>
        <w:t>’</w:t>
      </w:r>
      <w:r w:rsidRPr="001A103F">
        <w:rPr>
          <w:rStyle w:val="None"/>
          <w:b w:val="0"/>
          <w:bCs w:val="0"/>
          <w:sz w:val="22"/>
          <w:szCs w:val="22"/>
        </w:rPr>
        <w:t>s migration and violence against women, submitted to the Commission on Human Rights at its fifty-fifth session (E/CN.4/2000/68).   The Special Rapporteur notes that the aforementioned reports could be referred to a</w:t>
      </w:r>
      <w:r w:rsidR="00907C26" w:rsidRPr="001A103F">
        <w:rPr>
          <w:rStyle w:val="None"/>
          <w:b w:val="0"/>
          <w:bCs w:val="0"/>
          <w:sz w:val="22"/>
          <w:szCs w:val="22"/>
        </w:rPr>
        <w:t>s reference guides in the text.</w:t>
      </w:r>
    </w:p>
    <w:p w:rsidR="005C6E05" w:rsidRPr="001A103F" w:rsidRDefault="001A103F" w:rsidP="001A103F">
      <w:pPr>
        <w:pStyle w:val="Heading2"/>
        <w:numPr>
          <w:ilvl w:val="0"/>
          <w:numId w:val="2"/>
        </w:numPr>
        <w:jc w:val="both"/>
        <w:rPr>
          <w:sz w:val="22"/>
          <w:szCs w:val="22"/>
        </w:rPr>
      </w:pPr>
      <w:r w:rsidRPr="001A103F">
        <w:rPr>
          <w:rStyle w:val="None"/>
          <w:b w:val="0"/>
          <w:bCs w:val="0"/>
          <w:sz w:val="22"/>
          <w:szCs w:val="22"/>
        </w:rPr>
        <w:t>I</w:t>
      </w:r>
      <w:r w:rsidR="007F4145" w:rsidRPr="001A103F">
        <w:rPr>
          <w:rStyle w:val="None"/>
          <w:b w:val="0"/>
          <w:bCs w:val="0"/>
          <w:sz w:val="22"/>
          <w:szCs w:val="22"/>
        </w:rPr>
        <w:t>n her 2018 thematic report on online violence against women (A/HRC/38/47), the Special Rapporteur warned that the use of information and communications technology without adopting a proper human rights-based approach could contribute to an increase in gender-based discrimination and violence against women and girls. In her report she notes that ICT tools are used for trafficking women and girls or as a threat to compel them into trafficking situations</w:t>
      </w:r>
      <w:r w:rsidR="00084016">
        <w:rPr>
          <w:rStyle w:val="FootnoteReference"/>
          <w:b w:val="0"/>
          <w:bCs w:val="0"/>
          <w:sz w:val="22"/>
          <w:szCs w:val="22"/>
        </w:rPr>
        <w:footnoteReference w:id="2"/>
      </w:r>
      <w:r w:rsidR="007F4145" w:rsidRPr="001A103F">
        <w:rPr>
          <w:rStyle w:val="None"/>
          <w:b w:val="0"/>
          <w:bCs w:val="0"/>
          <w:sz w:val="22"/>
          <w:szCs w:val="22"/>
        </w:rPr>
        <w:t xml:space="preserve">.  The Special Rapporteur notes that reference could be made to </w:t>
      </w:r>
      <w:r w:rsidR="00084016" w:rsidRPr="001A103F">
        <w:rPr>
          <w:rStyle w:val="None"/>
          <w:b w:val="0"/>
          <w:bCs w:val="0"/>
          <w:sz w:val="22"/>
          <w:szCs w:val="22"/>
        </w:rPr>
        <w:t>the</w:t>
      </w:r>
      <w:r w:rsidR="007F4145" w:rsidRPr="001A103F">
        <w:rPr>
          <w:rStyle w:val="None"/>
          <w:b w:val="0"/>
          <w:bCs w:val="0"/>
          <w:sz w:val="22"/>
          <w:szCs w:val="22"/>
        </w:rPr>
        <w:t xml:space="preserve"> </w:t>
      </w:r>
      <w:r w:rsidR="00084016" w:rsidRPr="001A103F">
        <w:rPr>
          <w:rStyle w:val="None"/>
          <w:b w:val="0"/>
          <w:bCs w:val="0"/>
          <w:sz w:val="22"/>
          <w:szCs w:val="22"/>
        </w:rPr>
        <w:t xml:space="preserve">work of the </w:t>
      </w:r>
      <w:r w:rsidR="007F4145" w:rsidRPr="001A103F">
        <w:rPr>
          <w:rStyle w:val="None"/>
          <w:b w:val="0"/>
          <w:bCs w:val="0"/>
          <w:sz w:val="22"/>
          <w:szCs w:val="22"/>
        </w:rPr>
        <w:t>mandat</w:t>
      </w:r>
      <w:r w:rsidR="00084016" w:rsidRPr="001A103F">
        <w:rPr>
          <w:rStyle w:val="None"/>
          <w:b w:val="0"/>
          <w:bCs w:val="0"/>
          <w:sz w:val="22"/>
          <w:szCs w:val="22"/>
        </w:rPr>
        <w:t>e in that regard</w:t>
      </w:r>
      <w:r w:rsidRPr="001A103F">
        <w:rPr>
          <w:rStyle w:val="None"/>
          <w:b w:val="0"/>
          <w:bCs w:val="0"/>
          <w:sz w:val="22"/>
          <w:szCs w:val="22"/>
        </w:rPr>
        <w:t>,</w:t>
      </w:r>
      <w:r w:rsidR="00084016" w:rsidRPr="001A103F">
        <w:rPr>
          <w:rStyle w:val="None"/>
          <w:b w:val="0"/>
          <w:bCs w:val="0"/>
          <w:sz w:val="22"/>
          <w:szCs w:val="22"/>
        </w:rPr>
        <w:t xml:space="preserve"> </w:t>
      </w:r>
      <w:r w:rsidR="007F4145" w:rsidRPr="001A103F">
        <w:rPr>
          <w:rStyle w:val="None"/>
          <w:b w:val="0"/>
          <w:bCs w:val="0"/>
          <w:sz w:val="22"/>
          <w:szCs w:val="22"/>
        </w:rPr>
        <w:t xml:space="preserve">and that </w:t>
      </w:r>
      <w:r w:rsidR="00084016" w:rsidRPr="001A103F">
        <w:rPr>
          <w:rStyle w:val="None"/>
          <w:b w:val="0"/>
          <w:bCs w:val="0"/>
          <w:sz w:val="22"/>
          <w:szCs w:val="22"/>
        </w:rPr>
        <w:t>her</w:t>
      </w:r>
      <w:r w:rsidR="007F4145" w:rsidRPr="001A103F">
        <w:rPr>
          <w:rStyle w:val="None"/>
          <w:b w:val="0"/>
          <w:bCs w:val="0"/>
          <w:sz w:val="22"/>
          <w:szCs w:val="22"/>
        </w:rPr>
        <w:t xml:space="preserve"> report on online viol</w:t>
      </w:r>
      <w:r w:rsidR="00084016" w:rsidRPr="001A103F">
        <w:rPr>
          <w:rStyle w:val="None"/>
          <w:b w:val="0"/>
          <w:bCs w:val="0"/>
          <w:sz w:val="22"/>
          <w:szCs w:val="22"/>
        </w:rPr>
        <w:t>e</w:t>
      </w:r>
      <w:r w:rsidR="007F4145" w:rsidRPr="001A103F">
        <w:rPr>
          <w:rStyle w:val="None"/>
          <w:b w:val="0"/>
          <w:bCs w:val="0"/>
          <w:sz w:val="22"/>
          <w:szCs w:val="22"/>
        </w:rPr>
        <w:t xml:space="preserve">nce against women and its </w:t>
      </w:r>
      <w:r w:rsidR="00084016" w:rsidRPr="001A103F">
        <w:rPr>
          <w:rStyle w:val="None"/>
          <w:b w:val="0"/>
          <w:bCs w:val="0"/>
          <w:sz w:val="22"/>
          <w:szCs w:val="22"/>
        </w:rPr>
        <w:t>specific references to</w:t>
      </w:r>
      <w:r w:rsidR="007F4145" w:rsidRPr="001A103F">
        <w:rPr>
          <w:rStyle w:val="None"/>
          <w:b w:val="0"/>
          <w:bCs w:val="0"/>
          <w:sz w:val="22"/>
          <w:szCs w:val="22"/>
        </w:rPr>
        <w:t xml:space="preserve"> trafficking </w:t>
      </w:r>
      <w:r w:rsidR="00084016" w:rsidRPr="001A103F">
        <w:rPr>
          <w:rStyle w:val="None"/>
          <w:b w:val="0"/>
          <w:bCs w:val="0"/>
          <w:sz w:val="22"/>
          <w:szCs w:val="22"/>
        </w:rPr>
        <w:t>in</w:t>
      </w:r>
      <w:r w:rsidR="007F4145" w:rsidRPr="001A103F">
        <w:rPr>
          <w:rStyle w:val="None"/>
          <w:b w:val="0"/>
          <w:bCs w:val="0"/>
          <w:sz w:val="22"/>
          <w:szCs w:val="22"/>
        </w:rPr>
        <w:t xml:space="preserve"> women</w:t>
      </w:r>
      <w:r w:rsidR="00084016" w:rsidRPr="001A103F">
        <w:rPr>
          <w:rStyle w:val="None"/>
          <w:b w:val="0"/>
          <w:bCs w:val="0"/>
          <w:sz w:val="22"/>
          <w:szCs w:val="22"/>
        </w:rPr>
        <w:t>, could be referenced</w:t>
      </w:r>
      <w:r w:rsidR="007F4145" w:rsidRPr="001A103F">
        <w:rPr>
          <w:rStyle w:val="None"/>
          <w:b w:val="0"/>
          <w:bCs w:val="0"/>
          <w:sz w:val="22"/>
          <w:szCs w:val="22"/>
        </w:rPr>
        <w:t xml:space="preserve"> after para</w:t>
      </w:r>
      <w:r w:rsidR="00084016" w:rsidRPr="001A103F">
        <w:rPr>
          <w:rStyle w:val="None"/>
          <w:b w:val="0"/>
          <w:bCs w:val="0"/>
          <w:sz w:val="22"/>
          <w:szCs w:val="22"/>
        </w:rPr>
        <w:t>graphs</w:t>
      </w:r>
      <w:r w:rsidR="007F4145" w:rsidRPr="001A103F">
        <w:rPr>
          <w:rStyle w:val="None"/>
          <w:b w:val="0"/>
          <w:bCs w:val="0"/>
          <w:sz w:val="22"/>
          <w:szCs w:val="22"/>
        </w:rPr>
        <w:t xml:space="preserve"> 12 and 13.</w:t>
      </w:r>
    </w:p>
    <w:p w:rsidR="005C6E05" w:rsidRDefault="005C6E05">
      <w:pPr>
        <w:pStyle w:val="NormalWeb"/>
        <w:jc w:val="both"/>
      </w:pPr>
    </w:p>
    <w:sectPr w:rsidR="005C6E0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BF" w:rsidRDefault="007F4145">
      <w:r>
        <w:separator/>
      </w:r>
    </w:p>
  </w:endnote>
  <w:endnote w:type="continuationSeparator" w:id="0">
    <w:p w:rsidR="001244BF" w:rsidRDefault="007F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05" w:rsidRDefault="007F4145">
      <w:r>
        <w:separator/>
      </w:r>
    </w:p>
  </w:footnote>
  <w:footnote w:type="continuationSeparator" w:id="0">
    <w:p w:rsidR="005C6E05" w:rsidRDefault="007F4145">
      <w:r>
        <w:continuationSeparator/>
      </w:r>
    </w:p>
  </w:footnote>
  <w:footnote w:type="continuationNotice" w:id="1">
    <w:p w:rsidR="005C6E05" w:rsidRDefault="005C6E05"/>
  </w:footnote>
  <w:footnote w:id="2">
    <w:p w:rsidR="00084016" w:rsidRPr="00A44BCC" w:rsidRDefault="00084016">
      <w:pPr>
        <w:pStyle w:val="FootnoteText"/>
        <w:rPr>
          <w:lang w:val="en-GB"/>
        </w:rPr>
      </w:pPr>
      <w:r>
        <w:rPr>
          <w:rStyle w:val="FootnoteReference"/>
        </w:rPr>
        <w:footnoteRef/>
      </w:r>
      <w:r>
        <w:t xml:space="preserve"> </w:t>
      </w:r>
      <w:r>
        <w:rPr>
          <w:lang w:val="en-GB"/>
        </w:rPr>
        <w:t>Paragraph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A91"/>
    <w:multiLevelType w:val="hybridMultilevel"/>
    <w:tmpl w:val="35B8213C"/>
    <w:numStyleLink w:val="ImportedStyle1"/>
  </w:abstractNum>
  <w:abstractNum w:abstractNumId="1">
    <w:nsid w:val="17A84F5B"/>
    <w:multiLevelType w:val="hybridMultilevel"/>
    <w:tmpl w:val="35B8213C"/>
    <w:styleLink w:val="ImportedStyle1"/>
    <w:lvl w:ilvl="0" w:tplc="46128B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1253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7C7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A58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4A37F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DA69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8DA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BA16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A2E6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8C30316"/>
    <w:multiLevelType w:val="hybridMultilevel"/>
    <w:tmpl w:val="FF54C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B3A1E"/>
    <w:multiLevelType w:val="hybridMultilevel"/>
    <w:tmpl w:val="9F540B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05"/>
    <w:rsid w:val="0004041A"/>
    <w:rsid w:val="00084016"/>
    <w:rsid w:val="000A0CCE"/>
    <w:rsid w:val="000D1E73"/>
    <w:rsid w:val="001244BF"/>
    <w:rsid w:val="0019004F"/>
    <w:rsid w:val="001A103F"/>
    <w:rsid w:val="00436AB9"/>
    <w:rsid w:val="00453C49"/>
    <w:rsid w:val="005640CC"/>
    <w:rsid w:val="005C6E05"/>
    <w:rsid w:val="007F4145"/>
    <w:rsid w:val="00806A9A"/>
    <w:rsid w:val="00876395"/>
    <w:rsid w:val="00907C26"/>
    <w:rsid w:val="00A44BCC"/>
    <w:rsid w:val="00D740BF"/>
    <w:rsid w:val="00D76F78"/>
    <w:rsid w:val="00E0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B61AF-7FB8-4824-9FFE-CB92D97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100" w:after="100"/>
      <w:outlineLvl w:val="1"/>
    </w:pPr>
    <w:rPr>
      <w:rFonts w:cs="Arial Unicode MS"/>
      <w:b/>
      <w:bCs/>
      <w:color w:val="000000"/>
      <w:sz w:val="36"/>
      <w:szCs w:val="3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2"/>
      <w:szCs w:val="22"/>
      <w:u w:val="single"/>
    </w:rPr>
  </w:style>
  <w:style w:type="paragraph" w:styleId="NormalWeb">
    <w:name w:val="Normal (Web)"/>
    <w:pPr>
      <w:spacing w:before="100" w:after="100"/>
    </w:pPr>
    <w:rPr>
      <w:rFonts w:eastAsia="Times New Roman"/>
      <w:color w:val="000000"/>
      <w:u w:color="000000"/>
      <w:lang w:val="en-US"/>
    </w:rPr>
  </w:style>
  <w:style w:type="paragraph" w:styleId="BalloonText">
    <w:name w:val="Balloon Text"/>
    <w:basedOn w:val="Normal"/>
    <w:link w:val="BalloonTextChar"/>
    <w:uiPriority w:val="99"/>
    <w:semiHidden/>
    <w:unhideWhenUsed/>
    <w:rsid w:val="000A0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CE"/>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084016"/>
    <w:rPr>
      <w:sz w:val="20"/>
      <w:szCs w:val="20"/>
    </w:rPr>
  </w:style>
  <w:style w:type="character" w:customStyle="1" w:styleId="FootnoteTextChar">
    <w:name w:val="Footnote Text Char"/>
    <w:basedOn w:val="DefaultParagraphFont"/>
    <w:link w:val="FootnoteText"/>
    <w:uiPriority w:val="99"/>
    <w:semiHidden/>
    <w:rsid w:val="00084016"/>
    <w:rPr>
      <w:lang w:val="en-US" w:eastAsia="en-US"/>
    </w:rPr>
  </w:style>
  <w:style w:type="character" w:styleId="FootnoteReference">
    <w:name w:val="footnote reference"/>
    <w:basedOn w:val="DefaultParagraphFont"/>
    <w:uiPriority w:val="99"/>
    <w:semiHidden/>
    <w:unhideWhenUsed/>
    <w:rsid w:val="00084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E/CN.4/2001/73/Add.2&amp;Lang=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A0E3D-A409-4454-A546-B5837995F4B1}">
  <ds:schemaRefs>
    <ds:schemaRef ds:uri="http://schemas.openxmlformats.org/officeDocument/2006/bibliography"/>
  </ds:schemaRefs>
</ds:datastoreItem>
</file>

<file path=customXml/itemProps2.xml><?xml version="1.0" encoding="utf-8"?>
<ds:datastoreItem xmlns:ds="http://schemas.openxmlformats.org/officeDocument/2006/customXml" ds:itemID="{693FFC93-3CCD-4C35-B02C-868F9D065C0B}"/>
</file>

<file path=customXml/itemProps3.xml><?xml version="1.0" encoding="utf-8"?>
<ds:datastoreItem xmlns:ds="http://schemas.openxmlformats.org/officeDocument/2006/customXml" ds:itemID="{6BF64057-1B22-42BA-8517-A9A04B5B91B9}"/>
</file>

<file path=customXml/itemProps4.xml><?xml version="1.0" encoding="utf-8"?>
<ds:datastoreItem xmlns:ds="http://schemas.openxmlformats.org/officeDocument/2006/customXml" ds:itemID="{97D57667-CD1B-452D-9A7F-EBB6FB55E6AE}"/>
</file>

<file path=docProps/app.xml><?xml version="1.0" encoding="utf-8"?>
<Properties xmlns="http://schemas.openxmlformats.org/officeDocument/2006/extended-properties" xmlns:vt="http://schemas.openxmlformats.org/officeDocument/2006/docPropsVTypes">
  <Template>Normal.dotm</Template>
  <TotalTime>14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Orlagh</dc:creator>
  <cp:lastModifiedBy>MCCANN Orlagh</cp:lastModifiedBy>
  <cp:revision>4</cp:revision>
  <dcterms:created xsi:type="dcterms:W3CDTF">2020-05-12T11:05:00Z</dcterms:created>
  <dcterms:modified xsi:type="dcterms:W3CDTF">2020-05-12T11:18:00Z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