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4D35" w14:textId="5FD693E5" w:rsidR="00DA6637" w:rsidRDefault="00DA6637" w:rsidP="004D0ECA">
      <w:pPr>
        <w:tabs>
          <w:tab w:val="left" w:pos="5606"/>
        </w:tabs>
        <w:jc w:val="right"/>
        <w:rPr>
          <w:rFonts w:ascii="Candara" w:hAnsi="Candara"/>
          <w:sz w:val="21"/>
          <w:szCs w:val="21"/>
          <w:lang w:val="en-US"/>
        </w:rPr>
      </w:pPr>
      <w:r>
        <w:tab/>
      </w:r>
      <w:r w:rsidR="004D0ECA" w:rsidRPr="004D0ECA">
        <w:rPr>
          <w:rFonts w:ascii="Candara" w:hAnsi="Candara"/>
          <w:sz w:val="21"/>
          <w:szCs w:val="21"/>
          <w:lang w:val="en-US"/>
        </w:rPr>
        <w:t>United Nations Office in Syria</w:t>
      </w:r>
    </w:p>
    <w:p w14:paraId="50A7CED7" w14:textId="049C4069" w:rsidR="004D0ECA" w:rsidRDefault="009C18DB" w:rsidP="009C18DB">
      <w:pPr>
        <w:tabs>
          <w:tab w:val="left" w:pos="5606"/>
        </w:tabs>
        <w:jc w:val="center"/>
        <w:rPr>
          <w:rFonts w:ascii="Candara" w:hAnsi="Candara"/>
          <w:sz w:val="21"/>
          <w:szCs w:val="21"/>
          <w:lang w:val="en-US"/>
        </w:rPr>
      </w:pPr>
      <w:r>
        <w:rPr>
          <w:rFonts w:ascii="Candara" w:hAnsi="Candara"/>
          <w:sz w:val="21"/>
          <w:szCs w:val="21"/>
          <w:lang w:val="en-US"/>
        </w:rPr>
        <w:tab/>
      </w:r>
      <w:r>
        <w:rPr>
          <w:rFonts w:ascii="Candara" w:hAnsi="Candara"/>
          <w:sz w:val="21"/>
          <w:szCs w:val="21"/>
          <w:lang w:val="en-US"/>
        </w:rPr>
        <w:tab/>
        <w:t xml:space="preserve">               </w:t>
      </w:r>
      <w:r w:rsidR="004D0ECA">
        <w:rPr>
          <w:rFonts w:ascii="Candara" w:hAnsi="Candara"/>
          <w:sz w:val="21"/>
          <w:szCs w:val="21"/>
          <w:lang w:val="en-US"/>
        </w:rPr>
        <w:t>West Villa</w:t>
      </w:r>
      <w:r w:rsidR="00D22086">
        <w:rPr>
          <w:rFonts w:ascii="Candara" w:hAnsi="Candara"/>
          <w:sz w:val="21"/>
          <w:szCs w:val="21"/>
          <w:lang w:val="en-US"/>
        </w:rPr>
        <w:t xml:space="preserve">, </w:t>
      </w:r>
      <w:proofErr w:type="spellStart"/>
      <w:r w:rsidR="004D0ECA">
        <w:rPr>
          <w:rFonts w:ascii="Candara" w:hAnsi="Candara"/>
          <w:sz w:val="21"/>
          <w:szCs w:val="21"/>
          <w:lang w:val="en-US"/>
        </w:rPr>
        <w:t>Ghassawi</w:t>
      </w:r>
      <w:proofErr w:type="spellEnd"/>
      <w:r w:rsidR="004D0ECA">
        <w:rPr>
          <w:rFonts w:ascii="Candara" w:hAnsi="Candara"/>
          <w:sz w:val="21"/>
          <w:szCs w:val="21"/>
          <w:lang w:val="en-US"/>
        </w:rPr>
        <w:t xml:space="preserve"> Street 8</w:t>
      </w:r>
    </w:p>
    <w:p w14:paraId="44BE0BE7" w14:textId="43964EA2" w:rsidR="004D0ECA" w:rsidRDefault="004D0ECA" w:rsidP="004D0ECA">
      <w:pPr>
        <w:tabs>
          <w:tab w:val="left" w:pos="5606"/>
        </w:tabs>
        <w:jc w:val="right"/>
        <w:rPr>
          <w:rFonts w:ascii="Candara" w:hAnsi="Candara"/>
          <w:sz w:val="21"/>
          <w:szCs w:val="21"/>
          <w:lang w:val="en-US"/>
        </w:rPr>
      </w:pPr>
      <w:r>
        <w:rPr>
          <w:rFonts w:ascii="Candara" w:hAnsi="Candara"/>
          <w:sz w:val="21"/>
          <w:szCs w:val="21"/>
          <w:lang w:val="en-US"/>
        </w:rPr>
        <w:t>Damascus, Syria</w:t>
      </w:r>
    </w:p>
    <w:p w14:paraId="78538393" w14:textId="17964975" w:rsidR="009C18DB" w:rsidRDefault="009C18DB" w:rsidP="004D0ECA">
      <w:pPr>
        <w:tabs>
          <w:tab w:val="left" w:pos="5606"/>
        </w:tabs>
        <w:jc w:val="right"/>
        <w:rPr>
          <w:rFonts w:ascii="Candara" w:hAnsi="Candara"/>
          <w:sz w:val="21"/>
          <w:szCs w:val="21"/>
          <w:lang w:val="en-US"/>
        </w:rPr>
      </w:pPr>
      <w:r>
        <w:rPr>
          <w:rFonts w:ascii="Candara" w:hAnsi="Candara"/>
          <w:sz w:val="21"/>
          <w:szCs w:val="21"/>
          <w:lang w:val="en-US"/>
        </w:rPr>
        <w:t>12 May 2020</w:t>
      </w:r>
    </w:p>
    <w:p w14:paraId="35A9964D" w14:textId="5CCB670C" w:rsidR="004D0ECA" w:rsidRDefault="004D0ECA" w:rsidP="004D0ECA">
      <w:pPr>
        <w:tabs>
          <w:tab w:val="left" w:pos="5606"/>
        </w:tabs>
        <w:rPr>
          <w:rFonts w:ascii="Candara" w:hAnsi="Candara"/>
          <w:sz w:val="21"/>
          <w:szCs w:val="21"/>
          <w:lang w:val="en-US"/>
        </w:rPr>
      </w:pPr>
    </w:p>
    <w:p w14:paraId="023D250F" w14:textId="24A8AA6D" w:rsidR="004E5CE5" w:rsidRDefault="004E5CE5" w:rsidP="004D0ECA">
      <w:pPr>
        <w:tabs>
          <w:tab w:val="left" w:pos="5606"/>
        </w:tabs>
        <w:rPr>
          <w:rFonts w:ascii="Candara" w:hAnsi="Candara"/>
          <w:sz w:val="21"/>
          <w:szCs w:val="21"/>
          <w:lang w:val="en-US"/>
        </w:rPr>
      </w:pPr>
    </w:p>
    <w:p w14:paraId="759ED82F" w14:textId="77777777" w:rsidR="00D22086" w:rsidRDefault="00D22086" w:rsidP="004D0ECA">
      <w:pPr>
        <w:tabs>
          <w:tab w:val="left" w:pos="5606"/>
        </w:tabs>
        <w:rPr>
          <w:rFonts w:ascii="Candara" w:hAnsi="Candara"/>
          <w:sz w:val="21"/>
          <w:szCs w:val="21"/>
          <w:lang w:val="en-US"/>
        </w:rPr>
      </w:pPr>
    </w:p>
    <w:p w14:paraId="529BAEDA" w14:textId="372FC1AC" w:rsidR="004D0ECA" w:rsidRDefault="004D0ECA" w:rsidP="004D0ECA">
      <w:pPr>
        <w:tabs>
          <w:tab w:val="left" w:pos="5606"/>
        </w:tabs>
        <w:rPr>
          <w:rFonts w:ascii="Candara" w:hAnsi="Candara"/>
          <w:sz w:val="21"/>
          <w:szCs w:val="21"/>
          <w:lang w:val="en-US"/>
        </w:rPr>
      </w:pPr>
      <w:r>
        <w:rPr>
          <w:rFonts w:ascii="Candara" w:hAnsi="Candara"/>
          <w:sz w:val="21"/>
          <w:szCs w:val="21"/>
          <w:lang w:val="en-US"/>
        </w:rPr>
        <w:t>Dear CEDAW Committee,</w:t>
      </w:r>
    </w:p>
    <w:p w14:paraId="3E25B754" w14:textId="7062B5FF" w:rsidR="004D0ECA" w:rsidRDefault="004D0ECA" w:rsidP="004D0ECA">
      <w:pPr>
        <w:tabs>
          <w:tab w:val="left" w:pos="5606"/>
        </w:tabs>
        <w:rPr>
          <w:rFonts w:ascii="Candara" w:hAnsi="Candara"/>
          <w:sz w:val="21"/>
          <w:szCs w:val="21"/>
          <w:lang w:val="en-US"/>
        </w:rPr>
      </w:pPr>
    </w:p>
    <w:p w14:paraId="15ECF6F1" w14:textId="34AF64EC" w:rsidR="004D0ECA" w:rsidRDefault="004D0ECA" w:rsidP="004D0ECA">
      <w:pPr>
        <w:tabs>
          <w:tab w:val="left" w:pos="5606"/>
        </w:tabs>
        <w:rPr>
          <w:rFonts w:ascii="Candara" w:hAnsi="Candara"/>
          <w:sz w:val="21"/>
          <w:szCs w:val="21"/>
          <w:lang w:val="en-US"/>
        </w:rPr>
      </w:pPr>
      <w:r>
        <w:rPr>
          <w:rFonts w:ascii="Candara" w:hAnsi="Candara"/>
          <w:sz w:val="21"/>
          <w:szCs w:val="21"/>
          <w:lang w:val="en-US"/>
        </w:rPr>
        <w:t>I would like to take this</w:t>
      </w:r>
      <w:r w:rsidRPr="004D0ECA">
        <w:rPr>
          <w:rFonts w:ascii="Candara" w:hAnsi="Candara"/>
          <w:sz w:val="21"/>
          <w:szCs w:val="21"/>
          <w:lang w:val="en-US"/>
        </w:rPr>
        <w:t xml:space="preserve"> opportunity to </w:t>
      </w:r>
      <w:r>
        <w:rPr>
          <w:rFonts w:ascii="Candara" w:hAnsi="Candara"/>
          <w:sz w:val="21"/>
          <w:szCs w:val="21"/>
          <w:lang w:val="en-US"/>
        </w:rPr>
        <w:t xml:space="preserve">thank CEDAW for the </w:t>
      </w:r>
      <w:r w:rsidRPr="004D0ECA">
        <w:rPr>
          <w:rFonts w:ascii="Candara" w:hAnsi="Candara"/>
          <w:sz w:val="21"/>
          <w:szCs w:val="21"/>
          <w:lang w:val="en-US"/>
        </w:rPr>
        <w:t>occasion</w:t>
      </w:r>
      <w:r>
        <w:rPr>
          <w:rFonts w:ascii="Candara" w:hAnsi="Candara"/>
          <w:sz w:val="21"/>
          <w:szCs w:val="21"/>
          <w:lang w:val="en-US"/>
        </w:rPr>
        <w:t xml:space="preserve"> to </w:t>
      </w:r>
      <w:r w:rsidRPr="004D0ECA">
        <w:rPr>
          <w:rFonts w:ascii="Candara" w:hAnsi="Candara"/>
          <w:sz w:val="21"/>
          <w:szCs w:val="21"/>
          <w:lang w:val="en-US"/>
        </w:rPr>
        <w:t>contribute comments to the draft General Recommendation on trafficking in women and girls in the context of global migration.</w:t>
      </w:r>
    </w:p>
    <w:p w14:paraId="682862C9" w14:textId="47BF8A13" w:rsidR="004D0ECA" w:rsidRDefault="004D0ECA" w:rsidP="004D0ECA">
      <w:pPr>
        <w:tabs>
          <w:tab w:val="left" w:pos="5606"/>
        </w:tabs>
        <w:rPr>
          <w:rFonts w:ascii="Candara" w:hAnsi="Candara"/>
          <w:sz w:val="21"/>
          <w:szCs w:val="21"/>
          <w:lang w:val="en-US"/>
        </w:rPr>
      </w:pPr>
    </w:p>
    <w:p w14:paraId="313422EC" w14:textId="77777777" w:rsidR="009C628B" w:rsidRDefault="004D0ECA" w:rsidP="004D0ECA">
      <w:pPr>
        <w:tabs>
          <w:tab w:val="left" w:pos="5606"/>
        </w:tabs>
        <w:rPr>
          <w:rFonts w:ascii="Candara" w:hAnsi="Candara"/>
          <w:sz w:val="21"/>
          <w:szCs w:val="21"/>
          <w:lang w:val="en-US"/>
        </w:rPr>
      </w:pPr>
      <w:r w:rsidRPr="00371319">
        <w:rPr>
          <w:rFonts w:ascii="Candara" w:hAnsi="Candara"/>
          <w:sz w:val="21"/>
          <w:szCs w:val="21"/>
          <w:lang w:val="en-US"/>
        </w:rPr>
        <w:t xml:space="preserve">I premise my recommendation as an </w:t>
      </w:r>
      <w:r w:rsidR="00C67EA9" w:rsidRPr="00371319">
        <w:rPr>
          <w:rFonts w:ascii="Candara" w:hAnsi="Candara"/>
          <w:sz w:val="21"/>
          <w:szCs w:val="21"/>
          <w:lang w:val="en-US"/>
        </w:rPr>
        <w:t>I</w:t>
      </w:r>
      <w:r w:rsidR="00C0467F" w:rsidRPr="00371319">
        <w:rPr>
          <w:rFonts w:ascii="Candara" w:hAnsi="Candara"/>
          <w:sz w:val="21"/>
          <w:szCs w:val="21"/>
          <w:lang w:val="en-US"/>
        </w:rPr>
        <w:t xml:space="preserve">ndependent </w:t>
      </w:r>
      <w:r w:rsidR="00C67EA9" w:rsidRPr="00371319">
        <w:rPr>
          <w:rFonts w:ascii="Candara" w:hAnsi="Candara"/>
          <w:sz w:val="21"/>
          <w:szCs w:val="21"/>
          <w:lang w:val="en-US"/>
        </w:rPr>
        <w:t>E</w:t>
      </w:r>
      <w:r w:rsidR="00C0467F" w:rsidRPr="00371319">
        <w:rPr>
          <w:rFonts w:ascii="Candara" w:hAnsi="Candara"/>
          <w:sz w:val="21"/>
          <w:szCs w:val="21"/>
          <w:lang w:val="en-US"/>
        </w:rPr>
        <w:t xml:space="preserve">xpert who have worked for more than ten years on the case of the ‘Comfort Women’ of Asia and was a Co-Convener of the landmark Women’s International </w:t>
      </w:r>
      <w:r w:rsidR="004E5CE5" w:rsidRPr="00371319">
        <w:rPr>
          <w:rFonts w:ascii="Candara" w:hAnsi="Candara"/>
          <w:sz w:val="21"/>
          <w:szCs w:val="21"/>
          <w:lang w:val="en-US"/>
        </w:rPr>
        <w:t xml:space="preserve">War Crimes </w:t>
      </w:r>
      <w:r w:rsidR="00C0467F" w:rsidRPr="00371319">
        <w:rPr>
          <w:rFonts w:ascii="Candara" w:hAnsi="Candara"/>
          <w:sz w:val="21"/>
          <w:szCs w:val="21"/>
          <w:lang w:val="en-US"/>
        </w:rPr>
        <w:t xml:space="preserve">Tribunal on Japan’s Military Sexual Slavery in Tokyo </w:t>
      </w:r>
      <w:r w:rsidR="004E5CE5" w:rsidRPr="00371319">
        <w:rPr>
          <w:rFonts w:ascii="Candara" w:hAnsi="Candara"/>
          <w:sz w:val="21"/>
          <w:szCs w:val="21"/>
          <w:lang w:val="en-US"/>
        </w:rPr>
        <w:t>known as the Tokyo Tribunal</w:t>
      </w:r>
      <w:r w:rsidR="00C0467F" w:rsidRPr="00371319">
        <w:rPr>
          <w:rFonts w:ascii="Candara" w:hAnsi="Candara"/>
          <w:sz w:val="21"/>
          <w:szCs w:val="21"/>
          <w:lang w:val="en-US"/>
        </w:rPr>
        <w:t xml:space="preserve"> 2000. It’s 20 years now that the struggle of the former ‘Comfort Women</w:t>
      </w:r>
      <w:r w:rsidR="004E5CE5" w:rsidRPr="00371319">
        <w:rPr>
          <w:rFonts w:ascii="Candara" w:hAnsi="Candara"/>
          <w:sz w:val="21"/>
          <w:szCs w:val="21"/>
          <w:lang w:val="en-US"/>
        </w:rPr>
        <w:t>’</w:t>
      </w:r>
      <w:r w:rsidR="00C0467F" w:rsidRPr="00371319">
        <w:rPr>
          <w:rFonts w:ascii="Candara" w:hAnsi="Candara"/>
          <w:sz w:val="21"/>
          <w:szCs w:val="21"/>
          <w:lang w:val="en-US"/>
        </w:rPr>
        <w:t xml:space="preserve"> </w:t>
      </w:r>
      <w:r w:rsidR="004E5CE5" w:rsidRPr="00371319">
        <w:rPr>
          <w:rFonts w:ascii="Candara" w:hAnsi="Candara"/>
          <w:sz w:val="21"/>
          <w:szCs w:val="21"/>
          <w:lang w:val="en-US"/>
        </w:rPr>
        <w:t>w</w:t>
      </w:r>
      <w:r w:rsidR="00C0467F" w:rsidRPr="00371319">
        <w:rPr>
          <w:rFonts w:ascii="Candara" w:hAnsi="Candara"/>
          <w:sz w:val="21"/>
          <w:szCs w:val="21"/>
          <w:lang w:val="en-US"/>
        </w:rPr>
        <w:t xml:space="preserve">as brought to </w:t>
      </w:r>
      <w:r w:rsidR="004E5CE5" w:rsidRPr="00371319">
        <w:rPr>
          <w:rFonts w:ascii="Candara" w:hAnsi="Candara"/>
          <w:sz w:val="21"/>
          <w:szCs w:val="21"/>
          <w:lang w:val="en-US"/>
        </w:rPr>
        <w:t xml:space="preserve">the </w:t>
      </w:r>
      <w:r w:rsidR="00C0467F" w:rsidRPr="00371319">
        <w:rPr>
          <w:rFonts w:ascii="Candara" w:hAnsi="Candara"/>
          <w:sz w:val="21"/>
          <w:szCs w:val="21"/>
          <w:lang w:val="en-US"/>
        </w:rPr>
        <w:t xml:space="preserve">United Nations and the international community’s attention that sexual slavery and its corresponding trafficking is a </w:t>
      </w:r>
      <w:r w:rsidR="004E5CE5" w:rsidRPr="00371319">
        <w:rPr>
          <w:rFonts w:ascii="Candara" w:hAnsi="Candara"/>
          <w:sz w:val="21"/>
          <w:szCs w:val="21"/>
          <w:lang w:val="en-US"/>
        </w:rPr>
        <w:t xml:space="preserve">crime under humanitarian and international law. </w:t>
      </w:r>
    </w:p>
    <w:p w14:paraId="1D8C6C19" w14:textId="77777777" w:rsidR="009C628B" w:rsidRDefault="009C628B" w:rsidP="004D0ECA">
      <w:pPr>
        <w:tabs>
          <w:tab w:val="left" w:pos="5606"/>
        </w:tabs>
        <w:rPr>
          <w:rFonts w:ascii="Candara" w:hAnsi="Candara"/>
          <w:sz w:val="21"/>
          <w:szCs w:val="21"/>
          <w:lang w:val="en-US"/>
        </w:rPr>
      </w:pPr>
    </w:p>
    <w:p w14:paraId="51C71473" w14:textId="77777777" w:rsidR="00B8058A" w:rsidRDefault="00A077A5" w:rsidP="004D0ECA">
      <w:pPr>
        <w:tabs>
          <w:tab w:val="left" w:pos="5606"/>
        </w:tabs>
        <w:rPr>
          <w:rFonts w:ascii="Candara" w:hAnsi="Candara"/>
          <w:sz w:val="21"/>
          <w:szCs w:val="21"/>
          <w:lang w:val="en-US"/>
        </w:rPr>
      </w:pPr>
      <w:r w:rsidRPr="00371319">
        <w:rPr>
          <w:rFonts w:ascii="Candara" w:hAnsi="Candara"/>
          <w:sz w:val="21"/>
          <w:szCs w:val="21"/>
          <w:lang w:val="en-US"/>
        </w:rPr>
        <w:t xml:space="preserve">It was also the case of the ‘Comfort Women’ that recognized that there was more than one crime that was committed against each woman </w:t>
      </w:r>
      <w:r w:rsidR="009C628B">
        <w:rPr>
          <w:rFonts w:ascii="Candara" w:hAnsi="Candara"/>
          <w:sz w:val="21"/>
          <w:szCs w:val="21"/>
          <w:lang w:val="en-US"/>
        </w:rPr>
        <w:t xml:space="preserve">- a crime of </w:t>
      </w:r>
      <w:r w:rsidRPr="00371319">
        <w:rPr>
          <w:rFonts w:ascii="Candara" w:hAnsi="Candara"/>
          <w:sz w:val="21"/>
          <w:szCs w:val="21"/>
          <w:lang w:val="en-US"/>
        </w:rPr>
        <w:t>sexual slavery, trafficking and war time slave trade.</w:t>
      </w:r>
      <w:r w:rsidR="004E5CE5" w:rsidRPr="00371319">
        <w:rPr>
          <w:rFonts w:ascii="Candara" w:hAnsi="Candara"/>
          <w:sz w:val="21"/>
          <w:szCs w:val="21"/>
          <w:lang w:val="en-US"/>
        </w:rPr>
        <w:t xml:space="preserve"> </w:t>
      </w:r>
    </w:p>
    <w:p w14:paraId="66108D89" w14:textId="3E24EE07" w:rsidR="004E5CE5" w:rsidRPr="00371319" w:rsidRDefault="004E5CE5" w:rsidP="004D0ECA">
      <w:pPr>
        <w:tabs>
          <w:tab w:val="left" w:pos="5606"/>
        </w:tabs>
        <w:rPr>
          <w:rFonts w:ascii="Candara" w:hAnsi="Candara"/>
          <w:sz w:val="22"/>
          <w:lang w:val="en-US"/>
        </w:rPr>
      </w:pPr>
      <w:r w:rsidRPr="00371319">
        <w:rPr>
          <w:rFonts w:ascii="Candara" w:hAnsi="Candara"/>
          <w:sz w:val="21"/>
          <w:szCs w:val="21"/>
          <w:lang w:val="en-US"/>
        </w:rPr>
        <w:t xml:space="preserve">It was in that event I had the good </w:t>
      </w:r>
      <w:r w:rsidR="00A077A5" w:rsidRPr="00371319">
        <w:rPr>
          <w:rFonts w:ascii="Candara" w:hAnsi="Candara"/>
          <w:sz w:val="21"/>
          <w:szCs w:val="21"/>
          <w:lang w:val="en-US"/>
        </w:rPr>
        <w:t xml:space="preserve">fortune </w:t>
      </w:r>
      <w:r w:rsidRPr="00371319">
        <w:rPr>
          <w:rFonts w:ascii="Candara" w:hAnsi="Candara"/>
          <w:sz w:val="21"/>
          <w:szCs w:val="21"/>
          <w:lang w:val="en-US"/>
        </w:rPr>
        <w:t xml:space="preserve">to </w:t>
      </w:r>
      <w:r w:rsidR="009C628B">
        <w:rPr>
          <w:rFonts w:ascii="Candara" w:hAnsi="Candara"/>
          <w:sz w:val="21"/>
          <w:szCs w:val="21"/>
          <w:lang w:val="en-US"/>
        </w:rPr>
        <w:t>collaborate</w:t>
      </w:r>
      <w:r w:rsidRPr="00371319">
        <w:rPr>
          <w:rFonts w:ascii="Candara" w:hAnsi="Candara"/>
          <w:sz w:val="21"/>
          <w:szCs w:val="21"/>
          <w:lang w:val="en-US"/>
        </w:rPr>
        <w:t xml:space="preserve"> </w:t>
      </w:r>
      <w:r w:rsidR="00B8058A">
        <w:rPr>
          <w:rFonts w:ascii="Candara" w:hAnsi="Candara"/>
          <w:sz w:val="21"/>
          <w:szCs w:val="21"/>
          <w:lang w:val="en-US"/>
        </w:rPr>
        <w:t xml:space="preserve">with </w:t>
      </w:r>
      <w:r w:rsidRPr="00371319">
        <w:rPr>
          <w:rFonts w:ascii="Candara" w:hAnsi="Candara"/>
          <w:sz w:val="22"/>
        </w:rPr>
        <w:t>Dr. Patricia Viseur Sellers</w:t>
      </w:r>
      <w:r w:rsidRPr="00371319">
        <w:rPr>
          <w:rFonts w:ascii="Candara" w:hAnsi="Candara"/>
          <w:sz w:val="22"/>
          <w:lang w:val="en-US"/>
        </w:rPr>
        <w:t xml:space="preserve"> who was the Prosecutor of the ‘Tokyo Tribunal</w:t>
      </w:r>
      <w:r w:rsidR="00A077A5" w:rsidRPr="00371319">
        <w:rPr>
          <w:rFonts w:ascii="Candara" w:hAnsi="Candara"/>
          <w:sz w:val="22"/>
          <w:lang w:val="en-US"/>
        </w:rPr>
        <w:t xml:space="preserve"> 2000</w:t>
      </w:r>
      <w:r w:rsidR="009C628B">
        <w:rPr>
          <w:rFonts w:ascii="Candara" w:hAnsi="Candara"/>
          <w:sz w:val="22"/>
          <w:lang w:val="en-US"/>
        </w:rPr>
        <w:t>’</w:t>
      </w:r>
      <w:r w:rsidRPr="00371319">
        <w:rPr>
          <w:rFonts w:ascii="Candara" w:hAnsi="Candara"/>
          <w:sz w:val="22"/>
          <w:lang w:val="en-US"/>
        </w:rPr>
        <w:t xml:space="preserve">.  The testimonies </w:t>
      </w:r>
      <w:r w:rsidR="00C67EA9" w:rsidRPr="00371319">
        <w:rPr>
          <w:rFonts w:ascii="Candara" w:hAnsi="Candara"/>
          <w:sz w:val="22"/>
          <w:lang w:val="en-US"/>
        </w:rPr>
        <w:t xml:space="preserve">of the ‘Comfort Women’ </w:t>
      </w:r>
      <w:r w:rsidR="00A077A5" w:rsidRPr="00371319">
        <w:rPr>
          <w:rFonts w:ascii="Candara" w:hAnsi="Candara"/>
          <w:sz w:val="22"/>
          <w:lang w:val="en-US"/>
        </w:rPr>
        <w:t xml:space="preserve">in that Tribunal </w:t>
      </w:r>
      <w:r w:rsidR="00C67EA9" w:rsidRPr="00371319">
        <w:rPr>
          <w:rFonts w:ascii="Candara" w:hAnsi="Candara"/>
          <w:sz w:val="22"/>
          <w:lang w:val="en-US"/>
        </w:rPr>
        <w:t>and the gravity of evidence of sexual slavery, and slave like practices compels us to pursue further this gross human rights violation as an international crime</w:t>
      </w:r>
      <w:r w:rsidR="00A077A5" w:rsidRPr="00371319">
        <w:rPr>
          <w:rFonts w:ascii="Candara" w:hAnsi="Candara"/>
          <w:sz w:val="22"/>
          <w:lang w:val="en-US"/>
        </w:rPr>
        <w:t>.</w:t>
      </w:r>
    </w:p>
    <w:p w14:paraId="715D6A13" w14:textId="27BB5BC8" w:rsidR="00C67EA9" w:rsidRPr="00371319" w:rsidRDefault="00C67EA9" w:rsidP="004D0ECA">
      <w:pPr>
        <w:tabs>
          <w:tab w:val="left" w:pos="5606"/>
        </w:tabs>
        <w:rPr>
          <w:rFonts w:ascii="Candara" w:hAnsi="Candara"/>
          <w:sz w:val="22"/>
          <w:lang w:val="en-US"/>
        </w:rPr>
      </w:pPr>
    </w:p>
    <w:p w14:paraId="2D1D6011" w14:textId="27F9DFE5" w:rsidR="00A077A5" w:rsidRPr="00371319" w:rsidRDefault="00C67EA9" w:rsidP="004D0ECA">
      <w:pPr>
        <w:tabs>
          <w:tab w:val="left" w:pos="5606"/>
        </w:tabs>
        <w:rPr>
          <w:rFonts w:ascii="Candara" w:hAnsi="Candara"/>
          <w:color w:val="000000"/>
          <w:sz w:val="22"/>
          <w:szCs w:val="22"/>
          <w:lang w:val="en-US"/>
        </w:rPr>
      </w:pPr>
      <w:r w:rsidRPr="00371319">
        <w:rPr>
          <w:rFonts w:ascii="Candara" w:hAnsi="Candara"/>
          <w:sz w:val="22"/>
          <w:lang w:val="en-US"/>
        </w:rPr>
        <w:t xml:space="preserve">It is in this context that I confirm </w:t>
      </w:r>
      <w:r w:rsidRPr="00371319">
        <w:rPr>
          <w:rFonts w:ascii="Candara" w:hAnsi="Candara"/>
          <w:sz w:val="22"/>
        </w:rPr>
        <w:t xml:space="preserve">the </w:t>
      </w:r>
      <w:r w:rsidR="00A077A5" w:rsidRPr="00371319">
        <w:rPr>
          <w:rFonts w:ascii="Candara" w:hAnsi="Candara"/>
          <w:sz w:val="22"/>
          <w:lang w:val="en-US"/>
        </w:rPr>
        <w:t xml:space="preserve"> attached </w:t>
      </w:r>
      <w:r w:rsidRPr="00371319">
        <w:rPr>
          <w:rFonts w:ascii="Candara" w:hAnsi="Candara"/>
          <w:sz w:val="22"/>
        </w:rPr>
        <w:t xml:space="preserve">letter of </w:t>
      </w:r>
      <w:r w:rsidRPr="00371319">
        <w:rPr>
          <w:rFonts w:ascii="Candara" w:hAnsi="Candara"/>
          <w:sz w:val="22"/>
          <w:lang w:val="en-US"/>
        </w:rPr>
        <w:t xml:space="preserve">06 </w:t>
      </w:r>
      <w:r w:rsidRPr="00371319">
        <w:rPr>
          <w:rFonts w:ascii="Candara" w:hAnsi="Candara"/>
          <w:sz w:val="22"/>
        </w:rPr>
        <w:t>May 2020, written by Dr. Patricia Viseur Sellers (</w:t>
      </w:r>
      <w:r w:rsidRPr="00371319">
        <w:rPr>
          <w:rFonts w:ascii="Candara" w:hAnsi="Candara"/>
          <w:iCs/>
          <w:sz w:val="22"/>
        </w:rPr>
        <w:t xml:space="preserve">Visiting Fellow Kellogg College, Oxford University) and </w:t>
      </w:r>
      <w:r w:rsidRPr="00371319">
        <w:rPr>
          <w:rFonts w:ascii="Candara" w:hAnsi="Candara"/>
          <w:sz w:val="22"/>
        </w:rPr>
        <w:t>Jocelyn Getgen Kestenbaum (</w:t>
      </w:r>
      <w:r w:rsidRPr="00371319">
        <w:rPr>
          <w:rFonts w:ascii="Candara" w:hAnsi="Candara"/>
          <w:iCs/>
          <w:noProof/>
          <w:color w:val="000000"/>
          <w:sz w:val="22"/>
          <w:lang w:bidi="he-IL"/>
        </w:rPr>
        <w:t>Associate Professor of Clinical Law, Benjamin N. Cardozo School of Law</w:t>
      </w:r>
      <w:r w:rsidRPr="00371319">
        <w:rPr>
          <w:rFonts w:ascii="Candara" w:hAnsi="Candara"/>
          <w:iCs/>
          <w:noProof/>
          <w:color w:val="000000"/>
          <w:sz w:val="22"/>
          <w:lang w:val="en-US" w:bidi="he-IL"/>
        </w:rPr>
        <w:t xml:space="preserve">) </w:t>
      </w:r>
      <w:r w:rsidRPr="00371319">
        <w:rPr>
          <w:rFonts w:ascii="Candara" w:hAnsi="Candara"/>
          <w:iCs/>
          <w:noProof/>
          <w:color w:val="000000"/>
          <w:sz w:val="22"/>
          <w:lang w:bidi="he-IL"/>
        </w:rPr>
        <w:t>concerning trafficking and the slave trade,</w:t>
      </w:r>
      <w:r w:rsidRPr="00371319">
        <w:rPr>
          <w:rFonts w:ascii="Candara" w:hAnsi="Candara"/>
          <w:iCs/>
          <w:noProof/>
          <w:color w:val="000000"/>
          <w:sz w:val="22"/>
          <w:lang w:val="en-US" w:bidi="he-IL"/>
        </w:rPr>
        <w:t xml:space="preserve"> </w:t>
      </w:r>
      <w:r w:rsidR="00140090" w:rsidRPr="00371319">
        <w:rPr>
          <w:rFonts w:ascii="Candara" w:hAnsi="Candara"/>
          <w:color w:val="000000"/>
          <w:sz w:val="22"/>
          <w:szCs w:val="22"/>
          <w:lang w:val="en-US"/>
        </w:rPr>
        <w:t xml:space="preserve">as </w:t>
      </w:r>
      <w:r w:rsidRPr="00371319">
        <w:rPr>
          <w:rFonts w:ascii="Candara" w:hAnsi="Candara"/>
          <w:color w:val="000000"/>
          <w:sz w:val="22"/>
          <w:szCs w:val="22"/>
          <w:lang w:val="en-US"/>
        </w:rPr>
        <w:t>an international crime, a humanitarian prohibition and a human rights violation.</w:t>
      </w:r>
      <w:r w:rsidR="00140090" w:rsidRPr="00371319">
        <w:rPr>
          <w:rFonts w:ascii="Candara" w:hAnsi="Candara"/>
          <w:color w:val="000000"/>
          <w:sz w:val="22"/>
          <w:szCs w:val="22"/>
          <w:lang w:val="en-US"/>
        </w:rPr>
        <w:t xml:space="preserve">  The current draft General Recommendation on trafficking in women and girls in the context of global migration rightly acknowledge that violations of trafficking are situated within other norms of international law. </w:t>
      </w:r>
    </w:p>
    <w:p w14:paraId="73E80290" w14:textId="77777777" w:rsidR="00A077A5" w:rsidRPr="00371319" w:rsidRDefault="00A077A5" w:rsidP="004D0ECA">
      <w:pPr>
        <w:tabs>
          <w:tab w:val="left" w:pos="5606"/>
        </w:tabs>
        <w:rPr>
          <w:rFonts w:ascii="Candara" w:hAnsi="Candara"/>
          <w:color w:val="000000"/>
          <w:sz w:val="22"/>
          <w:szCs w:val="22"/>
          <w:lang w:val="en-US"/>
        </w:rPr>
      </w:pPr>
    </w:p>
    <w:p w14:paraId="59BCCB51" w14:textId="380F0A37" w:rsidR="00C67EA9" w:rsidRPr="00371319" w:rsidRDefault="00140090" w:rsidP="004D0ECA">
      <w:pPr>
        <w:tabs>
          <w:tab w:val="left" w:pos="5606"/>
        </w:tabs>
        <w:rPr>
          <w:rFonts w:ascii="Candara" w:hAnsi="Candara"/>
          <w:b/>
          <w:bCs/>
          <w:color w:val="000000"/>
          <w:sz w:val="22"/>
          <w:szCs w:val="22"/>
          <w:lang w:val="en-US"/>
        </w:rPr>
      </w:pPr>
      <w:r w:rsidRPr="00371319">
        <w:rPr>
          <w:rFonts w:ascii="Candara" w:hAnsi="Candara"/>
          <w:b/>
          <w:bCs/>
          <w:color w:val="000000"/>
          <w:sz w:val="22"/>
          <w:szCs w:val="22"/>
          <w:lang w:val="en-US"/>
        </w:rPr>
        <w:t>The suggested modifications aim to clarify and emphasize that women and girls are afforded protection from acts of the slave trade as well as human trafficking rights violations.</w:t>
      </w:r>
    </w:p>
    <w:p w14:paraId="3407B866" w14:textId="2739E16C" w:rsidR="00A077A5" w:rsidRPr="00371319" w:rsidRDefault="00A077A5" w:rsidP="004D0ECA">
      <w:pPr>
        <w:tabs>
          <w:tab w:val="left" w:pos="5606"/>
        </w:tabs>
        <w:rPr>
          <w:rFonts w:ascii="Candara" w:hAnsi="Candara"/>
          <w:b/>
          <w:bCs/>
          <w:color w:val="000000"/>
          <w:sz w:val="22"/>
          <w:szCs w:val="22"/>
          <w:lang w:val="en-US"/>
        </w:rPr>
      </w:pPr>
    </w:p>
    <w:p w14:paraId="15878403" w14:textId="6D82B187" w:rsidR="00A077A5" w:rsidRPr="00371319" w:rsidRDefault="00A077A5" w:rsidP="00A077A5">
      <w:pPr>
        <w:tabs>
          <w:tab w:val="left" w:pos="5606"/>
        </w:tabs>
        <w:rPr>
          <w:rFonts w:ascii="Candara" w:hAnsi="Candara"/>
          <w:color w:val="000000"/>
          <w:sz w:val="22"/>
          <w:szCs w:val="22"/>
          <w:lang w:val="en-US"/>
        </w:rPr>
      </w:pPr>
      <w:r w:rsidRPr="00371319">
        <w:rPr>
          <w:rFonts w:ascii="Candara" w:hAnsi="Candara"/>
          <w:color w:val="000000"/>
          <w:sz w:val="22"/>
          <w:szCs w:val="22"/>
          <w:lang w:val="en-US"/>
        </w:rPr>
        <w:t xml:space="preserve">It is with kind consideration that I seek CEDAW </w:t>
      </w:r>
      <w:r w:rsidR="001630A1">
        <w:rPr>
          <w:rFonts w:ascii="Candara" w:hAnsi="Candara"/>
          <w:color w:val="000000"/>
          <w:sz w:val="22"/>
          <w:szCs w:val="22"/>
          <w:lang w:val="en-US"/>
        </w:rPr>
        <w:t>Drafting Commi</w:t>
      </w:r>
      <w:r w:rsidR="00337C2B">
        <w:rPr>
          <w:rFonts w:ascii="Candara" w:hAnsi="Candara"/>
          <w:color w:val="000000"/>
          <w:sz w:val="22"/>
          <w:szCs w:val="22"/>
          <w:lang w:val="en-US"/>
        </w:rPr>
        <w:t xml:space="preserve">ttee </w:t>
      </w:r>
      <w:r w:rsidRPr="00371319">
        <w:rPr>
          <w:rFonts w:ascii="Candara" w:hAnsi="Candara"/>
          <w:color w:val="000000"/>
          <w:sz w:val="22"/>
          <w:szCs w:val="22"/>
          <w:lang w:val="en-US"/>
        </w:rPr>
        <w:t xml:space="preserve">members </w:t>
      </w:r>
      <w:r w:rsidR="001630A1">
        <w:rPr>
          <w:rFonts w:ascii="Candara" w:hAnsi="Candara"/>
          <w:color w:val="000000"/>
          <w:sz w:val="22"/>
          <w:szCs w:val="22"/>
          <w:lang w:val="en-US"/>
        </w:rPr>
        <w:t>consideration</w:t>
      </w:r>
      <w:r w:rsidRPr="00371319">
        <w:rPr>
          <w:rFonts w:ascii="Candara" w:hAnsi="Candara"/>
          <w:color w:val="000000"/>
          <w:sz w:val="22"/>
          <w:szCs w:val="22"/>
          <w:lang w:val="en-US"/>
        </w:rPr>
        <w:t xml:space="preserve"> to the text highlighted in </w:t>
      </w:r>
      <w:r w:rsidRPr="00371319">
        <w:rPr>
          <w:rFonts w:ascii="Candara" w:hAnsi="Candara"/>
          <w:i/>
          <w:color w:val="000000"/>
          <w:sz w:val="22"/>
          <w:szCs w:val="22"/>
          <w:lang w:val="en-US"/>
        </w:rPr>
        <w:t>italics</w:t>
      </w:r>
      <w:r w:rsidRPr="00371319">
        <w:rPr>
          <w:rFonts w:ascii="Candara" w:hAnsi="Candara"/>
          <w:color w:val="000000"/>
          <w:sz w:val="22"/>
          <w:szCs w:val="22"/>
          <w:lang w:val="en-US"/>
        </w:rPr>
        <w:t xml:space="preserve"> below that comprise the suggested modifications for attention</w:t>
      </w:r>
      <w:r w:rsidR="00337C2B">
        <w:rPr>
          <w:rFonts w:ascii="Candara" w:hAnsi="Candara"/>
          <w:color w:val="000000"/>
          <w:sz w:val="22"/>
          <w:szCs w:val="22"/>
          <w:lang w:val="en-US"/>
        </w:rPr>
        <w:t>.</w:t>
      </w:r>
    </w:p>
    <w:p w14:paraId="7289A0D5" w14:textId="0AE03385" w:rsidR="00A077A5" w:rsidRPr="00371319" w:rsidRDefault="00A077A5" w:rsidP="004D0ECA">
      <w:pPr>
        <w:tabs>
          <w:tab w:val="left" w:pos="5606"/>
        </w:tabs>
        <w:rPr>
          <w:rFonts w:ascii="Candara" w:hAnsi="Candara"/>
          <w:color w:val="000000"/>
          <w:sz w:val="22"/>
          <w:szCs w:val="22"/>
          <w:lang w:val="en-US"/>
        </w:rPr>
      </w:pPr>
    </w:p>
    <w:p w14:paraId="0B464B99" w14:textId="2C4060F1" w:rsidR="00371319" w:rsidRPr="00371319" w:rsidRDefault="00371319" w:rsidP="00371319">
      <w:pPr>
        <w:pStyle w:val="NormalWeb"/>
        <w:rPr>
          <w:rFonts w:ascii="Candara" w:hAnsi="Candara"/>
          <w:color w:val="000000"/>
          <w:sz w:val="21"/>
          <w:szCs w:val="21"/>
          <w:lang w:val="en-US"/>
        </w:rPr>
      </w:pPr>
      <w:r w:rsidRPr="00371319">
        <w:rPr>
          <w:rFonts w:ascii="Candara" w:hAnsi="Candara"/>
          <w:b/>
          <w:color w:val="000000"/>
          <w:sz w:val="21"/>
          <w:szCs w:val="21"/>
          <w:lang w:val="en-US"/>
        </w:rPr>
        <w:t>1.</w:t>
      </w:r>
      <w:r w:rsidRPr="00371319">
        <w:rPr>
          <w:rFonts w:ascii="Candara" w:hAnsi="Candara"/>
          <w:b/>
          <w:color w:val="000000"/>
          <w:sz w:val="21"/>
          <w:szCs w:val="21"/>
          <w:lang w:val="en-US"/>
        </w:rPr>
        <w:tab/>
        <w:t>To footnote 13, please consider adding the following text:</w:t>
      </w:r>
    </w:p>
    <w:p w14:paraId="6A0942FD" w14:textId="77777777" w:rsidR="00371319" w:rsidRPr="00371319" w:rsidRDefault="00371319" w:rsidP="00371319">
      <w:pPr>
        <w:pStyle w:val="NormalWeb"/>
        <w:rPr>
          <w:rFonts w:ascii="Candara" w:hAnsi="Candara"/>
          <w:color w:val="000000"/>
          <w:sz w:val="21"/>
          <w:szCs w:val="21"/>
          <w:lang w:val="en-US"/>
        </w:rPr>
      </w:pPr>
    </w:p>
    <w:p w14:paraId="7DAC2171" w14:textId="22CED3D9" w:rsidR="00140090" w:rsidRPr="00371319" w:rsidRDefault="00371319" w:rsidP="00371319">
      <w:pPr>
        <w:tabs>
          <w:tab w:val="left" w:pos="5606"/>
        </w:tabs>
        <w:rPr>
          <w:rFonts w:ascii="Candara" w:hAnsi="Candara"/>
          <w:b/>
          <w:bCs/>
          <w:color w:val="000000"/>
          <w:sz w:val="21"/>
          <w:szCs w:val="21"/>
          <w:lang w:val="en-US"/>
        </w:rPr>
      </w:pPr>
      <w:r w:rsidRPr="00371319">
        <w:rPr>
          <w:rFonts w:ascii="Candara" w:hAnsi="Candara"/>
          <w:color w:val="000000"/>
          <w:sz w:val="21"/>
          <w:szCs w:val="21"/>
          <w:vertAlign w:val="superscript"/>
          <w:lang w:val="en-US"/>
        </w:rPr>
        <w:t>13</w:t>
      </w:r>
      <w:r w:rsidRPr="00371319">
        <w:rPr>
          <w:rFonts w:ascii="Candara" w:hAnsi="Candara"/>
          <w:i/>
          <w:color w:val="000000"/>
          <w:sz w:val="21"/>
          <w:szCs w:val="21"/>
          <w:lang w:val="en-US"/>
        </w:rPr>
        <w:t xml:space="preserve"> Article 1(2) of the 1926 Convention to Suppress the Slave Trade and Slavery, defines the slave trade as: “. . . all acts involved in the capture, acquisition or disposal of a person with intent to reduce him [or her] to slavery; all acts involved in the acquisition of a slave with a view to selling or exchanging him [or her]; all acts of disposal by sale or exchange of a slave acquired with a view</w:t>
      </w:r>
      <w:r w:rsidRPr="00371319">
        <w:rPr>
          <w:rFonts w:ascii="Candara" w:hAnsi="Candara"/>
          <w:i/>
          <w:color w:val="000000"/>
          <w:sz w:val="21"/>
          <w:szCs w:val="21"/>
          <w:shd w:val="clear" w:color="auto" w:fill="FFFFFF"/>
          <w:lang w:val="en-US"/>
        </w:rPr>
        <w:t xml:space="preserve"> to being sold or exchanged, and, in general, every act of trade or transport in slaves</w:t>
      </w:r>
      <w:r w:rsidRPr="00371319">
        <w:rPr>
          <w:rFonts w:ascii="Candara" w:hAnsi="Candara"/>
          <w:i/>
          <w:color w:val="000000"/>
          <w:sz w:val="21"/>
          <w:szCs w:val="21"/>
          <w:lang w:val="en-US"/>
        </w:rPr>
        <w:t>.” The 1956 Supplementary Convention on the Abolition of Slavery, the Slave Trade and Institutions and Practices similar to Slavery updated the definition of the prohibition of the slave trade by outlawing the act of conveyance or attempting to convey by “whatever means of transport,” including aircraft. Article 8 of the</w:t>
      </w:r>
      <w:r w:rsidRPr="00371319">
        <w:rPr>
          <w:rFonts w:ascii="Candara" w:hAnsi="Candara"/>
          <w:color w:val="000000"/>
          <w:sz w:val="21"/>
          <w:szCs w:val="21"/>
          <w:lang w:val="en-US"/>
        </w:rPr>
        <w:t xml:space="preserve"> </w:t>
      </w:r>
      <w:r w:rsidRPr="00371319">
        <w:rPr>
          <w:rFonts w:ascii="Candara" w:hAnsi="Candara"/>
          <w:i/>
          <w:color w:val="000000"/>
          <w:sz w:val="21"/>
          <w:szCs w:val="21"/>
          <w:lang w:val="en-US"/>
        </w:rPr>
        <w:t>International Covenant on Civil and Political Right states that, “slavery and the slave trade shall be prohibited in all their forms</w:t>
      </w:r>
    </w:p>
    <w:p w14:paraId="37D9A6CC" w14:textId="71030E37" w:rsidR="00371319" w:rsidRDefault="00371319" w:rsidP="004D0ECA">
      <w:pPr>
        <w:tabs>
          <w:tab w:val="left" w:pos="5606"/>
        </w:tabs>
        <w:rPr>
          <w:rFonts w:ascii="Candara" w:hAnsi="Candara"/>
          <w:color w:val="000000"/>
          <w:sz w:val="21"/>
          <w:szCs w:val="21"/>
          <w:lang w:val="en-US"/>
        </w:rPr>
      </w:pPr>
    </w:p>
    <w:p w14:paraId="1D454978" w14:textId="0620533E" w:rsidR="00D22086" w:rsidRDefault="00D22086" w:rsidP="004D0ECA">
      <w:pPr>
        <w:tabs>
          <w:tab w:val="left" w:pos="5606"/>
        </w:tabs>
        <w:rPr>
          <w:rFonts w:ascii="Candara" w:hAnsi="Candara"/>
          <w:color w:val="000000"/>
          <w:sz w:val="21"/>
          <w:szCs w:val="21"/>
          <w:lang w:val="en-US"/>
        </w:rPr>
      </w:pPr>
    </w:p>
    <w:p w14:paraId="2126326A" w14:textId="5168CB86" w:rsidR="00D22086" w:rsidRDefault="00D22086" w:rsidP="004D0ECA">
      <w:pPr>
        <w:tabs>
          <w:tab w:val="left" w:pos="5606"/>
        </w:tabs>
        <w:rPr>
          <w:rFonts w:ascii="Candara" w:hAnsi="Candara"/>
          <w:color w:val="000000"/>
          <w:sz w:val="21"/>
          <w:szCs w:val="21"/>
          <w:lang w:val="en-US"/>
        </w:rPr>
      </w:pPr>
    </w:p>
    <w:p w14:paraId="3C54A44E" w14:textId="77777777" w:rsidR="00D22086" w:rsidRPr="00371319" w:rsidRDefault="00D22086" w:rsidP="004D0ECA">
      <w:pPr>
        <w:tabs>
          <w:tab w:val="left" w:pos="5606"/>
        </w:tabs>
        <w:rPr>
          <w:rFonts w:ascii="Candara" w:hAnsi="Candara"/>
          <w:color w:val="000000"/>
          <w:sz w:val="21"/>
          <w:szCs w:val="21"/>
          <w:lang w:val="en-US"/>
        </w:rPr>
      </w:pPr>
    </w:p>
    <w:p w14:paraId="335B9041" w14:textId="33E09F93" w:rsidR="00371319" w:rsidRPr="00371319" w:rsidRDefault="00371319" w:rsidP="00371319">
      <w:pPr>
        <w:pStyle w:val="NormalWeb"/>
        <w:rPr>
          <w:rFonts w:ascii="Candara" w:hAnsi="Candara"/>
          <w:b/>
          <w:color w:val="000000"/>
          <w:sz w:val="21"/>
          <w:szCs w:val="21"/>
          <w:lang w:val="en-US"/>
        </w:rPr>
      </w:pPr>
      <w:r w:rsidRPr="00371319">
        <w:rPr>
          <w:rFonts w:ascii="Candara" w:hAnsi="Candara"/>
          <w:b/>
          <w:bCs/>
          <w:color w:val="000000"/>
          <w:sz w:val="21"/>
          <w:szCs w:val="21"/>
          <w:lang w:val="en-US"/>
        </w:rPr>
        <w:t>2.</w:t>
      </w:r>
      <w:r w:rsidRPr="00371319">
        <w:rPr>
          <w:rFonts w:ascii="Candara" w:hAnsi="Candara"/>
          <w:color w:val="000000"/>
          <w:sz w:val="21"/>
          <w:szCs w:val="21"/>
          <w:lang w:val="en-US"/>
        </w:rPr>
        <w:t xml:space="preserve">  </w:t>
      </w:r>
      <w:r w:rsidRPr="00371319">
        <w:rPr>
          <w:rFonts w:ascii="Candara" w:hAnsi="Candara"/>
          <w:b/>
          <w:color w:val="000000"/>
          <w:sz w:val="21"/>
          <w:szCs w:val="21"/>
          <w:lang w:val="en-US"/>
        </w:rPr>
        <w:t>In paragraph 11, please consider including the below wording:</w:t>
      </w:r>
    </w:p>
    <w:p w14:paraId="4B569E79" w14:textId="77777777" w:rsidR="00371319" w:rsidRPr="00371319" w:rsidRDefault="00371319" w:rsidP="00371319">
      <w:pPr>
        <w:pStyle w:val="NormalWeb"/>
        <w:rPr>
          <w:rFonts w:ascii="Candara" w:hAnsi="Candara"/>
          <w:b/>
          <w:color w:val="000000"/>
          <w:sz w:val="21"/>
          <w:szCs w:val="21"/>
          <w:lang w:val="en-US"/>
        </w:rPr>
      </w:pPr>
    </w:p>
    <w:p w14:paraId="5AB9CA61" w14:textId="550A5A27" w:rsidR="00371319" w:rsidRPr="00371319" w:rsidRDefault="00371319" w:rsidP="00371319">
      <w:pPr>
        <w:pStyle w:val="NormalWeb"/>
        <w:rPr>
          <w:rFonts w:ascii="Candara" w:hAnsi="Candara"/>
          <w:i/>
          <w:iCs/>
          <w:color w:val="000000"/>
          <w:sz w:val="21"/>
          <w:szCs w:val="21"/>
          <w:u w:val="single"/>
          <w:lang w:val="en-US"/>
        </w:rPr>
      </w:pPr>
      <w:r w:rsidRPr="00371319">
        <w:rPr>
          <w:rFonts w:ascii="Candara" w:hAnsi="Candara"/>
          <w:color w:val="000000"/>
          <w:sz w:val="21"/>
          <w:szCs w:val="21"/>
          <w:lang w:val="en-US"/>
        </w:rPr>
        <w:t xml:space="preserve">11. </w:t>
      </w:r>
      <w:r>
        <w:rPr>
          <w:rFonts w:ascii="Candara" w:hAnsi="Candara"/>
          <w:color w:val="000000"/>
          <w:sz w:val="21"/>
          <w:szCs w:val="21"/>
          <w:lang w:val="en-US"/>
        </w:rPr>
        <w:t xml:space="preserve"> </w:t>
      </w:r>
      <w:r w:rsidRPr="00371319">
        <w:rPr>
          <w:rFonts w:ascii="Candara" w:hAnsi="Candara"/>
          <w:i/>
          <w:iCs/>
          <w:color w:val="000000"/>
          <w:sz w:val="21"/>
          <w:szCs w:val="21"/>
          <w:u w:val="single"/>
          <w:lang w:val="en-US"/>
        </w:rPr>
        <w:t>Moreover</w:t>
      </w:r>
      <w:r w:rsidRPr="00371319">
        <w:rPr>
          <w:rFonts w:ascii="Candara" w:hAnsi="Candara"/>
          <w:i/>
          <w:iCs/>
          <w:color w:val="000000"/>
          <w:sz w:val="21"/>
          <w:szCs w:val="21"/>
          <w:lang w:val="en-US"/>
        </w:rPr>
        <w:t>,</w:t>
      </w:r>
      <w:r w:rsidRPr="00371319">
        <w:rPr>
          <w:rFonts w:ascii="Candara" w:hAnsi="Candara"/>
          <w:color w:val="000000"/>
          <w:sz w:val="21"/>
          <w:szCs w:val="21"/>
          <w:lang w:val="en-US"/>
        </w:rPr>
        <w:t xml:space="preserve"> combating the crime of trafficking in women and girls requires engagement of the larger protection framework stemming from international humanitarian law, refugee </w:t>
      </w:r>
      <w:r w:rsidRPr="00371319">
        <w:rPr>
          <w:rFonts w:ascii="Candara" w:hAnsi="Candara"/>
          <w:i/>
          <w:iCs/>
          <w:color w:val="000000"/>
          <w:sz w:val="21"/>
          <w:szCs w:val="21"/>
          <w:u w:val="single"/>
          <w:lang w:val="en-US"/>
        </w:rPr>
        <w:t>law,</w:t>
      </w:r>
      <w:r w:rsidRPr="00371319">
        <w:rPr>
          <w:rFonts w:ascii="Candara" w:hAnsi="Candara"/>
          <w:color w:val="000000"/>
          <w:sz w:val="21"/>
          <w:szCs w:val="21"/>
          <w:lang w:val="en-US"/>
        </w:rPr>
        <w:t xml:space="preserve"> </w:t>
      </w:r>
      <w:r w:rsidRPr="00371319">
        <w:rPr>
          <w:rFonts w:ascii="Candara" w:hAnsi="Candara"/>
          <w:i/>
          <w:iCs/>
          <w:color w:val="000000"/>
          <w:sz w:val="21"/>
          <w:szCs w:val="21"/>
          <w:u w:val="single"/>
          <w:lang w:val="en-US"/>
        </w:rPr>
        <w:t xml:space="preserve">international </w:t>
      </w:r>
      <w:r w:rsidRPr="00371319">
        <w:rPr>
          <w:rFonts w:ascii="Candara" w:hAnsi="Candara"/>
          <w:color w:val="000000"/>
          <w:sz w:val="21"/>
          <w:szCs w:val="21"/>
          <w:lang w:val="en-US"/>
        </w:rPr>
        <w:t xml:space="preserve">criminal </w:t>
      </w:r>
      <w:r w:rsidRPr="00371319">
        <w:rPr>
          <w:rFonts w:ascii="Candara" w:hAnsi="Candara"/>
          <w:i/>
          <w:iCs/>
          <w:color w:val="000000"/>
          <w:sz w:val="21"/>
          <w:szCs w:val="21"/>
          <w:u w:val="single"/>
          <w:lang w:val="en-US"/>
        </w:rPr>
        <w:t>law</w:t>
      </w:r>
      <w:r w:rsidRPr="00371319">
        <w:rPr>
          <w:rFonts w:ascii="Candara" w:hAnsi="Candara"/>
          <w:color w:val="000000"/>
          <w:sz w:val="21"/>
          <w:szCs w:val="21"/>
          <w:lang w:val="en-US"/>
        </w:rPr>
        <w:t xml:space="preserve">, </w:t>
      </w:r>
      <w:proofErr w:type="spellStart"/>
      <w:r w:rsidRPr="00371319">
        <w:rPr>
          <w:rFonts w:ascii="Candara" w:hAnsi="Candara"/>
          <w:color w:val="000000"/>
          <w:sz w:val="21"/>
          <w:szCs w:val="21"/>
          <w:lang w:val="en-US"/>
        </w:rPr>
        <w:t>labour</w:t>
      </w:r>
      <w:proofErr w:type="spellEnd"/>
      <w:r w:rsidRPr="00371319">
        <w:rPr>
          <w:rFonts w:ascii="Candara" w:hAnsi="Candara"/>
          <w:color w:val="000000"/>
          <w:sz w:val="21"/>
          <w:szCs w:val="21"/>
          <w:lang w:val="en-US"/>
        </w:rPr>
        <w:t xml:space="preserve"> and i</w:t>
      </w:r>
      <w:r w:rsidRPr="00371319">
        <w:rPr>
          <w:rFonts w:ascii="Candara" w:hAnsi="Candara"/>
          <w:i/>
          <w:iCs/>
          <w:color w:val="000000"/>
          <w:sz w:val="21"/>
          <w:szCs w:val="21"/>
          <w:u w:val="single"/>
          <w:lang w:val="en-US"/>
        </w:rPr>
        <w:t>nternational</w:t>
      </w:r>
      <w:r w:rsidRPr="00371319">
        <w:rPr>
          <w:rFonts w:ascii="Candara" w:hAnsi="Candara"/>
          <w:color w:val="000000"/>
          <w:sz w:val="21"/>
          <w:szCs w:val="21"/>
          <w:lang w:val="en-US"/>
        </w:rPr>
        <w:t xml:space="preserve"> private law, the statelessness conventions </w:t>
      </w:r>
      <w:r w:rsidRPr="00371319">
        <w:rPr>
          <w:rFonts w:ascii="Candara" w:hAnsi="Candara"/>
          <w:i/>
          <w:iCs/>
          <w:color w:val="000000"/>
          <w:sz w:val="21"/>
          <w:szCs w:val="21"/>
          <w:u w:val="single"/>
          <w:lang w:val="en-US"/>
        </w:rPr>
        <w:t>as well as instruments in international human rights law…</w:t>
      </w:r>
    </w:p>
    <w:p w14:paraId="01B7A081" w14:textId="2495D0FE" w:rsidR="00140090" w:rsidRPr="00371319" w:rsidRDefault="00140090" w:rsidP="004D0ECA">
      <w:pPr>
        <w:tabs>
          <w:tab w:val="left" w:pos="5606"/>
        </w:tabs>
        <w:rPr>
          <w:rFonts w:ascii="Candara" w:hAnsi="Candara"/>
          <w:color w:val="000000"/>
          <w:sz w:val="21"/>
          <w:szCs w:val="21"/>
          <w:lang w:val="en-US"/>
        </w:rPr>
      </w:pPr>
    </w:p>
    <w:p w14:paraId="1412942A" w14:textId="74FDF23F" w:rsidR="00371319" w:rsidRPr="00371319" w:rsidRDefault="00371319" w:rsidP="00371319">
      <w:pPr>
        <w:pStyle w:val="NormalWeb"/>
        <w:rPr>
          <w:rFonts w:ascii="Candara" w:hAnsi="Candara"/>
          <w:color w:val="000000"/>
          <w:sz w:val="21"/>
          <w:szCs w:val="21"/>
          <w:lang w:val="en-US"/>
        </w:rPr>
      </w:pPr>
      <w:r>
        <w:rPr>
          <w:rFonts w:ascii="Candara" w:hAnsi="Candara"/>
          <w:sz w:val="21"/>
          <w:szCs w:val="21"/>
          <w:lang w:val="en-US"/>
        </w:rPr>
        <w:t xml:space="preserve">3.  </w:t>
      </w:r>
      <w:r w:rsidRPr="00371319">
        <w:rPr>
          <w:rFonts w:ascii="Candara" w:hAnsi="Candara"/>
          <w:b/>
          <w:color w:val="000000"/>
          <w:sz w:val="21"/>
          <w:szCs w:val="21"/>
          <w:lang w:val="en-US"/>
        </w:rPr>
        <w:t>In footnote 17, please consider concluding with the following sentence</w:t>
      </w:r>
      <w:r w:rsidRPr="00371319">
        <w:rPr>
          <w:rFonts w:ascii="Candara" w:hAnsi="Candara"/>
          <w:color w:val="000000"/>
          <w:sz w:val="21"/>
          <w:szCs w:val="21"/>
          <w:lang w:val="en-US"/>
        </w:rPr>
        <w:t>:</w:t>
      </w:r>
    </w:p>
    <w:p w14:paraId="4D4354DF" w14:textId="77777777" w:rsidR="00371319" w:rsidRPr="00371319" w:rsidRDefault="00371319" w:rsidP="00371319">
      <w:pPr>
        <w:pStyle w:val="NormalWeb"/>
        <w:rPr>
          <w:rFonts w:ascii="Candara" w:hAnsi="Candara"/>
          <w:color w:val="000000"/>
          <w:sz w:val="21"/>
          <w:szCs w:val="21"/>
          <w:lang w:val="en-US"/>
        </w:rPr>
      </w:pPr>
    </w:p>
    <w:p w14:paraId="27CAD7CA" w14:textId="77777777" w:rsidR="00371319" w:rsidRPr="00371319" w:rsidRDefault="00371319" w:rsidP="00371319">
      <w:pPr>
        <w:pStyle w:val="NormalWeb"/>
        <w:rPr>
          <w:rFonts w:ascii="Candara" w:hAnsi="Candara"/>
          <w:i/>
          <w:color w:val="000000"/>
          <w:sz w:val="21"/>
          <w:szCs w:val="21"/>
          <w:u w:val="single"/>
          <w:lang w:val="en-US"/>
        </w:rPr>
      </w:pPr>
      <w:r w:rsidRPr="00371319">
        <w:rPr>
          <w:rFonts w:ascii="Candara" w:hAnsi="Candara"/>
          <w:color w:val="000000"/>
          <w:sz w:val="21"/>
          <w:szCs w:val="21"/>
          <w:vertAlign w:val="superscript"/>
          <w:lang w:val="en-US"/>
        </w:rPr>
        <w:t>17</w:t>
      </w:r>
      <w:r w:rsidRPr="00371319">
        <w:rPr>
          <w:rFonts w:ascii="Candara" w:hAnsi="Candara"/>
          <w:color w:val="000000"/>
          <w:sz w:val="21"/>
          <w:szCs w:val="21"/>
          <w:lang w:val="en-US"/>
        </w:rPr>
        <w:t xml:space="preserve"> This includes: child marriage of girls fleeing humanitarian crises </w:t>
      </w:r>
      <w:proofErr w:type="gramStart"/>
      <w:r w:rsidRPr="00371319">
        <w:rPr>
          <w:rFonts w:ascii="Candara" w:hAnsi="Candara"/>
          <w:color w:val="000000"/>
          <w:sz w:val="21"/>
          <w:szCs w:val="21"/>
          <w:lang w:val="en-US"/>
        </w:rPr>
        <w:t>. . . .</w:t>
      </w:r>
      <w:proofErr w:type="gramEnd"/>
      <w:r w:rsidRPr="00371319">
        <w:rPr>
          <w:rFonts w:ascii="Candara" w:hAnsi="Candara"/>
          <w:color w:val="000000"/>
          <w:sz w:val="21"/>
          <w:szCs w:val="21"/>
          <w:lang w:val="en-US"/>
        </w:rPr>
        <w:t xml:space="preserve"> </w:t>
      </w:r>
      <w:r w:rsidRPr="00371319">
        <w:rPr>
          <w:rFonts w:ascii="Candara" w:hAnsi="Candara"/>
          <w:i/>
          <w:color w:val="000000"/>
          <w:sz w:val="21"/>
          <w:szCs w:val="21"/>
          <w:u w:val="single"/>
          <w:lang w:val="en-US"/>
        </w:rPr>
        <w:t>These acts also could be characterized as slave trading and slavery under international humanitarian law, international criminal law and international human rights law.</w:t>
      </w:r>
    </w:p>
    <w:p w14:paraId="038F4862" w14:textId="5DFDAEAC" w:rsidR="00140090" w:rsidRDefault="00140090" w:rsidP="004D0ECA">
      <w:pPr>
        <w:tabs>
          <w:tab w:val="left" w:pos="5606"/>
        </w:tabs>
        <w:rPr>
          <w:rFonts w:ascii="Candara" w:hAnsi="Candara"/>
          <w:sz w:val="21"/>
          <w:szCs w:val="21"/>
          <w:lang w:val="en-US"/>
        </w:rPr>
      </w:pPr>
    </w:p>
    <w:p w14:paraId="385496FC" w14:textId="77777777" w:rsidR="001630A1" w:rsidRPr="001630A1" w:rsidRDefault="001630A1" w:rsidP="001630A1">
      <w:pPr>
        <w:tabs>
          <w:tab w:val="left" w:pos="5606"/>
        </w:tabs>
        <w:rPr>
          <w:rFonts w:ascii="Candara" w:hAnsi="Candara"/>
          <w:sz w:val="21"/>
          <w:szCs w:val="21"/>
          <w:lang w:val="en-US"/>
        </w:rPr>
      </w:pPr>
      <w:r>
        <w:rPr>
          <w:rFonts w:ascii="Candara" w:hAnsi="Candara"/>
          <w:sz w:val="21"/>
          <w:szCs w:val="21"/>
          <w:lang w:val="en-US"/>
        </w:rPr>
        <w:t xml:space="preserve">4.   </w:t>
      </w:r>
      <w:r w:rsidRPr="001630A1">
        <w:rPr>
          <w:rFonts w:ascii="Candara" w:hAnsi="Candara"/>
          <w:b/>
          <w:sz w:val="21"/>
          <w:szCs w:val="21"/>
          <w:lang w:val="en-US"/>
        </w:rPr>
        <w:t>In paragraph 15, please note that, to date, there does not exist any jurisprudence from the international courts or tribunals based on violations of trafficking. The reference to jurisprudence, therefore, should be removed. Moreover, under the Rome Statute, trafficking could be pursued as the crime against humanity of enslavement whenever an exercise of powers of ownership over the trafficked person is proved (in addition to the chapeaux elements). Nonetheless, acts of trafficking might constitute proof of other international crimes. The suggested modifications below accord with that understanding</w:t>
      </w:r>
      <w:r w:rsidRPr="001630A1">
        <w:rPr>
          <w:rFonts w:ascii="Candara" w:hAnsi="Candara"/>
          <w:sz w:val="21"/>
          <w:szCs w:val="21"/>
          <w:lang w:val="en-US"/>
        </w:rPr>
        <w:t>.</w:t>
      </w:r>
    </w:p>
    <w:p w14:paraId="6822F4AB" w14:textId="624CEA48" w:rsidR="001630A1" w:rsidRDefault="001630A1" w:rsidP="004D0ECA">
      <w:pPr>
        <w:tabs>
          <w:tab w:val="left" w:pos="5606"/>
        </w:tabs>
        <w:rPr>
          <w:rFonts w:ascii="Candara" w:hAnsi="Candara"/>
          <w:sz w:val="21"/>
          <w:szCs w:val="21"/>
          <w:lang w:val="en-US"/>
        </w:rPr>
      </w:pPr>
    </w:p>
    <w:p w14:paraId="243E4999" w14:textId="77777777" w:rsidR="001630A1" w:rsidRPr="001630A1" w:rsidRDefault="001630A1" w:rsidP="001630A1">
      <w:pPr>
        <w:pStyle w:val="NormalWeb"/>
        <w:rPr>
          <w:rFonts w:ascii="Candara" w:hAnsi="Candara"/>
          <w:i/>
          <w:color w:val="000000"/>
          <w:sz w:val="21"/>
          <w:szCs w:val="21"/>
          <w:lang w:val="en-US"/>
        </w:rPr>
      </w:pPr>
      <w:r>
        <w:rPr>
          <w:rFonts w:ascii="Candara" w:hAnsi="Candara"/>
          <w:sz w:val="21"/>
          <w:szCs w:val="21"/>
          <w:lang w:val="en-US"/>
        </w:rPr>
        <w:t xml:space="preserve">5.   </w:t>
      </w:r>
      <w:r w:rsidRPr="001630A1">
        <w:rPr>
          <w:rFonts w:ascii="Candara" w:hAnsi="Candara"/>
          <w:color w:val="000000"/>
          <w:sz w:val="21"/>
          <w:szCs w:val="21"/>
          <w:lang w:val="en-US"/>
        </w:rPr>
        <w:t xml:space="preserve">Trafficking in women and girls may amount to </w:t>
      </w:r>
      <w:r w:rsidRPr="001630A1">
        <w:rPr>
          <w:rFonts w:ascii="Candara" w:hAnsi="Candara"/>
          <w:i/>
          <w:color w:val="000000"/>
          <w:sz w:val="21"/>
          <w:szCs w:val="21"/>
          <w:lang w:val="en-US"/>
        </w:rPr>
        <w:t>slavery, the slave trade</w:t>
      </w:r>
      <w:r w:rsidRPr="001630A1">
        <w:rPr>
          <w:rFonts w:ascii="Candara" w:hAnsi="Candara"/>
          <w:color w:val="000000"/>
          <w:sz w:val="21"/>
          <w:szCs w:val="21"/>
          <w:lang w:val="en-US"/>
        </w:rPr>
        <w:t xml:space="preserve">, torture or cruel, inhuman or degrading treatment.4[1] The direct obligation of non-State actors to respect the prohibitions of </w:t>
      </w:r>
      <w:r w:rsidRPr="001630A1">
        <w:rPr>
          <w:rFonts w:ascii="Candara" w:hAnsi="Candara"/>
          <w:i/>
          <w:color w:val="000000"/>
          <w:sz w:val="21"/>
          <w:szCs w:val="21"/>
          <w:lang w:val="en-US"/>
        </w:rPr>
        <w:t>slavery, slave trade</w:t>
      </w:r>
      <w:r w:rsidRPr="001630A1">
        <w:rPr>
          <w:rFonts w:ascii="Candara" w:hAnsi="Candara"/>
          <w:color w:val="000000"/>
          <w:sz w:val="21"/>
          <w:szCs w:val="21"/>
          <w:lang w:val="en-US"/>
        </w:rPr>
        <w:t xml:space="preserve"> and torture, as peremptory (</w:t>
      </w:r>
      <w:r w:rsidRPr="001630A1">
        <w:rPr>
          <w:rFonts w:ascii="Candara" w:hAnsi="Candara"/>
          <w:i/>
          <w:color w:val="000000"/>
          <w:sz w:val="21"/>
          <w:szCs w:val="21"/>
          <w:lang w:val="en-US"/>
        </w:rPr>
        <w:t>jus cogens</w:t>
      </w:r>
      <w:r w:rsidRPr="001630A1">
        <w:rPr>
          <w:rFonts w:ascii="Candara" w:hAnsi="Candara"/>
          <w:color w:val="000000"/>
          <w:sz w:val="21"/>
          <w:szCs w:val="21"/>
          <w:lang w:val="en-US"/>
        </w:rPr>
        <w:t xml:space="preserve">) </w:t>
      </w:r>
      <w:r w:rsidRPr="001630A1">
        <w:rPr>
          <w:rFonts w:ascii="Candara" w:hAnsi="Candara"/>
          <w:i/>
          <w:color w:val="000000"/>
          <w:sz w:val="21"/>
          <w:szCs w:val="21"/>
          <w:lang w:val="en-US"/>
        </w:rPr>
        <w:t>norms</w:t>
      </w:r>
      <w:r w:rsidRPr="001630A1">
        <w:rPr>
          <w:rFonts w:ascii="Candara" w:hAnsi="Candara"/>
          <w:color w:val="000000"/>
          <w:sz w:val="21"/>
          <w:szCs w:val="21"/>
          <w:lang w:val="en-US"/>
        </w:rPr>
        <w:t xml:space="preserve"> is set out in both international humanitarian law and human rights law. 5[2] States parties’ obligation to exercise due diligence to prevent, investigate, prosecute and punish acts of trafficking is reinforced by international criminal law. </w:t>
      </w:r>
      <w:r w:rsidRPr="001630A1">
        <w:rPr>
          <w:rFonts w:ascii="Candara" w:hAnsi="Candara"/>
          <w:strike/>
          <w:color w:val="000000"/>
          <w:sz w:val="21"/>
          <w:szCs w:val="21"/>
          <w:lang w:val="en-US"/>
        </w:rPr>
        <w:t>including jurisprudence of the international and mixed criminal tribunals and the</w:t>
      </w:r>
      <w:r w:rsidRPr="001630A1">
        <w:rPr>
          <w:rFonts w:ascii="Candara" w:hAnsi="Candara"/>
          <w:i/>
          <w:color w:val="000000"/>
          <w:sz w:val="21"/>
          <w:szCs w:val="21"/>
          <w:lang w:val="en-US"/>
        </w:rPr>
        <w:t xml:space="preserve"> </w:t>
      </w:r>
      <w:proofErr w:type="spellStart"/>
      <w:r w:rsidRPr="001630A1">
        <w:rPr>
          <w:rFonts w:ascii="Candara" w:hAnsi="Candara"/>
          <w:i/>
          <w:color w:val="000000"/>
          <w:sz w:val="21"/>
          <w:szCs w:val="21"/>
          <w:lang w:val="en-US"/>
        </w:rPr>
        <w:t>The</w:t>
      </w:r>
      <w:proofErr w:type="spellEnd"/>
      <w:r w:rsidRPr="001630A1">
        <w:rPr>
          <w:rFonts w:ascii="Candara" w:hAnsi="Candara"/>
          <w:color w:val="000000"/>
          <w:sz w:val="21"/>
          <w:szCs w:val="21"/>
          <w:lang w:val="en-US"/>
        </w:rPr>
        <w:t xml:space="preserve"> Rome Statute of the International Criminal Court </w:t>
      </w:r>
      <w:r w:rsidRPr="001630A1">
        <w:rPr>
          <w:rFonts w:ascii="Candara" w:hAnsi="Candara"/>
          <w:i/>
          <w:color w:val="000000"/>
          <w:sz w:val="21"/>
          <w:szCs w:val="21"/>
          <w:lang w:val="en-US"/>
        </w:rPr>
        <w:t>recognizes that whenever trafficking entails the exercise of any or all the powers of ownership in the context of a widespread attack against a civilian population</w:t>
      </w:r>
      <w:r w:rsidRPr="001630A1">
        <w:rPr>
          <w:rFonts w:ascii="Candara" w:hAnsi="Candara"/>
          <w:color w:val="000000"/>
          <w:sz w:val="21"/>
          <w:szCs w:val="21"/>
          <w:lang w:val="en-US"/>
        </w:rPr>
        <w:t xml:space="preserve">, </w:t>
      </w:r>
      <w:r w:rsidRPr="001630A1">
        <w:rPr>
          <w:rFonts w:ascii="Candara" w:hAnsi="Candara"/>
          <w:strike/>
          <w:color w:val="000000"/>
          <w:sz w:val="21"/>
          <w:szCs w:val="21"/>
          <w:lang w:val="en-US"/>
        </w:rPr>
        <w:t>pursuant to which</w:t>
      </w:r>
      <w:r w:rsidRPr="001630A1">
        <w:rPr>
          <w:rFonts w:ascii="Candara" w:hAnsi="Candara"/>
          <w:color w:val="000000"/>
          <w:sz w:val="21"/>
          <w:szCs w:val="21"/>
          <w:lang w:val="en-US"/>
        </w:rPr>
        <w:t xml:space="preserve"> enslavement as </w:t>
      </w:r>
      <w:r w:rsidRPr="001630A1">
        <w:rPr>
          <w:rFonts w:ascii="Candara" w:hAnsi="Candara"/>
          <w:strike/>
          <w:color w:val="000000"/>
          <w:sz w:val="21"/>
          <w:szCs w:val="21"/>
          <w:lang w:val="en-US"/>
        </w:rPr>
        <w:t>in the course of trafficking in women and girls may constitute a war crime,</w:t>
      </w:r>
      <w:r w:rsidRPr="001630A1">
        <w:rPr>
          <w:rFonts w:ascii="Candara" w:hAnsi="Candara"/>
          <w:color w:val="000000"/>
          <w:sz w:val="21"/>
          <w:szCs w:val="21"/>
          <w:lang w:val="en-US"/>
        </w:rPr>
        <w:t xml:space="preserve"> a crime against </w:t>
      </w:r>
      <w:r w:rsidRPr="001630A1">
        <w:rPr>
          <w:rFonts w:ascii="Candara" w:hAnsi="Candara"/>
          <w:i/>
          <w:color w:val="000000"/>
          <w:sz w:val="21"/>
          <w:szCs w:val="21"/>
          <w:lang w:val="en-US"/>
        </w:rPr>
        <w:t>humanity may be pursued. Moreover, under customary international criminal law, acts of trafficking might also be pursued as constitutive elements of war crimes, other crimes against humanity, and/or genocide.</w:t>
      </w:r>
    </w:p>
    <w:p w14:paraId="5358737D" w14:textId="37EA2A31" w:rsidR="001630A1" w:rsidRPr="008543AC" w:rsidRDefault="001630A1" w:rsidP="001630A1">
      <w:pPr>
        <w:pStyle w:val="NormalWeb"/>
        <w:rPr>
          <w:color w:val="000000"/>
          <w:sz w:val="22"/>
          <w:szCs w:val="22"/>
          <w:lang w:val="en-US"/>
        </w:rPr>
      </w:pPr>
    </w:p>
    <w:p w14:paraId="035376ED" w14:textId="0BA46E86" w:rsidR="001630A1" w:rsidRPr="001630A1" w:rsidRDefault="001630A1" w:rsidP="001630A1">
      <w:pPr>
        <w:pStyle w:val="NormalWeb"/>
        <w:rPr>
          <w:rFonts w:ascii="Candara" w:hAnsi="Candara"/>
          <w:b/>
          <w:color w:val="000000"/>
          <w:sz w:val="21"/>
          <w:szCs w:val="21"/>
          <w:lang w:val="en-US"/>
        </w:rPr>
      </w:pPr>
      <w:r w:rsidRPr="001630A1">
        <w:rPr>
          <w:rFonts w:ascii="Candara" w:hAnsi="Candara"/>
          <w:b/>
          <w:color w:val="000000"/>
          <w:sz w:val="21"/>
          <w:szCs w:val="21"/>
          <w:lang w:val="en-US"/>
        </w:rPr>
        <w:t>6. To paragraph 35, please consider adding the phrase “slave trading”:</w:t>
      </w:r>
    </w:p>
    <w:p w14:paraId="71999811" w14:textId="77777777" w:rsidR="001630A1" w:rsidRPr="001630A1" w:rsidRDefault="001630A1" w:rsidP="001630A1">
      <w:pPr>
        <w:pStyle w:val="NormalWeb"/>
        <w:rPr>
          <w:rFonts w:ascii="Candara" w:hAnsi="Candara"/>
          <w:color w:val="000000"/>
          <w:sz w:val="21"/>
          <w:szCs w:val="21"/>
          <w:lang w:val="en-US"/>
        </w:rPr>
      </w:pPr>
    </w:p>
    <w:p w14:paraId="340626E2" w14:textId="6D665EC6" w:rsidR="001630A1" w:rsidRDefault="001630A1" w:rsidP="001630A1">
      <w:pPr>
        <w:pStyle w:val="NormalWeb"/>
        <w:rPr>
          <w:rFonts w:ascii="Candara" w:hAnsi="Candara"/>
          <w:color w:val="000000"/>
          <w:sz w:val="21"/>
          <w:szCs w:val="21"/>
          <w:lang w:val="en-US"/>
        </w:rPr>
      </w:pPr>
      <w:r w:rsidRPr="001630A1">
        <w:rPr>
          <w:rFonts w:ascii="Candara" w:hAnsi="Candara"/>
          <w:color w:val="000000"/>
          <w:sz w:val="21"/>
          <w:szCs w:val="21"/>
          <w:lang w:val="en-US"/>
        </w:rPr>
        <w:t xml:space="preserve">35. … Forcibly displaced women are often subjected to gross human rights violations, including risks relating to trafficking for purposes of sexual or </w:t>
      </w:r>
      <w:proofErr w:type="spellStart"/>
      <w:r w:rsidRPr="001630A1">
        <w:rPr>
          <w:rFonts w:ascii="Candara" w:hAnsi="Candara"/>
          <w:color w:val="000000"/>
          <w:sz w:val="21"/>
          <w:szCs w:val="21"/>
          <w:lang w:val="en-US"/>
        </w:rPr>
        <w:t>labour</w:t>
      </w:r>
      <w:proofErr w:type="spellEnd"/>
      <w:r w:rsidRPr="001630A1">
        <w:rPr>
          <w:rFonts w:ascii="Candara" w:hAnsi="Candara"/>
          <w:color w:val="000000"/>
          <w:sz w:val="21"/>
          <w:szCs w:val="21"/>
          <w:lang w:val="en-US"/>
        </w:rPr>
        <w:t xml:space="preserve"> exploitation, </w:t>
      </w:r>
      <w:r w:rsidRPr="001630A1">
        <w:rPr>
          <w:rFonts w:ascii="Candara" w:hAnsi="Candara"/>
          <w:i/>
          <w:color w:val="000000"/>
          <w:sz w:val="21"/>
          <w:szCs w:val="21"/>
          <w:u w:val="single"/>
          <w:lang w:val="en-US"/>
        </w:rPr>
        <w:t>slavery, slave trading</w:t>
      </w:r>
      <w:r w:rsidRPr="001630A1">
        <w:rPr>
          <w:rFonts w:ascii="Candara" w:hAnsi="Candara"/>
          <w:color w:val="000000"/>
          <w:sz w:val="21"/>
          <w:szCs w:val="21"/>
          <w:lang w:val="en-US"/>
        </w:rPr>
        <w:t xml:space="preserve"> and servitude, including the abduction or recruitment of women and girls into armed forces and groups. </w:t>
      </w:r>
    </w:p>
    <w:p w14:paraId="0B4EB3F0" w14:textId="6559C824" w:rsidR="00D22086" w:rsidRDefault="00D22086" w:rsidP="001630A1">
      <w:pPr>
        <w:pStyle w:val="NormalWeb"/>
        <w:rPr>
          <w:rFonts w:ascii="Candara" w:hAnsi="Candara"/>
          <w:color w:val="000000"/>
          <w:sz w:val="21"/>
          <w:szCs w:val="21"/>
          <w:lang w:val="en-US"/>
        </w:rPr>
      </w:pPr>
    </w:p>
    <w:p w14:paraId="32A6413D" w14:textId="6EE170A6" w:rsidR="00D22086" w:rsidRDefault="00D22086" w:rsidP="00D22086">
      <w:pPr>
        <w:pStyle w:val="NormalWeb"/>
        <w:rPr>
          <w:rFonts w:ascii="Candara" w:hAnsi="Candara"/>
          <w:b/>
          <w:color w:val="000000"/>
          <w:sz w:val="21"/>
          <w:szCs w:val="21"/>
          <w:lang w:val="en-US"/>
        </w:rPr>
      </w:pPr>
      <w:r w:rsidRPr="00D22086">
        <w:rPr>
          <w:rFonts w:ascii="Candara" w:hAnsi="Candara"/>
          <w:b/>
          <w:bCs/>
          <w:color w:val="000000"/>
          <w:sz w:val="21"/>
          <w:szCs w:val="21"/>
          <w:lang w:val="en-US"/>
        </w:rPr>
        <w:t>7.</w:t>
      </w:r>
      <w:r>
        <w:rPr>
          <w:rFonts w:ascii="Candara" w:hAnsi="Candara"/>
          <w:color w:val="000000"/>
          <w:sz w:val="21"/>
          <w:szCs w:val="21"/>
          <w:lang w:val="en-US"/>
        </w:rPr>
        <w:t xml:space="preserve">   </w:t>
      </w:r>
      <w:r w:rsidRPr="00D22086">
        <w:rPr>
          <w:rFonts w:ascii="Candara" w:hAnsi="Candara"/>
          <w:b/>
          <w:color w:val="000000"/>
          <w:sz w:val="21"/>
          <w:szCs w:val="21"/>
          <w:lang w:val="en-US"/>
        </w:rPr>
        <w:t>In footnote 27, please consider the following modifications:</w:t>
      </w:r>
    </w:p>
    <w:p w14:paraId="59AB88B7" w14:textId="77777777" w:rsidR="00D22086" w:rsidRPr="00D22086" w:rsidRDefault="00D22086" w:rsidP="00D22086">
      <w:pPr>
        <w:pStyle w:val="NormalWeb"/>
        <w:rPr>
          <w:rFonts w:ascii="Candara" w:hAnsi="Candara"/>
          <w:b/>
          <w:color w:val="000000"/>
          <w:sz w:val="21"/>
          <w:szCs w:val="21"/>
          <w:lang w:val="en-US"/>
        </w:rPr>
      </w:pPr>
    </w:p>
    <w:p w14:paraId="2C0F63A6" w14:textId="2F219D9F" w:rsidR="00D22086" w:rsidRDefault="00D22086" w:rsidP="00D22086">
      <w:pPr>
        <w:pStyle w:val="NormalWeb"/>
        <w:rPr>
          <w:rFonts w:ascii="Candara" w:hAnsi="Candara"/>
          <w:color w:val="000000"/>
          <w:sz w:val="21"/>
          <w:szCs w:val="21"/>
          <w:lang w:val="en-US"/>
        </w:rPr>
      </w:pPr>
      <w:r w:rsidRPr="00D22086">
        <w:rPr>
          <w:rFonts w:ascii="Candara" w:hAnsi="Candara"/>
          <w:color w:val="000000"/>
          <w:sz w:val="21"/>
          <w:szCs w:val="21"/>
          <w:vertAlign w:val="superscript"/>
          <w:lang w:val="en-US"/>
        </w:rPr>
        <w:t>27</w:t>
      </w:r>
      <w:r w:rsidRPr="00D22086">
        <w:rPr>
          <w:rFonts w:ascii="Candara" w:hAnsi="Candara"/>
          <w:color w:val="000000"/>
          <w:sz w:val="21"/>
          <w:szCs w:val="21"/>
          <w:lang w:val="en-US"/>
        </w:rPr>
        <w:t xml:space="preserve"> General recommendations: No. 30 (2013) (CEDAW/C/GC/30), para. 23; No. 35 (2017) (CEDAW/C/GC/35), para. 16: ref. articles 7 (1) (g), 8 (2) (b) (xxii) and 8 (2) (e) (vi</w:t>
      </w:r>
      <w:r w:rsidRPr="00D22086">
        <w:rPr>
          <w:rFonts w:ascii="Candara" w:hAnsi="Candara"/>
          <w:i/>
          <w:color w:val="000000"/>
          <w:sz w:val="21"/>
          <w:szCs w:val="21"/>
          <w:lang w:val="en-US"/>
        </w:rPr>
        <w:t>) of the Rome Statute of the International Criminal Court provides that trafficking can constitute enslavement whenever any or all of the powers of ownership are exercised over the trafficked persons</w:t>
      </w:r>
      <w:r w:rsidRPr="00D22086">
        <w:rPr>
          <w:rFonts w:ascii="Candara" w:hAnsi="Candara"/>
          <w:color w:val="000000"/>
          <w:sz w:val="21"/>
          <w:szCs w:val="21"/>
          <w:lang w:val="en-US"/>
        </w:rPr>
        <w:t>.</w:t>
      </w:r>
    </w:p>
    <w:p w14:paraId="5F0982A8" w14:textId="77777777" w:rsidR="00D22086" w:rsidRDefault="00D22086" w:rsidP="00D22086">
      <w:pPr>
        <w:pStyle w:val="NormalWeb"/>
        <w:rPr>
          <w:rFonts w:ascii="Candara" w:hAnsi="Candara"/>
          <w:color w:val="000000"/>
          <w:sz w:val="21"/>
          <w:szCs w:val="21"/>
          <w:lang w:val="en-US"/>
        </w:rPr>
      </w:pPr>
    </w:p>
    <w:p w14:paraId="36FBACFD" w14:textId="16C35B28" w:rsidR="00D22086" w:rsidRDefault="00D22086" w:rsidP="00D22086">
      <w:pPr>
        <w:pStyle w:val="NormalWeb"/>
        <w:rPr>
          <w:rFonts w:ascii="Candara" w:hAnsi="Candara"/>
          <w:b/>
          <w:color w:val="000000"/>
          <w:sz w:val="21"/>
          <w:szCs w:val="21"/>
          <w:lang w:val="en-US"/>
        </w:rPr>
      </w:pPr>
      <w:r>
        <w:rPr>
          <w:rFonts w:ascii="Candara" w:hAnsi="Candara"/>
          <w:color w:val="000000"/>
          <w:sz w:val="21"/>
          <w:szCs w:val="21"/>
          <w:lang w:val="en-US"/>
        </w:rPr>
        <w:t xml:space="preserve">8.     </w:t>
      </w:r>
      <w:r w:rsidRPr="00D22086">
        <w:rPr>
          <w:rFonts w:ascii="Candara" w:hAnsi="Candara"/>
          <w:b/>
          <w:color w:val="000000"/>
          <w:sz w:val="21"/>
          <w:szCs w:val="21"/>
          <w:lang w:val="en-US"/>
        </w:rPr>
        <w:t>To paragraph 10, please consider adding the following sentence:</w:t>
      </w:r>
    </w:p>
    <w:p w14:paraId="24A67799" w14:textId="77777777" w:rsidR="00D22086" w:rsidRPr="00D22086" w:rsidRDefault="00D22086" w:rsidP="00D22086">
      <w:pPr>
        <w:pStyle w:val="NormalWeb"/>
        <w:rPr>
          <w:rFonts w:ascii="Candara" w:hAnsi="Candara"/>
          <w:b/>
          <w:color w:val="000000"/>
          <w:sz w:val="21"/>
          <w:szCs w:val="21"/>
          <w:lang w:val="en-US"/>
        </w:rPr>
      </w:pPr>
    </w:p>
    <w:p w14:paraId="702845E4" w14:textId="77777777" w:rsidR="00D22086" w:rsidRPr="00D22086" w:rsidRDefault="00D22086" w:rsidP="00D22086">
      <w:pPr>
        <w:pStyle w:val="NormalWeb"/>
        <w:rPr>
          <w:rFonts w:ascii="Candara" w:hAnsi="Candara"/>
          <w:i/>
          <w:color w:val="000000"/>
          <w:sz w:val="21"/>
          <w:szCs w:val="21"/>
          <w:lang w:val="en-US"/>
        </w:rPr>
      </w:pPr>
      <w:r w:rsidRPr="00D22086">
        <w:rPr>
          <w:rFonts w:ascii="Candara" w:hAnsi="Candara"/>
          <w:color w:val="000000"/>
          <w:sz w:val="21"/>
          <w:szCs w:val="21"/>
          <w:lang w:val="en-US"/>
        </w:rPr>
        <w:t>10</w:t>
      </w:r>
      <w:r w:rsidRPr="00D22086">
        <w:rPr>
          <w:rFonts w:ascii="Candara" w:hAnsi="Candara"/>
          <w:i/>
          <w:color w:val="000000"/>
          <w:sz w:val="21"/>
          <w:szCs w:val="21"/>
          <w:lang w:val="en-US"/>
        </w:rPr>
        <w:t>. … Noting the distinctions between the international crime and human rights violation of the slave trade and that of trafficking in persons, the Committee recognizes that women and girls retain concurrent protections from all crimes and violations.</w:t>
      </w:r>
    </w:p>
    <w:p w14:paraId="6B0E7C33" w14:textId="2146F469" w:rsidR="001630A1" w:rsidRDefault="001630A1" w:rsidP="001630A1">
      <w:pPr>
        <w:pStyle w:val="NormalWeb"/>
        <w:rPr>
          <w:rFonts w:ascii="Candara" w:hAnsi="Candara"/>
          <w:color w:val="000000"/>
          <w:sz w:val="21"/>
          <w:szCs w:val="21"/>
          <w:lang w:val="en-US"/>
        </w:rPr>
      </w:pPr>
    </w:p>
    <w:p w14:paraId="3CB23AA5" w14:textId="21AB2C79" w:rsidR="00865FD7" w:rsidRPr="00865FD7" w:rsidRDefault="00865FD7" w:rsidP="00865FD7">
      <w:pPr>
        <w:pStyle w:val="NormalWeb"/>
        <w:rPr>
          <w:rFonts w:ascii="Candara" w:hAnsi="Candara"/>
          <w:color w:val="000000"/>
          <w:sz w:val="21"/>
          <w:szCs w:val="21"/>
          <w:lang w:val="en-US"/>
        </w:rPr>
      </w:pPr>
      <w:r w:rsidRPr="00865FD7">
        <w:rPr>
          <w:rFonts w:ascii="Candara" w:hAnsi="Candara"/>
          <w:color w:val="000000"/>
          <w:sz w:val="21"/>
          <w:szCs w:val="21"/>
          <w:lang w:val="en-US"/>
        </w:rPr>
        <w:t xml:space="preserve">Thank you very much, for the opportunity extended to civil society </w:t>
      </w:r>
      <w:r>
        <w:rPr>
          <w:rFonts w:ascii="Candara" w:hAnsi="Candara"/>
          <w:color w:val="000000"/>
          <w:sz w:val="21"/>
          <w:szCs w:val="21"/>
          <w:lang w:val="en-US"/>
        </w:rPr>
        <w:t xml:space="preserve">and independent experts </w:t>
      </w:r>
      <w:r w:rsidRPr="00865FD7">
        <w:rPr>
          <w:rFonts w:ascii="Candara" w:hAnsi="Candara"/>
          <w:color w:val="000000"/>
          <w:sz w:val="21"/>
          <w:szCs w:val="21"/>
          <w:lang w:val="en-US"/>
        </w:rPr>
        <w:t>to submit comments to the drafting committee</w:t>
      </w:r>
      <w:r>
        <w:rPr>
          <w:rFonts w:ascii="Candara" w:hAnsi="Candara"/>
          <w:color w:val="000000"/>
          <w:sz w:val="21"/>
          <w:szCs w:val="21"/>
          <w:lang w:val="en-US"/>
        </w:rPr>
        <w:t xml:space="preserve"> for consideration</w:t>
      </w:r>
      <w:r w:rsidRPr="00865FD7">
        <w:rPr>
          <w:rFonts w:ascii="Candara" w:hAnsi="Candara"/>
          <w:color w:val="000000"/>
          <w:sz w:val="21"/>
          <w:szCs w:val="21"/>
          <w:lang w:val="en-US"/>
        </w:rPr>
        <w:t>.</w:t>
      </w:r>
      <w:r>
        <w:rPr>
          <w:rFonts w:ascii="Candara" w:hAnsi="Candara"/>
          <w:color w:val="000000"/>
          <w:sz w:val="21"/>
          <w:szCs w:val="21"/>
          <w:lang w:val="en-US"/>
        </w:rPr>
        <w:t xml:space="preserve"> I </w:t>
      </w:r>
      <w:r w:rsidRPr="00865FD7">
        <w:rPr>
          <w:rFonts w:ascii="Candara" w:hAnsi="Candara"/>
          <w:color w:val="000000"/>
          <w:sz w:val="21"/>
          <w:szCs w:val="21"/>
          <w:lang w:val="en-US"/>
        </w:rPr>
        <w:t xml:space="preserve">respectfully request the </w:t>
      </w:r>
      <w:r w:rsidR="00DA6EF2">
        <w:rPr>
          <w:rFonts w:ascii="Candara" w:hAnsi="Candara"/>
          <w:color w:val="000000"/>
          <w:sz w:val="21"/>
          <w:szCs w:val="21"/>
          <w:lang w:val="en-US"/>
        </w:rPr>
        <w:t>Drafting C</w:t>
      </w:r>
      <w:r w:rsidRPr="00865FD7">
        <w:rPr>
          <w:rFonts w:ascii="Candara" w:hAnsi="Candara"/>
          <w:color w:val="000000"/>
          <w:sz w:val="21"/>
          <w:szCs w:val="21"/>
          <w:lang w:val="en-US"/>
        </w:rPr>
        <w:t>ommittee to consider the General Recommendation focusing more on sexual enslavement of women and girls in the context of war and conflict situations, in addition to the General Recommendation No. 30, to provide complete protection for women’s human rights under article 6 of the Convention.</w:t>
      </w:r>
    </w:p>
    <w:p w14:paraId="02447E8A" w14:textId="77777777" w:rsidR="00865FD7" w:rsidRPr="001630A1" w:rsidRDefault="00865FD7" w:rsidP="001630A1">
      <w:pPr>
        <w:pStyle w:val="NormalWeb"/>
        <w:rPr>
          <w:rFonts w:ascii="Candara" w:hAnsi="Candara"/>
          <w:color w:val="000000"/>
          <w:sz w:val="21"/>
          <w:szCs w:val="21"/>
          <w:lang w:val="en-US"/>
        </w:rPr>
      </w:pPr>
    </w:p>
    <w:p w14:paraId="25A8379D" w14:textId="4DE1613E" w:rsidR="009C18DB" w:rsidRPr="009C18DB" w:rsidRDefault="009C18DB" w:rsidP="009C18DB">
      <w:pPr>
        <w:tabs>
          <w:tab w:val="left" w:pos="5606"/>
        </w:tabs>
        <w:rPr>
          <w:rFonts w:ascii="Candara" w:hAnsi="Candara"/>
          <w:bCs/>
          <w:sz w:val="21"/>
          <w:szCs w:val="21"/>
          <w:lang w:val="en-US"/>
        </w:rPr>
      </w:pPr>
      <w:r>
        <w:rPr>
          <w:rFonts w:ascii="Candara" w:hAnsi="Candara"/>
          <w:bCs/>
          <w:sz w:val="21"/>
          <w:szCs w:val="21"/>
          <w:lang w:val="en-US"/>
        </w:rPr>
        <w:t>For</w:t>
      </w:r>
      <w:r w:rsidR="00337C2B">
        <w:rPr>
          <w:rFonts w:ascii="Candara" w:hAnsi="Candara"/>
          <w:bCs/>
          <w:sz w:val="21"/>
          <w:szCs w:val="21"/>
          <w:lang w:val="en-US"/>
        </w:rPr>
        <w:t xml:space="preserve"> more than a decade </w:t>
      </w:r>
      <w:r>
        <w:rPr>
          <w:rFonts w:ascii="Candara" w:hAnsi="Candara"/>
          <w:bCs/>
          <w:sz w:val="21"/>
          <w:szCs w:val="21"/>
          <w:lang w:val="en-US"/>
        </w:rPr>
        <w:t xml:space="preserve">my </w:t>
      </w:r>
      <w:r w:rsidR="00337C2B">
        <w:rPr>
          <w:rFonts w:ascii="Candara" w:hAnsi="Candara"/>
          <w:bCs/>
          <w:sz w:val="21"/>
          <w:szCs w:val="21"/>
          <w:lang w:val="en-US"/>
        </w:rPr>
        <w:t xml:space="preserve">work for justice for ‘Comfort Women’ has proven that sexual slavery was part of war slave trade using women’s bodies as part of the war machinery.  It is with sincere and deeply heartfelt wish that I ask the members of the Drafting Committee to consider </w:t>
      </w:r>
      <w:r>
        <w:rPr>
          <w:rFonts w:ascii="Candara" w:hAnsi="Candara"/>
          <w:bCs/>
          <w:sz w:val="21"/>
          <w:szCs w:val="21"/>
          <w:lang w:val="en-US"/>
        </w:rPr>
        <w:t>said</w:t>
      </w:r>
      <w:r w:rsidR="00337C2B">
        <w:rPr>
          <w:rFonts w:ascii="Candara" w:hAnsi="Candara"/>
          <w:bCs/>
          <w:sz w:val="21"/>
          <w:szCs w:val="21"/>
          <w:lang w:val="en-US"/>
        </w:rPr>
        <w:t xml:space="preserve"> recommendations</w:t>
      </w:r>
      <w:r>
        <w:rPr>
          <w:rFonts w:ascii="Candara" w:hAnsi="Candara"/>
          <w:bCs/>
          <w:sz w:val="21"/>
          <w:szCs w:val="21"/>
          <w:lang w:val="en-US"/>
        </w:rPr>
        <w:t xml:space="preserve"> as part of the legacy of the ‘Comfort Women’ whose painful testimonies was meant for the future generation of women and young girls that they may not suffer the same fate again.  </w:t>
      </w:r>
    </w:p>
    <w:p w14:paraId="3BC4C876" w14:textId="6DD3E7BB" w:rsidR="001630A1" w:rsidRDefault="001630A1" w:rsidP="004D0ECA">
      <w:pPr>
        <w:tabs>
          <w:tab w:val="left" w:pos="5606"/>
        </w:tabs>
        <w:rPr>
          <w:rFonts w:ascii="Candara" w:hAnsi="Candara"/>
          <w:bCs/>
          <w:sz w:val="21"/>
          <w:szCs w:val="21"/>
          <w:lang w:val="en-US"/>
        </w:rPr>
      </w:pPr>
    </w:p>
    <w:p w14:paraId="756DF3C1" w14:textId="7BCF11AB" w:rsidR="00D22086" w:rsidRDefault="00D22086" w:rsidP="004D0ECA">
      <w:pPr>
        <w:tabs>
          <w:tab w:val="left" w:pos="5606"/>
        </w:tabs>
        <w:rPr>
          <w:rFonts w:ascii="Candara" w:hAnsi="Candara"/>
          <w:bCs/>
          <w:sz w:val="21"/>
          <w:szCs w:val="21"/>
          <w:lang w:val="en-US"/>
        </w:rPr>
      </w:pPr>
    </w:p>
    <w:p w14:paraId="51E5CF0C" w14:textId="77777777" w:rsidR="00D22086" w:rsidRDefault="00D22086" w:rsidP="004D0ECA">
      <w:pPr>
        <w:tabs>
          <w:tab w:val="left" w:pos="5606"/>
        </w:tabs>
        <w:rPr>
          <w:rFonts w:ascii="Candara" w:hAnsi="Candara"/>
          <w:bCs/>
          <w:sz w:val="21"/>
          <w:szCs w:val="21"/>
          <w:lang w:val="en-US"/>
        </w:rPr>
      </w:pPr>
    </w:p>
    <w:p w14:paraId="25DAE93B" w14:textId="46736F0B" w:rsidR="009C18DB" w:rsidRDefault="009C18DB" w:rsidP="004D0ECA">
      <w:pPr>
        <w:tabs>
          <w:tab w:val="left" w:pos="5606"/>
        </w:tabs>
        <w:rPr>
          <w:rFonts w:ascii="Candara" w:hAnsi="Candara"/>
          <w:bCs/>
          <w:sz w:val="21"/>
          <w:szCs w:val="21"/>
          <w:lang w:val="en-US"/>
        </w:rPr>
      </w:pPr>
      <w:r>
        <w:rPr>
          <w:rFonts w:ascii="Candara" w:hAnsi="Candara"/>
          <w:bCs/>
          <w:sz w:val="21"/>
          <w:szCs w:val="21"/>
          <w:lang w:val="en-US"/>
        </w:rPr>
        <w:t>Sincerely yours,</w:t>
      </w:r>
    </w:p>
    <w:p w14:paraId="06E78B13" w14:textId="77777777" w:rsidR="00D22086" w:rsidRDefault="00D22086" w:rsidP="004D0ECA">
      <w:pPr>
        <w:tabs>
          <w:tab w:val="left" w:pos="5606"/>
        </w:tabs>
        <w:rPr>
          <w:rFonts w:ascii="Candara" w:hAnsi="Candara"/>
          <w:bCs/>
          <w:sz w:val="21"/>
          <w:szCs w:val="21"/>
          <w:lang w:val="en-US"/>
        </w:rPr>
      </w:pPr>
    </w:p>
    <w:p w14:paraId="6FC5060B" w14:textId="4F6DDB57" w:rsidR="00D22086" w:rsidRPr="00D22086" w:rsidRDefault="00D22086" w:rsidP="004D0ECA">
      <w:pPr>
        <w:tabs>
          <w:tab w:val="left" w:pos="5606"/>
        </w:tabs>
        <w:rPr>
          <w:rFonts w:ascii="Zapfino" w:hAnsi="Zapfino"/>
          <w:bCs/>
          <w:sz w:val="21"/>
          <w:szCs w:val="21"/>
          <w:lang w:val="en-US"/>
        </w:rPr>
      </w:pPr>
      <w:r>
        <w:rPr>
          <w:rFonts w:ascii="Zapfino" w:hAnsi="Zapfino"/>
          <w:bCs/>
          <w:sz w:val="21"/>
          <w:szCs w:val="21"/>
          <w:lang w:val="en-US"/>
        </w:rPr>
        <w:t xml:space="preserve">Indai Sajor </w:t>
      </w:r>
    </w:p>
    <w:p w14:paraId="28554F05" w14:textId="77777777" w:rsidR="00D22086" w:rsidRDefault="00D22086" w:rsidP="004D0ECA">
      <w:pPr>
        <w:tabs>
          <w:tab w:val="left" w:pos="5606"/>
        </w:tabs>
        <w:rPr>
          <w:rFonts w:ascii="Candara" w:hAnsi="Candara"/>
          <w:bCs/>
          <w:sz w:val="21"/>
          <w:szCs w:val="21"/>
          <w:lang w:val="en-US"/>
        </w:rPr>
      </w:pPr>
    </w:p>
    <w:p w14:paraId="6F7E3907" w14:textId="52C4AF52" w:rsidR="009C18DB" w:rsidRDefault="009C18DB" w:rsidP="004D0ECA">
      <w:pPr>
        <w:tabs>
          <w:tab w:val="left" w:pos="5606"/>
        </w:tabs>
        <w:rPr>
          <w:rFonts w:ascii="Candara" w:hAnsi="Candara"/>
          <w:bCs/>
          <w:sz w:val="21"/>
          <w:szCs w:val="21"/>
          <w:lang w:val="en-US"/>
        </w:rPr>
      </w:pPr>
      <w:r>
        <w:rPr>
          <w:rFonts w:ascii="Candara" w:hAnsi="Candara"/>
          <w:bCs/>
          <w:sz w:val="21"/>
          <w:szCs w:val="21"/>
          <w:lang w:val="en-US"/>
        </w:rPr>
        <w:t>Indai Sajor</w:t>
      </w:r>
    </w:p>
    <w:p w14:paraId="34F5CBDC" w14:textId="5D1CB321" w:rsidR="00D22086" w:rsidRDefault="009C18DB" w:rsidP="004D0ECA">
      <w:pPr>
        <w:tabs>
          <w:tab w:val="left" w:pos="5606"/>
        </w:tabs>
        <w:rPr>
          <w:rFonts w:ascii="Candara" w:hAnsi="Candara"/>
          <w:bCs/>
          <w:sz w:val="21"/>
          <w:szCs w:val="21"/>
          <w:lang w:val="en-US"/>
        </w:rPr>
      </w:pPr>
      <w:r>
        <w:rPr>
          <w:rFonts w:ascii="Candara" w:hAnsi="Candara"/>
          <w:bCs/>
          <w:sz w:val="21"/>
          <w:szCs w:val="21"/>
          <w:lang w:val="en-US"/>
        </w:rPr>
        <w:t>IASC Senior Gender Humanitarian Advisor</w:t>
      </w:r>
    </w:p>
    <w:p w14:paraId="7A61FE78" w14:textId="163008E6" w:rsidR="009C18DB" w:rsidRDefault="009C18DB" w:rsidP="004D0ECA">
      <w:pPr>
        <w:tabs>
          <w:tab w:val="left" w:pos="5606"/>
        </w:tabs>
        <w:rPr>
          <w:rFonts w:ascii="Candara" w:hAnsi="Candara"/>
          <w:bCs/>
          <w:sz w:val="21"/>
          <w:szCs w:val="21"/>
          <w:lang w:val="en-US"/>
        </w:rPr>
      </w:pPr>
      <w:r>
        <w:rPr>
          <w:rFonts w:ascii="Candara" w:hAnsi="Candara"/>
          <w:bCs/>
          <w:sz w:val="21"/>
          <w:szCs w:val="21"/>
          <w:lang w:val="en-US"/>
        </w:rPr>
        <w:t>United Nations, Syria Arab Republic</w:t>
      </w:r>
    </w:p>
    <w:p w14:paraId="4BD21ABF" w14:textId="38E66D85" w:rsidR="00D22086" w:rsidRDefault="00D22086" w:rsidP="004D0ECA">
      <w:pPr>
        <w:tabs>
          <w:tab w:val="left" w:pos="5606"/>
        </w:tabs>
        <w:rPr>
          <w:rFonts w:ascii="Candara" w:hAnsi="Candara"/>
          <w:bCs/>
          <w:sz w:val="21"/>
          <w:szCs w:val="21"/>
          <w:lang w:val="en-US"/>
        </w:rPr>
      </w:pPr>
      <w:r>
        <w:rPr>
          <w:rFonts w:ascii="Candara" w:hAnsi="Candara"/>
          <w:bCs/>
          <w:sz w:val="21"/>
          <w:szCs w:val="21"/>
          <w:lang w:val="en-US"/>
        </w:rPr>
        <w:t xml:space="preserve">Email:  </w:t>
      </w:r>
      <w:hyperlink r:id="rId6" w:history="1">
        <w:r w:rsidRPr="00897E72">
          <w:rPr>
            <w:rStyle w:val="Hyperlink"/>
            <w:rFonts w:ascii="Candara" w:hAnsi="Candara"/>
            <w:bCs/>
            <w:sz w:val="21"/>
            <w:szCs w:val="21"/>
            <w:lang w:val="en-US"/>
          </w:rPr>
          <w:t>sajor@un.org</w:t>
        </w:r>
      </w:hyperlink>
      <w:r>
        <w:rPr>
          <w:rFonts w:ascii="Candara" w:hAnsi="Candara"/>
          <w:bCs/>
          <w:sz w:val="21"/>
          <w:szCs w:val="21"/>
          <w:lang w:val="en-US"/>
        </w:rPr>
        <w:t xml:space="preserve"> and </w:t>
      </w:r>
      <w:hyperlink r:id="rId7" w:history="1">
        <w:r w:rsidR="00865FD7" w:rsidRPr="00897E72">
          <w:rPr>
            <w:rStyle w:val="Hyperlink"/>
            <w:rFonts w:ascii="Candara" w:hAnsi="Candara"/>
            <w:bCs/>
            <w:sz w:val="21"/>
            <w:szCs w:val="21"/>
            <w:lang w:val="en-US"/>
          </w:rPr>
          <w:t>indaisajor@gmail.com</w:t>
        </w:r>
      </w:hyperlink>
    </w:p>
    <w:p w14:paraId="24638638" w14:textId="7B045444" w:rsidR="00865FD7" w:rsidRDefault="00865FD7" w:rsidP="004D0ECA">
      <w:pPr>
        <w:tabs>
          <w:tab w:val="left" w:pos="5606"/>
        </w:tabs>
        <w:rPr>
          <w:rFonts w:ascii="Candara" w:hAnsi="Candara"/>
          <w:bCs/>
          <w:sz w:val="21"/>
          <w:szCs w:val="21"/>
          <w:lang w:val="en-US"/>
        </w:rPr>
      </w:pPr>
    </w:p>
    <w:p w14:paraId="7021A372" w14:textId="36353505" w:rsidR="00865FD7" w:rsidRDefault="00865FD7" w:rsidP="004D0ECA">
      <w:pPr>
        <w:tabs>
          <w:tab w:val="left" w:pos="5606"/>
        </w:tabs>
        <w:rPr>
          <w:rFonts w:ascii="Candara" w:hAnsi="Candara"/>
          <w:bCs/>
          <w:sz w:val="21"/>
          <w:szCs w:val="21"/>
          <w:lang w:val="en-US"/>
        </w:rPr>
      </w:pPr>
    </w:p>
    <w:p w14:paraId="323FC108" w14:textId="77777777" w:rsidR="00865FD7" w:rsidRDefault="00865FD7" w:rsidP="004D0ECA">
      <w:pPr>
        <w:tabs>
          <w:tab w:val="left" w:pos="5606"/>
        </w:tabs>
        <w:rPr>
          <w:rFonts w:ascii="Candara" w:hAnsi="Candara"/>
          <w:bCs/>
          <w:sz w:val="21"/>
          <w:szCs w:val="21"/>
          <w:lang w:val="en-US"/>
        </w:rPr>
      </w:pPr>
    </w:p>
    <w:p w14:paraId="0843DE7E" w14:textId="77777777" w:rsidR="00865FD7" w:rsidRPr="009C18DB" w:rsidRDefault="00865FD7" w:rsidP="00865FD7">
      <w:pPr>
        <w:tabs>
          <w:tab w:val="left" w:pos="5606"/>
        </w:tabs>
        <w:rPr>
          <w:rFonts w:ascii="Candara" w:hAnsi="Candara"/>
          <w:bCs/>
          <w:sz w:val="21"/>
          <w:szCs w:val="21"/>
          <w:lang w:val="en-US"/>
        </w:rPr>
      </w:pPr>
      <w:r>
        <w:rPr>
          <w:rFonts w:ascii="Candara" w:hAnsi="Candara"/>
          <w:bCs/>
          <w:sz w:val="21"/>
          <w:szCs w:val="21"/>
          <w:lang w:val="en-US"/>
        </w:rPr>
        <w:t xml:space="preserve">PS.  </w:t>
      </w:r>
      <w:r w:rsidRPr="009C18DB">
        <w:rPr>
          <w:rFonts w:ascii="Candara" w:hAnsi="Candara"/>
          <w:bCs/>
          <w:sz w:val="21"/>
          <w:szCs w:val="21"/>
          <w:lang w:val="en-US"/>
        </w:rPr>
        <w:t>Please be advised that you may post my comments to the Draft CEDAW General Recommendations website.</w:t>
      </w:r>
    </w:p>
    <w:p w14:paraId="65E23E52" w14:textId="2EBB401F" w:rsidR="00865FD7" w:rsidRPr="001630A1" w:rsidRDefault="00865FD7" w:rsidP="004D0ECA">
      <w:pPr>
        <w:tabs>
          <w:tab w:val="left" w:pos="5606"/>
        </w:tabs>
        <w:rPr>
          <w:rFonts w:ascii="Candara" w:hAnsi="Candara"/>
          <w:bCs/>
          <w:sz w:val="21"/>
          <w:szCs w:val="21"/>
          <w:lang w:val="en-US"/>
        </w:rPr>
      </w:pPr>
    </w:p>
    <w:sectPr w:rsidR="00865FD7" w:rsidRPr="001630A1" w:rsidSect="0008650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0CB24" w14:textId="77777777" w:rsidR="007C4E14" w:rsidRDefault="007C4E14" w:rsidP="001630A1">
      <w:r>
        <w:separator/>
      </w:r>
    </w:p>
  </w:endnote>
  <w:endnote w:type="continuationSeparator" w:id="0">
    <w:p w14:paraId="1DBFE6AA" w14:textId="77777777" w:rsidR="007C4E14" w:rsidRDefault="007C4E14" w:rsidP="0016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5810310"/>
      <w:docPartObj>
        <w:docPartGallery w:val="Page Numbers (Bottom of Page)"/>
        <w:docPartUnique/>
      </w:docPartObj>
    </w:sdtPr>
    <w:sdtEndPr>
      <w:rPr>
        <w:rStyle w:val="PageNumber"/>
      </w:rPr>
    </w:sdtEndPr>
    <w:sdtContent>
      <w:p w14:paraId="6C0111C1" w14:textId="761B5D0D" w:rsidR="001630A1" w:rsidRDefault="001630A1" w:rsidP="00897E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A905E" w14:textId="77777777" w:rsidR="001630A1" w:rsidRDefault="001630A1" w:rsidP="001630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5469431"/>
      <w:docPartObj>
        <w:docPartGallery w:val="Page Numbers (Bottom of Page)"/>
        <w:docPartUnique/>
      </w:docPartObj>
    </w:sdtPr>
    <w:sdtEndPr>
      <w:rPr>
        <w:rStyle w:val="PageNumber"/>
      </w:rPr>
    </w:sdtEndPr>
    <w:sdtContent>
      <w:p w14:paraId="58EFFA7A" w14:textId="397B5702" w:rsidR="001630A1" w:rsidRDefault="001630A1" w:rsidP="00897E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60497D" w14:textId="77777777" w:rsidR="001630A1" w:rsidRDefault="001630A1" w:rsidP="001630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0D76C" w14:textId="77777777" w:rsidR="007C4E14" w:rsidRDefault="007C4E14" w:rsidP="001630A1">
      <w:r>
        <w:separator/>
      </w:r>
    </w:p>
  </w:footnote>
  <w:footnote w:type="continuationSeparator" w:id="0">
    <w:p w14:paraId="54F7655F" w14:textId="77777777" w:rsidR="007C4E14" w:rsidRDefault="007C4E14" w:rsidP="00163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7"/>
    <w:rsid w:val="00086505"/>
    <w:rsid w:val="00140090"/>
    <w:rsid w:val="001630A1"/>
    <w:rsid w:val="002E2F71"/>
    <w:rsid w:val="00337C2B"/>
    <w:rsid w:val="00371319"/>
    <w:rsid w:val="004D0ECA"/>
    <w:rsid w:val="004E5CE5"/>
    <w:rsid w:val="007C4E14"/>
    <w:rsid w:val="00865FD7"/>
    <w:rsid w:val="009C18DB"/>
    <w:rsid w:val="009C628B"/>
    <w:rsid w:val="009C7323"/>
    <w:rsid w:val="00A077A5"/>
    <w:rsid w:val="00B8058A"/>
    <w:rsid w:val="00C0467F"/>
    <w:rsid w:val="00C67EA9"/>
    <w:rsid w:val="00D22086"/>
    <w:rsid w:val="00DA6637"/>
    <w:rsid w:val="00DA6EF2"/>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50A0"/>
  <w15:chartTrackingRefBased/>
  <w15:docId w15:val="{AD4FC5CB-9E82-5D4A-A590-1A9B900B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6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6637"/>
    <w:rPr>
      <w:rFonts w:ascii="Times New Roman" w:hAnsi="Times New Roman" w:cs="Times New Roman"/>
      <w:sz w:val="18"/>
      <w:szCs w:val="18"/>
    </w:rPr>
  </w:style>
  <w:style w:type="character" w:styleId="Hyperlink">
    <w:name w:val="Hyperlink"/>
    <w:basedOn w:val="DefaultParagraphFont"/>
    <w:uiPriority w:val="99"/>
    <w:unhideWhenUsed/>
    <w:rsid w:val="004D0ECA"/>
    <w:rPr>
      <w:color w:val="0563C1" w:themeColor="hyperlink"/>
      <w:u w:val="single"/>
    </w:rPr>
  </w:style>
  <w:style w:type="character" w:styleId="UnresolvedMention">
    <w:name w:val="Unresolved Mention"/>
    <w:basedOn w:val="DefaultParagraphFont"/>
    <w:uiPriority w:val="99"/>
    <w:semiHidden/>
    <w:unhideWhenUsed/>
    <w:rsid w:val="004D0ECA"/>
    <w:rPr>
      <w:color w:val="605E5C"/>
      <w:shd w:val="clear" w:color="auto" w:fill="E1DFDD"/>
    </w:rPr>
  </w:style>
  <w:style w:type="paragraph" w:styleId="NormalWeb">
    <w:name w:val="Normal (Web)"/>
    <w:basedOn w:val="Normal"/>
    <w:uiPriority w:val="99"/>
    <w:unhideWhenUsed/>
    <w:rsid w:val="00A077A5"/>
    <w:rPr>
      <w:rFonts w:ascii="Times New Roman" w:hAnsi="Times New Roman" w:cs="Times New Roman"/>
    </w:rPr>
  </w:style>
  <w:style w:type="paragraph" w:styleId="Footer">
    <w:name w:val="footer"/>
    <w:basedOn w:val="Normal"/>
    <w:link w:val="FooterChar"/>
    <w:uiPriority w:val="99"/>
    <w:unhideWhenUsed/>
    <w:rsid w:val="001630A1"/>
    <w:pPr>
      <w:tabs>
        <w:tab w:val="center" w:pos="4513"/>
        <w:tab w:val="right" w:pos="9026"/>
      </w:tabs>
    </w:pPr>
  </w:style>
  <w:style w:type="character" w:customStyle="1" w:styleId="FooterChar">
    <w:name w:val="Footer Char"/>
    <w:basedOn w:val="DefaultParagraphFont"/>
    <w:link w:val="Footer"/>
    <w:uiPriority w:val="99"/>
    <w:rsid w:val="001630A1"/>
  </w:style>
  <w:style w:type="character" w:styleId="PageNumber">
    <w:name w:val="page number"/>
    <w:basedOn w:val="DefaultParagraphFont"/>
    <w:uiPriority w:val="99"/>
    <w:semiHidden/>
    <w:unhideWhenUsed/>
    <w:rsid w:val="0016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indaisajor@gmail.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jor@u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63B2F9-277E-4290-9A0F-3EDC7078B96F}"/>
</file>

<file path=customXml/itemProps2.xml><?xml version="1.0" encoding="utf-8"?>
<ds:datastoreItem xmlns:ds="http://schemas.openxmlformats.org/officeDocument/2006/customXml" ds:itemID="{4898B882-363A-4B0C-A7F1-CD6579C0EE29}"/>
</file>

<file path=customXml/itemProps3.xml><?xml version="1.0" encoding="utf-8"?>
<ds:datastoreItem xmlns:ds="http://schemas.openxmlformats.org/officeDocument/2006/customXml" ds:itemID="{4D488B7C-CDE1-4785-A0C5-EBD734176655}"/>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Indai Sajor</dc:creator>
  <cp:keywords/>
  <dc:description/>
  <cp:lastModifiedBy>Indai Sajor</cp:lastModifiedBy>
  <cp:revision>2</cp:revision>
  <dcterms:created xsi:type="dcterms:W3CDTF">2020-05-13T10:03:00Z</dcterms:created>
  <dcterms:modified xsi:type="dcterms:W3CDTF">2020-05-13T10:03:00Z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