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2A9CF" w14:textId="77777777" w:rsidR="00C27C4E" w:rsidRPr="00C73BC1" w:rsidRDefault="00C27C4E" w:rsidP="00AA38AC">
      <w:pPr>
        <w:tabs>
          <w:tab w:val="left" w:pos="3111"/>
          <w:tab w:val="left" w:pos="6521"/>
        </w:tabs>
        <w:ind w:left="5761" w:hanging="91"/>
        <w:rPr>
          <w:rFonts w:asciiTheme="majorHAnsi" w:hAnsiTheme="majorHAnsi" w:cstheme="majorHAnsi"/>
          <w:sz w:val="18"/>
          <w:szCs w:val="18"/>
        </w:rPr>
      </w:pPr>
      <w:r w:rsidRPr="00C73BC1">
        <w:rPr>
          <w:rFonts w:asciiTheme="majorHAnsi" w:hAnsiTheme="majorHAnsi" w:cstheme="majorHAnsi"/>
          <w:sz w:val="18"/>
          <w:szCs w:val="18"/>
        </w:rPr>
        <w:t>Phil Marshall</w:t>
      </w:r>
    </w:p>
    <w:p w14:paraId="13694803" w14:textId="77777777" w:rsidR="00C27C4E" w:rsidRPr="00C73BC1" w:rsidRDefault="00C27C4E" w:rsidP="00AA38AC">
      <w:pPr>
        <w:tabs>
          <w:tab w:val="left" w:pos="3111"/>
          <w:tab w:val="left" w:pos="6521"/>
        </w:tabs>
        <w:ind w:left="5761" w:hanging="91"/>
        <w:rPr>
          <w:rFonts w:asciiTheme="majorHAnsi" w:hAnsiTheme="majorHAnsi" w:cstheme="majorHAnsi"/>
          <w:sz w:val="18"/>
          <w:szCs w:val="18"/>
        </w:rPr>
      </w:pPr>
      <w:r w:rsidRPr="00C73BC1">
        <w:rPr>
          <w:rFonts w:asciiTheme="majorHAnsi" w:hAnsiTheme="majorHAnsi" w:cstheme="majorHAnsi"/>
          <w:sz w:val="18"/>
          <w:szCs w:val="18"/>
        </w:rPr>
        <w:t xml:space="preserve">Research and Communications </w:t>
      </w:r>
    </w:p>
    <w:p w14:paraId="48FC5E73" w14:textId="77777777" w:rsidR="00C27C4E" w:rsidRPr="00C73BC1" w:rsidRDefault="00C27C4E" w:rsidP="00AA38AC">
      <w:pPr>
        <w:tabs>
          <w:tab w:val="left" w:pos="3111"/>
          <w:tab w:val="left" w:pos="6521"/>
        </w:tabs>
        <w:ind w:left="5761" w:hanging="91"/>
        <w:rPr>
          <w:rFonts w:asciiTheme="majorHAnsi" w:hAnsiTheme="majorHAnsi" w:cstheme="majorHAnsi"/>
          <w:sz w:val="18"/>
          <w:szCs w:val="18"/>
        </w:rPr>
      </w:pPr>
      <w:r w:rsidRPr="00C73BC1">
        <w:rPr>
          <w:rFonts w:asciiTheme="majorHAnsi" w:hAnsiTheme="majorHAnsi" w:cstheme="majorHAnsi"/>
          <w:sz w:val="18"/>
          <w:szCs w:val="18"/>
        </w:rPr>
        <w:t>Group Limited</w:t>
      </w:r>
    </w:p>
    <w:p w14:paraId="14C046EF" w14:textId="77777777" w:rsidR="00C27C4E" w:rsidRPr="00C73BC1" w:rsidRDefault="00C27C4E" w:rsidP="00AA38AC">
      <w:pPr>
        <w:tabs>
          <w:tab w:val="left" w:pos="3111"/>
          <w:tab w:val="left" w:pos="6521"/>
        </w:tabs>
        <w:ind w:left="5761" w:hanging="91"/>
        <w:rPr>
          <w:rFonts w:asciiTheme="majorHAnsi" w:hAnsiTheme="majorHAnsi" w:cstheme="majorHAnsi"/>
          <w:sz w:val="18"/>
          <w:szCs w:val="18"/>
        </w:rPr>
      </w:pPr>
      <w:r w:rsidRPr="00C73BC1">
        <w:rPr>
          <w:rFonts w:asciiTheme="majorHAnsi" w:hAnsiTheme="majorHAnsi" w:cstheme="majorHAnsi"/>
          <w:sz w:val="18"/>
          <w:szCs w:val="18"/>
        </w:rPr>
        <w:t xml:space="preserve">E: </w:t>
      </w:r>
      <w:hyperlink r:id="rId8" w:history="1">
        <w:r w:rsidRPr="00C73BC1">
          <w:rPr>
            <w:rStyle w:val="Hyperlink"/>
            <w:rFonts w:asciiTheme="majorHAnsi" w:hAnsiTheme="majorHAnsi" w:cstheme="majorHAnsi"/>
            <w:sz w:val="18"/>
            <w:szCs w:val="18"/>
          </w:rPr>
          <w:t>phil.marshall@rcgglobal.com</w:t>
        </w:r>
      </w:hyperlink>
      <w:r w:rsidRPr="00C73BC1">
        <w:rPr>
          <w:rFonts w:asciiTheme="majorHAnsi" w:hAnsiTheme="majorHAnsi" w:cstheme="majorHAnsi"/>
          <w:sz w:val="18"/>
          <w:szCs w:val="18"/>
        </w:rPr>
        <w:t xml:space="preserve"> </w:t>
      </w:r>
    </w:p>
    <w:p w14:paraId="2F6DFA8B" w14:textId="77777777" w:rsidR="00C27C4E" w:rsidRPr="00C73BC1" w:rsidRDefault="00C27C4E" w:rsidP="00AA38AC">
      <w:pPr>
        <w:tabs>
          <w:tab w:val="left" w:pos="3111"/>
          <w:tab w:val="left" w:pos="6521"/>
        </w:tabs>
        <w:ind w:left="5761" w:hanging="91"/>
        <w:rPr>
          <w:rFonts w:asciiTheme="majorHAnsi" w:hAnsiTheme="majorHAnsi" w:cstheme="majorHAnsi"/>
          <w:sz w:val="18"/>
          <w:szCs w:val="18"/>
        </w:rPr>
      </w:pPr>
      <w:r w:rsidRPr="00C73BC1">
        <w:rPr>
          <w:rFonts w:asciiTheme="majorHAnsi" w:hAnsiTheme="majorHAnsi" w:cstheme="majorHAnsi"/>
          <w:sz w:val="18"/>
          <w:szCs w:val="18"/>
        </w:rPr>
        <w:t>M: + 39 348 389-7275</w:t>
      </w:r>
    </w:p>
    <w:p w14:paraId="2931776C" w14:textId="15E4D17A" w:rsidR="00C27C4E" w:rsidRPr="00C73BC1" w:rsidRDefault="00C27C4E" w:rsidP="00AA38AC">
      <w:pPr>
        <w:tabs>
          <w:tab w:val="left" w:pos="3111"/>
          <w:tab w:val="left" w:pos="6521"/>
        </w:tabs>
        <w:ind w:left="5761" w:hanging="91"/>
        <w:rPr>
          <w:rFonts w:asciiTheme="majorHAnsi" w:hAnsiTheme="majorHAnsi" w:cstheme="majorHAnsi"/>
          <w:sz w:val="18"/>
          <w:szCs w:val="18"/>
        </w:rPr>
      </w:pPr>
      <w:r w:rsidRPr="00C73BC1">
        <w:rPr>
          <w:rFonts w:asciiTheme="majorHAnsi" w:hAnsiTheme="majorHAnsi" w:cstheme="majorHAnsi"/>
          <w:sz w:val="18"/>
          <w:szCs w:val="18"/>
        </w:rPr>
        <w:t>Skype:  thephilmarshall</w:t>
      </w:r>
    </w:p>
    <w:p w14:paraId="3604FA1D" w14:textId="77777777" w:rsidR="008010C0" w:rsidRPr="00AA38AC" w:rsidRDefault="008010C0" w:rsidP="00AA38AC">
      <w:pPr>
        <w:pStyle w:val="NoSpacing"/>
        <w:spacing w:after="120"/>
        <w:rPr>
          <w:rFonts w:asciiTheme="majorHAnsi" w:hAnsiTheme="majorHAnsi" w:cstheme="majorHAnsi"/>
          <w:sz w:val="21"/>
          <w:szCs w:val="21"/>
        </w:rPr>
      </w:pPr>
    </w:p>
    <w:p w14:paraId="5D5C91FF" w14:textId="0644E7AD" w:rsidR="004064B4" w:rsidRPr="00AA38AC" w:rsidRDefault="004064B4" w:rsidP="00AA38AC">
      <w:pPr>
        <w:pStyle w:val="NoSpacing"/>
        <w:spacing w:after="120"/>
        <w:rPr>
          <w:rFonts w:asciiTheme="majorHAnsi" w:hAnsiTheme="majorHAnsi" w:cstheme="majorHAnsi"/>
          <w:b/>
          <w:sz w:val="21"/>
          <w:szCs w:val="21"/>
        </w:rPr>
      </w:pPr>
      <w:r w:rsidRPr="00AA38AC">
        <w:rPr>
          <w:rFonts w:asciiTheme="majorHAnsi" w:hAnsiTheme="majorHAnsi" w:cstheme="majorHAnsi"/>
          <w:b/>
          <w:sz w:val="21"/>
          <w:szCs w:val="21"/>
        </w:rPr>
        <w:t>Written submission in response to the Call for Comments on the Draft CEDAW General Recommendation on Trafficking in Women and Girls in the Context of Global Migration</w:t>
      </w:r>
    </w:p>
    <w:p w14:paraId="526EE025" w14:textId="68D4327A" w:rsidR="001F3B33" w:rsidRPr="00AA38AC" w:rsidRDefault="008010C0" w:rsidP="00AA38AC">
      <w:pPr>
        <w:pStyle w:val="NoSpacing"/>
        <w:spacing w:after="120"/>
        <w:rPr>
          <w:rFonts w:asciiTheme="majorHAnsi" w:hAnsiTheme="majorHAnsi" w:cstheme="majorHAnsi"/>
          <w:sz w:val="21"/>
          <w:szCs w:val="21"/>
        </w:rPr>
      </w:pPr>
      <w:r w:rsidRPr="00AA38AC">
        <w:rPr>
          <w:rFonts w:asciiTheme="majorHAnsi" w:hAnsiTheme="majorHAnsi" w:cstheme="majorHAnsi"/>
          <w:sz w:val="21"/>
          <w:szCs w:val="21"/>
        </w:rPr>
        <w:t xml:space="preserve">I welcome the opportunity to respond to the call for comments and would like to acknowledge the strong work done by the Committee in addressing the complex issues </w:t>
      </w:r>
      <w:r w:rsidR="00C73BC1">
        <w:rPr>
          <w:rFonts w:asciiTheme="majorHAnsi" w:hAnsiTheme="majorHAnsi" w:cstheme="majorHAnsi"/>
          <w:sz w:val="21"/>
          <w:szCs w:val="21"/>
        </w:rPr>
        <w:t>involved.</w:t>
      </w:r>
      <w:r w:rsidRPr="00AA38AC">
        <w:rPr>
          <w:rFonts w:asciiTheme="majorHAnsi" w:hAnsiTheme="majorHAnsi" w:cstheme="majorHAnsi"/>
          <w:sz w:val="21"/>
          <w:szCs w:val="21"/>
        </w:rPr>
        <w:t xml:space="preserve"> </w:t>
      </w:r>
      <w:r w:rsidR="00C27C4E" w:rsidRPr="00AA38AC">
        <w:rPr>
          <w:rFonts w:asciiTheme="majorHAnsi" w:hAnsiTheme="majorHAnsi" w:cstheme="majorHAnsi"/>
          <w:sz w:val="21"/>
          <w:szCs w:val="21"/>
        </w:rPr>
        <w:t xml:space="preserve">I have been working on the issue of trafficking in persons for 20 years, commencing as the first manager for the UN Inter-Agency Project on Human Trafficking in the Greater Mekong Sub-region. I was a member of the expert panel to finalise the UN Recommended Principles and Guidelines on Human Rights and Human Trafficking and an adviser to the Global Slavery Index with particular focus on government responses. </w:t>
      </w:r>
    </w:p>
    <w:p w14:paraId="07A0C0A7" w14:textId="1F2722AB" w:rsidR="001F3B33" w:rsidRPr="00AA38AC" w:rsidRDefault="001F3B33" w:rsidP="00AA38AC">
      <w:pPr>
        <w:pStyle w:val="NoSpacing"/>
        <w:spacing w:after="120"/>
        <w:rPr>
          <w:rFonts w:asciiTheme="majorHAnsi" w:hAnsiTheme="majorHAnsi" w:cstheme="majorHAnsi"/>
          <w:b/>
          <w:bCs/>
          <w:i/>
          <w:iCs/>
          <w:sz w:val="21"/>
          <w:szCs w:val="21"/>
        </w:rPr>
      </w:pPr>
      <w:r w:rsidRPr="00AA38AC">
        <w:rPr>
          <w:rFonts w:asciiTheme="majorHAnsi" w:hAnsiTheme="majorHAnsi" w:cstheme="majorHAnsi"/>
          <w:b/>
          <w:bCs/>
          <w:i/>
          <w:iCs/>
          <w:sz w:val="21"/>
          <w:szCs w:val="21"/>
        </w:rPr>
        <w:t>General comment</w:t>
      </w:r>
    </w:p>
    <w:p w14:paraId="10A7E43A" w14:textId="5C5AB6E4" w:rsidR="006417A4" w:rsidRPr="00AA38AC" w:rsidRDefault="001F3B33" w:rsidP="00AA38AC">
      <w:pPr>
        <w:pStyle w:val="NoSpacing"/>
        <w:spacing w:after="120"/>
        <w:rPr>
          <w:rFonts w:asciiTheme="majorHAnsi" w:hAnsiTheme="majorHAnsi" w:cstheme="majorHAnsi"/>
          <w:sz w:val="21"/>
          <w:szCs w:val="21"/>
        </w:rPr>
      </w:pPr>
      <w:r w:rsidRPr="00AA38AC">
        <w:rPr>
          <w:rFonts w:asciiTheme="majorHAnsi" w:hAnsiTheme="majorHAnsi" w:cstheme="majorHAnsi"/>
          <w:sz w:val="21"/>
          <w:szCs w:val="21"/>
        </w:rPr>
        <w:t xml:space="preserve">The draft raises concerns about the conflation of trafficking for the purposes of sexual exploitation and prostitution, in particular in the area of demand, where attempts to export the “Nordic model” would see already extremely vulnerable women deprived of their source of income. </w:t>
      </w:r>
      <w:r w:rsidR="005D2997">
        <w:rPr>
          <w:rFonts w:asciiTheme="majorHAnsi" w:hAnsiTheme="majorHAnsi" w:cstheme="majorHAnsi"/>
          <w:sz w:val="21"/>
          <w:szCs w:val="21"/>
        </w:rPr>
        <w:t>The concerns</w:t>
      </w:r>
      <w:r w:rsidRPr="00AA38AC">
        <w:rPr>
          <w:rFonts w:asciiTheme="majorHAnsi" w:hAnsiTheme="majorHAnsi" w:cstheme="majorHAnsi"/>
          <w:sz w:val="21"/>
          <w:szCs w:val="21"/>
        </w:rPr>
        <w:t xml:space="preserve"> are well articulated in the submissions by Pa</w:t>
      </w:r>
      <w:r w:rsidR="00EA2FEF" w:rsidRPr="00AA38AC">
        <w:rPr>
          <w:rFonts w:asciiTheme="majorHAnsi" w:hAnsiTheme="majorHAnsi" w:cstheme="majorHAnsi"/>
          <w:sz w:val="21"/>
          <w:szCs w:val="21"/>
        </w:rPr>
        <w:t xml:space="preserve">tricia Schulz and the Global Network of Sex Work Projects and rather than repeat them all here, I have limited my comments on this issue in favour of simply endorsing their </w:t>
      </w:r>
      <w:r w:rsidR="008010C0" w:rsidRPr="00AA38AC">
        <w:rPr>
          <w:rFonts w:asciiTheme="majorHAnsi" w:hAnsiTheme="majorHAnsi" w:cstheme="majorHAnsi"/>
          <w:sz w:val="21"/>
          <w:szCs w:val="21"/>
        </w:rPr>
        <w:t>views</w:t>
      </w:r>
      <w:r w:rsidR="00EA2FEF" w:rsidRPr="00AA38AC">
        <w:rPr>
          <w:rFonts w:asciiTheme="majorHAnsi" w:hAnsiTheme="majorHAnsi" w:cstheme="majorHAnsi"/>
          <w:sz w:val="21"/>
          <w:szCs w:val="21"/>
        </w:rPr>
        <w:t xml:space="preserve"> and recommendations </w:t>
      </w:r>
      <w:r w:rsidR="00C73BC1">
        <w:rPr>
          <w:rFonts w:asciiTheme="majorHAnsi" w:hAnsiTheme="majorHAnsi" w:cstheme="majorHAnsi"/>
          <w:sz w:val="21"/>
          <w:szCs w:val="21"/>
        </w:rPr>
        <w:t>.</w:t>
      </w:r>
    </w:p>
    <w:p w14:paraId="75F24DB4" w14:textId="4D83184B" w:rsidR="00705C88" w:rsidRPr="00AA38AC" w:rsidRDefault="00EA2FEF" w:rsidP="00AA38AC">
      <w:pPr>
        <w:pStyle w:val="NoSpacing"/>
        <w:spacing w:after="120"/>
        <w:rPr>
          <w:rFonts w:asciiTheme="majorHAnsi" w:hAnsiTheme="majorHAnsi" w:cstheme="majorHAnsi"/>
          <w:b/>
          <w:bCs/>
          <w:i/>
          <w:iCs/>
          <w:sz w:val="21"/>
          <w:szCs w:val="21"/>
        </w:rPr>
      </w:pPr>
      <w:r w:rsidRPr="00AA38AC">
        <w:rPr>
          <w:rFonts w:asciiTheme="majorHAnsi" w:hAnsiTheme="majorHAnsi" w:cstheme="majorHAnsi"/>
          <w:b/>
          <w:bCs/>
          <w:i/>
          <w:iCs/>
          <w:sz w:val="21"/>
          <w:szCs w:val="21"/>
        </w:rPr>
        <w:t>Specific comments</w:t>
      </w:r>
    </w:p>
    <w:p w14:paraId="27AEE724" w14:textId="64BC0422" w:rsidR="00705C88" w:rsidRPr="00AA38AC" w:rsidRDefault="00EA2FEF" w:rsidP="00AA38AC">
      <w:pPr>
        <w:pStyle w:val="NoSpacing"/>
        <w:spacing w:after="120"/>
        <w:rPr>
          <w:rFonts w:asciiTheme="majorHAnsi" w:hAnsiTheme="majorHAnsi" w:cstheme="majorHAnsi"/>
          <w:sz w:val="21"/>
          <w:szCs w:val="21"/>
        </w:rPr>
      </w:pPr>
      <w:r w:rsidRPr="00AA38AC">
        <w:rPr>
          <w:rFonts w:asciiTheme="majorHAnsi" w:hAnsiTheme="majorHAnsi" w:cstheme="majorHAnsi"/>
          <w:b/>
          <w:bCs/>
          <w:i/>
          <w:iCs/>
          <w:sz w:val="21"/>
          <w:szCs w:val="21"/>
        </w:rPr>
        <w:t>Para 3:</w:t>
      </w:r>
      <w:r w:rsidRPr="00AA38AC">
        <w:rPr>
          <w:rFonts w:asciiTheme="majorHAnsi" w:hAnsiTheme="majorHAnsi" w:cstheme="majorHAnsi"/>
          <w:sz w:val="21"/>
          <w:szCs w:val="21"/>
        </w:rPr>
        <w:t xml:space="preserve"> </w:t>
      </w:r>
      <w:r w:rsidR="00705C88" w:rsidRPr="00AA38AC">
        <w:rPr>
          <w:rFonts w:asciiTheme="majorHAnsi" w:hAnsiTheme="majorHAnsi" w:cstheme="majorHAnsi"/>
          <w:sz w:val="21"/>
          <w:szCs w:val="21"/>
        </w:rPr>
        <w:t>As noted by ICAT, “counter-trafficking programmes do not routinely draw on the significant amount of knowledge accumulated from multiple responses to date. This knowledge includes experience and lessons learned from within the counter-trafficking field, as well as evidenced-based knowledge from other sectors such as public health, social protection, sexual and gender-based violence, and criminal justice more broadly.”</w:t>
      </w:r>
      <w:r w:rsidR="00705C88" w:rsidRPr="00AA38AC">
        <w:rPr>
          <w:rStyle w:val="FootnoteReference"/>
          <w:rFonts w:asciiTheme="majorHAnsi" w:hAnsiTheme="majorHAnsi" w:cstheme="majorHAnsi"/>
          <w:sz w:val="21"/>
          <w:szCs w:val="21"/>
        </w:rPr>
        <w:footnoteReference w:id="1"/>
      </w:r>
      <w:r w:rsidR="00705C88" w:rsidRPr="00AA38AC">
        <w:rPr>
          <w:rFonts w:asciiTheme="majorHAnsi" w:hAnsiTheme="majorHAnsi" w:cstheme="majorHAnsi"/>
          <w:sz w:val="21"/>
          <w:szCs w:val="21"/>
        </w:rPr>
        <w:t xml:space="preserve"> As a consequence, significant resources continue to be wasted on activities that evidence suggests simply will not work. In this context, t</w:t>
      </w:r>
      <w:r w:rsidRPr="00AA38AC">
        <w:rPr>
          <w:rFonts w:asciiTheme="majorHAnsi" w:hAnsiTheme="majorHAnsi" w:cstheme="majorHAnsi"/>
          <w:sz w:val="21"/>
          <w:szCs w:val="21"/>
        </w:rPr>
        <w:t>he reference to evidence-led measures is strongly welcomed. However, the commitment to evidence and accumulated knowledge in responding to trafficking does not appear to be fully reflected in the draft</w:t>
      </w:r>
      <w:r w:rsidR="00705C88" w:rsidRPr="00AA38AC">
        <w:rPr>
          <w:rFonts w:asciiTheme="majorHAnsi" w:hAnsiTheme="majorHAnsi" w:cstheme="majorHAnsi"/>
          <w:sz w:val="21"/>
          <w:szCs w:val="21"/>
        </w:rPr>
        <w:t xml:space="preserve">. </w:t>
      </w:r>
    </w:p>
    <w:p w14:paraId="10046A2E" w14:textId="59EA17DB" w:rsidR="00705C88" w:rsidRPr="00AA38AC" w:rsidRDefault="00A7768F" w:rsidP="00AA38AC">
      <w:pPr>
        <w:pStyle w:val="NoSpacing"/>
        <w:spacing w:after="120"/>
        <w:rPr>
          <w:rFonts w:asciiTheme="majorHAnsi" w:hAnsiTheme="majorHAnsi" w:cstheme="majorHAnsi"/>
          <w:b/>
          <w:bCs/>
          <w:i/>
          <w:iCs/>
          <w:sz w:val="21"/>
          <w:szCs w:val="21"/>
        </w:rPr>
      </w:pPr>
      <w:r w:rsidRPr="005D2997">
        <w:rPr>
          <w:rFonts w:asciiTheme="majorHAnsi" w:hAnsiTheme="majorHAnsi" w:cstheme="majorHAnsi"/>
          <w:b/>
          <w:bCs/>
          <w:sz w:val="21"/>
          <w:szCs w:val="21"/>
        </w:rPr>
        <w:t>Suggested change:</w:t>
      </w:r>
      <w:r w:rsidRPr="00AA38AC">
        <w:rPr>
          <w:rFonts w:asciiTheme="majorHAnsi" w:hAnsiTheme="majorHAnsi" w:cstheme="majorHAnsi"/>
          <w:b/>
          <w:bCs/>
          <w:i/>
          <w:iCs/>
          <w:sz w:val="21"/>
          <w:szCs w:val="21"/>
        </w:rPr>
        <w:t xml:space="preserve"> </w:t>
      </w:r>
      <w:r w:rsidR="00705C88" w:rsidRPr="00AA38AC">
        <w:rPr>
          <w:rFonts w:asciiTheme="majorHAnsi" w:hAnsiTheme="majorHAnsi" w:cstheme="majorHAnsi"/>
          <w:sz w:val="21"/>
          <w:szCs w:val="21"/>
        </w:rPr>
        <w:t>Add an additional sentence after para 7 along the following lines:</w:t>
      </w:r>
    </w:p>
    <w:p w14:paraId="6E830217" w14:textId="6B075913" w:rsidR="00C27C4E" w:rsidRPr="00AA38AC" w:rsidRDefault="00705C88" w:rsidP="00AA38AC">
      <w:pPr>
        <w:pStyle w:val="NoSpacing"/>
        <w:spacing w:after="120"/>
        <w:rPr>
          <w:rFonts w:asciiTheme="majorHAnsi" w:hAnsiTheme="majorHAnsi" w:cstheme="majorHAnsi"/>
          <w:color w:val="1F497D" w:themeColor="text2"/>
          <w:sz w:val="21"/>
          <w:szCs w:val="21"/>
        </w:rPr>
      </w:pPr>
      <w:r w:rsidRPr="00AA38AC">
        <w:rPr>
          <w:rFonts w:asciiTheme="majorHAnsi" w:hAnsiTheme="majorHAnsi" w:cstheme="majorHAnsi"/>
          <w:color w:val="1F497D" w:themeColor="text2"/>
          <w:sz w:val="21"/>
          <w:szCs w:val="21"/>
        </w:rPr>
        <w:t xml:space="preserve">The Committee further encourages States to ensure that all responses to trafficking in women and children take full account of available evidence and knowledge in the counter-trafficking field, as well as related fields such as public health, behaviour change, social protection, and responses to other forms of (1) sexual and gender-based violence, and (2) organized crime. </w:t>
      </w:r>
    </w:p>
    <w:p w14:paraId="29D48E38" w14:textId="50B8C862" w:rsidR="00EB3072" w:rsidRPr="00AA38AC" w:rsidRDefault="00EB3072" w:rsidP="00AA38AC">
      <w:pPr>
        <w:pStyle w:val="NoSpacing"/>
        <w:spacing w:after="120"/>
        <w:rPr>
          <w:rFonts w:asciiTheme="majorHAnsi" w:hAnsiTheme="majorHAnsi" w:cstheme="majorHAnsi"/>
          <w:sz w:val="21"/>
          <w:szCs w:val="21"/>
        </w:rPr>
      </w:pPr>
      <w:r w:rsidRPr="00AA38AC">
        <w:rPr>
          <w:rFonts w:asciiTheme="majorHAnsi" w:hAnsiTheme="majorHAnsi" w:cstheme="majorHAnsi"/>
          <w:b/>
          <w:bCs/>
          <w:sz w:val="21"/>
          <w:szCs w:val="21"/>
        </w:rPr>
        <w:t xml:space="preserve">Para 12: </w:t>
      </w:r>
      <w:r w:rsidRPr="00AA38AC">
        <w:rPr>
          <w:rFonts w:asciiTheme="majorHAnsi" w:hAnsiTheme="majorHAnsi" w:cstheme="majorHAnsi"/>
          <w:sz w:val="21"/>
          <w:szCs w:val="21"/>
        </w:rPr>
        <w:t>Th</w:t>
      </w:r>
      <w:r w:rsidR="00C73BC1">
        <w:rPr>
          <w:rFonts w:asciiTheme="majorHAnsi" w:hAnsiTheme="majorHAnsi" w:cstheme="majorHAnsi"/>
          <w:sz w:val="21"/>
          <w:szCs w:val="21"/>
        </w:rPr>
        <w:t>is</w:t>
      </w:r>
      <w:r w:rsidRPr="00AA38AC">
        <w:rPr>
          <w:rFonts w:asciiTheme="majorHAnsi" w:hAnsiTheme="majorHAnsi" w:cstheme="majorHAnsi"/>
          <w:sz w:val="21"/>
          <w:szCs w:val="21"/>
        </w:rPr>
        <w:t xml:space="preserve"> data carries significant limitations, as noted by UNODC itself. The figures reflect identified cases and thus enforcement focus</w:t>
      </w:r>
      <w:r w:rsidR="00C73BC1">
        <w:rPr>
          <w:rFonts w:asciiTheme="majorHAnsi" w:hAnsiTheme="majorHAnsi" w:cstheme="majorHAnsi"/>
          <w:sz w:val="21"/>
          <w:szCs w:val="21"/>
        </w:rPr>
        <w:t xml:space="preserve"> and </w:t>
      </w:r>
      <w:r w:rsidRPr="00AA38AC">
        <w:rPr>
          <w:rFonts w:asciiTheme="majorHAnsi" w:hAnsiTheme="majorHAnsi" w:cstheme="majorHAnsi"/>
          <w:sz w:val="21"/>
          <w:szCs w:val="21"/>
        </w:rPr>
        <w:t xml:space="preserve">cannot be taken as representative of the overall situation. </w:t>
      </w:r>
    </w:p>
    <w:p w14:paraId="56720B9A" w14:textId="52A014F9" w:rsidR="00EB3072" w:rsidRPr="00AA38AC" w:rsidRDefault="00EB3072" w:rsidP="00AA38AC">
      <w:pPr>
        <w:pStyle w:val="NoSpacing"/>
        <w:spacing w:after="120"/>
        <w:rPr>
          <w:rFonts w:asciiTheme="majorHAnsi" w:hAnsiTheme="majorHAnsi" w:cstheme="majorHAnsi"/>
          <w:sz w:val="21"/>
          <w:szCs w:val="21"/>
        </w:rPr>
      </w:pPr>
      <w:r w:rsidRPr="00AA38AC">
        <w:rPr>
          <w:rFonts w:asciiTheme="majorHAnsi" w:hAnsiTheme="majorHAnsi" w:cstheme="majorHAnsi"/>
          <w:b/>
          <w:bCs/>
          <w:sz w:val="21"/>
          <w:szCs w:val="21"/>
        </w:rPr>
        <w:t>Suggest</w:t>
      </w:r>
      <w:r w:rsidR="00A7768F" w:rsidRPr="00AA38AC">
        <w:rPr>
          <w:rFonts w:asciiTheme="majorHAnsi" w:hAnsiTheme="majorHAnsi" w:cstheme="majorHAnsi"/>
          <w:b/>
          <w:bCs/>
          <w:sz w:val="21"/>
          <w:szCs w:val="21"/>
        </w:rPr>
        <w:t>ed change</w:t>
      </w:r>
      <w:r w:rsidRPr="00AA38AC">
        <w:rPr>
          <w:rFonts w:asciiTheme="majorHAnsi" w:hAnsiTheme="majorHAnsi" w:cstheme="majorHAnsi"/>
          <w:b/>
          <w:bCs/>
          <w:sz w:val="21"/>
          <w:szCs w:val="21"/>
        </w:rPr>
        <w:t>:</w:t>
      </w:r>
      <w:r w:rsidR="00A7768F" w:rsidRPr="00AA38AC">
        <w:rPr>
          <w:rFonts w:asciiTheme="majorHAnsi" w:hAnsiTheme="majorHAnsi" w:cstheme="majorHAnsi"/>
          <w:sz w:val="21"/>
          <w:szCs w:val="21"/>
        </w:rPr>
        <w:t xml:space="preserve"> </w:t>
      </w:r>
      <w:r w:rsidRPr="00AA38AC">
        <w:rPr>
          <w:rFonts w:asciiTheme="majorHAnsi" w:hAnsiTheme="majorHAnsi" w:cstheme="majorHAnsi"/>
          <w:sz w:val="21"/>
          <w:szCs w:val="21"/>
        </w:rPr>
        <w:t xml:space="preserve">Add </w:t>
      </w:r>
      <w:r w:rsidR="00A7768F" w:rsidRPr="00AA38AC">
        <w:rPr>
          <w:rFonts w:asciiTheme="majorHAnsi" w:hAnsiTheme="majorHAnsi" w:cstheme="majorHAnsi"/>
          <w:sz w:val="21"/>
          <w:szCs w:val="21"/>
        </w:rPr>
        <w:t xml:space="preserve">the following </w:t>
      </w:r>
      <w:r w:rsidRPr="00AA38AC">
        <w:rPr>
          <w:rFonts w:asciiTheme="majorHAnsi" w:hAnsiTheme="majorHAnsi" w:cstheme="majorHAnsi"/>
          <w:sz w:val="21"/>
          <w:szCs w:val="21"/>
        </w:rPr>
        <w:t>after “</w:t>
      </w:r>
      <w:r w:rsidR="00874092">
        <w:rPr>
          <w:rFonts w:asciiTheme="majorHAnsi" w:hAnsiTheme="majorHAnsi" w:cstheme="majorHAnsi"/>
          <w:sz w:val="21"/>
          <w:szCs w:val="21"/>
        </w:rPr>
        <w:t>…</w:t>
      </w:r>
      <w:r w:rsidRPr="00AA38AC">
        <w:rPr>
          <w:rFonts w:asciiTheme="majorHAnsi" w:hAnsiTheme="majorHAnsi" w:cstheme="majorHAnsi"/>
          <w:sz w:val="21"/>
          <w:szCs w:val="21"/>
        </w:rPr>
        <w:t xml:space="preserve"> victims worldwide in 2016 were women and girls.”</w:t>
      </w:r>
    </w:p>
    <w:p w14:paraId="3D304B87" w14:textId="7496AFBF" w:rsidR="00EB3072" w:rsidRPr="00AA38AC" w:rsidRDefault="00EB3072" w:rsidP="00AA38AC">
      <w:pPr>
        <w:pStyle w:val="NoSpacing"/>
        <w:spacing w:after="120"/>
        <w:rPr>
          <w:rFonts w:asciiTheme="majorHAnsi" w:hAnsiTheme="majorHAnsi" w:cstheme="majorHAnsi"/>
          <w:color w:val="1F497D" w:themeColor="text2"/>
          <w:sz w:val="21"/>
          <w:szCs w:val="21"/>
        </w:rPr>
      </w:pPr>
      <w:r w:rsidRPr="00AA38AC">
        <w:rPr>
          <w:rFonts w:asciiTheme="majorHAnsi" w:hAnsiTheme="majorHAnsi" w:cstheme="majorHAnsi"/>
          <w:color w:val="1F497D" w:themeColor="text2"/>
          <w:sz w:val="21"/>
          <w:szCs w:val="21"/>
        </w:rPr>
        <w:t xml:space="preserve">The Committee notes the limitations of existing data sets on trafficking, and that, as acknowledged by UNODC, these figures cannot be taken as representative of all trafficking cases.  By </w:t>
      </w:r>
      <w:r w:rsidR="008010C0" w:rsidRPr="00AA38AC">
        <w:rPr>
          <w:rFonts w:asciiTheme="majorHAnsi" w:hAnsiTheme="majorHAnsi" w:cstheme="majorHAnsi"/>
          <w:color w:val="1F497D" w:themeColor="text2"/>
          <w:sz w:val="21"/>
          <w:szCs w:val="21"/>
        </w:rPr>
        <w:t xml:space="preserve">way of </w:t>
      </w:r>
      <w:r w:rsidRPr="00AA38AC">
        <w:rPr>
          <w:rFonts w:asciiTheme="majorHAnsi" w:hAnsiTheme="majorHAnsi" w:cstheme="majorHAnsi"/>
          <w:color w:val="1F497D" w:themeColor="text2"/>
          <w:sz w:val="21"/>
          <w:szCs w:val="21"/>
        </w:rPr>
        <w:t xml:space="preserve">comparison, ILO and Walk Free Foundation estimated in 2017 that of 16 million people in forced labour exploitation, 57.6% were female. </w:t>
      </w:r>
    </w:p>
    <w:p w14:paraId="70B67257" w14:textId="405F9D17" w:rsidR="002A6D50" w:rsidRPr="005D2997" w:rsidRDefault="002A6D50" w:rsidP="00AA38AC">
      <w:pPr>
        <w:pStyle w:val="NoSpacing"/>
        <w:spacing w:after="120"/>
        <w:rPr>
          <w:rFonts w:asciiTheme="minorHAnsi" w:hAnsiTheme="minorHAnsi" w:cstheme="minorHAnsi"/>
          <w:sz w:val="21"/>
          <w:szCs w:val="21"/>
        </w:rPr>
      </w:pPr>
      <w:r w:rsidRPr="00AA38AC">
        <w:rPr>
          <w:rFonts w:asciiTheme="majorHAnsi" w:hAnsiTheme="majorHAnsi" w:cstheme="majorHAnsi"/>
          <w:b/>
          <w:bCs/>
          <w:sz w:val="21"/>
          <w:szCs w:val="21"/>
        </w:rPr>
        <w:t xml:space="preserve">After para 18: </w:t>
      </w:r>
      <w:r w:rsidRPr="00AA38AC">
        <w:rPr>
          <w:rFonts w:asciiTheme="majorHAnsi" w:hAnsiTheme="majorHAnsi" w:cstheme="majorHAnsi"/>
          <w:sz w:val="21"/>
          <w:szCs w:val="21"/>
        </w:rPr>
        <w:t xml:space="preserve">Prevention in counter-trafficking has generally been interpreted to focus mainly in vulnerability reduction, albeit with some recent focus on demand. </w:t>
      </w:r>
      <w:r w:rsidR="005D2997">
        <w:rPr>
          <w:rFonts w:asciiTheme="majorHAnsi" w:hAnsiTheme="majorHAnsi" w:cstheme="majorHAnsi"/>
          <w:sz w:val="21"/>
          <w:szCs w:val="21"/>
        </w:rPr>
        <w:t>A</w:t>
      </w:r>
      <w:r w:rsidR="005D2997" w:rsidRPr="00AA38AC">
        <w:rPr>
          <w:rFonts w:asciiTheme="majorHAnsi" w:hAnsiTheme="majorHAnsi" w:cstheme="majorHAnsi"/>
          <w:sz w:val="21"/>
          <w:szCs w:val="21"/>
        </w:rPr>
        <w:t xml:space="preserve">s highlighted by ICAT, there is little evidence that </w:t>
      </w:r>
      <w:r w:rsidR="00C73BC1">
        <w:rPr>
          <w:rFonts w:asciiTheme="majorHAnsi" w:hAnsiTheme="majorHAnsi" w:cstheme="majorHAnsi"/>
          <w:sz w:val="21"/>
          <w:szCs w:val="21"/>
        </w:rPr>
        <w:t>TIP</w:t>
      </w:r>
      <w:r w:rsidR="005D2997" w:rsidRPr="00AA38AC">
        <w:rPr>
          <w:rFonts w:asciiTheme="majorHAnsi" w:hAnsiTheme="majorHAnsi" w:cstheme="majorHAnsi"/>
          <w:sz w:val="21"/>
          <w:szCs w:val="21"/>
        </w:rPr>
        <w:t xml:space="preserve"> can be addressed </w:t>
      </w:r>
      <w:r w:rsidR="005D2997">
        <w:rPr>
          <w:rFonts w:asciiTheme="majorHAnsi" w:hAnsiTheme="majorHAnsi" w:cstheme="majorHAnsi"/>
          <w:sz w:val="21"/>
          <w:szCs w:val="21"/>
        </w:rPr>
        <w:t xml:space="preserve">in this manner, which essentially reflects a public health prevention </w:t>
      </w:r>
      <w:r w:rsidR="005D2997">
        <w:rPr>
          <w:rFonts w:asciiTheme="majorHAnsi" w:hAnsiTheme="majorHAnsi" w:cstheme="majorHAnsi"/>
          <w:sz w:val="21"/>
          <w:szCs w:val="21"/>
        </w:rPr>
        <w:lastRenderedPageBreak/>
        <w:t>model</w:t>
      </w:r>
      <w:r w:rsidR="005D2997" w:rsidRPr="00AA38AC">
        <w:rPr>
          <w:rFonts w:asciiTheme="majorHAnsi" w:hAnsiTheme="majorHAnsi" w:cstheme="majorHAnsi"/>
          <w:sz w:val="21"/>
          <w:szCs w:val="21"/>
        </w:rPr>
        <w:t>.</w:t>
      </w:r>
      <w:r w:rsidR="005D2997" w:rsidRPr="00AA38AC">
        <w:rPr>
          <w:rStyle w:val="FootnoteReference"/>
          <w:rFonts w:asciiTheme="majorHAnsi" w:hAnsiTheme="majorHAnsi" w:cstheme="majorHAnsi"/>
          <w:sz w:val="21"/>
          <w:szCs w:val="21"/>
        </w:rPr>
        <w:footnoteReference w:id="2"/>
      </w:r>
      <w:r w:rsidR="005D2997">
        <w:rPr>
          <w:rFonts w:asciiTheme="majorHAnsi" w:hAnsiTheme="majorHAnsi" w:cstheme="majorHAnsi"/>
          <w:sz w:val="21"/>
          <w:szCs w:val="21"/>
        </w:rPr>
        <w:t xml:space="preserve"> </w:t>
      </w:r>
      <w:r w:rsidR="00874092">
        <w:rPr>
          <w:rFonts w:asciiTheme="majorHAnsi" w:hAnsiTheme="majorHAnsi" w:cstheme="majorHAnsi"/>
          <w:sz w:val="21"/>
          <w:szCs w:val="21"/>
        </w:rPr>
        <w:t xml:space="preserve">Put simply, the current approach to trafficking prevention does not work. The assumptions underlying this approach do not hold for crime prevention, in particular due to </w:t>
      </w:r>
      <w:r w:rsidR="00874092" w:rsidRPr="00AA38AC">
        <w:rPr>
          <w:rFonts w:asciiTheme="majorHAnsi" w:hAnsiTheme="majorHAnsi" w:cstheme="majorHAnsi"/>
          <w:sz w:val="21"/>
          <w:szCs w:val="21"/>
        </w:rPr>
        <w:t>criminal displacement</w:t>
      </w:r>
      <w:r w:rsidR="00874092">
        <w:rPr>
          <w:rFonts w:asciiTheme="majorHAnsi" w:hAnsiTheme="majorHAnsi" w:cstheme="majorHAnsi"/>
          <w:sz w:val="21"/>
          <w:szCs w:val="21"/>
        </w:rPr>
        <w:t>, which is not currently addressed in the GR</w:t>
      </w:r>
      <w:r w:rsidR="00874092" w:rsidRPr="00AA38AC">
        <w:rPr>
          <w:rFonts w:asciiTheme="majorHAnsi" w:hAnsiTheme="majorHAnsi" w:cstheme="majorHAnsi"/>
          <w:sz w:val="21"/>
          <w:szCs w:val="21"/>
        </w:rPr>
        <w:t>.</w:t>
      </w:r>
      <w:r w:rsidR="00874092">
        <w:rPr>
          <w:rFonts w:asciiTheme="majorHAnsi" w:hAnsiTheme="majorHAnsi" w:cstheme="majorHAnsi"/>
          <w:sz w:val="21"/>
          <w:szCs w:val="21"/>
        </w:rPr>
        <w:t xml:space="preserve"> It is thus recommended to re-frame trafficking</w:t>
      </w:r>
      <w:r w:rsidR="005D2997">
        <w:rPr>
          <w:rFonts w:asciiTheme="majorHAnsi" w:hAnsiTheme="majorHAnsi" w:cstheme="majorHAnsi"/>
          <w:sz w:val="21"/>
          <w:szCs w:val="21"/>
        </w:rPr>
        <w:t xml:space="preserve"> </w:t>
      </w:r>
      <w:r w:rsidRPr="00AA38AC">
        <w:rPr>
          <w:rFonts w:asciiTheme="majorHAnsi" w:hAnsiTheme="majorHAnsi" w:cstheme="majorHAnsi"/>
          <w:sz w:val="21"/>
          <w:szCs w:val="21"/>
        </w:rPr>
        <w:t>prevention</w:t>
      </w:r>
      <w:r w:rsidR="005D2997">
        <w:rPr>
          <w:rFonts w:asciiTheme="majorHAnsi" w:hAnsiTheme="majorHAnsi" w:cstheme="majorHAnsi"/>
          <w:sz w:val="21"/>
          <w:szCs w:val="21"/>
        </w:rPr>
        <w:t xml:space="preserve"> </w:t>
      </w:r>
      <w:r w:rsidRPr="00AA38AC">
        <w:rPr>
          <w:rFonts w:asciiTheme="majorHAnsi" w:hAnsiTheme="majorHAnsi" w:cstheme="majorHAnsi"/>
          <w:sz w:val="21"/>
          <w:szCs w:val="21"/>
        </w:rPr>
        <w:t xml:space="preserve">in a manner more aligned to </w:t>
      </w:r>
      <w:r w:rsidR="008010C0" w:rsidRPr="00AA38AC">
        <w:rPr>
          <w:rFonts w:asciiTheme="majorHAnsi" w:hAnsiTheme="majorHAnsi" w:cstheme="majorHAnsi"/>
          <w:sz w:val="21"/>
          <w:szCs w:val="21"/>
        </w:rPr>
        <w:t xml:space="preserve">a </w:t>
      </w:r>
      <w:r w:rsidRPr="00AA38AC">
        <w:rPr>
          <w:rFonts w:asciiTheme="majorHAnsi" w:hAnsiTheme="majorHAnsi" w:cstheme="majorHAnsi"/>
          <w:sz w:val="21"/>
          <w:szCs w:val="21"/>
        </w:rPr>
        <w:t>crime prevention</w:t>
      </w:r>
      <w:r w:rsidR="008010C0" w:rsidRPr="00AA38AC">
        <w:rPr>
          <w:rFonts w:asciiTheme="majorHAnsi" w:hAnsiTheme="majorHAnsi" w:cstheme="majorHAnsi"/>
          <w:sz w:val="21"/>
          <w:szCs w:val="21"/>
        </w:rPr>
        <w:t xml:space="preserve"> model</w:t>
      </w:r>
      <w:r w:rsidR="00874092">
        <w:rPr>
          <w:rFonts w:asciiTheme="majorHAnsi" w:hAnsiTheme="majorHAnsi" w:cstheme="majorHAnsi"/>
          <w:sz w:val="21"/>
          <w:szCs w:val="21"/>
        </w:rPr>
        <w:t>, which involves a more integrated approach.</w:t>
      </w:r>
    </w:p>
    <w:p w14:paraId="7CF6ED46" w14:textId="488746A7" w:rsidR="002A6D50" w:rsidRPr="00AA38AC" w:rsidRDefault="002A6D50" w:rsidP="00AA38AC">
      <w:pPr>
        <w:pStyle w:val="NoSpacing"/>
        <w:keepNext/>
        <w:spacing w:after="120"/>
        <w:rPr>
          <w:rFonts w:asciiTheme="majorHAnsi" w:hAnsiTheme="majorHAnsi" w:cstheme="majorHAnsi"/>
          <w:sz w:val="21"/>
          <w:szCs w:val="21"/>
        </w:rPr>
      </w:pPr>
      <w:r w:rsidRPr="00AA38AC">
        <w:rPr>
          <w:rFonts w:asciiTheme="majorHAnsi" w:hAnsiTheme="majorHAnsi" w:cstheme="majorHAnsi"/>
          <w:b/>
          <w:bCs/>
          <w:sz w:val="21"/>
          <w:szCs w:val="21"/>
        </w:rPr>
        <w:t>Suggested change:</w:t>
      </w:r>
      <w:r w:rsidRPr="00AA38AC">
        <w:rPr>
          <w:rFonts w:asciiTheme="majorHAnsi" w:hAnsiTheme="majorHAnsi" w:cstheme="majorHAnsi"/>
          <w:sz w:val="21"/>
          <w:szCs w:val="21"/>
        </w:rPr>
        <w:t xml:space="preserve"> After para 18, or elsewhere, add the following sub-</w:t>
      </w:r>
      <w:r w:rsidR="00053529" w:rsidRPr="00AA38AC">
        <w:rPr>
          <w:rFonts w:asciiTheme="majorHAnsi" w:hAnsiTheme="majorHAnsi" w:cstheme="majorHAnsi"/>
          <w:sz w:val="21"/>
          <w:szCs w:val="21"/>
        </w:rPr>
        <w:t>p</w:t>
      </w:r>
      <w:r w:rsidRPr="00AA38AC">
        <w:rPr>
          <w:rFonts w:asciiTheme="majorHAnsi" w:hAnsiTheme="majorHAnsi" w:cstheme="majorHAnsi"/>
          <w:sz w:val="21"/>
          <w:szCs w:val="21"/>
        </w:rPr>
        <w:t>oint</w:t>
      </w:r>
      <w:r w:rsidR="00053529" w:rsidRPr="00AA38AC">
        <w:rPr>
          <w:rFonts w:asciiTheme="majorHAnsi" w:hAnsiTheme="majorHAnsi" w:cstheme="majorHAnsi"/>
          <w:sz w:val="21"/>
          <w:szCs w:val="21"/>
        </w:rPr>
        <w:t>:</w:t>
      </w:r>
    </w:p>
    <w:p w14:paraId="2EF6AE01" w14:textId="6755FCA0" w:rsidR="002A6D50" w:rsidRPr="00AA38AC" w:rsidRDefault="00053529" w:rsidP="00AA38AC">
      <w:pPr>
        <w:pStyle w:val="NoSpacing"/>
        <w:keepNext/>
        <w:spacing w:after="120"/>
        <w:rPr>
          <w:rFonts w:asciiTheme="majorHAnsi" w:hAnsiTheme="majorHAnsi" w:cstheme="majorHAnsi"/>
          <w:b/>
          <w:bCs/>
          <w:color w:val="1F497D" w:themeColor="text2"/>
          <w:sz w:val="21"/>
          <w:szCs w:val="21"/>
        </w:rPr>
      </w:pPr>
      <w:r w:rsidRPr="00AA38AC">
        <w:rPr>
          <w:rFonts w:asciiTheme="majorHAnsi" w:hAnsiTheme="majorHAnsi" w:cstheme="majorHAnsi"/>
          <w:b/>
          <w:bCs/>
          <w:color w:val="1F497D" w:themeColor="text2"/>
          <w:sz w:val="21"/>
          <w:szCs w:val="21"/>
        </w:rPr>
        <w:t>The importance of integrated prevention approaches</w:t>
      </w:r>
    </w:p>
    <w:p w14:paraId="4F30A892" w14:textId="30103D34" w:rsidR="001036C3" w:rsidRPr="00AA38AC" w:rsidRDefault="001036C3" w:rsidP="00AA38AC">
      <w:pPr>
        <w:pStyle w:val="NoSpacing"/>
        <w:spacing w:after="120"/>
        <w:rPr>
          <w:rFonts w:asciiTheme="majorHAnsi" w:hAnsiTheme="majorHAnsi" w:cstheme="majorHAnsi"/>
          <w:color w:val="1F497D" w:themeColor="text2"/>
          <w:sz w:val="21"/>
          <w:szCs w:val="21"/>
        </w:rPr>
      </w:pPr>
      <w:r w:rsidRPr="00AA38AC">
        <w:rPr>
          <w:rFonts w:asciiTheme="majorHAnsi" w:hAnsiTheme="majorHAnsi" w:cstheme="majorHAnsi"/>
          <w:color w:val="1F497D" w:themeColor="text2"/>
          <w:sz w:val="21"/>
          <w:szCs w:val="21"/>
        </w:rPr>
        <w:t xml:space="preserve">Preventing trafficking of women and children requires an integrated approach, </w:t>
      </w:r>
      <w:r w:rsidR="008010C0" w:rsidRPr="00AA38AC">
        <w:rPr>
          <w:rFonts w:asciiTheme="majorHAnsi" w:hAnsiTheme="majorHAnsi" w:cstheme="majorHAnsi"/>
          <w:color w:val="1F497D" w:themeColor="text2"/>
          <w:sz w:val="21"/>
          <w:szCs w:val="21"/>
        </w:rPr>
        <w:t xml:space="preserve">one </w:t>
      </w:r>
      <w:r w:rsidRPr="00AA38AC">
        <w:rPr>
          <w:rFonts w:asciiTheme="majorHAnsi" w:hAnsiTheme="majorHAnsi" w:cstheme="majorHAnsi"/>
          <w:color w:val="1F497D" w:themeColor="text2"/>
          <w:sz w:val="21"/>
          <w:szCs w:val="21"/>
        </w:rPr>
        <w:t>that takes into account the potential displacement effect, whereby traffickers can adjust their targets, tactics and/or modes of operation in response to counter-trafficking efforts. Th</w:t>
      </w:r>
      <w:r w:rsidR="0069700C" w:rsidRPr="00AA38AC">
        <w:rPr>
          <w:rFonts w:asciiTheme="majorHAnsi" w:hAnsiTheme="majorHAnsi" w:cstheme="majorHAnsi"/>
          <w:color w:val="1F497D" w:themeColor="text2"/>
          <w:sz w:val="21"/>
          <w:szCs w:val="21"/>
        </w:rPr>
        <w:t>i</w:t>
      </w:r>
      <w:r w:rsidRPr="00AA38AC">
        <w:rPr>
          <w:rFonts w:asciiTheme="majorHAnsi" w:hAnsiTheme="majorHAnsi" w:cstheme="majorHAnsi"/>
          <w:color w:val="1F497D" w:themeColor="text2"/>
          <w:sz w:val="21"/>
          <w:szCs w:val="21"/>
        </w:rPr>
        <w:t xml:space="preserve">s requires a model based on crime prevention theory, involving the following </w:t>
      </w:r>
      <w:r w:rsidR="008010C0" w:rsidRPr="00AA38AC">
        <w:rPr>
          <w:rFonts w:asciiTheme="majorHAnsi" w:hAnsiTheme="majorHAnsi" w:cstheme="majorHAnsi"/>
          <w:color w:val="1F497D" w:themeColor="text2"/>
          <w:sz w:val="21"/>
          <w:szCs w:val="21"/>
        </w:rPr>
        <w:t>components</w:t>
      </w:r>
      <w:r w:rsidRPr="00AA38AC">
        <w:rPr>
          <w:rFonts w:asciiTheme="majorHAnsi" w:hAnsiTheme="majorHAnsi" w:cstheme="majorHAnsi"/>
          <w:color w:val="1F497D" w:themeColor="text2"/>
          <w:sz w:val="21"/>
          <w:szCs w:val="21"/>
        </w:rPr>
        <w:t xml:space="preserve"> working together</w:t>
      </w:r>
      <w:r w:rsidR="008010C0" w:rsidRPr="00AA38AC">
        <w:rPr>
          <w:rFonts w:asciiTheme="majorHAnsi" w:hAnsiTheme="majorHAnsi" w:cstheme="majorHAnsi"/>
          <w:color w:val="1F497D" w:themeColor="text2"/>
          <w:sz w:val="21"/>
          <w:szCs w:val="21"/>
        </w:rPr>
        <w:t xml:space="preserve"> rather than in isolation</w:t>
      </w:r>
      <w:r w:rsidRPr="00AA38AC">
        <w:rPr>
          <w:rFonts w:asciiTheme="majorHAnsi" w:hAnsiTheme="majorHAnsi" w:cstheme="majorHAnsi"/>
          <w:color w:val="1F497D" w:themeColor="text2"/>
          <w:sz w:val="21"/>
          <w:szCs w:val="21"/>
        </w:rPr>
        <w:t>:</w:t>
      </w:r>
    </w:p>
    <w:p w14:paraId="094C0009" w14:textId="069C4779" w:rsidR="00053529" w:rsidRPr="00AA38AC" w:rsidRDefault="00053529" w:rsidP="00874092">
      <w:pPr>
        <w:pStyle w:val="NoSpacing"/>
        <w:numPr>
          <w:ilvl w:val="0"/>
          <w:numId w:val="6"/>
        </w:numPr>
        <w:ind w:left="714" w:hanging="357"/>
        <w:rPr>
          <w:rFonts w:asciiTheme="majorHAnsi" w:hAnsiTheme="majorHAnsi" w:cstheme="majorHAnsi"/>
          <w:color w:val="1F497D" w:themeColor="text2"/>
          <w:sz w:val="21"/>
          <w:szCs w:val="21"/>
        </w:rPr>
      </w:pPr>
      <w:r w:rsidRPr="00AA38AC">
        <w:rPr>
          <w:rFonts w:asciiTheme="majorHAnsi" w:hAnsiTheme="majorHAnsi" w:cstheme="majorHAnsi"/>
          <w:color w:val="1F497D" w:themeColor="text2"/>
          <w:sz w:val="21"/>
          <w:szCs w:val="21"/>
        </w:rPr>
        <w:t>Reduc</w:t>
      </w:r>
      <w:r w:rsidR="001036C3" w:rsidRPr="00AA38AC">
        <w:rPr>
          <w:rFonts w:asciiTheme="majorHAnsi" w:hAnsiTheme="majorHAnsi" w:cstheme="majorHAnsi"/>
          <w:color w:val="1F497D" w:themeColor="text2"/>
          <w:sz w:val="21"/>
          <w:szCs w:val="21"/>
        </w:rPr>
        <w:t xml:space="preserve">ing </w:t>
      </w:r>
      <w:r w:rsidRPr="00AA38AC">
        <w:rPr>
          <w:rFonts w:asciiTheme="majorHAnsi" w:hAnsiTheme="majorHAnsi" w:cstheme="majorHAnsi"/>
          <w:color w:val="1F497D" w:themeColor="text2"/>
          <w:sz w:val="21"/>
          <w:szCs w:val="21"/>
        </w:rPr>
        <w:t xml:space="preserve">the opportunity for offenders to commit the crime. </w:t>
      </w:r>
    </w:p>
    <w:p w14:paraId="43AA0BC5" w14:textId="7A08D179" w:rsidR="00053529" w:rsidRPr="00AA38AC" w:rsidRDefault="00053529" w:rsidP="00874092">
      <w:pPr>
        <w:pStyle w:val="NoSpacing"/>
        <w:numPr>
          <w:ilvl w:val="0"/>
          <w:numId w:val="6"/>
        </w:numPr>
        <w:ind w:left="714" w:hanging="357"/>
        <w:rPr>
          <w:rFonts w:asciiTheme="majorHAnsi" w:hAnsiTheme="majorHAnsi" w:cstheme="majorHAnsi"/>
          <w:color w:val="1F497D" w:themeColor="text2"/>
          <w:sz w:val="21"/>
          <w:szCs w:val="21"/>
        </w:rPr>
      </w:pPr>
      <w:r w:rsidRPr="00AA38AC">
        <w:rPr>
          <w:rFonts w:asciiTheme="majorHAnsi" w:hAnsiTheme="majorHAnsi" w:cstheme="majorHAnsi"/>
          <w:color w:val="1F497D" w:themeColor="text2"/>
          <w:sz w:val="21"/>
          <w:szCs w:val="21"/>
        </w:rPr>
        <w:t>Increas</w:t>
      </w:r>
      <w:r w:rsidR="001036C3" w:rsidRPr="00AA38AC">
        <w:rPr>
          <w:rFonts w:asciiTheme="majorHAnsi" w:hAnsiTheme="majorHAnsi" w:cstheme="majorHAnsi"/>
          <w:color w:val="1F497D" w:themeColor="text2"/>
          <w:sz w:val="21"/>
          <w:szCs w:val="21"/>
        </w:rPr>
        <w:t>ing</w:t>
      </w:r>
      <w:r w:rsidRPr="00AA38AC">
        <w:rPr>
          <w:rFonts w:asciiTheme="majorHAnsi" w:hAnsiTheme="majorHAnsi" w:cstheme="majorHAnsi"/>
          <w:color w:val="1F497D" w:themeColor="text2"/>
          <w:sz w:val="21"/>
          <w:szCs w:val="21"/>
        </w:rPr>
        <w:t xml:space="preserve"> the risks of offending. </w:t>
      </w:r>
    </w:p>
    <w:p w14:paraId="6D926EBD" w14:textId="63AEFFC9" w:rsidR="00053529" w:rsidRPr="00AA38AC" w:rsidRDefault="00053529" w:rsidP="00874092">
      <w:pPr>
        <w:pStyle w:val="NoSpacing"/>
        <w:numPr>
          <w:ilvl w:val="0"/>
          <w:numId w:val="6"/>
        </w:numPr>
        <w:ind w:left="714" w:hanging="357"/>
        <w:rPr>
          <w:rFonts w:asciiTheme="majorHAnsi" w:hAnsiTheme="majorHAnsi" w:cstheme="majorHAnsi"/>
          <w:color w:val="1F497D" w:themeColor="text2"/>
          <w:sz w:val="21"/>
          <w:szCs w:val="21"/>
        </w:rPr>
      </w:pPr>
      <w:r w:rsidRPr="00AA38AC">
        <w:rPr>
          <w:rFonts w:asciiTheme="majorHAnsi" w:hAnsiTheme="majorHAnsi" w:cstheme="majorHAnsi"/>
          <w:color w:val="1F497D" w:themeColor="text2"/>
          <w:sz w:val="21"/>
          <w:szCs w:val="21"/>
        </w:rPr>
        <w:t>Decreas</w:t>
      </w:r>
      <w:r w:rsidR="001036C3" w:rsidRPr="00AA38AC">
        <w:rPr>
          <w:rFonts w:asciiTheme="majorHAnsi" w:hAnsiTheme="majorHAnsi" w:cstheme="majorHAnsi"/>
          <w:color w:val="1F497D" w:themeColor="text2"/>
          <w:sz w:val="21"/>
          <w:szCs w:val="21"/>
        </w:rPr>
        <w:t>ing</w:t>
      </w:r>
      <w:r w:rsidRPr="00AA38AC">
        <w:rPr>
          <w:rFonts w:asciiTheme="majorHAnsi" w:hAnsiTheme="majorHAnsi" w:cstheme="majorHAnsi"/>
          <w:color w:val="1F497D" w:themeColor="text2"/>
          <w:sz w:val="21"/>
          <w:szCs w:val="21"/>
        </w:rPr>
        <w:t xml:space="preserve"> the vulnerability of potential victims. </w:t>
      </w:r>
    </w:p>
    <w:p w14:paraId="4D01A0B2" w14:textId="40940B91" w:rsidR="00053529" w:rsidRPr="00AA38AC" w:rsidRDefault="00053529" w:rsidP="00874092">
      <w:pPr>
        <w:pStyle w:val="NoSpacing"/>
        <w:numPr>
          <w:ilvl w:val="0"/>
          <w:numId w:val="5"/>
        </w:numPr>
        <w:ind w:left="714" w:hanging="357"/>
        <w:rPr>
          <w:rFonts w:asciiTheme="majorHAnsi" w:hAnsiTheme="majorHAnsi" w:cstheme="majorHAnsi"/>
          <w:color w:val="1F497D" w:themeColor="text2"/>
          <w:sz w:val="21"/>
          <w:szCs w:val="21"/>
        </w:rPr>
      </w:pPr>
      <w:r w:rsidRPr="00AA38AC">
        <w:rPr>
          <w:rFonts w:asciiTheme="majorHAnsi" w:hAnsiTheme="majorHAnsi" w:cstheme="majorHAnsi"/>
          <w:color w:val="1F497D" w:themeColor="text2"/>
          <w:sz w:val="21"/>
          <w:szCs w:val="21"/>
        </w:rPr>
        <w:t>Ensur</w:t>
      </w:r>
      <w:r w:rsidR="001036C3" w:rsidRPr="00AA38AC">
        <w:rPr>
          <w:rFonts w:asciiTheme="majorHAnsi" w:hAnsiTheme="majorHAnsi" w:cstheme="majorHAnsi"/>
          <w:color w:val="1F497D" w:themeColor="text2"/>
          <w:sz w:val="21"/>
          <w:szCs w:val="21"/>
        </w:rPr>
        <w:t>ing</w:t>
      </w:r>
      <w:r w:rsidRPr="00AA38AC">
        <w:rPr>
          <w:rFonts w:asciiTheme="majorHAnsi" w:hAnsiTheme="majorHAnsi" w:cstheme="majorHAnsi"/>
          <w:color w:val="1F497D" w:themeColor="text2"/>
          <w:sz w:val="21"/>
          <w:szCs w:val="21"/>
        </w:rPr>
        <w:t xml:space="preserve"> the effective rehabilitation and reintegration of survivors </w:t>
      </w:r>
    </w:p>
    <w:p w14:paraId="527E9FD5" w14:textId="0713DBEE" w:rsidR="00053529" w:rsidRPr="00AA38AC" w:rsidRDefault="00053529" w:rsidP="00874092">
      <w:pPr>
        <w:pStyle w:val="NoSpacing"/>
        <w:numPr>
          <w:ilvl w:val="0"/>
          <w:numId w:val="5"/>
        </w:numPr>
        <w:ind w:left="714" w:hanging="357"/>
        <w:rPr>
          <w:rFonts w:asciiTheme="majorHAnsi" w:hAnsiTheme="majorHAnsi" w:cstheme="majorHAnsi"/>
          <w:color w:val="1F497D" w:themeColor="text2"/>
          <w:sz w:val="21"/>
          <w:szCs w:val="21"/>
        </w:rPr>
      </w:pPr>
      <w:r w:rsidRPr="00AA38AC">
        <w:rPr>
          <w:rFonts w:asciiTheme="majorHAnsi" w:hAnsiTheme="majorHAnsi" w:cstheme="majorHAnsi"/>
          <w:color w:val="1F497D" w:themeColor="text2"/>
          <w:sz w:val="21"/>
          <w:szCs w:val="21"/>
        </w:rPr>
        <w:t>Increas</w:t>
      </w:r>
      <w:r w:rsidR="001036C3" w:rsidRPr="00AA38AC">
        <w:rPr>
          <w:rFonts w:asciiTheme="majorHAnsi" w:hAnsiTheme="majorHAnsi" w:cstheme="majorHAnsi"/>
          <w:color w:val="1F497D" w:themeColor="text2"/>
          <w:sz w:val="21"/>
          <w:szCs w:val="21"/>
        </w:rPr>
        <w:t>ing</w:t>
      </w:r>
      <w:r w:rsidRPr="00AA38AC">
        <w:rPr>
          <w:rFonts w:asciiTheme="majorHAnsi" w:hAnsiTheme="majorHAnsi" w:cstheme="majorHAnsi"/>
          <w:color w:val="1F497D" w:themeColor="text2"/>
          <w:sz w:val="21"/>
          <w:szCs w:val="21"/>
        </w:rPr>
        <w:t xml:space="preserve"> the capacity of law enforcement and other guardians. </w:t>
      </w:r>
    </w:p>
    <w:p w14:paraId="5EC6A00B" w14:textId="74E25774" w:rsidR="00053529" w:rsidRPr="00AA38AC" w:rsidRDefault="00053529" w:rsidP="00AA38AC">
      <w:pPr>
        <w:pStyle w:val="NoSpacing"/>
        <w:numPr>
          <w:ilvl w:val="0"/>
          <w:numId w:val="5"/>
        </w:numPr>
        <w:spacing w:after="120"/>
        <w:ind w:left="714" w:hanging="357"/>
        <w:rPr>
          <w:rFonts w:asciiTheme="majorHAnsi" w:hAnsiTheme="majorHAnsi" w:cstheme="majorHAnsi"/>
          <w:color w:val="1F497D" w:themeColor="text2"/>
          <w:sz w:val="21"/>
          <w:szCs w:val="21"/>
        </w:rPr>
      </w:pPr>
      <w:r w:rsidRPr="00AA38AC">
        <w:rPr>
          <w:rFonts w:asciiTheme="majorHAnsi" w:hAnsiTheme="majorHAnsi" w:cstheme="majorHAnsi"/>
          <w:color w:val="1F497D" w:themeColor="text2"/>
          <w:sz w:val="21"/>
          <w:szCs w:val="21"/>
        </w:rPr>
        <w:t>Target</w:t>
      </w:r>
      <w:r w:rsidR="001036C3" w:rsidRPr="00AA38AC">
        <w:rPr>
          <w:rFonts w:asciiTheme="majorHAnsi" w:hAnsiTheme="majorHAnsi" w:cstheme="majorHAnsi"/>
          <w:color w:val="1F497D" w:themeColor="text2"/>
          <w:sz w:val="21"/>
          <w:szCs w:val="21"/>
        </w:rPr>
        <w:t>ing</w:t>
      </w:r>
      <w:r w:rsidRPr="00AA38AC">
        <w:rPr>
          <w:rFonts w:asciiTheme="majorHAnsi" w:hAnsiTheme="majorHAnsi" w:cstheme="majorHAnsi"/>
          <w:color w:val="1F497D" w:themeColor="text2"/>
          <w:sz w:val="21"/>
          <w:szCs w:val="21"/>
        </w:rPr>
        <w:t xml:space="preserve"> efforts directly at the people and factors that stimulate or facilitate slavery.</w:t>
      </w:r>
      <w:r w:rsidR="0069700C" w:rsidRPr="00AA38AC">
        <w:rPr>
          <w:rStyle w:val="FootnoteReference"/>
          <w:rFonts w:asciiTheme="majorHAnsi" w:hAnsiTheme="majorHAnsi" w:cstheme="majorHAnsi"/>
          <w:color w:val="1F497D" w:themeColor="text2"/>
          <w:sz w:val="21"/>
          <w:szCs w:val="21"/>
        </w:rPr>
        <w:footnoteReference w:id="3"/>
      </w:r>
      <w:r w:rsidRPr="00AA38AC">
        <w:rPr>
          <w:rFonts w:asciiTheme="majorHAnsi" w:hAnsiTheme="majorHAnsi" w:cstheme="majorHAnsi"/>
          <w:color w:val="1F497D" w:themeColor="text2"/>
          <w:sz w:val="21"/>
          <w:szCs w:val="21"/>
        </w:rPr>
        <w:t xml:space="preserve"> </w:t>
      </w:r>
    </w:p>
    <w:p w14:paraId="228E6DC9" w14:textId="45B53CC3" w:rsidR="002A6D50" w:rsidRPr="00AA38AC" w:rsidRDefault="007D4A40" w:rsidP="00AA38AC">
      <w:pPr>
        <w:pStyle w:val="NoSpacing"/>
        <w:spacing w:after="120"/>
        <w:rPr>
          <w:rFonts w:asciiTheme="majorHAnsi" w:hAnsiTheme="majorHAnsi" w:cstheme="majorHAnsi"/>
          <w:sz w:val="21"/>
          <w:szCs w:val="21"/>
        </w:rPr>
      </w:pPr>
      <w:r w:rsidRPr="00AA38AC">
        <w:rPr>
          <w:rFonts w:asciiTheme="majorHAnsi" w:hAnsiTheme="majorHAnsi" w:cstheme="majorHAnsi"/>
          <w:b/>
          <w:bCs/>
          <w:sz w:val="21"/>
          <w:szCs w:val="21"/>
        </w:rPr>
        <w:t xml:space="preserve">Section IV heading: </w:t>
      </w:r>
      <w:r w:rsidRPr="00AA38AC">
        <w:rPr>
          <w:rFonts w:asciiTheme="majorHAnsi" w:hAnsiTheme="majorHAnsi" w:cstheme="majorHAnsi"/>
          <w:sz w:val="21"/>
          <w:szCs w:val="21"/>
        </w:rPr>
        <w:t>As highlighted</w:t>
      </w:r>
      <w:r w:rsidRPr="00AA38AC">
        <w:rPr>
          <w:rFonts w:asciiTheme="majorHAnsi" w:hAnsiTheme="majorHAnsi" w:cstheme="majorHAnsi"/>
          <w:b/>
          <w:bCs/>
          <w:sz w:val="21"/>
          <w:szCs w:val="21"/>
        </w:rPr>
        <w:t xml:space="preserve"> </w:t>
      </w:r>
      <w:r w:rsidRPr="00AA38AC">
        <w:rPr>
          <w:rFonts w:asciiTheme="majorHAnsi" w:hAnsiTheme="majorHAnsi" w:cstheme="majorHAnsi"/>
          <w:sz w:val="21"/>
          <w:szCs w:val="21"/>
        </w:rPr>
        <w:t xml:space="preserve">in the UN Recommended Principles and Guidelines (Principle 4 and Guideline 7), demand is a root cause of trafficking. </w:t>
      </w:r>
      <w:r w:rsidR="006417A4" w:rsidRPr="00AA38AC">
        <w:rPr>
          <w:rFonts w:asciiTheme="majorHAnsi" w:hAnsiTheme="majorHAnsi" w:cstheme="majorHAnsi"/>
          <w:sz w:val="21"/>
          <w:szCs w:val="21"/>
        </w:rPr>
        <w:t xml:space="preserve">As the person who </w:t>
      </w:r>
      <w:r w:rsidR="00DA3238" w:rsidRPr="00AA38AC">
        <w:rPr>
          <w:rFonts w:asciiTheme="majorHAnsi" w:hAnsiTheme="majorHAnsi" w:cstheme="majorHAnsi"/>
          <w:sz w:val="21"/>
          <w:szCs w:val="21"/>
        </w:rPr>
        <w:t xml:space="preserve">initially </w:t>
      </w:r>
      <w:r w:rsidR="006417A4" w:rsidRPr="00AA38AC">
        <w:rPr>
          <w:rFonts w:asciiTheme="majorHAnsi" w:hAnsiTheme="majorHAnsi" w:cstheme="majorHAnsi"/>
          <w:sz w:val="21"/>
          <w:szCs w:val="21"/>
        </w:rPr>
        <w:t xml:space="preserve">tabled this for discussion in the Principles and Guidelines process, I can confirm that it was never intended to refer to </w:t>
      </w:r>
      <w:r w:rsidR="00622535" w:rsidRPr="00AA38AC">
        <w:rPr>
          <w:rFonts w:asciiTheme="majorHAnsi" w:hAnsiTheme="majorHAnsi" w:cstheme="majorHAnsi"/>
          <w:sz w:val="21"/>
          <w:szCs w:val="21"/>
        </w:rPr>
        <w:t xml:space="preserve">general </w:t>
      </w:r>
      <w:r w:rsidR="006417A4" w:rsidRPr="00AA38AC">
        <w:rPr>
          <w:rFonts w:asciiTheme="majorHAnsi" w:hAnsiTheme="majorHAnsi" w:cstheme="majorHAnsi"/>
          <w:sz w:val="21"/>
          <w:szCs w:val="21"/>
        </w:rPr>
        <w:t xml:space="preserve">demand </w:t>
      </w:r>
      <w:r w:rsidR="00622535" w:rsidRPr="00AA38AC">
        <w:rPr>
          <w:rFonts w:asciiTheme="majorHAnsi" w:hAnsiTheme="majorHAnsi" w:cstheme="majorHAnsi"/>
          <w:sz w:val="21"/>
          <w:szCs w:val="21"/>
        </w:rPr>
        <w:t>in</w:t>
      </w:r>
      <w:r w:rsidR="006417A4" w:rsidRPr="00AA38AC">
        <w:rPr>
          <w:rFonts w:asciiTheme="majorHAnsi" w:hAnsiTheme="majorHAnsi" w:cstheme="majorHAnsi"/>
          <w:sz w:val="21"/>
          <w:szCs w:val="21"/>
        </w:rPr>
        <w:t xml:space="preserve"> any general sector </w:t>
      </w:r>
      <w:r w:rsidR="00DA3238" w:rsidRPr="00AA38AC">
        <w:rPr>
          <w:rFonts w:asciiTheme="majorHAnsi" w:hAnsiTheme="majorHAnsi" w:cstheme="majorHAnsi"/>
          <w:sz w:val="21"/>
          <w:szCs w:val="21"/>
        </w:rPr>
        <w:t xml:space="preserve">or dimension </w:t>
      </w:r>
      <w:r w:rsidR="006417A4" w:rsidRPr="00AA38AC">
        <w:rPr>
          <w:rFonts w:asciiTheme="majorHAnsi" w:hAnsiTheme="majorHAnsi" w:cstheme="majorHAnsi"/>
          <w:sz w:val="21"/>
          <w:szCs w:val="21"/>
        </w:rPr>
        <w:t>in which trafficking occurs</w:t>
      </w:r>
      <w:r w:rsidR="00DA3238" w:rsidRPr="00AA38AC">
        <w:rPr>
          <w:rFonts w:asciiTheme="majorHAnsi" w:hAnsiTheme="majorHAnsi" w:cstheme="majorHAnsi"/>
          <w:sz w:val="21"/>
          <w:szCs w:val="21"/>
        </w:rPr>
        <w:t>,</w:t>
      </w:r>
      <w:r w:rsidR="006417A4" w:rsidRPr="00AA38AC">
        <w:rPr>
          <w:rFonts w:asciiTheme="majorHAnsi" w:hAnsiTheme="majorHAnsi" w:cstheme="majorHAnsi"/>
          <w:sz w:val="21"/>
          <w:szCs w:val="21"/>
        </w:rPr>
        <w:t xml:space="preserve"> whether this be sex work, domestic work, seafood, marriage</w:t>
      </w:r>
      <w:r w:rsidR="00DA3238" w:rsidRPr="00AA38AC">
        <w:rPr>
          <w:rFonts w:asciiTheme="majorHAnsi" w:hAnsiTheme="majorHAnsi" w:cstheme="majorHAnsi"/>
          <w:sz w:val="21"/>
          <w:szCs w:val="21"/>
        </w:rPr>
        <w:t>, adoption, organ transplants, etc</w:t>
      </w:r>
      <w:r w:rsidR="00622535" w:rsidRPr="00AA38AC">
        <w:rPr>
          <w:rFonts w:asciiTheme="majorHAnsi" w:hAnsiTheme="majorHAnsi" w:cstheme="majorHAnsi"/>
          <w:sz w:val="21"/>
          <w:szCs w:val="21"/>
        </w:rPr>
        <w:t>.</w:t>
      </w:r>
    </w:p>
    <w:p w14:paraId="7D7CA318" w14:textId="730C2C48" w:rsidR="00DA3238" w:rsidRPr="00AA38AC" w:rsidRDefault="00DA3238" w:rsidP="00AA38AC">
      <w:pPr>
        <w:pStyle w:val="NoSpacing"/>
        <w:spacing w:after="120"/>
        <w:rPr>
          <w:rFonts w:asciiTheme="majorHAnsi" w:hAnsiTheme="majorHAnsi" w:cstheme="majorHAnsi"/>
          <w:sz w:val="21"/>
          <w:szCs w:val="21"/>
        </w:rPr>
      </w:pPr>
      <w:r w:rsidRPr="00AA38AC">
        <w:rPr>
          <w:rFonts w:asciiTheme="majorHAnsi" w:hAnsiTheme="majorHAnsi" w:cstheme="majorHAnsi"/>
          <w:b/>
          <w:bCs/>
          <w:sz w:val="21"/>
          <w:szCs w:val="21"/>
        </w:rPr>
        <w:t xml:space="preserve">Suggested change. </w:t>
      </w:r>
      <w:r w:rsidRPr="00AA38AC">
        <w:rPr>
          <w:rFonts w:asciiTheme="majorHAnsi" w:hAnsiTheme="majorHAnsi" w:cstheme="majorHAnsi"/>
          <w:sz w:val="21"/>
          <w:szCs w:val="21"/>
        </w:rPr>
        <w:t>As follows:</w:t>
      </w:r>
    </w:p>
    <w:p w14:paraId="48FEC7B0" w14:textId="66BFDD72" w:rsidR="00DA3238" w:rsidRPr="00AA38AC" w:rsidRDefault="00DA3238" w:rsidP="00AA38AC">
      <w:pPr>
        <w:pStyle w:val="NoSpacing"/>
        <w:spacing w:after="120"/>
        <w:rPr>
          <w:rFonts w:asciiTheme="majorHAnsi" w:hAnsiTheme="majorHAnsi" w:cstheme="majorHAnsi"/>
          <w:color w:val="1F497D" w:themeColor="text2"/>
          <w:sz w:val="21"/>
          <w:szCs w:val="21"/>
        </w:rPr>
      </w:pPr>
      <w:r w:rsidRPr="00AA38AC">
        <w:rPr>
          <w:rFonts w:asciiTheme="majorHAnsi" w:hAnsiTheme="majorHAnsi" w:cstheme="majorHAnsi"/>
          <w:color w:val="1F497D" w:themeColor="text2"/>
          <w:sz w:val="21"/>
          <w:szCs w:val="21"/>
        </w:rPr>
        <w:t xml:space="preserve">Root causes of trafficking in women and girls </w:t>
      </w:r>
      <w:r w:rsidRPr="00AA38AC">
        <w:rPr>
          <w:rFonts w:asciiTheme="majorHAnsi" w:hAnsiTheme="majorHAnsi" w:cs="Calibri (Headings)"/>
          <w:strike/>
          <w:color w:val="1F497D" w:themeColor="text2"/>
          <w:sz w:val="21"/>
          <w:szCs w:val="21"/>
        </w:rPr>
        <w:t>and discouraging the demand that fosters their exploitation through trafficking.</w:t>
      </w:r>
    </w:p>
    <w:p w14:paraId="03D2D1FF" w14:textId="778467A5" w:rsidR="00AE261E" w:rsidRPr="00AA38AC" w:rsidRDefault="00D05ECD" w:rsidP="00AA38AC">
      <w:pPr>
        <w:pStyle w:val="NoSpacing"/>
        <w:spacing w:after="120"/>
        <w:rPr>
          <w:rFonts w:asciiTheme="majorHAnsi" w:hAnsiTheme="majorHAnsi" w:cstheme="majorHAnsi"/>
          <w:sz w:val="21"/>
          <w:szCs w:val="21"/>
        </w:rPr>
      </w:pPr>
      <w:r w:rsidRPr="00AA38AC">
        <w:rPr>
          <w:rFonts w:asciiTheme="majorHAnsi" w:hAnsiTheme="majorHAnsi" w:cstheme="majorHAnsi"/>
          <w:b/>
          <w:bCs/>
          <w:sz w:val="21"/>
          <w:szCs w:val="21"/>
        </w:rPr>
        <w:t>Para 21:</w:t>
      </w:r>
      <w:r w:rsidRPr="00AA38AC">
        <w:rPr>
          <w:rFonts w:asciiTheme="majorHAnsi" w:hAnsiTheme="majorHAnsi" w:cstheme="majorHAnsi"/>
          <w:sz w:val="21"/>
          <w:szCs w:val="21"/>
        </w:rPr>
        <w:t xml:space="preserve"> The GR lacks </w:t>
      </w:r>
      <w:r w:rsidR="00AE261E" w:rsidRPr="00AA38AC">
        <w:rPr>
          <w:rFonts w:asciiTheme="majorHAnsi" w:hAnsiTheme="majorHAnsi" w:cstheme="majorHAnsi"/>
          <w:sz w:val="21"/>
          <w:szCs w:val="21"/>
        </w:rPr>
        <w:t>r</w:t>
      </w:r>
      <w:r w:rsidRPr="00AA38AC">
        <w:rPr>
          <w:rFonts w:asciiTheme="majorHAnsi" w:hAnsiTheme="majorHAnsi" w:cstheme="majorHAnsi"/>
          <w:sz w:val="21"/>
          <w:szCs w:val="21"/>
        </w:rPr>
        <w:t xml:space="preserve">eference to child support or the vulnerability faced by many single mothers due to the failure of States to </w:t>
      </w:r>
      <w:r w:rsidR="00AE261E" w:rsidRPr="00AA38AC">
        <w:rPr>
          <w:rFonts w:asciiTheme="majorHAnsi" w:hAnsiTheme="majorHAnsi" w:cstheme="majorHAnsi"/>
          <w:sz w:val="21"/>
          <w:szCs w:val="21"/>
        </w:rPr>
        <w:t xml:space="preserve">enforce adequate laws on child support, and the subsequent need to take work in high-risk sectors including sex work. </w:t>
      </w:r>
    </w:p>
    <w:p w14:paraId="5C296E5B" w14:textId="7E44D820" w:rsidR="00AE261E" w:rsidRPr="00AA38AC" w:rsidRDefault="00AE261E" w:rsidP="00AA38AC">
      <w:pPr>
        <w:pStyle w:val="NoSpacing"/>
        <w:spacing w:after="120"/>
        <w:rPr>
          <w:rFonts w:asciiTheme="majorHAnsi" w:hAnsiTheme="majorHAnsi" w:cstheme="majorHAnsi"/>
          <w:sz w:val="21"/>
          <w:szCs w:val="21"/>
        </w:rPr>
      </w:pPr>
      <w:r w:rsidRPr="00AA38AC">
        <w:rPr>
          <w:rFonts w:asciiTheme="majorHAnsi" w:hAnsiTheme="majorHAnsi" w:cstheme="majorHAnsi"/>
          <w:b/>
          <w:bCs/>
          <w:sz w:val="21"/>
          <w:szCs w:val="21"/>
        </w:rPr>
        <w:t>Suggested change:</w:t>
      </w:r>
      <w:r w:rsidRPr="00AA38AC">
        <w:rPr>
          <w:rFonts w:asciiTheme="majorHAnsi" w:hAnsiTheme="majorHAnsi" w:cstheme="majorHAnsi"/>
          <w:b/>
          <w:bCs/>
          <w:i/>
          <w:iCs/>
          <w:sz w:val="21"/>
          <w:szCs w:val="21"/>
        </w:rPr>
        <w:t xml:space="preserve"> </w:t>
      </w:r>
      <w:r w:rsidR="00AA38AC" w:rsidRPr="00AA38AC">
        <w:rPr>
          <w:rFonts w:asciiTheme="majorHAnsi" w:hAnsiTheme="majorHAnsi" w:cstheme="majorHAnsi"/>
          <w:sz w:val="21"/>
          <w:szCs w:val="21"/>
        </w:rPr>
        <w:t>Add</w:t>
      </w:r>
      <w:r w:rsidRPr="00AA38AC">
        <w:rPr>
          <w:rFonts w:asciiTheme="majorHAnsi" w:hAnsiTheme="majorHAnsi" w:cstheme="majorHAnsi"/>
          <w:sz w:val="21"/>
          <w:szCs w:val="21"/>
        </w:rPr>
        <w:t xml:space="preserve"> something along the lines of:</w:t>
      </w:r>
    </w:p>
    <w:p w14:paraId="271A9C87" w14:textId="3E460A2E" w:rsidR="00AE261E" w:rsidRPr="00AA38AC" w:rsidRDefault="00AE261E" w:rsidP="00AA38AC">
      <w:pPr>
        <w:pStyle w:val="NoSpacing"/>
        <w:spacing w:after="120"/>
        <w:rPr>
          <w:rFonts w:asciiTheme="majorHAnsi" w:hAnsiTheme="majorHAnsi" w:cstheme="majorHAnsi"/>
          <w:color w:val="1F497D" w:themeColor="text2"/>
          <w:sz w:val="21"/>
          <w:szCs w:val="21"/>
        </w:rPr>
      </w:pPr>
      <w:r w:rsidRPr="00AA38AC">
        <w:rPr>
          <w:rFonts w:asciiTheme="majorHAnsi" w:hAnsiTheme="majorHAnsi" w:cstheme="majorHAnsi"/>
          <w:color w:val="1F497D" w:themeColor="text2"/>
          <w:sz w:val="21"/>
          <w:szCs w:val="21"/>
        </w:rPr>
        <w:t xml:space="preserve"> … the concentration of women in insecure and vulnerable work, their lack of decent work opportunities </w:t>
      </w:r>
      <w:r w:rsidRPr="00AA38AC">
        <w:rPr>
          <w:rFonts w:asciiTheme="majorHAnsi" w:hAnsiTheme="majorHAnsi" w:cstheme="majorHAnsi"/>
          <w:color w:val="1F497D" w:themeColor="text2"/>
          <w:sz w:val="21"/>
          <w:szCs w:val="21"/>
          <w:u w:val="single"/>
        </w:rPr>
        <w:t>and failure of governments to enact and/or systematically enforce laws on child support in case of parental separation</w:t>
      </w:r>
      <w:r w:rsidRPr="00AA38AC">
        <w:rPr>
          <w:rFonts w:asciiTheme="majorHAnsi" w:hAnsiTheme="majorHAnsi" w:cstheme="majorHAnsi"/>
          <w:color w:val="1F497D" w:themeColor="text2"/>
          <w:sz w:val="21"/>
          <w:szCs w:val="21"/>
        </w:rPr>
        <w:t>.</w:t>
      </w:r>
    </w:p>
    <w:p w14:paraId="30D99762" w14:textId="6259AF87" w:rsidR="00C82EAF" w:rsidRPr="00AA38AC" w:rsidRDefault="00AE261E" w:rsidP="00AA38AC">
      <w:pPr>
        <w:pStyle w:val="NoSpacing"/>
        <w:spacing w:after="120"/>
        <w:rPr>
          <w:rFonts w:asciiTheme="majorHAnsi" w:hAnsiTheme="majorHAnsi" w:cstheme="majorHAnsi"/>
          <w:sz w:val="21"/>
          <w:szCs w:val="21"/>
        </w:rPr>
      </w:pPr>
      <w:r w:rsidRPr="00AA38AC">
        <w:rPr>
          <w:rFonts w:asciiTheme="majorHAnsi" w:hAnsiTheme="majorHAnsi" w:cstheme="majorHAnsi"/>
          <w:b/>
          <w:bCs/>
          <w:sz w:val="21"/>
          <w:szCs w:val="21"/>
        </w:rPr>
        <w:t xml:space="preserve">Para 25c (iv): </w:t>
      </w:r>
      <w:r w:rsidRPr="00AA38AC">
        <w:rPr>
          <w:rFonts w:asciiTheme="majorHAnsi" w:hAnsiTheme="majorHAnsi" w:cstheme="majorHAnsi"/>
          <w:sz w:val="21"/>
          <w:szCs w:val="21"/>
        </w:rPr>
        <w:t>This refers to</w:t>
      </w:r>
      <w:r w:rsidRPr="00AA38AC">
        <w:rPr>
          <w:rFonts w:asciiTheme="majorHAnsi" w:hAnsiTheme="majorHAnsi" w:cstheme="majorHAnsi"/>
          <w:b/>
          <w:bCs/>
          <w:sz w:val="21"/>
          <w:szCs w:val="21"/>
        </w:rPr>
        <w:t xml:space="preserve"> “</w:t>
      </w:r>
      <w:r w:rsidRPr="00AA38AC">
        <w:rPr>
          <w:rFonts w:asciiTheme="majorHAnsi" w:hAnsiTheme="majorHAnsi" w:cstheme="majorHAnsi"/>
          <w:sz w:val="21"/>
          <w:szCs w:val="21"/>
        </w:rPr>
        <w:t>the number of investigations, prosecutions, convictions and the sentences imposed on perpetrators and the access to justice and compensation awarded to victims. The focus on raw numbers encourages a focus on targeting individuals</w:t>
      </w:r>
      <w:r w:rsidR="00C82EAF" w:rsidRPr="00AA38AC">
        <w:rPr>
          <w:rFonts w:asciiTheme="majorHAnsi" w:hAnsiTheme="majorHAnsi" w:cstheme="majorHAnsi"/>
          <w:sz w:val="21"/>
          <w:szCs w:val="21"/>
        </w:rPr>
        <w:t xml:space="preserve"> and</w:t>
      </w:r>
      <w:r w:rsidRPr="00AA38AC">
        <w:rPr>
          <w:rFonts w:asciiTheme="majorHAnsi" w:hAnsiTheme="majorHAnsi" w:cstheme="majorHAnsi"/>
          <w:sz w:val="21"/>
          <w:szCs w:val="21"/>
        </w:rPr>
        <w:t xml:space="preserve"> smaller, disposable players in criminal networks</w:t>
      </w:r>
      <w:r w:rsidR="00C82EAF" w:rsidRPr="00AA38AC">
        <w:rPr>
          <w:rFonts w:asciiTheme="majorHAnsi" w:hAnsiTheme="majorHAnsi" w:cstheme="majorHAnsi"/>
          <w:sz w:val="21"/>
          <w:szCs w:val="21"/>
        </w:rPr>
        <w:t xml:space="preserve"> </w:t>
      </w:r>
      <w:r w:rsidRPr="00AA38AC">
        <w:rPr>
          <w:rFonts w:asciiTheme="majorHAnsi" w:hAnsiTheme="majorHAnsi" w:cstheme="majorHAnsi"/>
          <w:sz w:val="21"/>
          <w:szCs w:val="21"/>
        </w:rPr>
        <w:t xml:space="preserve">and thus </w:t>
      </w:r>
      <w:r w:rsidR="00C82EAF" w:rsidRPr="00AA38AC">
        <w:rPr>
          <w:rFonts w:asciiTheme="majorHAnsi" w:hAnsiTheme="majorHAnsi" w:cstheme="majorHAnsi"/>
          <w:sz w:val="21"/>
          <w:szCs w:val="21"/>
        </w:rPr>
        <w:t xml:space="preserve">(1) </w:t>
      </w:r>
      <w:r w:rsidRPr="00AA38AC">
        <w:rPr>
          <w:rFonts w:asciiTheme="majorHAnsi" w:hAnsiTheme="majorHAnsi" w:cstheme="majorHAnsi"/>
          <w:sz w:val="21"/>
          <w:szCs w:val="21"/>
        </w:rPr>
        <w:t>provides li</w:t>
      </w:r>
      <w:r w:rsidR="00C82EAF" w:rsidRPr="00AA38AC">
        <w:rPr>
          <w:rFonts w:asciiTheme="majorHAnsi" w:hAnsiTheme="majorHAnsi" w:cstheme="majorHAnsi"/>
          <w:sz w:val="21"/>
          <w:szCs w:val="21"/>
        </w:rPr>
        <w:t>mited</w:t>
      </w:r>
      <w:r w:rsidRPr="00AA38AC">
        <w:rPr>
          <w:rFonts w:asciiTheme="majorHAnsi" w:hAnsiTheme="majorHAnsi" w:cstheme="majorHAnsi"/>
          <w:sz w:val="21"/>
          <w:szCs w:val="21"/>
        </w:rPr>
        <w:t xml:space="preserve"> insight into the effectiveness of criminal justice responses in</w:t>
      </w:r>
      <w:r w:rsidR="00C82EAF" w:rsidRPr="00AA38AC">
        <w:rPr>
          <w:rFonts w:asciiTheme="majorHAnsi" w:hAnsiTheme="majorHAnsi" w:cstheme="majorHAnsi"/>
          <w:sz w:val="21"/>
          <w:szCs w:val="21"/>
        </w:rPr>
        <w:t xml:space="preserve"> combatting trafficking of women and children, (2) incentivizes mistargeting of efforts, and</w:t>
      </w:r>
      <w:r w:rsidR="00DA3238" w:rsidRPr="00AA38AC">
        <w:rPr>
          <w:rFonts w:asciiTheme="majorHAnsi" w:hAnsiTheme="majorHAnsi" w:cstheme="majorHAnsi"/>
          <w:sz w:val="21"/>
          <w:szCs w:val="21"/>
        </w:rPr>
        <w:t xml:space="preserve">, </w:t>
      </w:r>
      <w:r w:rsidR="00C82EAF" w:rsidRPr="00AA38AC">
        <w:rPr>
          <w:rFonts w:asciiTheme="majorHAnsi" w:hAnsiTheme="majorHAnsi" w:cstheme="majorHAnsi"/>
          <w:sz w:val="21"/>
          <w:szCs w:val="21"/>
        </w:rPr>
        <w:t>in regard to a convictions focus</w:t>
      </w:r>
      <w:r w:rsidR="00DA3238" w:rsidRPr="00AA38AC">
        <w:rPr>
          <w:rFonts w:asciiTheme="majorHAnsi" w:hAnsiTheme="majorHAnsi" w:cstheme="majorHAnsi"/>
          <w:sz w:val="21"/>
          <w:szCs w:val="21"/>
        </w:rPr>
        <w:t>,</w:t>
      </w:r>
      <w:r w:rsidR="00C82EAF" w:rsidRPr="00AA38AC">
        <w:rPr>
          <w:rFonts w:asciiTheme="majorHAnsi" w:hAnsiTheme="majorHAnsi" w:cstheme="majorHAnsi"/>
          <w:sz w:val="21"/>
          <w:szCs w:val="21"/>
        </w:rPr>
        <w:t xml:space="preserve"> (3) has been observed to compromise the right to a fair trial.   </w:t>
      </w:r>
    </w:p>
    <w:p w14:paraId="2F06FFEB" w14:textId="773A46A4" w:rsidR="00C82EAF" w:rsidRPr="00AA38AC" w:rsidRDefault="00C82EAF" w:rsidP="00AA38AC">
      <w:pPr>
        <w:pStyle w:val="NoSpacing"/>
        <w:spacing w:after="120"/>
        <w:rPr>
          <w:rFonts w:asciiTheme="majorHAnsi" w:hAnsiTheme="majorHAnsi" w:cstheme="majorHAnsi"/>
          <w:sz w:val="21"/>
          <w:szCs w:val="21"/>
        </w:rPr>
      </w:pPr>
      <w:r w:rsidRPr="00AA38AC">
        <w:rPr>
          <w:rFonts w:asciiTheme="majorHAnsi" w:hAnsiTheme="majorHAnsi" w:cstheme="majorHAnsi"/>
          <w:b/>
          <w:bCs/>
          <w:i/>
          <w:iCs/>
          <w:sz w:val="21"/>
          <w:szCs w:val="21"/>
        </w:rPr>
        <w:t xml:space="preserve">Suggested change: </w:t>
      </w:r>
      <w:r w:rsidR="00D3594B" w:rsidRPr="00AA38AC">
        <w:rPr>
          <w:rFonts w:asciiTheme="majorHAnsi" w:hAnsiTheme="majorHAnsi" w:cstheme="majorHAnsi"/>
          <w:sz w:val="21"/>
          <w:szCs w:val="21"/>
        </w:rPr>
        <w:t xml:space="preserve">Divide </w:t>
      </w:r>
      <w:r w:rsidR="00DA3238" w:rsidRPr="00AA38AC">
        <w:rPr>
          <w:rFonts w:asciiTheme="majorHAnsi" w:hAnsiTheme="majorHAnsi" w:cstheme="majorHAnsi"/>
          <w:sz w:val="21"/>
          <w:szCs w:val="21"/>
        </w:rPr>
        <w:t xml:space="preserve">this point </w:t>
      </w:r>
      <w:r w:rsidR="00D3594B" w:rsidRPr="00AA38AC">
        <w:rPr>
          <w:rFonts w:asciiTheme="majorHAnsi" w:hAnsiTheme="majorHAnsi" w:cstheme="majorHAnsi"/>
          <w:sz w:val="21"/>
          <w:szCs w:val="21"/>
        </w:rPr>
        <w:t>and rew</w:t>
      </w:r>
      <w:r w:rsidR="00772B8A" w:rsidRPr="00AA38AC">
        <w:rPr>
          <w:rFonts w:asciiTheme="majorHAnsi" w:hAnsiTheme="majorHAnsi" w:cstheme="majorHAnsi"/>
          <w:sz w:val="21"/>
          <w:szCs w:val="21"/>
        </w:rPr>
        <w:t>o</w:t>
      </w:r>
      <w:r w:rsidR="00D3594B" w:rsidRPr="00AA38AC">
        <w:rPr>
          <w:rFonts w:asciiTheme="majorHAnsi" w:hAnsiTheme="majorHAnsi" w:cstheme="majorHAnsi"/>
          <w:sz w:val="21"/>
          <w:szCs w:val="21"/>
        </w:rPr>
        <w:t>rd as follows:</w:t>
      </w:r>
    </w:p>
    <w:p w14:paraId="6692E945" w14:textId="41DB96B6" w:rsidR="00772B8A" w:rsidRPr="00AA38AC" w:rsidRDefault="00D3594B" w:rsidP="00AA38AC">
      <w:pPr>
        <w:pStyle w:val="NoSpacing"/>
        <w:numPr>
          <w:ilvl w:val="0"/>
          <w:numId w:val="12"/>
        </w:numPr>
        <w:spacing w:after="120"/>
        <w:rPr>
          <w:rFonts w:asciiTheme="majorHAnsi" w:hAnsiTheme="majorHAnsi" w:cstheme="majorHAnsi"/>
          <w:color w:val="1F497D" w:themeColor="text2"/>
          <w:sz w:val="21"/>
          <w:szCs w:val="21"/>
        </w:rPr>
      </w:pPr>
      <w:r w:rsidRPr="00AA38AC">
        <w:rPr>
          <w:rFonts w:asciiTheme="majorHAnsi" w:hAnsiTheme="majorHAnsi" w:cstheme="majorHAnsi"/>
          <w:color w:val="1F497D" w:themeColor="text2"/>
          <w:sz w:val="21"/>
          <w:szCs w:val="21"/>
        </w:rPr>
        <w:t xml:space="preserve">The effectiveness of criminal justice response in disrupting traffickers and, in particular, trafficking networks including </w:t>
      </w:r>
      <w:r w:rsidR="00772B8A" w:rsidRPr="00AA38AC">
        <w:rPr>
          <w:rFonts w:asciiTheme="majorHAnsi" w:hAnsiTheme="majorHAnsi" w:cstheme="majorHAnsi"/>
          <w:color w:val="1F497D" w:themeColor="text2"/>
          <w:sz w:val="21"/>
          <w:szCs w:val="21"/>
        </w:rPr>
        <w:t>through routinely</w:t>
      </w:r>
      <w:r w:rsidRPr="00AA38AC">
        <w:rPr>
          <w:rFonts w:asciiTheme="majorHAnsi" w:hAnsiTheme="majorHAnsi" w:cstheme="majorHAnsi"/>
          <w:color w:val="1F497D" w:themeColor="text2"/>
          <w:sz w:val="21"/>
          <w:szCs w:val="21"/>
        </w:rPr>
        <w:t xml:space="preserve"> supplementing raw numbers on investigation, prosecutions and conviction </w:t>
      </w:r>
      <w:r w:rsidR="00772B8A" w:rsidRPr="00AA38AC">
        <w:rPr>
          <w:rFonts w:asciiTheme="majorHAnsi" w:hAnsiTheme="majorHAnsi" w:cstheme="majorHAnsi"/>
          <w:color w:val="1F497D" w:themeColor="text2"/>
          <w:sz w:val="21"/>
          <w:szCs w:val="21"/>
        </w:rPr>
        <w:t>with</w:t>
      </w:r>
      <w:r w:rsidRPr="00AA38AC">
        <w:rPr>
          <w:rFonts w:asciiTheme="majorHAnsi" w:hAnsiTheme="majorHAnsi" w:cstheme="majorHAnsi"/>
          <w:color w:val="1F497D" w:themeColor="text2"/>
          <w:sz w:val="21"/>
          <w:szCs w:val="21"/>
        </w:rPr>
        <w:t xml:space="preserve"> (1) information on the extent to which investigations and prosecutions have targeted more than one link in the trafficking network, and (2) the use of an arrest matrix to assess the </w:t>
      </w:r>
      <w:r w:rsidR="00772B8A" w:rsidRPr="00AA38AC">
        <w:rPr>
          <w:rFonts w:asciiTheme="majorHAnsi" w:hAnsiTheme="majorHAnsi" w:cstheme="majorHAnsi"/>
          <w:color w:val="1F497D" w:themeColor="text2"/>
          <w:sz w:val="21"/>
          <w:szCs w:val="21"/>
        </w:rPr>
        <w:t>impact of each arrest.</w:t>
      </w:r>
    </w:p>
    <w:p w14:paraId="1C347ACF" w14:textId="77777777" w:rsidR="00772B8A" w:rsidRPr="00AA38AC" w:rsidRDefault="00772B8A" w:rsidP="00AA38AC">
      <w:pPr>
        <w:pStyle w:val="NoSpacing"/>
        <w:numPr>
          <w:ilvl w:val="0"/>
          <w:numId w:val="12"/>
        </w:numPr>
        <w:spacing w:after="120"/>
        <w:rPr>
          <w:rFonts w:asciiTheme="majorHAnsi" w:hAnsiTheme="majorHAnsi" w:cstheme="majorHAnsi"/>
          <w:color w:val="1F497D" w:themeColor="text2"/>
          <w:sz w:val="21"/>
          <w:szCs w:val="21"/>
        </w:rPr>
      </w:pPr>
      <w:r w:rsidRPr="00AA38AC">
        <w:rPr>
          <w:rFonts w:asciiTheme="majorHAnsi" w:hAnsiTheme="majorHAnsi" w:cstheme="majorHAnsi"/>
          <w:color w:val="1F497D" w:themeColor="text2"/>
          <w:sz w:val="21"/>
          <w:szCs w:val="21"/>
        </w:rPr>
        <w:t>Information on access to justice and compensation awarded to victims.</w:t>
      </w:r>
    </w:p>
    <w:p w14:paraId="0CA77F18" w14:textId="1CAC73C3" w:rsidR="00772B8A" w:rsidRPr="00AA38AC" w:rsidRDefault="00772B8A" w:rsidP="00AA38AC">
      <w:pPr>
        <w:pStyle w:val="NoSpacing"/>
        <w:spacing w:after="120"/>
        <w:rPr>
          <w:rFonts w:asciiTheme="majorHAnsi" w:hAnsiTheme="majorHAnsi" w:cstheme="majorHAnsi"/>
          <w:sz w:val="21"/>
          <w:szCs w:val="21"/>
        </w:rPr>
      </w:pPr>
      <w:r w:rsidRPr="00AA38AC">
        <w:rPr>
          <w:rFonts w:asciiTheme="majorHAnsi" w:hAnsiTheme="majorHAnsi" w:cstheme="majorHAnsi"/>
          <w:b/>
          <w:bCs/>
          <w:sz w:val="21"/>
          <w:szCs w:val="21"/>
        </w:rPr>
        <w:lastRenderedPageBreak/>
        <w:t xml:space="preserve">Para 26d): </w:t>
      </w:r>
      <w:r w:rsidRPr="00AA38AC">
        <w:rPr>
          <w:rFonts w:asciiTheme="majorHAnsi" w:hAnsiTheme="majorHAnsi" w:cstheme="majorHAnsi"/>
          <w:sz w:val="21"/>
          <w:szCs w:val="21"/>
        </w:rPr>
        <w:t>The reference here and throughout the document to awareness raising continues to mistake an ingredient for a meal. To continue the analogy, awareness raising is somewhat like flour in that it is a crucial ingredient to many other things but is largely worthless on its own. This is</w:t>
      </w:r>
      <w:r w:rsidR="0049797F">
        <w:rPr>
          <w:rFonts w:asciiTheme="majorHAnsi" w:hAnsiTheme="majorHAnsi" w:cstheme="majorHAnsi"/>
          <w:sz w:val="21"/>
          <w:szCs w:val="21"/>
        </w:rPr>
        <w:t xml:space="preserve"> a crucial distinction because </w:t>
      </w:r>
      <w:r w:rsidRPr="00AA38AC">
        <w:rPr>
          <w:rFonts w:asciiTheme="majorHAnsi" w:hAnsiTheme="majorHAnsi" w:cstheme="majorHAnsi"/>
          <w:sz w:val="21"/>
          <w:szCs w:val="21"/>
        </w:rPr>
        <w:t>neither decades of evidence on behaviour change, nor twenty years of counter-trafficking programming provides support for awareness-raising as a stand-alone activity</w:t>
      </w:r>
      <w:r w:rsidR="0049797F">
        <w:rPr>
          <w:rFonts w:asciiTheme="majorHAnsi" w:hAnsiTheme="majorHAnsi" w:cstheme="majorHAnsi"/>
          <w:sz w:val="21"/>
          <w:szCs w:val="21"/>
        </w:rPr>
        <w:t>.</w:t>
      </w:r>
      <w:r w:rsidR="000E2514" w:rsidRPr="00AA38AC">
        <w:rPr>
          <w:rStyle w:val="FootnoteReference"/>
          <w:rFonts w:asciiTheme="majorHAnsi" w:hAnsiTheme="majorHAnsi" w:cstheme="majorHAnsi"/>
          <w:sz w:val="21"/>
          <w:szCs w:val="21"/>
        </w:rPr>
        <w:footnoteReference w:id="4"/>
      </w:r>
      <w:r w:rsidRPr="00AA38AC">
        <w:rPr>
          <w:rFonts w:asciiTheme="majorHAnsi" w:hAnsiTheme="majorHAnsi" w:cstheme="majorHAnsi"/>
          <w:sz w:val="21"/>
          <w:szCs w:val="21"/>
        </w:rPr>
        <w:t xml:space="preserve"> </w:t>
      </w:r>
    </w:p>
    <w:p w14:paraId="33624974" w14:textId="77777777" w:rsidR="00772B8A" w:rsidRPr="00AA38AC" w:rsidRDefault="00772B8A" w:rsidP="00AA38AC">
      <w:pPr>
        <w:pStyle w:val="NoSpacing"/>
        <w:spacing w:after="120"/>
        <w:rPr>
          <w:rFonts w:asciiTheme="majorHAnsi" w:hAnsiTheme="majorHAnsi" w:cstheme="majorHAnsi"/>
          <w:sz w:val="21"/>
          <w:szCs w:val="21"/>
        </w:rPr>
      </w:pPr>
      <w:r w:rsidRPr="00AA38AC">
        <w:rPr>
          <w:rFonts w:asciiTheme="majorHAnsi" w:hAnsiTheme="majorHAnsi" w:cstheme="majorHAnsi"/>
          <w:b/>
          <w:bCs/>
          <w:sz w:val="21"/>
          <w:szCs w:val="21"/>
        </w:rPr>
        <w:t xml:space="preserve">Suggested change:  </w:t>
      </w:r>
      <w:r w:rsidRPr="00AA38AC">
        <w:rPr>
          <w:rFonts w:asciiTheme="majorHAnsi" w:hAnsiTheme="majorHAnsi" w:cstheme="majorHAnsi"/>
          <w:sz w:val="21"/>
          <w:szCs w:val="21"/>
        </w:rPr>
        <w:t>The wording should focus on the desired action. It is not clear what that is here but a possible framing is:</w:t>
      </w:r>
    </w:p>
    <w:p w14:paraId="32D016E2" w14:textId="01FB25E1" w:rsidR="00772B8A" w:rsidRPr="00AA38AC" w:rsidRDefault="00C30DBB" w:rsidP="00AA38AC">
      <w:pPr>
        <w:pStyle w:val="NoSpacing"/>
        <w:spacing w:after="120"/>
        <w:rPr>
          <w:rFonts w:asciiTheme="majorHAnsi" w:hAnsiTheme="majorHAnsi" w:cstheme="majorHAnsi"/>
          <w:b/>
          <w:bCs/>
          <w:sz w:val="21"/>
          <w:szCs w:val="21"/>
        </w:rPr>
      </w:pPr>
      <w:r w:rsidRPr="00AA38AC">
        <w:rPr>
          <w:rFonts w:asciiTheme="majorHAnsi" w:hAnsiTheme="majorHAnsi" w:cstheme="majorHAnsi"/>
          <w:color w:val="1F497D" w:themeColor="text2"/>
          <w:sz w:val="21"/>
          <w:szCs w:val="21"/>
        </w:rPr>
        <w:t xml:space="preserve">Ensure that </w:t>
      </w:r>
      <w:r w:rsidR="00A22630" w:rsidRPr="00AA38AC">
        <w:rPr>
          <w:rFonts w:asciiTheme="majorHAnsi" w:hAnsiTheme="majorHAnsi" w:cstheme="majorHAnsi"/>
          <w:color w:val="1F497D" w:themeColor="text2"/>
          <w:sz w:val="21"/>
          <w:szCs w:val="21"/>
        </w:rPr>
        <w:t>vulnerable populations, particularly in rural communities, are equipped with the understanding, means and motivation to avoid human traffickers, including through evidence-informed communication campaigns based on clear understanding of community risk factors and the barriers faced by community members in protecting themselves and others from trafficking.</w:t>
      </w:r>
      <w:r w:rsidR="00772B8A" w:rsidRPr="00AA38AC">
        <w:rPr>
          <w:rFonts w:asciiTheme="majorHAnsi" w:hAnsiTheme="majorHAnsi" w:cstheme="majorHAnsi"/>
          <w:sz w:val="21"/>
          <w:szCs w:val="21"/>
        </w:rPr>
        <w:t xml:space="preserve"> </w:t>
      </w:r>
      <w:r w:rsidR="00772B8A" w:rsidRPr="00AA38AC">
        <w:rPr>
          <w:rFonts w:asciiTheme="majorHAnsi" w:hAnsiTheme="majorHAnsi" w:cstheme="majorHAnsi"/>
          <w:b/>
          <w:bCs/>
          <w:sz w:val="21"/>
          <w:szCs w:val="21"/>
        </w:rPr>
        <w:t xml:space="preserve"> </w:t>
      </w:r>
    </w:p>
    <w:p w14:paraId="3A05A342" w14:textId="165427ED" w:rsidR="000E2514" w:rsidRPr="00AA38AC" w:rsidRDefault="000E2514" w:rsidP="00AA38AC">
      <w:pPr>
        <w:pStyle w:val="NoSpacing"/>
        <w:spacing w:after="120"/>
        <w:rPr>
          <w:rFonts w:asciiTheme="majorHAnsi" w:hAnsiTheme="majorHAnsi" w:cstheme="majorHAnsi"/>
          <w:sz w:val="21"/>
          <w:szCs w:val="21"/>
        </w:rPr>
      </w:pPr>
      <w:r w:rsidRPr="00AA38AC">
        <w:rPr>
          <w:rFonts w:asciiTheme="majorHAnsi" w:hAnsiTheme="majorHAnsi" w:cstheme="majorHAnsi"/>
          <w:b/>
          <w:bCs/>
          <w:sz w:val="21"/>
          <w:szCs w:val="21"/>
        </w:rPr>
        <w:t>Para 30</w:t>
      </w:r>
      <w:r w:rsidR="000E1BAB" w:rsidRPr="00AA38AC">
        <w:rPr>
          <w:rFonts w:asciiTheme="majorHAnsi" w:hAnsiTheme="majorHAnsi" w:cstheme="majorHAnsi"/>
          <w:b/>
          <w:bCs/>
          <w:sz w:val="21"/>
          <w:szCs w:val="21"/>
        </w:rPr>
        <w:t>a)</w:t>
      </w:r>
      <w:r w:rsidRPr="00AA38AC">
        <w:rPr>
          <w:rFonts w:asciiTheme="majorHAnsi" w:hAnsiTheme="majorHAnsi" w:cstheme="majorHAnsi"/>
          <w:b/>
          <w:bCs/>
          <w:sz w:val="21"/>
          <w:szCs w:val="21"/>
        </w:rPr>
        <w:t>:</w:t>
      </w:r>
      <w:r w:rsidRPr="00AA38AC">
        <w:rPr>
          <w:rFonts w:asciiTheme="majorHAnsi" w:hAnsiTheme="majorHAnsi" w:cstheme="majorHAnsi"/>
          <w:sz w:val="21"/>
          <w:szCs w:val="21"/>
        </w:rPr>
        <w:t xml:space="preserve"> </w:t>
      </w:r>
      <w:r w:rsidR="00874621" w:rsidRPr="00AA38AC">
        <w:rPr>
          <w:rFonts w:asciiTheme="majorHAnsi" w:hAnsiTheme="majorHAnsi" w:cstheme="majorHAnsi"/>
          <w:sz w:val="21"/>
          <w:szCs w:val="21"/>
        </w:rPr>
        <w:t xml:space="preserve">Many countries have </w:t>
      </w:r>
      <w:r w:rsidRPr="00AA38AC">
        <w:rPr>
          <w:rFonts w:asciiTheme="majorHAnsi" w:hAnsiTheme="majorHAnsi" w:cstheme="majorHAnsi"/>
          <w:sz w:val="21"/>
          <w:szCs w:val="21"/>
        </w:rPr>
        <w:t xml:space="preserve">ineffective coordination bodies with heavy rotation and members having to work on trafficking in addition to other duties. </w:t>
      </w:r>
      <w:r w:rsidR="000E1BAB" w:rsidRPr="00AA38AC">
        <w:rPr>
          <w:rFonts w:asciiTheme="majorHAnsi" w:hAnsiTheme="majorHAnsi" w:cstheme="majorHAnsi"/>
          <w:sz w:val="21"/>
          <w:szCs w:val="21"/>
        </w:rPr>
        <w:t>This is likely best addressed by a Secretariat.</w:t>
      </w:r>
    </w:p>
    <w:p w14:paraId="2EC72FE5" w14:textId="0D32A737" w:rsidR="000E1BAB" w:rsidRPr="00AA38AC" w:rsidRDefault="000E1BAB" w:rsidP="00AA38AC">
      <w:pPr>
        <w:pStyle w:val="NoSpacing"/>
        <w:spacing w:after="120"/>
        <w:rPr>
          <w:rFonts w:asciiTheme="majorHAnsi" w:hAnsiTheme="majorHAnsi" w:cstheme="majorHAnsi"/>
          <w:sz w:val="21"/>
          <w:szCs w:val="21"/>
        </w:rPr>
      </w:pPr>
      <w:r w:rsidRPr="00AA38AC">
        <w:rPr>
          <w:rFonts w:asciiTheme="majorHAnsi" w:hAnsiTheme="majorHAnsi" w:cstheme="majorHAnsi"/>
          <w:b/>
          <w:bCs/>
          <w:sz w:val="21"/>
          <w:szCs w:val="21"/>
        </w:rPr>
        <w:t xml:space="preserve">Suggested change: </w:t>
      </w:r>
      <w:r w:rsidRPr="00AA38AC">
        <w:rPr>
          <w:rFonts w:asciiTheme="majorHAnsi" w:hAnsiTheme="majorHAnsi" w:cstheme="majorHAnsi"/>
          <w:sz w:val="21"/>
          <w:szCs w:val="21"/>
        </w:rPr>
        <w:t>Change “Establish an inter-agency coordinating mechanism to”</w:t>
      </w:r>
    </w:p>
    <w:p w14:paraId="1874C0AB" w14:textId="08BA540B" w:rsidR="000E1BAB" w:rsidRPr="00AA38AC" w:rsidRDefault="000E1BAB" w:rsidP="00AA38AC">
      <w:pPr>
        <w:pStyle w:val="NoSpacing"/>
        <w:spacing w:after="120"/>
        <w:rPr>
          <w:rFonts w:asciiTheme="majorHAnsi" w:hAnsiTheme="majorHAnsi" w:cstheme="majorHAnsi"/>
          <w:b/>
          <w:bCs/>
          <w:color w:val="1F497D" w:themeColor="text2"/>
          <w:sz w:val="21"/>
          <w:szCs w:val="21"/>
        </w:rPr>
      </w:pPr>
      <w:r w:rsidRPr="00AA38AC">
        <w:rPr>
          <w:rFonts w:asciiTheme="majorHAnsi" w:hAnsiTheme="majorHAnsi" w:cstheme="majorHAnsi"/>
          <w:color w:val="1F497D" w:themeColor="text2"/>
          <w:sz w:val="21"/>
          <w:szCs w:val="21"/>
        </w:rPr>
        <w:t xml:space="preserve">Establish an inter-agency coordinating mechanism </w:t>
      </w:r>
      <w:r w:rsidRPr="00AA38AC">
        <w:rPr>
          <w:rFonts w:asciiTheme="majorHAnsi" w:hAnsiTheme="majorHAnsi" w:cstheme="majorHAnsi"/>
          <w:color w:val="1F497D" w:themeColor="text2"/>
          <w:sz w:val="21"/>
          <w:szCs w:val="21"/>
          <w:u w:val="single"/>
        </w:rPr>
        <w:t>with a dedicated and fully funded Secretariat</w:t>
      </w:r>
      <w:r w:rsidRPr="00AA38AC">
        <w:rPr>
          <w:rFonts w:asciiTheme="majorHAnsi" w:hAnsiTheme="majorHAnsi" w:cstheme="majorHAnsi"/>
          <w:color w:val="1F497D" w:themeColor="text2"/>
          <w:sz w:val="21"/>
          <w:szCs w:val="21"/>
        </w:rPr>
        <w:t xml:space="preserve"> to …</w:t>
      </w:r>
    </w:p>
    <w:p w14:paraId="501D5EF4" w14:textId="7F2BD12D" w:rsidR="000E1BAB" w:rsidRPr="00AA38AC" w:rsidRDefault="00874621" w:rsidP="00AA38AC">
      <w:pPr>
        <w:pStyle w:val="NoSpacing"/>
        <w:spacing w:after="120"/>
        <w:rPr>
          <w:rFonts w:asciiTheme="majorHAnsi" w:hAnsiTheme="majorHAnsi" w:cstheme="majorHAnsi"/>
          <w:sz w:val="21"/>
          <w:szCs w:val="21"/>
        </w:rPr>
      </w:pPr>
      <w:r w:rsidRPr="00AA38AC">
        <w:rPr>
          <w:rFonts w:asciiTheme="majorHAnsi" w:hAnsiTheme="majorHAnsi" w:cstheme="majorHAnsi"/>
          <w:b/>
          <w:bCs/>
          <w:sz w:val="21"/>
          <w:szCs w:val="21"/>
        </w:rPr>
        <w:t>Para 31:</w:t>
      </w:r>
      <w:r w:rsidRPr="00AA38AC">
        <w:rPr>
          <w:rFonts w:asciiTheme="majorHAnsi" w:hAnsiTheme="majorHAnsi" w:cstheme="majorHAnsi"/>
          <w:sz w:val="21"/>
          <w:szCs w:val="21"/>
        </w:rPr>
        <w:t xml:space="preserve"> Many National Plans tend to be shopping lists rather than actual plans, and even when they exist do not always guide the national response. The para makes a good attempt to move beyond some of these issues, but in this context, the use of the word “comprehensive” is potentially problematic as it encourages the inclusion of all possible interventions rather the prioritization based on available resources and potential impact.</w:t>
      </w:r>
    </w:p>
    <w:p w14:paraId="66A593B3" w14:textId="55ECA3F9" w:rsidR="00874621" w:rsidRPr="00AA38AC" w:rsidRDefault="00874621" w:rsidP="00AA38AC">
      <w:pPr>
        <w:pStyle w:val="NoSpacing"/>
        <w:spacing w:after="120"/>
        <w:rPr>
          <w:rFonts w:asciiTheme="majorHAnsi" w:hAnsiTheme="majorHAnsi" w:cstheme="majorHAnsi"/>
          <w:sz w:val="21"/>
          <w:szCs w:val="21"/>
        </w:rPr>
      </w:pPr>
      <w:r w:rsidRPr="00AA38AC">
        <w:rPr>
          <w:rFonts w:asciiTheme="majorHAnsi" w:hAnsiTheme="majorHAnsi" w:cstheme="majorHAnsi"/>
          <w:b/>
          <w:bCs/>
          <w:sz w:val="21"/>
          <w:szCs w:val="21"/>
        </w:rPr>
        <w:t xml:space="preserve">Suggested change: </w:t>
      </w:r>
      <w:r w:rsidRPr="00AA38AC">
        <w:rPr>
          <w:rFonts w:asciiTheme="majorHAnsi" w:hAnsiTheme="majorHAnsi" w:cstheme="majorHAnsi"/>
          <w:sz w:val="21"/>
          <w:szCs w:val="21"/>
        </w:rPr>
        <w:t>Change to:</w:t>
      </w:r>
    </w:p>
    <w:p w14:paraId="24D6C368" w14:textId="32931FC6" w:rsidR="000E2514" w:rsidRPr="00AA38AC" w:rsidRDefault="00874621" w:rsidP="00AA38AC">
      <w:pPr>
        <w:pStyle w:val="NoSpacing"/>
        <w:spacing w:after="120"/>
        <w:rPr>
          <w:rFonts w:asciiTheme="majorHAnsi" w:hAnsiTheme="majorHAnsi" w:cstheme="majorHAnsi"/>
          <w:color w:val="1F497D" w:themeColor="text2"/>
          <w:sz w:val="21"/>
          <w:szCs w:val="21"/>
        </w:rPr>
      </w:pPr>
      <w:r w:rsidRPr="00AA38AC">
        <w:rPr>
          <w:rFonts w:asciiTheme="majorHAnsi" w:hAnsiTheme="majorHAnsi" w:cstheme="majorHAnsi"/>
          <w:color w:val="1F497D" w:themeColor="text2"/>
          <w:sz w:val="21"/>
          <w:szCs w:val="21"/>
        </w:rPr>
        <w:t xml:space="preserve">Adopt, adequately finance, implement, and regularly review </w:t>
      </w:r>
      <w:r w:rsidR="00AA3933" w:rsidRPr="00AA38AC">
        <w:rPr>
          <w:rFonts w:asciiTheme="majorHAnsi" w:hAnsiTheme="majorHAnsi" w:cstheme="majorHAnsi"/>
          <w:color w:val="1F497D" w:themeColor="text2"/>
          <w:sz w:val="21"/>
          <w:szCs w:val="21"/>
          <w:u w:val="single"/>
        </w:rPr>
        <w:t>and report on</w:t>
      </w:r>
      <w:r w:rsidR="00AA3933" w:rsidRPr="00AA38AC">
        <w:rPr>
          <w:rFonts w:asciiTheme="majorHAnsi" w:hAnsiTheme="majorHAnsi" w:cstheme="majorHAnsi"/>
          <w:color w:val="1F497D" w:themeColor="text2"/>
          <w:sz w:val="21"/>
          <w:szCs w:val="21"/>
        </w:rPr>
        <w:t xml:space="preserve"> </w:t>
      </w:r>
      <w:r w:rsidRPr="00AA38AC">
        <w:rPr>
          <w:rFonts w:asciiTheme="majorHAnsi" w:hAnsiTheme="majorHAnsi" w:cstheme="majorHAnsi"/>
          <w:color w:val="1F497D" w:themeColor="text2"/>
          <w:sz w:val="21"/>
          <w:szCs w:val="21"/>
        </w:rPr>
        <w:t xml:space="preserve">a </w:t>
      </w:r>
      <w:r w:rsidRPr="00AA38AC">
        <w:rPr>
          <w:rFonts w:asciiTheme="majorHAnsi" w:hAnsiTheme="majorHAnsi" w:cs="Calibri (Headings)"/>
          <w:strike/>
          <w:color w:val="1F497D" w:themeColor="text2"/>
          <w:sz w:val="21"/>
          <w:szCs w:val="21"/>
        </w:rPr>
        <w:t xml:space="preserve">comprehensive </w:t>
      </w:r>
      <w:r w:rsidR="00AA3933" w:rsidRPr="00AA38AC">
        <w:rPr>
          <w:rFonts w:asciiTheme="majorHAnsi" w:hAnsiTheme="majorHAnsi" w:cstheme="majorHAnsi"/>
          <w:color w:val="1F497D" w:themeColor="text2"/>
          <w:sz w:val="21"/>
          <w:szCs w:val="21"/>
          <w:u w:val="single"/>
        </w:rPr>
        <w:t xml:space="preserve">strategically targeted, evidence-led </w:t>
      </w:r>
      <w:r w:rsidRPr="00AA38AC">
        <w:rPr>
          <w:rFonts w:asciiTheme="majorHAnsi" w:hAnsiTheme="majorHAnsi" w:cstheme="majorHAnsi"/>
          <w:color w:val="1F497D" w:themeColor="text2"/>
          <w:sz w:val="21"/>
          <w:szCs w:val="21"/>
        </w:rPr>
        <w:t>national plan of action to prevent and combat human trafficking, ensuring it is in line with this general recommendation and that it:</w:t>
      </w:r>
    </w:p>
    <w:p w14:paraId="2806FBBD" w14:textId="283629A2" w:rsidR="000E2514" w:rsidRPr="00AA38AC" w:rsidRDefault="000E2514" w:rsidP="00AA38AC">
      <w:pPr>
        <w:pStyle w:val="NoSpacing"/>
        <w:spacing w:after="120"/>
        <w:rPr>
          <w:rFonts w:asciiTheme="majorHAnsi" w:hAnsiTheme="majorHAnsi" w:cstheme="majorHAnsi"/>
          <w:sz w:val="21"/>
          <w:szCs w:val="21"/>
        </w:rPr>
      </w:pPr>
      <w:r w:rsidRPr="00AA38AC">
        <w:rPr>
          <w:rFonts w:asciiTheme="majorHAnsi" w:hAnsiTheme="majorHAnsi" w:cstheme="majorHAnsi"/>
          <w:b/>
          <w:bCs/>
          <w:sz w:val="21"/>
          <w:szCs w:val="21"/>
        </w:rPr>
        <w:t xml:space="preserve">Para 42f. </w:t>
      </w:r>
      <w:r w:rsidR="005C5E80" w:rsidRPr="00AA38AC">
        <w:rPr>
          <w:rFonts w:asciiTheme="majorHAnsi" w:hAnsiTheme="majorHAnsi" w:cstheme="majorHAnsi"/>
          <w:sz w:val="21"/>
          <w:szCs w:val="21"/>
        </w:rPr>
        <w:t>See para 26d on page 3</w:t>
      </w:r>
      <w:r w:rsidR="00DA3238" w:rsidRPr="00AA38AC">
        <w:rPr>
          <w:rFonts w:asciiTheme="majorHAnsi" w:hAnsiTheme="majorHAnsi" w:cstheme="majorHAnsi"/>
          <w:sz w:val="21"/>
          <w:szCs w:val="21"/>
        </w:rPr>
        <w:t>.</w:t>
      </w:r>
    </w:p>
    <w:p w14:paraId="6AA44601" w14:textId="44F2B7BD" w:rsidR="000E2514" w:rsidRPr="00AA38AC" w:rsidRDefault="005C5E80" w:rsidP="00AA38AC">
      <w:pPr>
        <w:pStyle w:val="NoSpacing"/>
        <w:spacing w:after="120"/>
        <w:rPr>
          <w:rFonts w:asciiTheme="majorHAnsi" w:hAnsiTheme="majorHAnsi" w:cstheme="majorHAnsi"/>
          <w:b/>
          <w:bCs/>
          <w:sz w:val="21"/>
          <w:szCs w:val="21"/>
        </w:rPr>
      </w:pPr>
      <w:r w:rsidRPr="00AA38AC">
        <w:rPr>
          <w:rFonts w:asciiTheme="majorHAnsi" w:hAnsiTheme="majorHAnsi" w:cstheme="majorHAnsi"/>
          <w:b/>
          <w:bCs/>
          <w:sz w:val="21"/>
          <w:szCs w:val="21"/>
        </w:rPr>
        <w:t xml:space="preserve">Suggested change: </w:t>
      </w:r>
      <w:r w:rsidRPr="00AA38AC">
        <w:rPr>
          <w:rFonts w:asciiTheme="majorHAnsi" w:hAnsiTheme="majorHAnsi" w:cstheme="majorHAnsi"/>
          <w:sz w:val="21"/>
          <w:szCs w:val="21"/>
        </w:rPr>
        <w:t>Replace the text with something along the following lines:</w:t>
      </w:r>
      <w:r w:rsidRPr="00AA38AC">
        <w:rPr>
          <w:rFonts w:asciiTheme="majorHAnsi" w:hAnsiTheme="majorHAnsi" w:cstheme="majorHAnsi"/>
          <w:b/>
          <w:bCs/>
          <w:sz w:val="21"/>
          <w:szCs w:val="21"/>
        </w:rPr>
        <w:t xml:space="preserve"> </w:t>
      </w:r>
    </w:p>
    <w:p w14:paraId="3C4CA512" w14:textId="6266EB27" w:rsidR="0028372F" w:rsidRPr="00AA38AC" w:rsidRDefault="005C5E80" w:rsidP="00AA38AC">
      <w:pPr>
        <w:pStyle w:val="NoSpacing"/>
        <w:spacing w:after="120"/>
        <w:rPr>
          <w:rFonts w:asciiTheme="majorHAnsi" w:hAnsiTheme="majorHAnsi" w:cstheme="majorHAnsi"/>
          <w:color w:val="1F497D" w:themeColor="text2"/>
          <w:sz w:val="21"/>
          <w:szCs w:val="21"/>
        </w:rPr>
      </w:pPr>
      <w:r w:rsidRPr="00AA38AC">
        <w:rPr>
          <w:rFonts w:asciiTheme="majorHAnsi" w:hAnsiTheme="majorHAnsi" w:cstheme="majorHAnsi"/>
          <w:color w:val="1F497D" w:themeColor="text2"/>
          <w:sz w:val="21"/>
          <w:szCs w:val="21"/>
        </w:rPr>
        <w:t xml:space="preserve">Increase the ability of displaced women and girls to protect themselves from all forms of trafficking including through evidence-informed communication campaigns based on clear understanding of their specific risk factors and the barriers they face in taking </w:t>
      </w:r>
      <w:r w:rsidR="00DA3238" w:rsidRPr="00AA38AC">
        <w:rPr>
          <w:rFonts w:asciiTheme="majorHAnsi" w:hAnsiTheme="majorHAnsi" w:cstheme="majorHAnsi"/>
          <w:color w:val="1F497D" w:themeColor="text2"/>
          <w:sz w:val="21"/>
          <w:szCs w:val="21"/>
        </w:rPr>
        <w:t xml:space="preserve">and maintaining </w:t>
      </w:r>
      <w:r w:rsidRPr="00AA38AC">
        <w:rPr>
          <w:rFonts w:asciiTheme="majorHAnsi" w:hAnsiTheme="majorHAnsi" w:cstheme="majorHAnsi"/>
          <w:color w:val="1F497D" w:themeColor="text2"/>
          <w:sz w:val="21"/>
          <w:szCs w:val="21"/>
        </w:rPr>
        <w:t>protecti</w:t>
      </w:r>
      <w:r w:rsidR="00DA3238" w:rsidRPr="00AA38AC">
        <w:rPr>
          <w:rFonts w:asciiTheme="majorHAnsi" w:hAnsiTheme="majorHAnsi" w:cstheme="majorHAnsi"/>
          <w:color w:val="1F497D" w:themeColor="text2"/>
          <w:sz w:val="21"/>
          <w:szCs w:val="21"/>
        </w:rPr>
        <w:t xml:space="preserve">ve </w:t>
      </w:r>
      <w:r w:rsidRPr="00AA38AC">
        <w:rPr>
          <w:rFonts w:asciiTheme="majorHAnsi" w:hAnsiTheme="majorHAnsi" w:cstheme="majorHAnsi"/>
          <w:color w:val="1F497D" w:themeColor="text2"/>
          <w:sz w:val="21"/>
          <w:szCs w:val="21"/>
        </w:rPr>
        <w:t xml:space="preserve">action.  </w:t>
      </w:r>
    </w:p>
    <w:p w14:paraId="351ED208" w14:textId="21053BC9" w:rsidR="0028372F" w:rsidRPr="00AA38AC" w:rsidRDefault="0028372F" w:rsidP="00AA38AC">
      <w:pPr>
        <w:pStyle w:val="NoSpacing"/>
        <w:spacing w:after="120"/>
        <w:rPr>
          <w:rFonts w:asciiTheme="majorHAnsi" w:hAnsiTheme="majorHAnsi" w:cstheme="majorHAnsi"/>
          <w:sz w:val="21"/>
          <w:szCs w:val="21"/>
        </w:rPr>
      </w:pPr>
      <w:r w:rsidRPr="00AA38AC">
        <w:rPr>
          <w:rFonts w:asciiTheme="majorHAnsi" w:hAnsiTheme="majorHAnsi" w:cstheme="majorHAnsi"/>
          <w:b/>
          <w:bCs/>
          <w:sz w:val="21"/>
          <w:szCs w:val="21"/>
        </w:rPr>
        <w:t xml:space="preserve">Para 48: </w:t>
      </w:r>
      <w:r w:rsidRPr="00AA38AC">
        <w:rPr>
          <w:rFonts w:asciiTheme="majorHAnsi" w:hAnsiTheme="majorHAnsi" w:cstheme="majorHAnsi"/>
          <w:sz w:val="21"/>
          <w:szCs w:val="21"/>
        </w:rPr>
        <w:t>The GR make</w:t>
      </w:r>
      <w:r w:rsidR="00AA38AC" w:rsidRPr="00AA38AC">
        <w:rPr>
          <w:rFonts w:asciiTheme="majorHAnsi" w:hAnsiTheme="majorHAnsi" w:cstheme="majorHAnsi"/>
          <w:sz w:val="21"/>
          <w:szCs w:val="21"/>
        </w:rPr>
        <w:t>s</w:t>
      </w:r>
      <w:r w:rsidRPr="00AA38AC">
        <w:rPr>
          <w:rFonts w:asciiTheme="majorHAnsi" w:hAnsiTheme="majorHAnsi" w:cstheme="majorHAnsi"/>
          <w:sz w:val="21"/>
          <w:szCs w:val="21"/>
        </w:rPr>
        <w:t xml:space="preserve"> no reference to the availability of child care for migrant workers which has major gender dimensions, as well as adding to the vulnerability of both children left behind and accompanying children, who in some cases may further be unable to attend school in the place of destination. </w:t>
      </w:r>
    </w:p>
    <w:p w14:paraId="16310F91" w14:textId="7B6E2D08" w:rsidR="0028372F" w:rsidRPr="00AA38AC" w:rsidRDefault="0028372F" w:rsidP="00AA38AC">
      <w:pPr>
        <w:pStyle w:val="NoSpacing"/>
        <w:spacing w:after="120"/>
        <w:rPr>
          <w:rFonts w:asciiTheme="majorHAnsi" w:hAnsiTheme="majorHAnsi" w:cstheme="majorHAnsi"/>
          <w:sz w:val="21"/>
          <w:szCs w:val="21"/>
        </w:rPr>
      </w:pPr>
      <w:r w:rsidRPr="00AA38AC">
        <w:rPr>
          <w:rFonts w:asciiTheme="majorHAnsi" w:hAnsiTheme="majorHAnsi" w:cstheme="majorHAnsi"/>
          <w:b/>
          <w:bCs/>
          <w:sz w:val="21"/>
          <w:szCs w:val="21"/>
        </w:rPr>
        <w:t>Suggested change:</w:t>
      </w:r>
      <w:r w:rsidRPr="00AA38AC">
        <w:rPr>
          <w:rFonts w:asciiTheme="majorHAnsi" w:hAnsiTheme="majorHAnsi" w:cstheme="majorHAnsi"/>
          <w:sz w:val="21"/>
          <w:szCs w:val="21"/>
        </w:rPr>
        <w:t xml:space="preserve"> Here, or elsewhere</w:t>
      </w:r>
      <w:r w:rsidR="00BA3694" w:rsidRPr="00AA38AC">
        <w:rPr>
          <w:rFonts w:asciiTheme="majorHAnsi" w:hAnsiTheme="majorHAnsi" w:cstheme="majorHAnsi"/>
          <w:sz w:val="21"/>
          <w:szCs w:val="21"/>
        </w:rPr>
        <w:t xml:space="preserve"> (</w:t>
      </w:r>
      <w:r w:rsidR="00874092">
        <w:rPr>
          <w:rFonts w:asciiTheme="majorHAnsi" w:hAnsiTheme="majorHAnsi" w:cstheme="majorHAnsi"/>
          <w:sz w:val="21"/>
          <w:szCs w:val="21"/>
        </w:rPr>
        <w:t>e.g.</w:t>
      </w:r>
      <w:r w:rsidR="00BA3694" w:rsidRPr="00AA38AC">
        <w:rPr>
          <w:rFonts w:asciiTheme="majorHAnsi" w:hAnsiTheme="majorHAnsi" w:cstheme="majorHAnsi"/>
          <w:sz w:val="21"/>
          <w:szCs w:val="21"/>
        </w:rPr>
        <w:t xml:space="preserve"> para 51)</w:t>
      </w:r>
      <w:r w:rsidR="00DA3238" w:rsidRPr="00AA38AC">
        <w:rPr>
          <w:rFonts w:asciiTheme="majorHAnsi" w:hAnsiTheme="majorHAnsi" w:cstheme="majorHAnsi"/>
          <w:sz w:val="21"/>
          <w:szCs w:val="21"/>
        </w:rPr>
        <w:t>, something along the following lines</w:t>
      </w:r>
      <w:r w:rsidRPr="00AA38AC">
        <w:rPr>
          <w:rFonts w:asciiTheme="majorHAnsi" w:hAnsiTheme="majorHAnsi" w:cstheme="majorHAnsi"/>
          <w:sz w:val="21"/>
          <w:szCs w:val="21"/>
        </w:rPr>
        <w:t>:</w:t>
      </w:r>
    </w:p>
    <w:p w14:paraId="3F752452" w14:textId="294317EE" w:rsidR="0028372F" w:rsidRPr="00AA38AC" w:rsidRDefault="0028372F" w:rsidP="00AA38AC">
      <w:pPr>
        <w:pStyle w:val="NoSpacing"/>
        <w:spacing w:after="120"/>
        <w:rPr>
          <w:rFonts w:asciiTheme="majorHAnsi" w:hAnsiTheme="majorHAnsi" w:cstheme="majorHAnsi"/>
          <w:color w:val="1F497D" w:themeColor="text2"/>
          <w:sz w:val="21"/>
          <w:szCs w:val="21"/>
        </w:rPr>
      </w:pPr>
      <w:r w:rsidRPr="00AA38AC">
        <w:rPr>
          <w:rFonts w:asciiTheme="majorHAnsi" w:hAnsiTheme="majorHAnsi" w:cstheme="majorHAnsi"/>
          <w:color w:val="1F497D" w:themeColor="text2"/>
          <w:sz w:val="21"/>
          <w:szCs w:val="21"/>
        </w:rPr>
        <w:t xml:space="preserve">Failure to ensure the availability of reliable, safe and affordable childcare facilities for migrant workers further </w:t>
      </w:r>
      <w:r w:rsidR="00DA3238" w:rsidRPr="00AA38AC">
        <w:rPr>
          <w:rFonts w:asciiTheme="majorHAnsi" w:hAnsiTheme="majorHAnsi" w:cstheme="majorHAnsi"/>
          <w:color w:val="1F497D" w:themeColor="text2"/>
          <w:sz w:val="21"/>
          <w:szCs w:val="21"/>
        </w:rPr>
        <w:t>places</w:t>
      </w:r>
      <w:r w:rsidRPr="00AA38AC">
        <w:rPr>
          <w:rFonts w:asciiTheme="majorHAnsi" w:hAnsiTheme="majorHAnsi" w:cstheme="majorHAnsi"/>
          <w:color w:val="1F497D" w:themeColor="text2"/>
          <w:sz w:val="21"/>
          <w:szCs w:val="21"/>
        </w:rPr>
        <w:t xml:space="preserve"> many women in </w:t>
      </w:r>
      <w:r w:rsidR="00DA3238" w:rsidRPr="00AA38AC">
        <w:rPr>
          <w:rFonts w:asciiTheme="majorHAnsi" w:hAnsiTheme="majorHAnsi" w:cstheme="majorHAnsi"/>
          <w:color w:val="1F497D" w:themeColor="text2"/>
          <w:sz w:val="21"/>
          <w:szCs w:val="21"/>
        </w:rPr>
        <w:t xml:space="preserve">extremely difficult circumstances as they attempt to </w:t>
      </w:r>
      <w:r w:rsidRPr="00AA38AC">
        <w:rPr>
          <w:rFonts w:asciiTheme="majorHAnsi" w:hAnsiTheme="majorHAnsi" w:cstheme="majorHAnsi"/>
          <w:color w:val="1F497D" w:themeColor="text2"/>
          <w:sz w:val="21"/>
          <w:szCs w:val="21"/>
        </w:rPr>
        <w:t>balanc</w:t>
      </w:r>
      <w:r w:rsidR="00DA3238" w:rsidRPr="00AA38AC">
        <w:rPr>
          <w:rFonts w:asciiTheme="majorHAnsi" w:hAnsiTheme="majorHAnsi" w:cstheme="majorHAnsi"/>
          <w:color w:val="1F497D" w:themeColor="text2"/>
          <w:sz w:val="21"/>
          <w:szCs w:val="21"/>
        </w:rPr>
        <w:t>e</w:t>
      </w:r>
      <w:r w:rsidRPr="00AA38AC">
        <w:rPr>
          <w:rFonts w:asciiTheme="majorHAnsi" w:hAnsiTheme="majorHAnsi" w:cstheme="majorHAnsi"/>
          <w:color w:val="1F497D" w:themeColor="text2"/>
          <w:sz w:val="21"/>
          <w:szCs w:val="21"/>
        </w:rPr>
        <w:t xml:space="preserve"> the importance of earning a livelihood with the potential vulnerabilities faced by their children whether they are accompanying or left behind.  </w:t>
      </w:r>
    </w:p>
    <w:p w14:paraId="5B8A629B" w14:textId="0BB67DDE" w:rsidR="005C5E80" w:rsidRPr="00AA38AC" w:rsidRDefault="005C5E80" w:rsidP="00AA38AC">
      <w:pPr>
        <w:pStyle w:val="NoSpacing"/>
        <w:spacing w:after="120"/>
        <w:rPr>
          <w:rFonts w:asciiTheme="majorHAnsi" w:hAnsiTheme="majorHAnsi" w:cstheme="majorHAnsi"/>
          <w:sz w:val="21"/>
          <w:szCs w:val="21"/>
        </w:rPr>
      </w:pPr>
      <w:r w:rsidRPr="00AA38AC">
        <w:rPr>
          <w:rFonts w:asciiTheme="majorHAnsi" w:hAnsiTheme="majorHAnsi" w:cstheme="majorHAnsi"/>
          <w:b/>
          <w:bCs/>
          <w:sz w:val="21"/>
          <w:szCs w:val="21"/>
        </w:rPr>
        <w:t>Para 49:</w:t>
      </w:r>
      <w:r w:rsidRPr="00AA38AC">
        <w:rPr>
          <w:rFonts w:asciiTheme="majorHAnsi" w:hAnsiTheme="majorHAnsi" w:cstheme="majorHAnsi"/>
          <w:sz w:val="21"/>
          <w:szCs w:val="21"/>
        </w:rPr>
        <w:t xml:space="preserve"> It is important not to equate legal migration with safe migration. ILO, for example, finds that </w:t>
      </w:r>
      <w:r w:rsidR="000A6E62" w:rsidRPr="00AA38AC">
        <w:rPr>
          <w:rFonts w:asciiTheme="majorHAnsi" w:hAnsiTheme="majorHAnsi" w:cstheme="majorHAnsi"/>
          <w:sz w:val="21"/>
          <w:szCs w:val="21"/>
        </w:rPr>
        <w:t xml:space="preserve">migrating through legal channels in South-East Asia is not necessarily protective. </w:t>
      </w:r>
      <w:r w:rsidRPr="00AA38AC">
        <w:rPr>
          <w:rFonts w:asciiTheme="majorHAnsi" w:hAnsiTheme="majorHAnsi" w:cstheme="majorHAnsi"/>
          <w:sz w:val="21"/>
          <w:szCs w:val="21"/>
        </w:rPr>
        <w:t xml:space="preserve"> </w:t>
      </w:r>
    </w:p>
    <w:p w14:paraId="730753A2" w14:textId="0EA44A1B" w:rsidR="000A6E62" w:rsidRPr="00AA38AC" w:rsidRDefault="00C55FA3" w:rsidP="00AA38AC">
      <w:pPr>
        <w:pStyle w:val="NoSpacing"/>
        <w:spacing w:after="120"/>
        <w:rPr>
          <w:rFonts w:asciiTheme="majorHAnsi" w:hAnsiTheme="majorHAnsi" w:cstheme="majorHAnsi"/>
          <w:sz w:val="21"/>
          <w:szCs w:val="21"/>
        </w:rPr>
      </w:pPr>
      <w:r w:rsidRPr="00AA38AC">
        <w:rPr>
          <w:rFonts w:asciiTheme="majorHAnsi" w:hAnsiTheme="majorHAnsi" w:cstheme="majorHAnsi"/>
          <w:b/>
          <w:bCs/>
          <w:sz w:val="21"/>
          <w:szCs w:val="21"/>
        </w:rPr>
        <w:t xml:space="preserve">Suggested change: </w:t>
      </w:r>
      <w:r w:rsidRPr="00AA38AC">
        <w:rPr>
          <w:rFonts w:asciiTheme="majorHAnsi" w:hAnsiTheme="majorHAnsi" w:cstheme="majorHAnsi"/>
          <w:sz w:val="21"/>
          <w:szCs w:val="21"/>
        </w:rPr>
        <w:t>As follows:</w:t>
      </w:r>
    </w:p>
    <w:p w14:paraId="4C8EC894" w14:textId="5C9F8AF9" w:rsidR="00C55FA3" w:rsidRPr="00AA38AC" w:rsidRDefault="00C55FA3" w:rsidP="00AA38AC">
      <w:pPr>
        <w:pStyle w:val="NoSpacing"/>
        <w:spacing w:after="120"/>
        <w:rPr>
          <w:rFonts w:asciiTheme="majorHAnsi" w:hAnsiTheme="majorHAnsi" w:cstheme="majorHAnsi"/>
          <w:color w:val="1F497D" w:themeColor="text2"/>
          <w:sz w:val="21"/>
          <w:szCs w:val="21"/>
        </w:rPr>
      </w:pPr>
      <w:r w:rsidRPr="00AA38AC">
        <w:rPr>
          <w:rFonts w:asciiTheme="majorHAnsi" w:hAnsiTheme="majorHAnsi" w:cstheme="majorHAnsi"/>
          <w:color w:val="1F497D" w:themeColor="text2"/>
          <w:sz w:val="21"/>
          <w:szCs w:val="21"/>
        </w:rPr>
        <w:t xml:space="preserve">The lack of </w:t>
      </w:r>
      <w:r w:rsidRPr="00AA38AC">
        <w:rPr>
          <w:rFonts w:asciiTheme="majorHAnsi" w:hAnsiTheme="majorHAnsi" w:cs="Calibri (Headings)"/>
          <w:strike/>
          <w:color w:val="1F497D" w:themeColor="text2"/>
          <w:sz w:val="21"/>
          <w:szCs w:val="21"/>
        </w:rPr>
        <w:t>safe and</w:t>
      </w:r>
      <w:r w:rsidRPr="00AA38AC">
        <w:rPr>
          <w:rFonts w:asciiTheme="majorHAnsi" w:hAnsiTheme="majorHAnsi" w:cstheme="majorHAnsi"/>
          <w:color w:val="1F497D" w:themeColor="text2"/>
          <w:sz w:val="21"/>
          <w:szCs w:val="21"/>
        </w:rPr>
        <w:t xml:space="preserve"> legal routes to migration </w:t>
      </w:r>
      <w:r w:rsidRPr="00AA38AC">
        <w:rPr>
          <w:rFonts w:asciiTheme="majorHAnsi" w:hAnsiTheme="majorHAnsi" w:cstheme="majorHAnsi"/>
          <w:color w:val="1F497D" w:themeColor="text2"/>
          <w:sz w:val="21"/>
          <w:szCs w:val="21"/>
          <w:u w:val="single"/>
        </w:rPr>
        <w:t>and</w:t>
      </w:r>
      <w:r w:rsidR="003266E1" w:rsidRPr="00AA38AC">
        <w:rPr>
          <w:rFonts w:asciiTheme="majorHAnsi" w:hAnsiTheme="majorHAnsi" w:cstheme="majorHAnsi"/>
          <w:color w:val="1F497D" w:themeColor="text2"/>
          <w:sz w:val="21"/>
          <w:szCs w:val="21"/>
          <w:u w:val="single"/>
        </w:rPr>
        <w:t xml:space="preserve"> </w:t>
      </w:r>
      <w:r w:rsidRPr="00AA38AC">
        <w:rPr>
          <w:rFonts w:asciiTheme="majorHAnsi" w:hAnsiTheme="majorHAnsi" w:cstheme="majorHAnsi"/>
          <w:color w:val="1F497D" w:themeColor="text2"/>
          <w:sz w:val="21"/>
          <w:szCs w:val="21"/>
          <w:u w:val="single"/>
        </w:rPr>
        <w:t xml:space="preserve">the lack of safety along </w:t>
      </w:r>
      <w:r w:rsidR="003266E1" w:rsidRPr="00AA38AC">
        <w:rPr>
          <w:rFonts w:asciiTheme="majorHAnsi" w:hAnsiTheme="majorHAnsi" w:cstheme="majorHAnsi"/>
          <w:color w:val="1F497D" w:themeColor="text2"/>
          <w:sz w:val="21"/>
          <w:szCs w:val="21"/>
          <w:u w:val="single"/>
        </w:rPr>
        <w:t xml:space="preserve">many </w:t>
      </w:r>
      <w:r w:rsidRPr="00AA38AC">
        <w:rPr>
          <w:rFonts w:asciiTheme="majorHAnsi" w:hAnsiTheme="majorHAnsi" w:cstheme="majorHAnsi"/>
          <w:color w:val="1F497D" w:themeColor="text2"/>
          <w:sz w:val="21"/>
          <w:szCs w:val="21"/>
          <w:u w:val="single"/>
        </w:rPr>
        <w:t>irregular and</w:t>
      </w:r>
      <w:r w:rsidR="003266E1" w:rsidRPr="00AA38AC">
        <w:rPr>
          <w:rFonts w:asciiTheme="majorHAnsi" w:hAnsiTheme="majorHAnsi" w:cstheme="majorHAnsi"/>
          <w:color w:val="1F497D" w:themeColor="text2"/>
          <w:sz w:val="21"/>
          <w:szCs w:val="21"/>
          <w:u w:val="single"/>
        </w:rPr>
        <w:t xml:space="preserve"> existing </w:t>
      </w:r>
      <w:r w:rsidRPr="00AA38AC">
        <w:rPr>
          <w:rFonts w:asciiTheme="majorHAnsi" w:hAnsiTheme="majorHAnsi" w:cstheme="majorHAnsi"/>
          <w:color w:val="1F497D" w:themeColor="text2"/>
          <w:sz w:val="21"/>
          <w:szCs w:val="21"/>
          <w:u w:val="single"/>
        </w:rPr>
        <w:t>legal routes</w:t>
      </w:r>
      <w:r w:rsidRPr="00AA38AC">
        <w:rPr>
          <w:rFonts w:asciiTheme="majorHAnsi" w:hAnsiTheme="majorHAnsi" w:cstheme="majorHAnsi"/>
          <w:color w:val="1F497D" w:themeColor="text2"/>
          <w:sz w:val="21"/>
          <w:szCs w:val="21"/>
        </w:rPr>
        <w:t>, contravenes human rights principles and contributes to an increased risk of being trafficked.</w:t>
      </w:r>
    </w:p>
    <w:p w14:paraId="2CFFBE89" w14:textId="5312C330" w:rsidR="00C55FA3" w:rsidRPr="00AA38AC" w:rsidRDefault="00BA3694" w:rsidP="00874092">
      <w:pPr>
        <w:pStyle w:val="NoSpacing"/>
        <w:spacing w:after="120"/>
        <w:rPr>
          <w:rFonts w:asciiTheme="majorHAnsi" w:hAnsiTheme="majorHAnsi" w:cstheme="majorHAnsi"/>
          <w:sz w:val="21"/>
          <w:szCs w:val="21"/>
        </w:rPr>
      </w:pPr>
      <w:r w:rsidRPr="00AA38AC">
        <w:rPr>
          <w:rFonts w:asciiTheme="majorHAnsi" w:hAnsiTheme="majorHAnsi" w:cstheme="majorHAnsi"/>
          <w:b/>
          <w:bCs/>
          <w:sz w:val="21"/>
          <w:szCs w:val="21"/>
        </w:rPr>
        <w:t xml:space="preserve">Para 50: </w:t>
      </w:r>
      <w:r w:rsidRPr="00AA38AC">
        <w:rPr>
          <w:rFonts w:asciiTheme="majorHAnsi" w:hAnsiTheme="majorHAnsi" w:cstheme="majorHAnsi"/>
          <w:sz w:val="21"/>
          <w:szCs w:val="21"/>
        </w:rPr>
        <w:t>This para could be strengthened by emphasizing the protective value of worker rights prior to noting that women are overly represented in sectors where these rights are limited.</w:t>
      </w:r>
    </w:p>
    <w:p w14:paraId="6103CE5E" w14:textId="3764A3C3" w:rsidR="00BA3694" w:rsidRPr="00AA38AC" w:rsidRDefault="00BA3694" w:rsidP="00874092">
      <w:pPr>
        <w:pStyle w:val="NormalWeb"/>
        <w:spacing w:before="0" w:beforeAutospacing="0" w:after="120" w:afterAutospacing="0"/>
        <w:rPr>
          <w:rFonts w:asciiTheme="majorHAnsi" w:hAnsiTheme="majorHAnsi" w:cstheme="majorHAnsi"/>
          <w:sz w:val="21"/>
          <w:szCs w:val="21"/>
        </w:rPr>
      </w:pPr>
      <w:r w:rsidRPr="00AA38AC">
        <w:rPr>
          <w:rFonts w:asciiTheme="majorHAnsi" w:hAnsiTheme="majorHAnsi" w:cstheme="majorHAnsi"/>
          <w:b/>
          <w:bCs/>
          <w:sz w:val="21"/>
          <w:szCs w:val="21"/>
        </w:rPr>
        <w:t>Suggested change:</w:t>
      </w:r>
      <w:r w:rsidRPr="00AA38AC">
        <w:rPr>
          <w:rFonts w:asciiTheme="majorHAnsi" w:hAnsiTheme="majorHAnsi" w:cstheme="majorHAnsi"/>
          <w:sz w:val="21"/>
          <w:szCs w:val="21"/>
        </w:rPr>
        <w:t xml:space="preserve"> After the first sentence add</w:t>
      </w:r>
      <w:r w:rsidR="003266E1" w:rsidRPr="00AA38AC">
        <w:rPr>
          <w:rFonts w:asciiTheme="majorHAnsi" w:hAnsiTheme="majorHAnsi" w:cstheme="majorHAnsi"/>
          <w:sz w:val="21"/>
          <w:szCs w:val="21"/>
        </w:rPr>
        <w:t xml:space="preserve"> the following quote</w:t>
      </w:r>
      <w:r w:rsidR="00E256B1">
        <w:rPr>
          <w:rFonts w:asciiTheme="majorHAnsi" w:hAnsiTheme="majorHAnsi" w:cstheme="majorHAnsi"/>
          <w:sz w:val="21"/>
          <w:szCs w:val="21"/>
        </w:rPr>
        <w:t>:</w:t>
      </w:r>
    </w:p>
    <w:p w14:paraId="63E1EB9F" w14:textId="63259AA8" w:rsidR="00BA3694" w:rsidRPr="00AA38AC" w:rsidRDefault="00BA3694" w:rsidP="00AA38AC">
      <w:pPr>
        <w:pStyle w:val="NoSpacing"/>
        <w:spacing w:after="120"/>
        <w:rPr>
          <w:rFonts w:asciiTheme="majorHAnsi" w:hAnsiTheme="majorHAnsi" w:cstheme="majorHAnsi"/>
          <w:color w:val="1F497D" w:themeColor="text2"/>
          <w:sz w:val="21"/>
          <w:szCs w:val="21"/>
        </w:rPr>
      </w:pPr>
      <w:r w:rsidRPr="00AA38AC">
        <w:rPr>
          <w:rFonts w:asciiTheme="majorHAnsi" w:hAnsiTheme="majorHAnsi" w:cstheme="majorHAnsi"/>
          <w:color w:val="1F497D" w:themeColor="text2"/>
          <w:sz w:val="21"/>
          <w:szCs w:val="21"/>
        </w:rPr>
        <w:lastRenderedPageBreak/>
        <w:t>“Demand for the labour or services of trafficked persons is absent or markedly lower where workers are organized and where labour standards for wages, working hours and conditions, and health and safety, are monitored and enforced.”</w:t>
      </w:r>
      <w:r w:rsidRPr="00AA38AC">
        <w:rPr>
          <w:rStyle w:val="FootnoteReference"/>
          <w:rFonts w:asciiTheme="majorHAnsi" w:hAnsiTheme="majorHAnsi" w:cstheme="majorHAnsi"/>
          <w:color w:val="1F497D" w:themeColor="text2"/>
          <w:sz w:val="21"/>
          <w:szCs w:val="21"/>
        </w:rPr>
        <w:footnoteReference w:id="5"/>
      </w:r>
      <w:r w:rsidRPr="00AA38AC">
        <w:rPr>
          <w:rFonts w:asciiTheme="majorHAnsi" w:hAnsiTheme="majorHAnsi" w:cstheme="majorHAnsi"/>
          <w:color w:val="1F497D" w:themeColor="text2"/>
          <w:sz w:val="21"/>
          <w:szCs w:val="21"/>
        </w:rPr>
        <w:t xml:space="preserve"> </w:t>
      </w:r>
    </w:p>
    <w:p w14:paraId="3A6233F1" w14:textId="555BB42A" w:rsidR="00985111" w:rsidRPr="00AA38AC" w:rsidRDefault="00BA3694" w:rsidP="00AA38AC">
      <w:pPr>
        <w:pStyle w:val="NoSpacing"/>
        <w:spacing w:after="120"/>
        <w:rPr>
          <w:rFonts w:asciiTheme="majorHAnsi" w:hAnsiTheme="majorHAnsi" w:cstheme="majorHAnsi"/>
          <w:sz w:val="21"/>
          <w:szCs w:val="21"/>
        </w:rPr>
      </w:pPr>
      <w:r w:rsidRPr="00AA38AC">
        <w:rPr>
          <w:rFonts w:asciiTheme="majorHAnsi" w:hAnsiTheme="majorHAnsi" w:cstheme="majorHAnsi"/>
          <w:b/>
          <w:bCs/>
          <w:sz w:val="21"/>
          <w:szCs w:val="21"/>
        </w:rPr>
        <w:t>Para 59</w:t>
      </w:r>
      <w:r w:rsidR="00985111" w:rsidRPr="00AA38AC">
        <w:rPr>
          <w:rFonts w:asciiTheme="majorHAnsi" w:hAnsiTheme="majorHAnsi" w:cstheme="majorHAnsi"/>
          <w:b/>
          <w:bCs/>
          <w:sz w:val="21"/>
          <w:szCs w:val="21"/>
        </w:rPr>
        <w:t>b)</w:t>
      </w:r>
      <w:r w:rsidRPr="00AA38AC">
        <w:rPr>
          <w:rFonts w:asciiTheme="majorHAnsi" w:hAnsiTheme="majorHAnsi" w:cstheme="majorHAnsi"/>
          <w:b/>
          <w:bCs/>
          <w:sz w:val="21"/>
          <w:szCs w:val="21"/>
        </w:rPr>
        <w:t>:</w:t>
      </w:r>
      <w:r w:rsidRPr="00AA38AC">
        <w:rPr>
          <w:rFonts w:asciiTheme="majorHAnsi" w:hAnsiTheme="majorHAnsi" w:cstheme="majorHAnsi"/>
          <w:sz w:val="21"/>
          <w:szCs w:val="21"/>
        </w:rPr>
        <w:t xml:space="preserve"> Many illegal brokers currently provide an important service in linking women to jobs in the absence of labour migration policies that are fit for purpose. </w:t>
      </w:r>
      <w:r w:rsidR="00E256B1">
        <w:rPr>
          <w:rFonts w:asciiTheme="majorHAnsi" w:hAnsiTheme="majorHAnsi" w:cstheme="majorHAnsi"/>
          <w:sz w:val="21"/>
          <w:szCs w:val="21"/>
        </w:rPr>
        <w:t>Conversely,</w:t>
      </w:r>
      <w:r w:rsidRPr="00AA38AC">
        <w:rPr>
          <w:rFonts w:asciiTheme="majorHAnsi" w:hAnsiTheme="majorHAnsi" w:cstheme="majorHAnsi"/>
          <w:sz w:val="21"/>
          <w:szCs w:val="21"/>
        </w:rPr>
        <w:t xml:space="preserve"> many legal brokers </w:t>
      </w:r>
      <w:r w:rsidR="00710547" w:rsidRPr="00AA38AC">
        <w:rPr>
          <w:rFonts w:asciiTheme="majorHAnsi" w:hAnsiTheme="majorHAnsi" w:cstheme="majorHAnsi"/>
          <w:sz w:val="21"/>
          <w:szCs w:val="21"/>
        </w:rPr>
        <w:t xml:space="preserve">engage in </w:t>
      </w:r>
      <w:r w:rsidRPr="00AA38AC">
        <w:rPr>
          <w:rFonts w:asciiTheme="majorHAnsi" w:hAnsiTheme="majorHAnsi" w:cstheme="majorHAnsi"/>
          <w:sz w:val="21"/>
          <w:szCs w:val="21"/>
        </w:rPr>
        <w:t>highly exploitative</w:t>
      </w:r>
      <w:r w:rsidR="00710547" w:rsidRPr="00AA38AC">
        <w:rPr>
          <w:rFonts w:asciiTheme="majorHAnsi" w:hAnsiTheme="majorHAnsi" w:cstheme="majorHAnsi"/>
          <w:sz w:val="21"/>
          <w:szCs w:val="21"/>
        </w:rPr>
        <w:t>, often relating to excessive recruitment fees</w:t>
      </w:r>
      <w:r w:rsidRPr="00AA38AC">
        <w:rPr>
          <w:rFonts w:asciiTheme="majorHAnsi" w:hAnsiTheme="majorHAnsi" w:cstheme="majorHAnsi"/>
          <w:sz w:val="21"/>
          <w:szCs w:val="21"/>
        </w:rPr>
        <w:t xml:space="preserve">. </w:t>
      </w:r>
      <w:r w:rsidR="00985111" w:rsidRPr="00AA38AC">
        <w:rPr>
          <w:rFonts w:asciiTheme="majorHAnsi" w:hAnsiTheme="majorHAnsi" w:cstheme="majorHAnsi"/>
          <w:sz w:val="21"/>
          <w:szCs w:val="21"/>
        </w:rPr>
        <w:t xml:space="preserve">In the current context, the focus should be on exploitative practice, not legality. Further, while the banning of recruitment fees is a laudable principle, </w:t>
      </w:r>
      <w:r w:rsidR="00E256B1">
        <w:rPr>
          <w:rFonts w:asciiTheme="majorHAnsi" w:hAnsiTheme="majorHAnsi" w:cstheme="majorHAnsi"/>
          <w:sz w:val="21"/>
          <w:szCs w:val="21"/>
        </w:rPr>
        <w:t>most</w:t>
      </w:r>
      <w:r w:rsidR="00985111" w:rsidRPr="00AA38AC">
        <w:rPr>
          <w:rFonts w:asciiTheme="majorHAnsi" w:hAnsiTheme="majorHAnsi" w:cstheme="majorHAnsi"/>
          <w:sz w:val="21"/>
          <w:szCs w:val="21"/>
        </w:rPr>
        <w:t xml:space="preserve"> recruiters do not have a viable business model without charging fees to migrants</w:t>
      </w:r>
      <w:r w:rsidR="00E256B1">
        <w:rPr>
          <w:rFonts w:asciiTheme="majorHAnsi" w:hAnsiTheme="majorHAnsi" w:cstheme="majorHAnsi"/>
          <w:sz w:val="21"/>
          <w:szCs w:val="21"/>
        </w:rPr>
        <w:t>. Also, where</w:t>
      </w:r>
      <w:r w:rsidR="00985111" w:rsidRPr="00AA38AC">
        <w:rPr>
          <w:rFonts w:asciiTheme="majorHAnsi" w:hAnsiTheme="majorHAnsi" w:cstheme="majorHAnsi"/>
          <w:sz w:val="21"/>
          <w:szCs w:val="21"/>
        </w:rPr>
        <w:t xml:space="preserve"> fee bans are in place, they are regularly circumvented. The focus should be on illegal fees.</w:t>
      </w:r>
    </w:p>
    <w:p w14:paraId="02A88B5F" w14:textId="35283854" w:rsidR="00985111" w:rsidRPr="00AA38AC" w:rsidRDefault="00985111" w:rsidP="00AA38AC">
      <w:pPr>
        <w:pStyle w:val="NoSpacing"/>
        <w:spacing w:after="120"/>
        <w:rPr>
          <w:rFonts w:asciiTheme="majorHAnsi" w:hAnsiTheme="majorHAnsi" w:cstheme="majorHAnsi"/>
          <w:sz w:val="21"/>
          <w:szCs w:val="21"/>
        </w:rPr>
      </w:pPr>
      <w:r w:rsidRPr="00AA38AC">
        <w:rPr>
          <w:rFonts w:asciiTheme="majorHAnsi" w:hAnsiTheme="majorHAnsi" w:cstheme="majorHAnsi"/>
          <w:b/>
          <w:bCs/>
          <w:sz w:val="21"/>
          <w:szCs w:val="21"/>
        </w:rPr>
        <w:t>Suggested change:</w:t>
      </w:r>
      <w:r w:rsidRPr="00AA38AC">
        <w:rPr>
          <w:rFonts w:asciiTheme="majorHAnsi" w:hAnsiTheme="majorHAnsi" w:cstheme="majorHAnsi"/>
          <w:sz w:val="21"/>
          <w:szCs w:val="21"/>
        </w:rPr>
        <w:t xml:space="preserve"> </w:t>
      </w:r>
    </w:p>
    <w:p w14:paraId="61469569" w14:textId="72802CC4" w:rsidR="00BA3694" w:rsidRPr="00AA38AC" w:rsidRDefault="00985111" w:rsidP="00AA38AC">
      <w:pPr>
        <w:pStyle w:val="NoSpacing"/>
        <w:spacing w:after="120"/>
        <w:rPr>
          <w:rFonts w:asciiTheme="majorHAnsi" w:hAnsiTheme="majorHAnsi" w:cstheme="majorHAnsi"/>
          <w:color w:val="1F497D" w:themeColor="text2"/>
          <w:sz w:val="21"/>
          <w:szCs w:val="21"/>
        </w:rPr>
      </w:pPr>
      <w:r w:rsidRPr="00AA38AC">
        <w:rPr>
          <w:rFonts w:asciiTheme="majorHAnsi" w:hAnsiTheme="majorHAnsi" w:cstheme="majorHAnsi"/>
          <w:color w:val="1F497D" w:themeColor="text2"/>
          <w:sz w:val="21"/>
          <w:szCs w:val="21"/>
        </w:rPr>
        <w:t xml:space="preserve">Prosecute and punish labour recruiters, intermediaries and employment agencies engaged in </w:t>
      </w:r>
      <w:r w:rsidRPr="00AA38AC">
        <w:rPr>
          <w:rFonts w:asciiTheme="majorHAnsi" w:hAnsiTheme="majorHAnsi" w:cs="Calibri (Headings)"/>
          <w:strike/>
          <w:color w:val="1F497D" w:themeColor="text2"/>
          <w:sz w:val="21"/>
          <w:szCs w:val="21"/>
        </w:rPr>
        <w:t>illegal</w:t>
      </w:r>
      <w:r w:rsidRPr="00AA38AC">
        <w:rPr>
          <w:rFonts w:asciiTheme="majorHAnsi" w:hAnsiTheme="majorHAnsi" w:cstheme="majorHAnsi"/>
          <w:color w:val="1F497D" w:themeColor="text2"/>
          <w:sz w:val="21"/>
          <w:szCs w:val="21"/>
        </w:rPr>
        <w:t xml:space="preserve"> </w:t>
      </w:r>
      <w:r w:rsidRPr="00AA38AC">
        <w:rPr>
          <w:rFonts w:asciiTheme="majorHAnsi" w:hAnsiTheme="majorHAnsi" w:cstheme="majorHAnsi"/>
          <w:color w:val="1F497D" w:themeColor="text2"/>
          <w:sz w:val="21"/>
          <w:szCs w:val="21"/>
          <w:u w:val="single"/>
        </w:rPr>
        <w:t>exploitative</w:t>
      </w:r>
      <w:r w:rsidRPr="00AA38AC">
        <w:rPr>
          <w:rFonts w:asciiTheme="majorHAnsi" w:hAnsiTheme="majorHAnsi" w:cstheme="majorHAnsi"/>
          <w:color w:val="1F497D" w:themeColor="text2"/>
          <w:sz w:val="21"/>
          <w:szCs w:val="21"/>
        </w:rPr>
        <w:t xml:space="preserve"> recruitment processes, including for acts of violence, coercion, deception or exploitation, such as intentional provision of misleading information and documentation, the confiscation of passports and the charging of </w:t>
      </w:r>
      <w:r w:rsidRPr="00AA38AC">
        <w:rPr>
          <w:rFonts w:asciiTheme="majorHAnsi" w:hAnsiTheme="majorHAnsi" w:cstheme="majorHAnsi"/>
          <w:color w:val="1F497D" w:themeColor="text2"/>
          <w:sz w:val="21"/>
          <w:szCs w:val="21"/>
          <w:u w:val="single"/>
        </w:rPr>
        <w:t>illegal</w:t>
      </w:r>
      <w:r w:rsidRPr="00AA38AC">
        <w:rPr>
          <w:rFonts w:asciiTheme="majorHAnsi" w:hAnsiTheme="majorHAnsi" w:cstheme="majorHAnsi"/>
          <w:color w:val="1F497D" w:themeColor="text2"/>
          <w:sz w:val="21"/>
          <w:szCs w:val="21"/>
        </w:rPr>
        <w:t xml:space="preserve"> recruitment fees to workers.</w:t>
      </w:r>
    </w:p>
    <w:p w14:paraId="6C716A89" w14:textId="3A1B9BFB" w:rsidR="00463889" w:rsidRPr="00AA38AC" w:rsidRDefault="00463889" w:rsidP="00AA38AC">
      <w:pPr>
        <w:pStyle w:val="NoSpacing"/>
        <w:spacing w:after="120"/>
        <w:rPr>
          <w:rFonts w:asciiTheme="majorHAnsi" w:hAnsiTheme="majorHAnsi" w:cstheme="majorHAnsi"/>
          <w:sz w:val="21"/>
          <w:szCs w:val="21"/>
        </w:rPr>
      </w:pPr>
      <w:r w:rsidRPr="00AA38AC">
        <w:rPr>
          <w:rFonts w:asciiTheme="majorHAnsi" w:hAnsiTheme="majorHAnsi" w:cstheme="majorHAnsi"/>
          <w:b/>
          <w:bCs/>
          <w:sz w:val="21"/>
          <w:szCs w:val="21"/>
        </w:rPr>
        <w:t xml:space="preserve">Para 62f: </w:t>
      </w:r>
      <w:r w:rsidRPr="00AA38AC">
        <w:rPr>
          <w:rFonts w:asciiTheme="majorHAnsi" w:hAnsiTheme="majorHAnsi" w:cstheme="majorHAnsi"/>
          <w:sz w:val="21"/>
          <w:szCs w:val="21"/>
        </w:rPr>
        <w:t xml:space="preserve">Grievance mechanisms to date have tended to be passive, relying on workers to come forward with complaints and failing to acknowledge the barriers to doing so. In many places, other, more proactive forms of outreach are needed to provide more opportunities for workers to come forward. </w:t>
      </w:r>
    </w:p>
    <w:p w14:paraId="46B85695" w14:textId="7E6388D7" w:rsidR="00463889" w:rsidRPr="00AA38AC" w:rsidRDefault="00463889" w:rsidP="00AA38AC">
      <w:pPr>
        <w:pStyle w:val="NoSpacing"/>
        <w:spacing w:after="120"/>
        <w:rPr>
          <w:rFonts w:asciiTheme="majorHAnsi" w:hAnsiTheme="majorHAnsi" w:cstheme="majorHAnsi"/>
          <w:sz w:val="21"/>
          <w:szCs w:val="21"/>
        </w:rPr>
      </w:pPr>
      <w:r w:rsidRPr="00AA38AC">
        <w:rPr>
          <w:rFonts w:asciiTheme="majorHAnsi" w:hAnsiTheme="majorHAnsi" w:cstheme="majorHAnsi"/>
          <w:b/>
          <w:bCs/>
          <w:sz w:val="21"/>
          <w:szCs w:val="21"/>
        </w:rPr>
        <w:t>Suggested change:</w:t>
      </w:r>
      <w:r w:rsidRPr="00AA38AC">
        <w:rPr>
          <w:rFonts w:asciiTheme="majorHAnsi" w:hAnsiTheme="majorHAnsi" w:cstheme="majorHAnsi"/>
          <w:sz w:val="21"/>
          <w:szCs w:val="21"/>
        </w:rPr>
        <w:t xml:space="preserve"> Replace para 62e and 62f with</w:t>
      </w:r>
      <w:r w:rsidR="00446422" w:rsidRPr="00AA38AC">
        <w:rPr>
          <w:rFonts w:asciiTheme="majorHAnsi" w:hAnsiTheme="majorHAnsi" w:cstheme="majorHAnsi"/>
          <w:sz w:val="21"/>
          <w:szCs w:val="21"/>
        </w:rPr>
        <w:t xml:space="preserve"> something along the following lines. IOM’s International Recruitment Integrity System team could also be consulted on this </w:t>
      </w:r>
      <w:r w:rsidR="003266E1" w:rsidRPr="00AA38AC">
        <w:rPr>
          <w:rFonts w:asciiTheme="majorHAnsi" w:hAnsiTheme="majorHAnsi" w:cstheme="majorHAnsi"/>
          <w:sz w:val="21"/>
          <w:szCs w:val="21"/>
        </w:rPr>
        <w:t>wording</w:t>
      </w:r>
    </w:p>
    <w:p w14:paraId="2C78B55D" w14:textId="612C4A33" w:rsidR="00463889" w:rsidRPr="00AA38AC" w:rsidRDefault="00463889" w:rsidP="00AA38AC">
      <w:pPr>
        <w:pStyle w:val="NoSpacing"/>
        <w:spacing w:after="120"/>
        <w:rPr>
          <w:rFonts w:asciiTheme="majorHAnsi" w:hAnsiTheme="majorHAnsi" w:cstheme="majorHAnsi"/>
          <w:sz w:val="21"/>
          <w:szCs w:val="21"/>
        </w:rPr>
      </w:pPr>
      <w:r w:rsidRPr="00AA38AC">
        <w:rPr>
          <w:rFonts w:asciiTheme="majorHAnsi" w:hAnsiTheme="majorHAnsi" w:cstheme="majorHAnsi"/>
          <w:color w:val="1F497D" w:themeColor="text2"/>
          <w:sz w:val="21"/>
          <w:szCs w:val="21"/>
        </w:rPr>
        <w:t xml:space="preserve">Establish an integrated monitoring, complaints and remedy system which incorporates and links: (1) pre-departure and on-arrival education </w:t>
      </w:r>
      <w:r w:rsidR="003266E1" w:rsidRPr="00AA38AC">
        <w:rPr>
          <w:rFonts w:asciiTheme="majorHAnsi" w:hAnsiTheme="majorHAnsi" w:cstheme="majorHAnsi"/>
          <w:color w:val="1F497D" w:themeColor="text2"/>
          <w:sz w:val="21"/>
          <w:szCs w:val="21"/>
        </w:rPr>
        <w:t>on</w:t>
      </w:r>
      <w:r w:rsidRPr="00AA38AC">
        <w:rPr>
          <w:rFonts w:asciiTheme="majorHAnsi" w:hAnsiTheme="majorHAnsi" w:cstheme="majorHAnsi"/>
          <w:color w:val="1F497D" w:themeColor="text2"/>
          <w:sz w:val="21"/>
          <w:szCs w:val="21"/>
        </w:rPr>
        <w:t xml:space="preserve"> rights and avenues of redress; (2) pro-active outreach to workers by an independent </w:t>
      </w:r>
      <w:r w:rsidR="00E256B1">
        <w:rPr>
          <w:rFonts w:asciiTheme="majorHAnsi" w:hAnsiTheme="majorHAnsi" w:cstheme="majorHAnsi"/>
          <w:color w:val="1F497D" w:themeColor="text2"/>
          <w:sz w:val="21"/>
          <w:szCs w:val="21"/>
        </w:rPr>
        <w:t>entity;</w:t>
      </w:r>
      <w:r w:rsidRPr="00AA38AC">
        <w:rPr>
          <w:rFonts w:asciiTheme="majorHAnsi" w:hAnsiTheme="majorHAnsi" w:cstheme="majorHAnsi"/>
          <w:color w:val="1F497D" w:themeColor="text2"/>
          <w:sz w:val="21"/>
          <w:szCs w:val="21"/>
        </w:rPr>
        <w:t xml:space="preserve"> (3) formal complaints and grievance mechanisms: (4) transparent systems to investigate, address and remedy exploitative practice and prevent their reoccurrence, and (5) </w:t>
      </w:r>
      <w:r w:rsidR="00446422" w:rsidRPr="00AA38AC">
        <w:rPr>
          <w:rFonts w:asciiTheme="majorHAnsi" w:hAnsiTheme="majorHAnsi" w:cstheme="majorHAnsi"/>
          <w:color w:val="1F497D" w:themeColor="text2"/>
          <w:sz w:val="21"/>
          <w:szCs w:val="21"/>
        </w:rPr>
        <w:t>an effective reporting system.</w:t>
      </w:r>
    </w:p>
    <w:p w14:paraId="19D34B51" w14:textId="47DC0067" w:rsidR="003319D8" w:rsidRPr="00AA38AC" w:rsidRDefault="003319D8" w:rsidP="00AA38AC">
      <w:pPr>
        <w:pStyle w:val="NoSpacing"/>
        <w:spacing w:after="120"/>
        <w:rPr>
          <w:rFonts w:asciiTheme="majorHAnsi" w:hAnsiTheme="majorHAnsi" w:cstheme="majorHAnsi"/>
          <w:sz w:val="21"/>
          <w:szCs w:val="21"/>
        </w:rPr>
      </w:pPr>
      <w:r w:rsidRPr="00AA38AC">
        <w:rPr>
          <w:rFonts w:asciiTheme="majorHAnsi" w:hAnsiTheme="majorHAnsi" w:cstheme="majorHAnsi"/>
          <w:b/>
          <w:bCs/>
          <w:sz w:val="21"/>
          <w:szCs w:val="21"/>
        </w:rPr>
        <w:t>Para 63:</w:t>
      </w:r>
      <w:r w:rsidRPr="00AA38AC">
        <w:rPr>
          <w:rFonts w:asciiTheme="majorHAnsi" w:hAnsiTheme="majorHAnsi" w:cstheme="majorHAnsi"/>
          <w:sz w:val="21"/>
          <w:szCs w:val="21"/>
        </w:rPr>
        <w:t xml:space="preserve"> The powers of labour inspectors have generally </w:t>
      </w:r>
      <w:r w:rsidR="003266E1" w:rsidRPr="00AA38AC">
        <w:rPr>
          <w:rFonts w:asciiTheme="majorHAnsi" w:hAnsiTheme="majorHAnsi" w:cstheme="majorHAnsi"/>
          <w:sz w:val="21"/>
          <w:szCs w:val="21"/>
        </w:rPr>
        <w:t xml:space="preserve">not </w:t>
      </w:r>
      <w:r w:rsidRPr="00AA38AC">
        <w:rPr>
          <w:rFonts w:asciiTheme="majorHAnsi" w:hAnsiTheme="majorHAnsi" w:cstheme="majorHAnsi"/>
          <w:sz w:val="21"/>
          <w:szCs w:val="21"/>
        </w:rPr>
        <w:t>been developed with trafficking in mind. A notable example is ability to enter a premises after hours.</w:t>
      </w:r>
    </w:p>
    <w:p w14:paraId="72F807AA" w14:textId="72EED1BA" w:rsidR="00463889" w:rsidRPr="00AA38AC" w:rsidRDefault="003319D8" w:rsidP="00AA38AC">
      <w:pPr>
        <w:pStyle w:val="NoSpacing"/>
        <w:spacing w:after="120"/>
        <w:rPr>
          <w:rFonts w:asciiTheme="majorHAnsi" w:hAnsiTheme="majorHAnsi" w:cstheme="majorHAnsi"/>
          <w:sz w:val="21"/>
          <w:szCs w:val="21"/>
        </w:rPr>
      </w:pPr>
      <w:r w:rsidRPr="00AA38AC">
        <w:rPr>
          <w:rFonts w:asciiTheme="majorHAnsi" w:hAnsiTheme="majorHAnsi" w:cstheme="majorHAnsi"/>
          <w:b/>
          <w:bCs/>
          <w:sz w:val="21"/>
          <w:szCs w:val="21"/>
        </w:rPr>
        <w:t xml:space="preserve">Suggested change. </w:t>
      </w:r>
      <w:r w:rsidRPr="00AA38AC">
        <w:rPr>
          <w:rFonts w:asciiTheme="majorHAnsi" w:hAnsiTheme="majorHAnsi" w:cstheme="majorHAnsi"/>
          <w:sz w:val="21"/>
          <w:szCs w:val="21"/>
        </w:rPr>
        <w:t>Consider the following:</w:t>
      </w:r>
    </w:p>
    <w:p w14:paraId="4EF0C20F" w14:textId="55D40EC2" w:rsidR="003319D8" w:rsidRPr="00AA38AC" w:rsidRDefault="00193543" w:rsidP="00AA38AC">
      <w:pPr>
        <w:pStyle w:val="NoSpacing"/>
        <w:spacing w:after="120"/>
        <w:rPr>
          <w:rFonts w:asciiTheme="majorHAnsi" w:hAnsiTheme="majorHAnsi" w:cstheme="majorHAnsi"/>
          <w:color w:val="1F497D" w:themeColor="text2"/>
          <w:sz w:val="21"/>
          <w:szCs w:val="21"/>
        </w:rPr>
      </w:pPr>
      <w:r w:rsidRPr="00AA38AC">
        <w:rPr>
          <w:rFonts w:asciiTheme="majorHAnsi" w:hAnsiTheme="majorHAnsi" w:cstheme="majorHAnsi"/>
          <w:color w:val="1F497D" w:themeColor="text2"/>
          <w:sz w:val="21"/>
          <w:szCs w:val="21"/>
        </w:rPr>
        <w:t xml:space="preserve">Adequately resource and strengthen the capacity, </w:t>
      </w:r>
      <w:r w:rsidRPr="00AA38AC">
        <w:rPr>
          <w:rFonts w:asciiTheme="majorHAnsi" w:hAnsiTheme="majorHAnsi" w:cs="Calibri (Headings)"/>
          <w:strike/>
          <w:color w:val="1F497D" w:themeColor="text2"/>
          <w:sz w:val="21"/>
          <w:szCs w:val="21"/>
        </w:rPr>
        <w:t>and</w:t>
      </w:r>
      <w:r w:rsidRPr="00AA38AC">
        <w:rPr>
          <w:rFonts w:asciiTheme="majorHAnsi" w:hAnsiTheme="majorHAnsi" w:cstheme="majorHAnsi"/>
          <w:color w:val="1F497D" w:themeColor="text2"/>
          <w:sz w:val="21"/>
          <w:szCs w:val="21"/>
        </w:rPr>
        <w:t xml:space="preserve"> mandate </w:t>
      </w:r>
      <w:r w:rsidRPr="00AA38AC">
        <w:rPr>
          <w:rFonts w:asciiTheme="majorHAnsi" w:hAnsiTheme="majorHAnsi" w:cstheme="majorHAnsi"/>
          <w:color w:val="1F497D" w:themeColor="text2"/>
          <w:sz w:val="21"/>
          <w:szCs w:val="21"/>
          <w:u w:val="single"/>
        </w:rPr>
        <w:t>and investigative powers</w:t>
      </w:r>
      <w:r w:rsidRPr="00AA38AC">
        <w:rPr>
          <w:rFonts w:asciiTheme="majorHAnsi" w:hAnsiTheme="majorHAnsi" w:cstheme="majorHAnsi"/>
          <w:color w:val="1F497D" w:themeColor="text2"/>
          <w:sz w:val="21"/>
          <w:szCs w:val="21"/>
        </w:rPr>
        <w:t xml:space="preserve"> of labour inspectors to proactively and systematically recognize and report breaches of labour laws and presumed cases of trafficking in women and girls uncovered during </w:t>
      </w:r>
      <w:r w:rsidRPr="00AA38AC">
        <w:rPr>
          <w:rFonts w:asciiTheme="majorHAnsi" w:hAnsiTheme="majorHAnsi" w:cstheme="majorHAnsi"/>
          <w:color w:val="1F497D" w:themeColor="text2"/>
          <w:sz w:val="21"/>
          <w:szCs w:val="21"/>
          <w:u w:val="single"/>
        </w:rPr>
        <w:t>both routine and unscheduled</w:t>
      </w:r>
      <w:r w:rsidRPr="00AA38AC">
        <w:rPr>
          <w:rFonts w:asciiTheme="majorHAnsi" w:hAnsiTheme="majorHAnsi" w:cstheme="majorHAnsi"/>
          <w:color w:val="1F497D" w:themeColor="text2"/>
          <w:sz w:val="21"/>
          <w:szCs w:val="21"/>
        </w:rPr>
        <w:t xml:space="preserve"> inspections, including of migrant workers’ workplaces and accommodation, agricultural farms, seasonal and informal workplaces, including private households</w:t>
      </w:r>
    </w:p>
    <w:p w14:paraId="2C819E1C" w14:textId="13ADA460" w:rsidR="00BA3694" w:rsidRPr="00AA38AC" w:rsidRDefault="00F91018" w:rsidP="00AA38AC">
      <w:pPr>
        <w:pStyle w:val="NoSpacing"/>
        <w:spacing w:after="120"/>
        <w:rPr>
          <w:rFonts w:asciiTheme="majorHAnsi" w:hAnsiTheme="majorHAnsi" w:cstheme="majorHAnsi"/>
          <w:sz w:val="21"/>
          <w:szCs w:val="21"/>
        </w:rPr>
      </w:pPr>
      <w:r w:rsidRPr="00AA38AC">
        <w:rPr>
          <w:rFonts w:asciiTheme="majorHAnsi" w:hAnsiTheme="majorHAnsi" w:cstheme="majorHAnsi"/>
          <w:b/>
          <w:bCs/>
          <w:sz w:val="21"/>
          <w:szCs w:val="21"/>
        </w:rPr>
        <w:t xml:space="preserve">Para 68: </w:t>
      </w:r>
      <w:r w:rsidRPr="00AA38AC">
        <w:rPr>
          <w:rFonts w:asciiTheme="majorHAnsi" w:hAnsiTheme="majorHAnsi" w:cstheme="majorHAnsi"/>
          <w:sz w:val="21"/>
          <w:szCs w:val="21"/>
        </w:rPr>
        <w:t xml:space="preserve">By any available data, the number of victims identified appears a small proportion of overall cases. </w:t>
      </w:r>
      <w:r w:rsidR="00E256B1">
        <w:rPr>
          <w:rFonts w:asciiTheme="majorHAnsi" w:hAnsiTheme="majorHAnsi" w:cstheme="majorHAnsi"/>
          <w:sz w:val="21"/>
          <w:szCs w:val="21"/>
        </w:rPr>
        <w:t>T</w:t>
      </w:r>
      <w:r w:rsidRPr="00AA38AC">
        <w:rPr>
          <w:rFonts w:asciiTheme="majorHAnsi" w:hAnsiTheme="majorHAnsi" w:cstheme="majorHAnsi"/>
          <w:sz w:val="21"/>
          <w:szCs w:val="21"/>
        </w:rPr>
        <w:t xml:space="preserve">his not only limits our potential to assist victims, but also </w:t>
      </w:r>
      <w:r w:rsidR="003266E1" w:rsidRPr="00AA38AC">
        <w:rPr>
          <w:rFonts w:asciiTheme="majorHAnsi" w:hAnsiTheme="majorHAnsi" w:cstheme="majorHAnsi"/>
          <w:sz w:val="21"/>
          <w:szCs w:val="21"/>
        </w:rPr>
        <w:t xml:space="preserve">to </w:t>
      </w:r>
      <w:r w:rsidRPr="00AA38AC">
        <w:rPr>
          <w:rFonts w:asciiTheme="majorHAnsi" w:hAnsiTheme="majorHAnsi" w:cstheme="majorHAnsi"/>
          <w:sz w:val="21"/>
          <w:szCs w:val="21"/>
        </w:rPr>
        <w:t xml:space="preserve">identify traffickers and develop evidence-based responses. </w:t>
      </w:r>
      <w:r w:rsidR="00E256B1">
        <w:rPr>
          <w:rFonts w:asciiTheme="majorHAnsi" w:hAnsiTheme="majorHAnsi" w:cstheme="majorHAnsi"/>
          <w:sz w:val="21"/>
          <w:szCs w:val="21"/>
        </w:rPr>
        <w:t>Many</w:t>
      </w:r>
      <w:r w:rsidRPr="00AA38AC">
        <w:rPr>
          <w:rFonts w:asciiTheme="majorHAnsi" w:hAnsiTheme="majorHAnsi" w:cstheme="majorHAnsi"/>
          <w:sz w:val="21"/>
          <w:szCs w:val="21"/>
        </w:rPr>
        <w:t xml:space="preserve"> barriers to </w:t>
      </w:r>
      <w:r w:rsidR="00E256B1">
        <w:rPr>
          <w:rFonts w:asciiTheme="majorHAnsi" w:hAnsiTheme="majorHAnsi" w:cstheme="majorHAnsi"/>
          <w:sz w:val="21"/>
          <w:szCs w:val="21"/>
        </w:rPr>
        <w:t xml:space="preserve">identification have been identified and </w:t>
      </w:r>
      <w:r w:rsidRPr="00AA38AC">
        <w:rPr>
          <w:rFonts w:asciiTheme="majorHAnsi" w:hAnsiTheme="majorHAnsi" w:cstheme="majorHAnsi"/>
          <w:sz w:val="21"/>
          <w:szCs w:val="21"/>
        </w:rPr>
        <w:t>includ</w:t>
      </w:r>
      <w:r w:rsidR="00E256B1">
        <w:rPr>
          <w:rFonts w:asciiTheme="majorHAnsi" w:hAnsiTheme="majorHAnsi" w:cstheme="majorHAnsi"/>
          <w:sz w:val="21"/>
          <w:szCs w:val="21"/>
        </w:rPr>
        <w:t>e</w:t>
      </w:r>
      <w:r w:rsidRPr="00AA38AC">
        <w:rPr>
          <w:rFonts w:asciiTheme="majorHAnsi" w:hAnsiTheme="majorHAnsi" w:cstheme="majorHAnsi"/>
          <w:sz w:val="21"/>
          <w:szCs w:val="21"/>
        </w:rPr>
        <w:t xml:space="preserve"> victims deliberately avoiding identification due to the likely consequences including mandatory return to country of origin, albeit sometimes </w:t>
      </w:r>
      <w:r w:rsidR="00F9061A" w:rsidRPr="00AA38AC">
        <w:rPr>
          <w:rFonts w:asciiTheme="majorHAnsi" w:hAnsiTheme="majorHAnsi" w:cstheme="majorHAnsi"/>
          <w:sz w:val="21"/>
          <w:szCs w:val="21"/>
        </w:rPr>
        <w:t>disguised by misuse of the term “</w:t>
      </w:r>
      <w:r w:rsidRPr="00AA38AC">
        <w:rPr>
          <w:rFonts w:asciiTheme="majorHAnsi" w:hAnsiTheme="majorHAnsi" w:cstheme="majorHAnsi"/>
          <w:sz w:val="21"/>
          <w:szCs w:val="21"/>
        </w:rPr>
        <w:t>voluntary return</w:t>
      </w:r>
      <w:r w:rsidR="00F9061A" w:rsidRPr="00AA38AC">
        <w:rPr>
          <w:rFonts w:asciiTheme="majorHAnsi" w:hAnsiTheme="majorHAnsi" w:cstheme="majorHAnsi"/>
          <w:sz w:val="21"/>
          <w:szCs w:val="21"/>
        </w:rPr>
        <w:t>”</w:t>
      </w:r>
      <w:r w:rsidRPr="00AA38AC">
        <w:rPr>
          <w:rFonts w:asciiTheme="majorHAnsi" w:hAnsiTheme="majorHAnsi" w:cstheme="majorHAnsi"/>
          <w:sz w:val="21"/>
          <w:szCs w:val="21"/>
        </w:rPr>
        <w:t xml:space="preserve">. </w:t>
      </w:r>
    </w:p>
    <w:p w14:paraId="4F3A881E" w14:textId="5EF82B60" w:rsidR="00302058" w:rsidRPr="00AA38AC" w:rsidRDefault="00F9061A" w:rsidP="00AA38AC">
      <w:pPr>
        <w:pStyle w:val="NoSpacing"/>
        <w:spacing w:after="120"/>
        <w:rPr>
          <w:rFonts w:asciiTheme="majorHAnsi" w:hAnsiTheme="majorHAnsi" w:cstheme="majorHAnsi"/>
          <w:sz w:val="21"/>
          <w:szCs w:val="21"/>
        </w:rPr>
      </w:pPr>
      <w:r w:rsidRPr="00AA38AC">
        <w:rPr>
          <w:rFonts w:asciiTheme="majorHAnsi" w:hAnsiTheme="majorHAnsi" w:cstheme="majorHAnsi"/>
          <w:b/>
          <w:bCs/>
          <w:sz w:val="21"/>
          <w:szCs w:val="21"/>
        </w:rPr>
        <w:t xml:space="preserve">Suggested change. </w:t>
      </w:r>
      <w:r w:rsidRPr="00AA38AC">
        <w:rPr>
          <w:rFonts w:asciiTheme="majorHAnsi" w:hAnsiTheme="majorHAnsi" w:cstheme="majorHAnsi"/>
          <w:sz w:val="21"/>
          <w:szCs w:val="21"/>
        </w:rPr>
        <w:t>It is essential in my view that this para makes reference to barriers</w:t>
      </w:r>
      <w:r w:rsidR="003266E1" w:rsidRPr="00AA38AC">
        <w:rPr>
          <w:rFonts w:asciiTheme="majorHAnsi" w:hAnsiTheme="majorHAnsi" w:cstheme="majorHAnsi"/>
          <w:sz w:val="21"/>
          <w:szCs w:val="21"/>
        </w:rPr>
        <w:t xml:space="preserve"> to identification</w:t>
      </w:r>
      <w:r w:rsidRPr="00AA38AC">
        <w:rPr>
          <w:rFonts w:asciiTheme="majorHAnsi" w:hAnsiTheme="majorHAnsi" w:cstheme="majorHAnsi"/>
          <w:sz w:val="21"/>
          <w:szCs w:val="21"/>
        </w:rPr>
        <w:t>, including in relation to unsuitable services. For example</w:t>
      </w:r>
      <w:r w:rsidR="00562D14" w:rsidRPr="00AA38AC">
        <w:rPr>
          <w:rFonts w:asciiTheme="majorHAnsi" w:hAnsiTheme="majorHAnsi" w:cstheme="majorHAnsi"/>
          <w:sz w:val="21"/>
          <w:szCs w:val="21"/>
        </w:rPr>
        <w:t>, adding after sub-point</w:t>
      </w:r>
      <w:r w:rsidR="00E256B1">
        <w:rPr>
          <w:rFonts w:asciiTheme="majorHAnsi" w:hAnsiTheme="majorHAnsi" w:cstheme="majorHAnsi"/>
          <w:sz w:val="21"/>
          <w:szCs w:val="21"/>
        </w:rPr>
        <w:t xml:space="preserve"> c or d</w:t>
      </w:r>
      <w:r w:rsidRPr="00AA38AC">
        <w:rPr>
          <w:rFonts w:asciiTheme="majorHAnsi" w:hAnsiTheme="majorHAnsi" w:cstheme="majorHAnsi"/>
          <w:sz w:val="21"/>
          <w:szCs w:val="21"/>
        </w:rPr>
        <w:t>:</w:t>
      </w:r>
    </w:p>
    <w:p w14:paraId="0420A538" w14:textId="3641E959" w:rsidR="00562D14" w:rsidRPr="00AA38AC" w:rsidRDefault="00562D14" w:rsidP="00AA38AC">
      <w:pPr>
        <w:pStyle w:val="NoSpacing"/>
        <w:spacing w:after="120"/>
        <w:rPr>
          <w:rFonts w:asciiTheme="majorHAnsi" w:hAnsiTheme="majorHAnsi" w:cstheme="majorHAnsi"/>
          <w:color w:val="1F497D" w:themeColor="text2"/>
          <w:sz w:val="21"/>
          <w:szCs w:val="21"/>
        </w:rPr>
      </w:pPr>
      <w:r w:rsidRPr="00AA38AC">
        <w:rPr>
          <w:rFonts w:asciiTheme="majorHAnsi" w:hAnsiTheme="majorHAnsi" w:cstheme="majorHAnsi"/>
          <w:color w:val="1F497D" w:themeColor="text2"/>
          <w:sz w:val="21"/>
          <w:szCs w:val="21"/>
        </w:rPr>
        <w:t>Identifying and addressing barriers to identification of victims</w:t>
      </w:r>
      <w:r w:rsidR="00E256B1">
        <w:rPr>
          <w:rFonts w:asciiTheme="majorHAnsi" w:hAnsiTheme="majorHAnsi" w:cstheme="majorHAnsi"/>
          <w:color w:val="1F497D" w:themeColor="text2"/>
          <w:sz w:val="21"/>
          <w:szCs w:val="21"/>
        </w:rPr>
        <w:t>,</w:t>
      </w:r>
      <w:r w:rsidRPr="00AA38AC">
        <w:rPr>
          <w:rFonts w:asciiTheme="majorHAnsi" w:hAnsiTheme="majorHAnsi" w:cstheme="majorHAnsi"/>
          <w:color w:val="1F497D" w:themeColor="text2"/>
          <w:sz w:val="21"/>
          <w:szCs w:val="21"/>
        </w:rPr>
        <w:t xml:space="preserve"> including </w:t>
      </w:r>
      <w:r w:rsidR="00FD4475" w:rsidRPr="00AA38AC">
        <w:rPr>
          <w:rFonts w:asciiTheme="majorHAnsi" w:hAnsiTheme="majorHAnsi" w:cstheme="majorHAnsi"/>
          <w:color w:val="1F497D" w:themeColor="text2"/>
          <w:sz w:val="21"/>
          <w:szCs w:val="21"/>
        </w:rPr>
        <w:t xml:space="preserve">disincentives for victims to come forward such as lack of </w:t>
      </w:r>
      <w:r w:rsidRPr="00AA38AC">
        <w:rPr>
          <w:rFonts w:asciiTheme="majorHAnsi" w:hAnsiTheme="majorHAnsi" w:cstheme="majorHAnsi"/>
          <w:color w:val="1F497D" w:themeColor="text2"/>
          <w:sz w:val="21"/>
          <w:szCs w:val="21"/>
        </w:rPr>
        <w:t xml:space="preserve">trust in authorities and the provision of services that </w:t>
      </w:r>
      <w:r w:rsidR="00E256B1">
        <w:rPr>
          <w:rFonts w:asciiTheme="majorHAnsi" w:hAnsiTheme="majorHAnsi" w:cstheme="majorHAnsi"/>
          <w:color w:val="1F497D" w:themeColor="text2"/>
          <w:sz w:val="21"/>
          <w:szCs w:val="21"/>
        </w:rPr>
        <w:t xml:space="preserve">(1) </w:t>
      </w:r>
      <w:r w:rsidRPr="00AA38AC">
        <w:rPr>
          <w:rFonts w:asciiTheme="majorHAnsi" w:hAnsiTheme="majorHAnsi" w:cstheme="majorHAnsi"/>
          <w:color w:val="1F497D" w:themeColor="text2"/>
          <w:sz w:val="21"/>
          <w:szCs w:val="21"/>
        </w:rPr>
        <w:t>do not meet victim’s needs or</w:t>
      </w:r>
      <w:r w:rsidR="00E256B1">
        <w:rPr>
          <w:rFonts w:asciiTheme="majorHAnsi" w:hAnsiTheme="majorHAnsi" w:cstheme="majorHAnsi"/>
          <w:color w:val="1F497D" w:themeColor="text2"/>
          <w:sz w:val="21"/>
          <w:szCs w:val="21"/>
        </w:rPr>
        <w:t xml:space="preserve"> (2) </w:t>
      </w:r>
      <w:r w:rsidRPr="00AA38AC">
        <w:rPr>
          <w:rFonts w:asciiTheme="majorHAnsi" w:hAnsiTheme="majorHAnsi" w:cstheme="majorHAnsi"/>
          <w:color w:val="1F497D" w:themeColor="text2"/>
          <w:sz w:val="21"/>
          <w:szCs w:val="21"/>
        </w:rPr>
        <w:t xml:space="preserve">in some cases such as mandatory return and/or forced stay in shelters, may be specifically contrary to the wishes of the victims;  </w:t>
      </w:r>
    </w:p>
    <w:p w14:paraId="24A1E1BA" w14:textId="155FB339" w:rsidR="00F9061A" w:rsidRPr="00AA38AC" w:rsidRDefault="00F9061A" w:rsidP="00AA38AC">
      <w:pPr>
        <w:pStyle w:val="NoSpacing"/>
        <w:spacing w:after="120"/>
        <w:rPr>
          <w:rFonts w:asciiTheme="majorHAnsi" w:hAnsiTheme="majorHAnsi" w:cstheme="majorHAnsi"/>
          <w:sz w:val="21"/>
          <w:szCs w:val="21"/>
        </w:rPr>
      </w:pPr>
      <w:r w:rsidRPr="00AA38AC">
        <w:rPr>
          <w:rFonts w:asciiTheme="majorHAnsi" w:hAnsiTheme="majorHAnsi" w:cstheme="majorHAnsi"/>
          <w:b/>
          <w:bCs/>
          <w:sz w:val="21"/>
          <w:szCs w:val="21"/>
        </w:rPr>
        <w:t>Para 68g</w:t>
      </w:r>
      <w:r w:rsidR="00302058" w:rsidRPr="00AA38AC">
        <w:rPr>
          <w:rFonts w:asciiTheme="majorHAnsi" w:hAnsiTheme="majorHAnsi" w:cstheme="majorHAnsi"/>
          <w:b/>
          <w:bCs/>
          <w:sz w:val="21"/>
          <w:szCs w:val="21"/>
        </w:rPr>
        <w:t xml:space="preserve">: </w:t>
      </w:r>
      <w:r w:rsidR="00302058" w:rsidRPr="00AA38AC">
        <w:rPr>
          <w:rFonts w:asciiTheme="majorHAnsi" w:hAnsiTheme="majorHAnsi" w:cstheme="majorHAnsi"/>
          <w:sz w:val="21"/>
          <w:szCs w:val="21"/>
        </w:rPr>
        <w:t>It is not clear as to (1)</w:t>
      </w:r>
      <w:r w:rsidR="00302058" w:rsidRPr="00AA38AC">
        <w:rPr>
          <w:rFonts w:asciiTheme="majorHAnsi" w:hAnsiTheme="majorHAnsi" w:cstheme="majorHAnsi"/>
          <w:b/>
          <w:bCs/>
          <w:sz w:val="21"/>
          <w:szCs w:val="21"/>
        </w:rPr>
        <w:t xml:space="preserve"> </w:t>
      </w:r>
      <w:r w:rsidR="00302058" w:rsidRPr="00AA38AC">
        <w:rPr>
          <w:rFonts w:asciiTheme="majorHAnsi" w:hAnsiTheme="majorHAnsi" w:cstheme="majorHAnsi"/>
          <w:sz w:val="21"/>
          <w:szCs w:val="21"/>
        </w:rPr>
        <w:t xml:space="preserve">the link between increased reporting of </w:t>
      </w:r>
      <w:r w:rsidR="00874092">
        <w:rPr>
          <w:rFonts w:asciiTheme="majorHAnsi" w:hAnsiTheme="majorHAnsi" w:cstheme="majorHAnsi"/>
          <w:sz w:val="21"/>
          <w:szCs w:val="21"/>
        </w:rPr>
        <w:t>TIP</w:t>
      </w:r>
      <w:r w:rsidR="00302058" w:rsidRPr="00AA38AC">
        <w:rPr>
          <w:rFonts w:asciiTheme="majorHAnsi" w:hAnsiTheme="majorHAnsi" w:cstheme="majorHAnsi"/>
          <w:sz w:val="21"/>
          <w:szCs w:val="21"/>
        </w:rPr>
        <w:t xml:space="preserve"> and increased knowledge of risks and (2) who is being targeted, members of the public, or victims o</w:t>
      </w:r>
      <w:r w:rsidR="00874092">
        <w:rPr>
          <w:rFonts w:asciiTheme="majorHAnsi" w:hAnsiTheme="majorHAnsi" w:cstheme="majorHAnsi"/>
          <w:sz w:val="21"/>
          <w:szCs w:val="21"/>
        </w:rPr>
        <w:t xml:space="preserve">r </w:t>
      </w:r>
      <w:r w:rsidR="00302058" w:rsidRPr="00AA38AC">
        <w:rPr>
          <w:rFonts w:asciiTheme="majorHAnsi" w:hAnsiTheme="majorHAnsi" w:cstheme="majorHAnsi"/>
          <w:sz w:val="21"/>
          <w:szCs w:val="21"/>
        </w:rPr>
        <w:t>both</w:t>
      </w:r>
      <w:r w:rsidR="00562D14" w:rsidRPr="00AA38AC">
        <w:rPr>
          <w:rFonts w:asciiTheme="majorHAnsi" w:hAnsiTheme="majorHAnsi" w:cstheme="majorHAnsi"/>
          <w:sz w:val="21"/>
          <w:szCs w:val="21"/>
        </w:rPr>
        <w:t>.</w:t>
      </w:r>
      <w:r w:rsidR="00302058" w:rsidRPr="00AA38AC">
        <w:rPr>
          <w:rFonts w:asciiTheme="majorHAnsi" w:hAnsiTheme="majorHAnsi" w:cstheme="majorHAnsi"/>
          <w:sz w:val="21"/>
          <w:szCs w:val="21"/>
        </w:rPr>
        <w:t xml:space="preserve"> </w:t>
      </w:r>
    </w:p>
    <w:p w14:paraId="397BDA97" w14:textId="7BD9CD61" w:rsidR="00302058" w:rsidRPr="00AA38AC" w:rsidRDefault="00302058" w:rsidP="00AA38AC">
      <w:pPr>
        <w:pStyle w:val="NoSpacing"/>
        <w:spacing w:after="120"/>
        <w:rPr>
          <w:rFonts w:asciiTheme="majorHAnsi" w:hAnsiTheme="majorHAnsi" w:cstheme="majorHAnsi"/>
          <w:sz w:val="21"/>
          <w:szCs w:val="21"/>
        </w:rPr>
      </w:pPr>
      <w:r w:rsidRPr="00AA38AC">
        <w:rPr>
          <w:rFonts w:asciiTheme="majorHAnsi" w:hAnsiTheme="majorHAnsi" w:cstheme="majorHAnsi"/>
          <w:b/>
          <w:bCs/>
          <w:sz w:val="21"/>
          <w:szCs w:val="21"/>
        </w:rPr>
        <w:t>Suggested change:</w:t>
      </w:r>
      <w:r w:rsidR="00562D14" w:rsidRPr="00AA38AC">
        <w:rPr>
          <w:rFonts w:asciiTheme="majorHAnsi" w:hAnsiTheme="majorHAnsi" w:cstheme="majorHAnsi"/>
          <w:b/>
          <w:bCs/>
          <w:sz w:val="21"/>
          <w:szCs w:val="21"/>
        </w:rPr>
        <w:t xml:space="preserve"> </w:t>
      </w:r>
      <w:r w:rsidR="00562D14" w:rsidRPr="00AA38AC">
        <w:rPr>
          <w:rFonts w:asciiTheme="majorHAnsi" w:hAnsiTheme="majorHAnsi" w:cstheme="majorHAnsi"/>
          <w:sz w:val="21"/>
          <w:szCs w:val="21"/>
        </w:rPr>
        <w:t>Depending on the intent:</w:t>
      </w:r>
    </w:p>
    <w:p w14:paraId="0A73F2BA" w14:textId="565DBCEE" w:rsidR="00302058" w:rsidRPr="00AA38AC" w:rsidRDefault="00302058" w:rsidP="00AA38AC">
      <w:pPr>
        <w:pStyle w:val="NoSpacing"/>
        <w:spacing w:after="120"/>
        <w:rPr>
          <w:rFonts w:asciiTheme="majorHAnsi" w:hAnsiTheme="majorHAnsi" w:cstheme="majorHAnsi"/>
          <w:color w:val="1F497D" w:themeColor="text2"/>
          <w:sz w:val="21"/>
          <w:szCs w:val="21"/>
        </w:rPr>
      </w:pPr>
      <w:r w:rsidRPr="00AA38AC">
        <w:rPr>
          <w:rFonts w:asciiTheme="majorHAnsi" w:hAnsiTheme="majorHAnsi" w:cstheme="majorHAnsi"/>
          <w:color w:val="1F497D" w:themeColor="text2"/>
          <w:sz w:val="21"/>
          <w:szCs w:val="21"/>
        </w:rPr>
        <w:lastRenderedPageBreak/>
        <w:t xml:space="preserve">Encourage </w:t>
      </w:r>
      <w:r w:rsidRPr="00AA38AC">
        <w:rPr>
          <w:rFonts w:asciiTheme="majorHAnsi" w:hAnsiTheme="majorHAnsi" w:cstheme="majorHAnsi"/>
          <w:color w:val="1F497D" w:themeColor="text2"/>
          <w:sz w:val="21"/>
          <w:szCs w:val="21"/>
          <w:u w:val="single"/>
        </w:rPr>
        <w:t>increased</w:t>
      </w:r>
      <w:r w:rsidRPr="00AA38AC">
        <w:rPr>
          <w:rFonts w:asciiTheme="majorHAnsi" w:hAnsiTheme="majorHAnsi" w:cstheme="majorHAnsi"/>
          <w:color w:val="1F497D" w:themeColor="text2"/>
          <w:sz w:val="21"/>
          <w:szCs w:val="21"/>
        </w:rPr>
        <w:t xml:space="preserve"> reporting of trafficking </w:t>
      </w:r>
      <w:r w:rsidRPr="00AA38AC">
        <w:rPr>
          <w:rFonts w:asciiTheme="majorHAnsi" w:hAnsiTheme="majorHAnsi" w:cstheme="majorHAnsi"/>
          <w:color w:val="1F497D" w:themeColor="text2"/>
          <w:sz w:val="21"/>
          <w:szCs w:val="21"/>
          <w:u w:val="single"/>
        </w:rPr>
        <w:t>by members of the public including</w:t>
      </w:r>
      <w:r w:rsidRPr="00AA38AC">
        <w:rPr>
          <w:rFonts w:asciiTheme="majorHAnsi" w:hAnsiTheme="majorHAnsi" w:cstheme="majorHAnsi"/>
          <w:color w:val="1F497D" w:themeColor="text2"/>
          <w:sz w:val="21"/>
          <w:szCs w:val="21"/>
        </w:rPr>
        <w:t xml:space="preserve"> through </w:t>
      </w:r>
      <w:r w:rsidRPr="00AA38AC">
        <w:rPr>
          <w:rFonts w:asciiTheme="majorHAnsi" w:hAnsiTheme="majorHAnsi" w:cs="Calibri (Headings)"/>
          <w:strike/>
          <w:color w:val="1F497D" w:themeColor="text2"/>
          <w:sz w:val="21"/>
          <w:szCs w:val="21"/>
        </w:rPr>
        <w:t>intensifying</w:t>
      </w:r>
      <w:r w:rsidRPr="00AA38AC">
        <w:rPr>
          <w:rFonts w:asciiTheme="majorHAnsi" w:hAnsiTheme="majorHAnsi" w:cstheme="majorHAnsi"/>
          <w:color w:val="1F497D" w:themeColor="text2"/>
          <w:sz w:val="21"/>
          <w:szCs w:val="21"/>
        </w:rPr>
        <w:t xml:space="preserve"> tailored, </w:t>
      </w:r>
      <w:r w:rsidRPr="00AA38AC">
        <w:rPr>
          <w:rFonts w:asciiTheme="majorHAnsi" w:hAnsiTheme="majorHAnsi" w:cstheme="majorHAnsi"/>
          <w:color w:val="1F497D" w:themeColor="text2"/>
          <w:sz w:val="21"/>
          <w:szCs w:val="21"/>
          <w:u w:val="single"/>
        </w:rPr>
        <w:t>evidence-based</w:t>
      </w:r>
      <w:r w:rsidRPr="00AA38AC">
        <w:rPr>
          <w:rFonts w:asciiTheme="majorHAnsi" w:hAnsiTheme="majorHAnsi" w:cstheme="majorHAnsi"/>
          <w:color w:val="1F497D" w:themeColor="text2"/>
          <w:sz w:val="21"/>
          <w:szCs w:val="21"/>
        </w:rPr>
        <w:t xml:space="preserve"> nationwide education </w:t>
      </w:r>
      <w:r w:rsidRPr="00AA38AC">
        <w:rPr>
          <w:rFonts w:asciiTheme="majorHAnsi" w:hAnsiTheme="majorHAnsi" w:cs="Calibri (Headings)"/>
          <w:strike/>
          <w:color w:val="1F497D" w:themeColor="text2"/>
          <w:sz w:val="21"/>
          <w:szCs w:val="21"/>
        </w:rPr>
        <w:t>and awareness-raising</w:t>
      </w:r>
      <w:r w:rsidRPr="00AA38AC">
        <w:rPr>
          <w:rFonts w:asciiTheme="majorHAnsi" w:hAnsiTheme="majorHAnsi" w:cstheme="majorHAnsi"/>
          <w:color w:val="1F497D" w:themeColor="text2"/>
          <w:sz w:val="21"/>
          <w:szCs w:val="21"/>
        </w:rPr>
        <w:t xml:space="preserve"> campaigns about the </w:t>
      </w:r>
      <w:r w:rsidRPr="00AA38AC">
        <w:rPr>
          <w:rFonts w:asciiTheme="majorHAnsi" w:hAnsiTheme="majorHAnsi" w:cs="Calibri (Headings)"/>
          <w:strike/>
          <w:color w:val="1F497D" w:themeColor="text2"/>
          <w:sz w:val="21"/>
          <w:szCs w:val="21"/>
        </w:rPr>
        <w:t>risks and criminal nature</w:t>
      </w:r>
      <w:r w:rsidRPr="00AA38AC">
        <w:rPr>
          <w:rFonts w:asciiTheme="majorHAnsi" w:hAnsiTheme="majorHAnsi" w:cstheme="majorHAnsi"/>
          <w:color w:val="1F497D" w:themeColor="text2"/>
          <w:sz w:val="21"/>
          <w:szCs w:val="21"/>
        </w:rPr>
        <w:t xml:space="preserve"> crime of trafficking </w:t>
      </w:r>
      <w:r w:rsidRPr="00AA38AC">
        <w:rPr>
          <w:rFonts w:asciiTheme="majorHAnsi" w:hAnsiTheme="majorHAnsi" w:cstheme="majorHAnsi"/>
          <w:color w:val="1F497D" w:themeColor="text2"/>
          <w:sz w:val="21"/>
          <w:szCs w:val="21"/>
          <w:u w:val="single"/>
        </w:rPr>
        <w:t>and possible signs</w:t>
      </w:r>
      <w:bookmarkStart w:id="0" w:name="_GoBack"/>
      <w:r w:rsidR="0049797F" w:rsidRPr="0049797F">
        <w:rPr>
          <w:rFonts w:asciiTheme="majorHAnsi" w:hAnsiTheme="majorHAnsi" w:cstheme="majorHAnsi"/>
          <w:color w:val="1F497D" w:themeColor="text2"/>
          <w:sz w:val="21"/>
          <w:szCs w:val="21"/>
        </w:rPr>
        <w:t>,</w:t>
      </w:r>
      <w:bookmarkEnd w:id="0"/>
      <w:r w:rsidRPr="00AA38AC">
        <w:rPr>
          <w:rFonts w:asciiTheme="majorHAnsi" w:hAnsiTheme="majorHAnsi" w:cstheme="majorHAnsi"/>
          <w:color w:val="1F497D" w:themeColor="text2"/>
          <w:sz w:val="21"/>
          <w:szCs w:val="21"/>
        </w:rPr>
        <w:t xml:space="preserve"> and setting up a 24/7 free hotline.</w:t>
      </w:r>
    </w:p>
    <w:p w14:paraId="221DDCFA" w14:textId="5A2B6A66" w:rsidR="00562D14" w:rsidRPr="00AA38AC" w:rsidRDefault="00562D14" w:rsidP="00AA38AC">
      <w:pPr>
        <w:pStyle w:val="NoSpacing"/>
        <w:spacing w:after="120"/>
        <w:rPr>
          <w:rFonts w:asciiTheme="majorHAnsi" w:hAnsiTheme="majorHAnsi" w:cstheme="majorHAnsi"/>
          <w:sz w:val="21"/>
          <w:szCs w:val="21"/>
        </w:rPr>
      </w:pPr>
      <w:r w:rsidRPr="00AA38AC">
        <w:rPr>
          <w:rFonts w:asciiTheme="majorHAnsi" w:hAnsiTheme="majorHAnsi" w:cstheme="majorHAnsi"/>
          <w:b/>
          <w:bCs/>
          <w:sz w:val="21"/>
          <w:szCs w:val="21"/>
        </w:rPr>
        <w:t xml:space="preserve">Para 68j: </w:t>
      </w:r>
      <w:r w:rsidRPr="00AA38AC">
        <w:rPr>
          <w:rFonts w:asciiTheme="majorHAnsi" w:hAnsiTheme="majorHAnsi" w:cstheme="majorHAnsi"/>
          <w:sz w:val="21"/>
          <w:szCs w:val="21"/>
        </w:rPr>
        <w:t>It is not clear why faith-based organizations are singled out here.</w:t>
      </w:r>
    </w:p>
    <w:p w14:paraId="73D7BBE8" w14:textId="6D9C4129" w:rsidR="00302058" w:rsidRPr="00E256B1" w:rsidRDefault="00562D14" w:rsidP="00AA38AC">
      <w:pPr>
        <w:pStyle w:val="NoSpacing"/>
        <w:spacing w:after="120"/>
        <w:rPr>
          <w:rFonts w:asciiTheme="majorHAnsi" w:hAnsiTheme="majorHAnsi" w:cstheme="majorHAnsi"/>
          <w:i/>
          <w:iCs/>
          <w:color w:val="1F497D" w:themeColor="text2"/>
          <w:sz w:val="21"/>
          <w:szCs w:val="21"/>
        </w:rPr>
      </w:pPr>
      <w:r w:rsidRPr="00AA38AC">
        <w:rPr>
          <w:rFonts w:asciiTheme="majorHAnsi" w:hAnsiTheme="majorHAnsi" w:cstheme="majorHAnsi"/>
          <w:b/>
          <w:bCs/>
          <w:sz w:val="21"/>
          <w:szCs w:val="21"/>
        </w:rPr>
        <w:t>Suggest</w:t>
      </w:r>
      <w:r w:rsidR="00E256B1">
        <w:rPr>
          <w:rFonts w:asciiTheme="majorHAnsi" w:hAnsiTheme="majorHAnsi" w:cstheme="majorHAnsi"/>
          <w:b/>
          <w:bCs/>
          <w:sz w:val="21"/>
          <w:szCs w:val="21"/>
        </w:rPr>
        <w:t>ion</w:t>
      </w:r>
      <w:r w:rsidRPr="00AA38AC">
        <w:rPr>
          <w:rFonts w:asciiTheme="majorHAnsi" w:hAnsiTheme="majorHAnsi" w:cstheme="majorHAnsi"/>
          <w:b/>
          <w:bCs/>
          <w:sz w:val="21"/>
          <w:szCs w:val="21"/>
        </w:rPr>
        <w:t>:</w:t>
      </w:r>
      <w:r w:rsidRPr="00AA38AC">
        <w:rPr>
          <w:rFonts w:asciiTheme="majorHAnsi" w:hAnsiTheme="majorHAnsi" w:cstheme="majorHAnsi"/>
          <w:sz w:val="21"/>
          <w:szCs w:val="21"/>
        </w:rPr>
        <w:t xml:space="preserve"> </w:t>
      </w:r>
      <w:r w:rsidRPr="00E256B1">
        <w:rPr>
          <w:rFonts w:asciiTheme="majorHAnsi" w:hAnsiTheme="majorHAnsi" w:cstheme="majorHAnsi"/>
          <w:i/>
          <w:iCs/>
          <w:color w:val="1F497D" w:themeColor="text2"/>
          <w:sz w:val="21"/>
          <w:szCs w:val="21"/>
        </w:rPr>
        <w:t xml:space="preserve">The list </w:t>
      </w:r>
      <w:r w:rsidR="00C73BC1" w:rsidRPr="00E256B1">
        <w:rPr>
          <w:rFonts w:asciiTheme="majorHAnsi" w:hAnsiTheme="majorHAnsi" w:cstheme="majorHAnsi"/>
          <w:i/>
          <w:iCs/>
          <w:color w:val="1F497D" w:themeColor="text2"/>
          <w:sz w:val="21"/>
          <w:szCs w:val="21"/>
        </w:rPr>
        <w:t xml:space="preserve">be </w:t>
      </w:r>
      <w:r w:rsidRPr="00E256B1">
        <w:rPr>
          <w:rFonts w:asciiTheme="majorHAnsi" w:hAnsiTheme="majorHAnsi" w:cstheme="majorHAnsi"/>
          <w:i/>
          <w:iCs/>
          <w:color w:val="1F497D" w:themeColor="text2"/>
          <w:sz w:val="21"/>
          <w:szCs w:val="21"/>
        </w:rPr>
        <w:t>expanded to include a wider range of groups, such as sex worker-led organization</w:t>
      </w:r>
      <w:r w:rsidR="00FD4475" w:rsidRPr="00E256B1">
        <w:rPr>
          <w:rFonts w:asciiTheme="majorHAnsi" w:hAnsiTheme="majorHAnsi" w:cstheme="majorHAnsi"/>
          <w:i/>
          <w:iCs/>
          <w:color w:val="1F497D" w:themeColor="text2"/>
          <w:sz w:val="21"/>
          <w:szCs w:val="21"/>
        </w:rPr>
        <w:t>s. Alternatively, specific reference to faith-based organizations be removed or included with sex-worker led organizations in a separate point about supportive organizations which could also include trade unions. Although there is one reference to unionization, trade unions are currently not mentioned in the GR.</w:t>
      </w:r>
    </w:p>
    <w:p w14:paraId="50FDF6BB" w14:textId="34C72EBA" w:rsidR="002254EE" w:rsidRPr="00AA38AC" w:rsidRDefault="00FD4475" w:rsidP="00AA38AC">
      <w:pPr>
        <w:widowControl w:val="0"/>
        <w:pBdr>
          <w:top w:val="nil"/>
          <w:left w:val="nil"/>
          <w:bottom w:val="nil"/>
          <w:right w:val="nil"/>
          <w:between w:val="nil"/>
        </w:pBdr>
        <w:spacing w:after="120"/>
        <w:rPr>
          <w:rFonts w:asciiTheme="majorHAnsi" w:hAnsiTheme="majorHAnsi" w:cstheme="majorHAnsi"/>
          <w:sz w:val="21"/>
          <w:szCs w:val="21"/>
        </w:rPr>
      </w:pPr>
      <w:r w:rsidRPr="00AA38AC">
        <w:rPr>
          <w:rFonts w:asciiTheme="majorHAnsi" w:hAnsiTheme="majorHAnsi" w:cstheme="majorHAnsi"/>
          <w:b/>
          <w:bCs/>
          <w:sz w:val="21"/>
          <w:szCs w:val="21"/>
        </w:rPr>
        <w:t xml:space="preserve">Para 69: </w:t>
      </w:r>
      <w:r w:rsidRPr="00AA38AC">
        <w:rPr>
          <w:rFonts w:asciiTheme="majorHAnsi" w:hAnsiTheme="majorHAnsi" w:cstheme="majorHAnsi"/>
          <w:sz w:val="21"/>
          <w:szCs w:val="21"/>
        </w:rPr>
        <w:t xml:space="preserve">Although, as stated, trafficking victims have special status, it is important the categorization of trafficking victim is not used to </w:t>
      </w:r>
      <w:r w:rsidR="002254EE" w:rsidRPr="00AA38AC">
        <w:rPr>
          <w:rFonts w:asciiTheme="majorHAnsi" w:hAnsiTheme="majorHAnsi" w:cstheme="majorHAnsi"/>
          <w:sz w:val="21"/>
          <w:szCs w:val="21"/>
        </w:rPr>
        <w:t xml:space="preserve">deny rights to non-trafficked girls that they are entitled to </w:t>
      </w:r>
      <w:r w:rsidR="00E256B1">
        <w:rPr>
          <w:rFonts w:asciiTheme="majorHAnsi" w:hAnsiTheme="majorHAnsi" w:cstheme="majorHAnsi"/>
          <w:sz w:val="21"/>
          <w:szCs w:val="21"/>
        </w:rPr>
        <w:t>as</w:t>
      </w:r>
      <w:r w:rsidR="002254EE" w:rsidRPr="00AA38AC">
        <w:rPr>
          <w:rFonts w:asciiTheme="majorHAnsi" w:hAnsiTheme="majorHAnsi" w:cstheme="majorHAnsi"/>
          <w:sz w:val="21"/>
          <w:szCs w:val="21"/>
        </w:rPr>
        <w:t xml:space="preserve"> children.</w:t>
      </w:r>
      <w:r w:rsidR="002A1E1D" w:rsidRPr="00AA38AC">
        <w:rPr>
          <w:rStyle w:val="FootnoteReference"/>
          <w:rFonts w:asciiTheme="majorHAnsi" w:hAnsiTheme="majorHAnsi" w:cstheme="majorHAnsi"/>
          <w:sz w:val="21"/>
          <w:szCs w:val="21"/>
        </w:rPr>
        <w:footnoteReference w:id="6"/>
      </w:r>
    </w:p>
    <w:p w14:paraId="59036F75" w14:textId="07E7E238" w:rsidR="002A1E1D" w:rsidRPr="00AA38AC" w:rsidRDefault="002A1E1D" w:rsidP="00AA38AC">
      <w:pPr>
        <w:pStyle w:val="NoSpacing"/>
        <w:spacing w:after="120"/>
        <w:rPr>
          <w:rFonts w:asciiTheme="majorHAnsi" w:hAnsiTheme="majorHAnsi" w:cstheme="majorHAnsi"/>
          <w:sz w:val="21"/>
          <w:szCs w:val="21"/>
        </w:rPr>
      </w:pPr>
      <w:r w:rsidRPr="00AA38AC">
        <w:rPr>
          <w:rFonts w:asciiTheme="majorHAnsi" w:hAnsiTheme="majorHAnsi" w:cstheme="majorHAnsi"/>
          <w:b/>
          <w:bCs/>
          <w:sz w:val="21"/>
          <w:szCs w:val="21"/>
        </w:rPr>
        <w:t xml:space="preserve">Suggested change: </w:t>
      </w:r>
      <w:r w:rsidRPr="00AA38AC">
        <w:rPr>
          <w:rFonts w:asciiTheme="majorHAnsi" w:hAnsiTheme="majorHAnsi" w:cstheme="majorHAnsi"/>
          <w:sz w:val="21"/>
          <w:szCs w:val="21"/>
        </w:rPr>
        <w:t>Here, or elsewhere, add something along the lines that:</w:t>
      </w:r>
    </w:p>
    <w:p w14:paraId="65DE2C6C" w14:textId="60C2441B" w:rsidR="002A1E1D" w:rsidRPr="00AA38AC" w:rsidRDefault="002A1E1D" w:rsidP="00AA38AC">
      <w:pPr>
        <w:pStyle w:val="NoSpacing"/>
        <w:spacing w:after="120"/>
        <w:rPr>
          <w:rFonts w:asciiTheme="majorHAnsi" w:hAnsiTheme="majorHAnsi" w:cstheme="majorHAnsi"/>
          <w:color w:val="1F497D" w:themeColor="text2"/>
          <w:sz w:val="21"/>
          <w:szCs w:val="21"/>
        </w:rPr>
      </w:pPr>
      <w:r w:rsidRPr="00AA38AC">
        <w:rPr>
          <w:rFonts w:asciiTheme="majorHAnsi" w:hAnsiTheme="majorHAnsi" w:cstheme="majorHAnsi"/>
          <w:color w:val="1F497D" w:themeColor="text2"/>
          <w:sz w:val="21"/>
          <w:szCs w:val="21"/>
        </w:rPr>
        <w:t xml:space="preserve">Governments should ensure that the categorization of trafficking victim is not used to deny to girls not so </w:t>
      </w:r>
      <w:r w:rsidR="003266E1" w:rsidRPr="00AA38AC">
        <w:rPr>
          <w:rFonts w:asciiTheme="majorHAnsi" w:hAnsiTheme="majorHAnsi" w:cstheme="majorHAnsi"/>
          <w:color w:val="1F497D" w:themeColor="text2"/>
          <w:sz w:val="21"/>
          <w:szCs w:val="21"/>
        </w:rPr>
        <w:t xml:space="preserve">categorized </w:t>
      </w:r>
      <w:r w:rsidR="00AA38AC" w:rsidRPr="00AA38AC">
        <w:rPr>
          <w:rFonts w:asciiTheme="majorHAnsi" w:hAnsiTheme="majorHAnsi" w:cstheme="majorHAnsi"/>
          <w:color w:val="1F497D" w:themeColor="text2"/>
          <w:sz w:val="21"/>
          <w:szCs w:val="21"/>
        </w:rPr>
        <w:t xml:space="preserve">access to </w:t>
      </w:r>
      <w:r w:rsidRPr="00AA38AC">
        <w:rPr>
          <w:rFonts w:asciiTheme="majorHAnsi" w:hAnsiTheme="majorHAnsi" w:cstheme="majorHAnsi"/>
          <w:color w:val="1F497D" w:themeColor="text2"/>
          <w:sz w:val="21"/>
          <w:szCs w:val="21"/>
        </w:rPr>
        <w:t>th</w:t>
      </w:r>
      <w:r w:rsidR="00AA38AC" w:rsidRPr="00AA38AC">
        <w:rPr>
          <w:rFonts w:asciiTheme="majorHAnsi" w:hAnsiTheme="majorHAnsi" w:cstheme="majorHAnsi"/>
          <w:color w:val="1F497D" w:themeColor="text2"/>
          <w:sz w:val="21"/>
          <w:szCs w:val="21"/>
        </w:rPr>
        <w:t xml:space="preserve">e rights </w:t>
      </w:r>
      <w:r w:rsidRPr="00AA38AC">
        <w:rPr>
          <w:rFonts w:asciiTheme="majorHAnsi" w:hAnsiTheme="majorHAnsi" w:cstheme="majorHAnsi"/>
          <w:color w:val="1F497D" w:themeColor="text2"/>
          <w:sz w:val="21"/>
          <w:szCs w:val="21"/>
        </w:rPr>
        <w:t xml:space="preserve">they </w:t>
      </w:r>
      <w:r w:rsidR="00AA38AC" w:rsidRPr="00AA38AC">
        <w:rPr>
          <w:rFonts w:asciiTheme="majorHAnsi" w:hAnsiTheme="majorHAnsi" w:cstheme="majorHAnsi"/>
          <w:color w:val="1F497D" w:themeColor="text2"/>
          <w:sz w:val="21"/>
          <w:szCs w:val="21"/>
        </w:rPr>
        <w:t>have</w:t>
      </w:r>
      <w:r w:rsidR="003266E1" w:rsidRPr="00AA38AC">
        <w:rPr>
          <w:rFonts w:asciiTheme="majorHAnsi" w:hAnsiTheme="majorHAnsi" w:cstheme="majorHAnsi"/>
          <w:color w:val="1F497D" w:themeColor="text2"/>
          <w:sz w:val="21"/>
          <w:szCs w:val="21"/>
        </w:rPr>
        <w:t xml:space="preserve"> </w:t>
      </w:r>
      <w:r w:rsidR="00AA38AC" w:rsidRPr="00AA38AC">
        <w:rPr>
          <w:rFonts w:asciiTheme="majorHAnsi" w:hAnsiTheme="majorHAnsi" w:cstheme="majorHAnsi"/>
          <w:color w:val="1F497D" w:themeColor="text2"/>
          <w:sz w:val="21"/>
          <w:szCs w:val="21"/>
        </w:rPr>
        <w:t xml:space="preserve">simply </w:t>
      </w:r>
      <w:r w:rsidRPr="00AA38AC">
        <w:rPr>
          <w:rFonts w:asciiTheme="majorHAnsi" w:hAnsiTheme="majorHAnsi" w:cstheme="majorHAnsi"/>
          <w:color w:val="1F497D" w:themeColor="text2"/>
          <w:sz w:val="21"/>
          <w:szCs w:val="21"/>
        </w:rPr>
        <w:t>b</w:t>
      </w:r>
      <w:r w:rsidR="003266E1" w:rsidRPr="00AA38AC">
        <w:rPr>
          <w:rFonts w:asciiTheme="majorHAnsi" w:hAnsiTheme="majorHAnsi" w:cstheme="majorHAnsi"/>
          <w:color w:val="1F497D" w:themeColor="text2"/>
          <w:sz w:val="21"/>
          <w:szCs w:val="21"/>
        </w:rPr>
        <w:t>y</w:t>
      </w:r>
      <w:r w:rsidRPr="00AA38AC">
        <w:rPr>
          <w:rFonts w:asciiTheme="majorHAnsi" w:hAnsiTheme="majorHAnsi" w:cstheme="majorHAnsi"/>
          <w:color w:val="1F497D" w:themeColor="text2"/>
          <w:sz w:val="21"/>
          <w:szCs w:val="21"/>
        </w:rPr>
        <w:t xml:space="preserve"> virtue of being children</w:t>
      </w:r>
      <w:r w:rsidR="003266E1" w:rsidRPr="00AA38AC">
        <w:rPr>
          <w:rFonts w:asciiTheme="majorHAnsi" w:hAnsiTheme="majorHAnsi" w:cstheme="majorHAnsi"/>
          <w:color w:val="1F497D" w:themeColor="text2"/>
          <w:sz w:val="21"/>
          <w:szCs w:val="21"/>
        </w:rPr>
        <w:t>. This includes, but is</w:t>
      </w:r>
      <w:r w:rsidRPr="00AA38AC">
        <w:rPr>
          <w:rFonts w:asciiTheme="majorHAnsi" w:hAnsiTheme="majorHAnsi" w:cstheme="majorHAnsi"/>
          <w:color w:val="1F497D" w:themeColor="text2"/>
          <w:sz w:val="21"/>
          <w:szCs w:val="21"/>
        </w:rPr>
        <w:t xml:space="preserve"> not limited to</w:t>
      </w:r>
      <w:r w:rsidR="00AA38AC" w:rsidRPr="00AA38AC">
        <w:rPr>
          <w:rFonts w:asciiTheme="majorHAnsi" w:hAnsiTheme="majorHAnsi" w:cstheme="majorHAnsi"/>
          <w:color w:val="1F497D" w:themeColor="text2"/>
          <w:sz w:val="21"/>
          <w:szCs w:val="21"/>
        </w:rPr>
        <w:t>,</w:t>
      </w:r>
      <w:r w:rsidRPr="00AA38AC">
        <w:rPr>
          <w:rFonts w:asciiTheme="majorHAnsi" w:hAnsiTheme="majorHAnsi" w:cstheme="majorHAnsi"/>
          <w:color w:val="1F497D" w:themeColor="text2"/>
          <w:sz w:val="21"/>
          <w:szCs w:val="21"/>
        </w:rPr>
        <w:t xml:space="preserve"> their rights under the Convention on the Rights of the Child. </w:t>
      </w:r>
    </w:p>
    <w:p w14:paraId="281A5214" w14:textId="31FEE1B4" w:rsidR="002254EE" w:rsidRPr="00AA38AC" w:rsidRDefault="002254EE" w:rsidP="00AA38AC">
      <w:pPr>
        <w:pStyle w:val="NoSpacing"/>
        <w:spacing w:after="120"/>
        <w:rPr>
          <w:rFonts w:asciiTheme="majorHAnsi" w:hAnsiTheme="majorHAnsi" w:cstheme="majorHAnsi"/>
          <w:sz w:val="21"/>
          <w:szCs w:val="21"/>
        </w:rPr>
      </w:pPr>
      <w:r w:rsidRPr="00AA38AC">
        <w:rPr>
          <w:rFonts w:asciiTheme="majorHAnsi" w:hAnsiTheme="majorHAnsi" w:cstheme="majorHAnsi"/>
          <w:b/>
          <w:bCs/>
          <w:sz w:val="21"/>
          <w:szCs w:val="21"/>
        </w:rPr>
        <w:t>Para 72 (i):</w:t>
      </w:r>
      <w:r w:rsidR="002A1E1D" w:rsidRPr="00AA38AC">
        <w:rPr>
          <w:rFonts w:asciiTheme="majorHAnsi" w:hAnsiTheme="majorHAnsi" w:cstheme="majorHAnsi"/>
          <w:sz w:val="21"/>
          <w:szCs w:val="21"/>
        </w:rPr>
        <w:t xml:space="preserve"> This is a crucial point. Suggested change is self-explanatory.</w:t>
      </w:r>
    </w:p>
    <w:p w14:paraId="435F940B" w14:textId="1ADDA206" w:rsidR="002254EE" w:rsidRPr="00AA38AC" w:rsidRDefault="002A1E1D" w:rsidP="00AA38AC">
      <w:pPr>
        <w:pStyle w:val="NoSpacing"/>
        <w:spacing w:after="120"/>
        <w:rPr>
          <w:rFonts w:asciiTheme="majorHAnsi" w:hAnsiTheme="majorHAnsi" w:cstheme="majorHAnsi"/>
          <w:b/>
          <w:bCs/>
          <w:sz w:val="21"/>
          <w:szCs w:val="21"/>
        </w:rPr>
      </w:pPr>
      <w:r w:rsidRPr="00AA38AC">
        <w:rPr>
          <w:rFonts w:asciiTheme="majorHAnsi" w:hAnsiTheme="majorHAnsi" w:cstheme="majorHAnsi"/>
          <w:b/>
          <w:bCs/>
          <w:sz w:val="21"/>
          <w:szCs w:val="21"/>
        </w:rPr>
        <w:t>Suggested change:</w:t>
      </w:r>
    </w:p>
    <w:p w14:paraId="4898BC2A" w14:textId="3BCEBF5C" w:rsidR="002A1E1D" w:rsidRPr="00AA38AC" w:rsidRDefault="002A1E1D" w:rsidP="00AA38AC">
      <w:pPr>
        <w:pStyle w:val="NoSpacing"/>
        <w:spacing w:after="120"/>
        <w:rPr>
          <w:rFonts w:asciiTheme="majorHAnsi" w:hAnsiTheme="majorHAnsi" w:cstheme="majorHAnsi"/>
          <w:color w:val="1F497D" w:themeColor="text2"/>
          <w:sz w:val="21"/>
          <w:szCs w:val="21"/>
        </w:rPr>
      </w:pPr>
      <w:r w:rsidRPr="00AA38AC">
        <w:rPr>
          <w:rFonts w:asciiTheme="majorHAnsi" w:hAnsiTheme="majorHAnsi" w:cstheme="majorHAnsi"/>
          <w:color w:val="1F497D" w:themeColor="text2"/>
          <w:sz w:val="21"/>
          <w:szCs w:val="21"/>
        </w:rPr>
        <w:t xml:space="preserve">Ensure that all short- and long-term assistance services for trafficked women are provided on an informed and voluntary basis and women are not placed </w:t>
      </w:r>
      <w:r w:rsidRPr="00AA38AC">
        <w:rPr>
          <w:rFonts w:asciiTheme="majorHAnsi" w:hAnsiTheme="majorHAnsi" w:cstheme="majorHAnsi"/>
          <w:color w:val="1F497D" w:themeColor="text2"/>
          <w:sz w:val="21"/>
          <w:szCs w:val="21"/>
          <w:u w:val="single"/>
        </w:rPr>
        <w:t>or maintained in</w:t>
      </w:r>
      <w:r w:rsidRPr="00AA38AC">
        <w:rPr>
          <w:rFonts w:asciiTheme="majorHAnsi" w:hAnsiTheme="majorHAnsi" w:cstheme="majorHAnsi"/>
          <w:color w:val="1F497D" w:themeColor="text2"/>
          <w:sz w:val="21"/>
          <w:szCs w:val="21"/>
        </w:rPr>
        <w:t xml:space="preserve"> </w:t>
      </w:r>
      <w:r w:rsidRPr="00AA38AC">
        <w:rPr>
          <w:rFonts w:asciiTheme="majorHAnsi" w:hAnsiTheme="majorHAnsi" w:cs="Calibri (Headings)"/>
          <w:strike/>
          <w:color w:val="1F497D" w:themeColor="text2"/>
          <w:sz w:val="21"/>
          <w:szCs w:val="21"/>
        </w:rPr>
        <w:t>into</w:t>
      </w:r>
      <w:r w:rsidRPr="00AA38AC">
        <w:rPr>
          <w:rFonts w:asciiTheme="majorHAnsi" w:hAnsiTheme="majorHAnsi" w:cstheme="majorHAnsi"/>
          <w:color w:val="1F497D" w:themeColor="text2"/>
          <w:sz w:val="21"/>
          <w:szCs w:val="21"/>
        </w:rPr>
        <w:t xml:space="preserve"> shelters or “rehabilitation” programmes against their will …</w:t>
      </w:r>
    </w:p>
    <w:p w14:paraId="776DD7F7" w14:textId="456F3D01" w:rsidR="002254EE" w:rsidRPr="00AA38AC" w:rsidRDefault="002254EE" w:rsidP="00AA38AC">
      <w:pPr>
        <w:pStyle w:val="NoSpacing"/>
        <w:spacing w:after="120"/>
        <w:rPr>
          <w:rFonts w:asciiTheme="majorHAnsi" w:hAnsiTheme="majorHAnsi" w:cstheme="majorHAnsi"/>
          <w:sz w:val="21"/>
          <w:szCs w:val="21"/>
        </w:rPr>
      </w:pPr>
      <w:r w:rsidRPr="00AA38AC">
        <w:rPr>
          <w:rFonts w:asciiTheme="majorHAnsi" w:hAnsiTheme="majorHAnsi" w:cstheme="majorHAnsi"/>
          <w:b/>
          <w:bCs/>
          <w:sz w:val="21"/>
          <w:szCs w:val="21"/>
        </w:rPr>
        <w:t>Para 72 (n):</w:t>
      </w:r>
      <w:r w:rsidR="00F55E05" w:rsidRPr="00AA38AC">
        <w:rPr>
          <w:rFonts w:asciiTheme="majorHAnsi" w:hAnsiTheme="majorHAnsi" w:cstheme="majorHAnsi"/>
          <w:b/>
          <w:bCs/>
          <w:sz w:val="21"/>
          <w:szCs w:val="21"/>
        </w:rPr>
        <w:t xml:space="preserve"> “</w:t>
      </w:r>
      <w:r w:rsidR="00F55E05" w:rsidRPr="00AA38AC">
        <w:rPr>
          <w:rFonts w:asciiTheme="majorHAnsi" w:hAnsiTheme="majorHAnsi" w:cstheme="majorHAnsi"/>
          <w:sz w:val="21"/>
          <w:szCs w:val="21"/>
        </w:rPr>
        <w:t xml:space="preserve">Women who, after conducting a risk assessment cannot be safely returned to their homes,” This phrasing seems to embed the notion that being safely returned to their homes is the ideal outcome for trafficked women. </w:t>
      </w:r>
      <w:r w:rsidR="00C435E9" w:rsidRPr="00AA38AC">
        <w:rPr>
          <w:rFonts w:asciiTheme="majorHAnsi" w:hAnsiTheme="majorHAnsi" w:cstheme="majorHAnsi"/>
          <w:sz w:val="21"/>
          <w:szCs w:val="21"/>
        </w:rPr>
        <w:t xml:space="preserve">This should </w:t>
      </w:r>
      <w:r w:rsidR="00C73BC1">
        <w:rPr>
          <w:rFonts w:asciiTheme="majorHAnsi" w:hAnsiTheme="majorHAnsi" w:cstheme="majorHAnsi"/>
          <w:sz w:val="21"/>
          <w:szCs w:val="21"/>
        </w:rPr>
        <w:t>not</w:t>
      </w:r>
      <w:r w:rsidR="00C435E9" w:rsidRPr="00AA38AC">
        <w:rPr>
          <w:rFonts w:asciiTheme="majorHAnsi" w:hAnsiTheme="majorHAnsi" w:cstheme="majorHAnsi"/>
          <w:sz w:val="21"/>
          <w:szCs w:val="21"/>
        </w:rPr>
        <w:t xml:space="preserve"> be assumed and some trafficked women will in fact go to significant trouble to avoid being returned to their homes</w:t>
      </w:r>
      <w:r w:rsidR="00795FB4" w:rsidRPr="00AA38AC">
        <w:rPr>
          <w:rFonts w:asciiTheme="majorHAnsi" w:hAnsiTheme="majorHAnsi" w:cstheme="majorHAnsi"/>
          <w:sz w:val="21"/>
          <w:szCs w:val="21"/>
        </w:rPr>
        <w:t xml:space="preserve">, or having been </w:t>
      </w:r>
      <w:r w:rsidR="00AA38AC" w:rsidRPr="00AA38AC">
        <w:rPr>
          <w:rFonts w:asciiTheme="majorHAnsi" w:hAnsiTheme="majorHAnsi" w:cstheme="majorHAnsi"/>
          <w:sz w:val="21"/>
          <w:szCs w:val="21"/>
        </w:rPr>
        <w:t>made to return</w:t>
      </w:r>
      <w:r w:rsidR="00795FB4" w:rsidRPr="00AA38AC">
        <w:rPr>
          <w:rFonts w:asciiTheme="majorHAnsi" w:hAnsiTheme="majorHAnsi" w:cstheme="majorHAnsi"/>
          <w:sz w:val="21"/>
          <w:szCs w:val="21"/>
        </w:rPr>
        <w:t xml:space="preserve">, </w:t>
      </w:r>
      <w:r w:rsidR="00AA38AC" w:rsidRPr="00AA38AC">
        <w:rPr>
          <w:rFonts w:asciiTheme="majorHAnsi" w:hAnsiTheme="majorHAnsi" w:cstheme="majorHAnsi"/>
          <w:sz w:val="21"/>
          <w:szCs w:val="21"/>
        </w:rPr>
        <w:t xml:space="preserve">to </w:t>
      </w:r>
      <w:r w:rsidR="00795FB4" w:rsidRPr="00AA38AC">
        <w:rPr>
          <w:rFonts w:asciiTheme="majorHAnsi" w:hAnsiTheme="majorHAnsi" w:cstheme="majorHAnsi"/>
          <w:sz w:val="21"/>
          <w:szCs w:val="21"/>
        </w:rPr>
        <w:t>migrate again.</w:t>
      </w:r>
    </w:p>
    <w:p w14:paraId="68864928" w14:textId="655C54CC" w:rsidR="002254EE" w:rsidRPr="00AA38AC" w:rsidRDefault="00C435E9" w:rsidP="00AA38AC">
      <w:pPr>
        <w:pStyle w:val="NoSpacing"/>
        <w:spacing w:after="120"/>
        <w:rPr>
          <w:rFonts w:asciiTheme="majorHAnsi" w:hAnsiTheme="majorHAnsi" w:cstheme="majorHAnsi"/>
          <w:sz w:val="21"/>
          <w:szCs w:val="21"/>
        </w:rPr>
      </w:pPr>
      <w:r w:rsidRPr="00AA38AC">
        <w:rPr>
          <w:rFonts w:asciiTheme="majorHAnsi" w:hAnsiTheme="majorHAnsi" w:cstheme="majorHAnsi"/>
          <w:b/>
          <w:bCs/>
          <w:sz w:val="21"/>
          <w:szCs w:val="21"/>
        </w:rPr>
        <w:t>Suggested change.</w:t>
      </w:r>
      <w:r w:rsidR="00795FB4" w:rsidRPr="00AA38AC">
        <w:rPr>
          <w:rFonts w:asciiTheme="majorHAnsi" w:hAnsiTheme="majorHAnsi" w:cstheme="majorHAnsi"/>
          <w:b/>
          <w:bCs/>
          <w:sz w:val="21"/>
          <w:szCs w:val="21"/>
        </w:rPr>
        <w:t xml:space="preserve"> </w:t>
      </w:r>
      <w:r w:rsidR="0019276E" w:rsidRPr="00AA38AC">
        <w:rPr>
          <w:rFonts w:asciiTheme="majorHAnsi" w:hAnsiTheme="majorHAnsi" w:cstheme="majorHAnsi"/>
          <w:sz w:val="21"/>
          <w:szCs w:val="21"/>
        </w:rPr>
        <w:t xml:space="preserve">My suggestion would be for further discussion on this point but, </w:t>
      </w:r>
      <w:r w:rsidR="0019276E" w:rsidRPr="00AA38AC">
        <w:rPr>
          <w:rFonts w:asciiTheme="majorHAnsi" w:hAnsiTheme="majorHAnsi" w:cstheme="majorHAnsi"/>
          <w:i/>
          <w:iCs/>
          <w:sz w:val="21"/>
          <w:szCs w:val="21"/>
        </w:rPr>
        <w:t>inter alia:</w:t>
      </w:r>
    </w:p>
    <w:p w14:paraId="4AD31F8C" w14:textId="2EC71E5D" w:rsidR="00795FB4" w:rsidRPr="00AA38AC" w:rsidRDefault="00795FB4" w:rsidP="00AA38AC">
      <w:pPr>
        <w:pStyle w:val="NoSpacing"/>
        <w:spacing w:after="120"/>
        <w:rPr>
          <w:rFonts w:asciiTheme="majorHAnsi" w:hAnsiTheme="majorHAnsi" w:cstheme="majorHAnsi"/>
          <w:color w:val="1F497D" w:themeColor="text2"/>
          <w:sz w:val="21"/>
          <w:szCs w:val="21"/>
        </w:rPr>
      </w:pPr>
      <w:r w:rsidRPr="00AA38AC">
        <w:rPr>
          <w:rFonts w:asciiTheme="majorHAnsi" w:hAnsiTheme="majorHAnsi" w:cstheme="majorHAnsi"/>
          <w:color w:val="1F497D" w:themeColor="text2"/>
          <w:sz w:val="21"/>
          <w:szCs w:val="21"/>
        </w:rPr>
        <w:t xml:space="preserve">Women who, after conducting a risk assessment cannot be safely returned to their homes, </w:t>
      </w:r>
      <w:r w:rsidRPr="00AA38AC">
        <w:rPr>
          <w:rFonts w:asciiTheme="majorHAnsi" w:hAnsiTheme="majorHAnsi" w:cstheme="majorHAnsi"/>
          <w:color w:val="1F497D" w:themeColor="text2"/>
          <w:sz w:val="21"/>
          <w:szCs w:val="21"/>
          <w:u w:val="single"/>
        </w:rPr>
        <w:t>or do not wish to be returned</w:t>
      </w:r>
      <w:r w:rsidRPr="00AA38AC">
        <w:rPr>
          <w:rFonts w:asciiTheme="majorHAnsi" w:hAnsiTheme="majorHAnsi" w:cstheme="majorHAnsi"/>
          <w:color w:val="1F497D" w:themeColor="text2"/>
          <w:sz w:val="21"/>
          <w:szCs w:val="21"/>
        </w:rPr>
        <w:t>, should be provided with assistance to build an independent life, including a residence permit, psychosocial support, vocational training, employment assistance, and, if necessary to ensure their safety, a changed identity.</w:t>
      </w:r>
    </w:p>
    <w:p w14:paraId="7D9768ED" w14:textId="2D8910D7" w:rsidR="00A027AA" w:rsidRPr="00AA38AC" w:rsidRDefault="00A027AA" w:rsidP="00AA38AC">
      <w:pPr>
        <w:pStyle w:val="NoSpacing"/>
        <w:spacing w:after="120"/>
        <w:rPr>
          <w:rFonts w:asciiTheme="majorHAnsi" w:hAnsiTheme="majorHAnsi" w:cstheme="majorHAnsi"/>
          <w:sz w:val="21"/>
          <w:szCs w:val="21"/>
        </w:rPr>
      </w:pPr>
      <w:r w:rsidRPr="00AA38AC">
        <w:rPr>
          <w:rFonts w:asciiTheme="majorHAnsi" w:hAnsiTheme="majorHAnsi" w:cstheme="majorHAnsi"/>
          <w:b/>
          <w:bCs/>
          <w:sz w:val="21"/>
          <w:szCs w:val="21"/>
        </w:rPr>
        <w:t>Paras 77-84 and 93-96</w:t>
      </w:r>
      <w:r w:rsidRPr="00AA38AC">
        <w:rPr>
          <w:rFonts w:asciiTheme="majorHAnsi" w:hAnsiTheme="majorHAnsi" w:cstheme="majorHAnsi"/>
          <w:sz w:val="21"/>
          <w:szCs w:val="21"/>
        </w:rPr>
        <w:t>. Access to justice, in particular compensation, is a fundamental component of assistance and protection, and should be incorporated in th</w:t>
      </w:r>
      <w:r w:rsidR="00AA38AC" w:rsidRPr="00AA38AC">
        <w:rPr>
          <w:rFonts w:asciiTheme="majorHAnsi" w:hAnsiTheme="majorHAnsi" w:cstheme="majorHAnsi"/>
          <w:sz w:val="21"/>
          <w:szCs w:val="21"/>
        </w:rPr>
        <w:t>at</w:t>
      </w:r>
      <w:r w:rsidRPr="00AA38AC">
        <w:rPr>
          <w:rFonts w:asciiTheme="majorHAnsi" w:hAnsiTheme="majorHAnsi" w:cstheme="majorHAnsi"/>
          <w:sz w:val="21"/>
          <w:szCs w:val="21"/>
        </w:rPr>
        <w:t xml:space="preserve"> section</w:t>
      </w:r>
      <w:r w:rsidR="00AA38AC" w:rsidRPr="00AA38AC">
        <w:rPr>
          <w:rFonts w:asciiTheme="majorHAnsi" w:hAnsiTheme="majorHAnsi" w:cstheme="majorHAnsi"/>
          <w:sz w:val="21"/>
          <w:szCs w:val="21"/>
        </w:rPr>
        <w:t>, rather than treated separately.</w:t>
      </w:r>
      <w:r w:rsidRPr="00AA38AC">
        <w:rPr>
          <w:rFonts w:asciiTheme="majorHAnsi" w:hAnsiTheme="majorHAnsi" w:cstheme="majorHAnsi"/>
          <w:sz w:val="21"/>
          <w:szCs w:val="21"/>
        </w:rPr>
        <w:t xml:space="preserve"> </w:t>
      </w:r>
      <w:r w:rsidR="002D237A" w:rsidRPr="00AA38AC">
        <w:rPr>
          <w:rFonts w:asciiTheme="majorHAnsi" w:hAnsiTheme="majorHAnsi" w:cstheme="majorHAnsi"/>
          <w:sz w:val="21"/>
          <w:szCs w:val="21"/>
        </w:rPr>
        <w:t>The placement of a section on investigations between Access to Justice and Remedies further seems out of place, as does the inclusion of para 97 on Proceeds of Crime under compensation. This further risk linking realization the right to compensation with the ability to confiscate trafficker assets.</w:t>
      </w:r>
    </w:p>
    <w:p w14:paraId="70BA36F8" w14:textId="65B9D4BF" w:rsidR="00AA38AC" w:rsidRDefault="00A027AA" w:rsidP="00C73BC1">
      <w:pPr>
        <w:pStyle w:val="NoSpacing"/>
        <w:spacing w:after="120"/>
        <w:rPr>
          <w:rFonts w:asciiTheme="majorHAnsi" w:hAnsiTheme="majorHAnsi" w:cstheme="majorHAnsi"/>
          <w:color w:val="1F497D" w:themeColor="text2"/>
          <w:sz w:val="21"/>
          <w:szCs w:val="21"/>
        </w:rPr>
      </w:pPr>
      <w:r w:rsidRPr="00AA38AC">
        <w:rPr>
          <w:rFonts w:asciiTheme="majorHAnsi" w:hAnsiTheme="majorHAnsi" w:cstheme="majorHAnsi"/>
          <w:b/>
          <w:bCs/>
          <w:sz w:val="21"/>
          <w:szCs w:val="21"/>
        </w:rPr>
        <w:t>Suggested changes:</w:t>
      </w:r>
      <w:r w:rsidR="00C73BC1">
        <w:rPr>
          <w:rFonts w:asciiTheme="majorHAnsi" w:hAnsiTheme="majorHAnsi" w:cstheme="majorHAnsi"/>
          <w:b/>
          <w:bCs/>
          <w:sz w:val="21"/>
          <w:szCs w:val="21"/>
        </w:rPr>
        <w:t xml:space="preserve"> </w:t>
      </w:r>
      <w:r w:rsidRPr="00AA38AC">
        <w:rPr>
          <w:rFonts w:asciiTheme="majorHAnsi" w:hAnsiTheme="majorHAnsi" w:cstheme="majorHAnsi"/>
          <w:color w:val="1F497D" w:themeColor="text2"/>
          <w:sz w:val="21"/>
          <w:szCs w:val="21"/>
        </w:rPr>
        <w:t xml:space="preserve">Change </w:t>
      </w:r>
      <w:r w:rsidRPr="00C73BC1">
        <w:rPr>
          <w:rFonts w:asciiTheme="majorHAnsi" w:hAnsiTheme="majorHAnsi" w:cstheme="majorHAnsi"/>
          <w:i/>
          <w:iCs/>
          <w:color w:val="1F497D" w:themeColor="text2"/>
          <w:sz w:val="21"/>
          <w:szCs w:val="21"/>
        </w:rPr>
        <w:t>Victim’s Access to Justice</w:t>
      </w:r>
      <w:r w:rsidRPr="00AA38AC">
        <w:rPr>
          <w:rFonts w:asciiTheme="majorHAnsi" w:hAnsiTheme="majorHAnsi" w:cstheme="majorHAnsi"/>
          <w:color w:val="1F497D" w:themeColor="text2"/>
          <w:sz w:val="21"/>
          <w:szCs w:val="21"/>
        </w:rPr>
        <w:t xml:space="preserve"> from VI, to V sub-point c</w:t>
      </w:r>
      <w:r w:rsidR="00C73BC1">
        <w:rPr>
          <w:rFonts w:asciiTheme="majorHAnsi" w:hAnsiTheme="majorHAnsi" w:cstheme="majorHAnsi"/>
          <w:color w:val="1F497D" w:themeColor="text2"/>
          <w:sz w:val="21"/>
          <w:szCs w:val="21"/>
        </w:rPr>
        <w:t>. move paras</w:t>
      </w:r>
      <w:r w:rsidRPr="00AA38AC">
        <w:rPr>
          <w:rFonts w:asciiTheme="majorHAnsi" w:hAnsiTheme="majorHAnsi" w:cstheme="majorHAnsi"/>
          <w:color w:val="1F497D" w:themeColor="text2"/>
          <w:sz w:val="21"/>
          <w:szCs w:val="21"/>
        </w:rPr>
        <w:t xml:space="preserve"> 93-96 on compensation into this secti</w:t>
      </w:r>
      <w:r w:rsidR="002D237A" w:rsidRPr="00AA38AC">
        <w:rPr>
          <w:rFonts w:asciiTheme="majorHAnsi" w:hAnsiTheme="majorHAnsi" w:cstheme="majorHAnsi"/>
          <w:color w:val="1F497D" w:themeColor="text2"/>
          <w:sz w:val="21"/>
          <w:szCs w:val="21"/>
        </w:rPr>
        <w:t>on</w:t>
      </w:r>
      <w:r w:rsidR="00C73BC1">
        <w:rPr>
          <w:rFonts w:asciiTheme="majorHAnsi" w:hAnsiTheme="majorHAnsi" w:cstheme="majorHAnsi"/>
          <w:color w:val="1F497D" w:themeColor="text2"/>
          <w:sz w:val="21"/>
          <w:szCs w:val="21"/>
        </w:rPr>
        <w:t xml:space="preserve"> and make</w:t>
      </w:r>
      <w:r w:rsidR="00C73BC1">
        <w:rPr>
          <w:rFonts w:asciiTheme="majorHAnsi" w:hAnsiTheme="majorHAnsi" w:cstheme="majorHAnsi"/>
          <w:b/>
          <w:bCs/>
          <w:sz w:val="21"/>
          <w:szCs w:val="21"/>
        </w:rPr>
        <w:t xml:space="preserve"> </w:t>
      </w:r>
      <w:r w:rsidR="00C73BC1">
        <w:rPr>
          <w:rFonts w:asciiTheme="majorHAnsi" w:hAnsiTheme="majorHAnsi" w:cstheme="majorHAnsi"/>
          <w:i/>
          <w:iCs/>
          <w:color w:val="1F497D" w:themeColor="text2"/>
          <w:sz w:val="21"/>
          <w:szCs w:val="21"/>
        </w:rPr>
        <w:t>I</w:t>
      </w:r>
      <w:r w:rsidR="002D237A" w:rsidRPr="00C73BC1">
        <w:rPr>
          <w:rFonts w:asciiTheme="majorHAnsi" w:hAnsiTheme="majorHAnsi" w:cstheme="majorHAnsi"/>
          <w:i/>
          <w:iCs/>
          <w:color w:val="1F497D" w:themeColor="text2"/>
          <w:sz w:val="21"/>
          <w:szCs w:val="21"/>
        </w:rPr>
        <w:t xml:space="preserve">nvestigations, </w:t>
      </w:r>
      <w:r w:rsidR="00C73BC1">
        <w:rPr>
          <w:rFonts w:asciiTheme="majorHAnsi" w:hAnsiTheme="majorHAnsi" w:cstheme="majorHAnsi"/>
          <w:i/>
          <w:iCs/>
          <w:color w:val="1F497D" w:themeColor="text2"/>
          <w:sz w:val="21"/>
          <w:szCs w:val="21"/>
        </w:rPr>
        <w:t>P</w:t>
      </w:r>
      <w:r w:rsidR="002D237A" w:rsidRPr="00C73BC1">
        <w:rPr>
          <w:rFonts w:asciiTheme="majorHAnsi" w:hAnsiTheme="majorHAnsi" w:cstheme="majorHAnsi"/>
          <w:i/>
          <w:iCs/>
          <w:color w:val="1F497D" w:themeColor="text2"/>
          <w:sz w:val="21"/>
          <w:szCs w:val="21"/>
        </w:rPr>
        <w:t xml:space="preserve">rosecutions and </w:t>
      </w:r>
      <w:r w:rsidR="00C73BC1">
        <w:rPr>
          <w:rFonts w:asciiTheme="majorHAnsi" w:hAnsiTheme="majorHAnsi" w:cstheme="majorHAnsi"/>
          <w:i/>
          <w:iCs/>
          <w:color w:val="1F497D" w:themeColor="text2"/>
          <w:sz w:val="21"/>
          <w:szCs w:val="21"/>
        </w:rPr>
        <w:t>P</w:t>
      </w:r>
      <w:r w:rsidR="002D237A" w:rsidRPr="00C73BC1">
        <w:rPr>
          <w:rFonts w:asciiTheme="majorHAnsi" w:hAnsiTheme="majorHAnsi" w:cstheme="majorHAnsi"/>
          <w:i/>
          <w:iCs/>
          <w:color w:val="1F497D" w:themeColor="text2"/>
          <w:sz w:val="21"/>
          <w:szCs w:val="21"/>
        </w:rPr>
        <w:t>unishment</w:t>
      </w:r>
      <w:r w:rsidR="002D237A" w:rsidRPr="00AA38AC">
        <w:rPr>
          <w:rFonts w:asciiTheme="majorHAnsi" w:hAnsiTheme="majorHAnsi" w:cstheme="majorHAnsi"/>
          <w:color w:val="1F497D" w:themeColor="text2"/>
          <w:sz w:val="21"/>
          <w:szCs w:val="21"/>
        </w:rPr>
        <w:t xml:space="preserve"> its own section and combine with para 97 on Proceeds of Crime.</w:t>
      </w:r>
    </w:p>
    <w:p w14:paraId="1EE1C560" w14:textId="77777777" w:rsidR="0049797F" w:rsidRPr="00C73BC1" w:rsidRDefault="0049797F" w:rsidP="00C73BC1">
      <w:pPr>
        <w:pStyle w:val="NoSpacing"/>
        <w:spacing w:after="120"/>
        <w:rPr>
          <w:rFonts w:asciiTheme="majorHAnsi" w:hAnsiTheme="majorHAnsi" w:cstheme="majorHAnsi"/>
          <w:b/>
          <w:bCs/>
          <w:sz w:val="21"/>
          <w:szCs w:val="21"/>
        </w:rPr>
      </w:pPr>
    </w:p>
    <w:p w14:paraId="62595863" w14:textId="2A0FB36F" w:rsidR="0019276E" w:rsidRPr="00AA38AC" w:rsidRDefault="0019276E" w:rsidP="00AA38AC">
      <w:pPr>
        <w:pStyle w:val="NoSpacing"/>
        <w:spacing w:after="120"/>
        <w:rPr>
          <w:rFonts w:asciiTheme="majorHAnsi" w:hAnsiTheme="majorHAnsi" w:cstheme="majorHAnsi"/>
          <w:color w:val="1F497D" w:themeColor="text2"/>
          <w:sz w:val="21"/>
          <w:szCs w:val="21"/>
        </w:rPr>
      </w:pPr>
      <w:r w:rsidRPr="00AA38AC">
        <w:rPr>
          <w:rFonts w:asciiTheme="majorHAnsi" w:hAnsiTheme="majorHAnsi" w:cstheme="majorHAnsi"/>
          <w:noProof/>
          <w:color w:val="1F497D" w:themeColor="text2"/>
          <w:sz w:val="21"/>
          <w:szCs w:val="21"/>
          <w:lang w:val="en-US"/>
        </w:rPr>
        <w:drawing>
          <wp:inline distT="0" distB="0" distL="0" distR="0" wp14:anchorId="3763614C" wp14:editId="44CF9445">
            <wp:extent cx="1358900" cy="431800"/>
            <wp:effectExtent l="0" t="0" r="0" b="0"/>
            <wp:docPr id="1" name="Picture 1" descr="A picture containing animal,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il Marshall-1.jpg"/>
                    <pic:cNvPicPr/>
                  </pic:nvPicPr>
                  <pic:blipFill>
                    <a:blip r:embed="rId9"/>
                    <a:stretch>
                      <a:fillRect/>
                    </a:stretch>
                  </pic:blipFill>
                  <pic:spPr>
                    <a:xfrm>
                      <a:off x="0" y="0"/>
                      <a:ext cx="1358900" cy="431800"/>
                    </a:xfrm>
                    <a:prstGeom prst="rect">
                      <a:avLst/>
                    </a:prstGeom>
                  </pic:spPr>
                </pic:pic>
              </a:graphicData>
            </a:graphic>
          </wp:inline>
        </w:drawing>
      </w:r>
    </w:p>
    <w:p w14:paraId="0DC034ED" w14:textId="2AAB434C" w:rsidR="002D237A" w:rsidRPr="00AA38AC" w:rsidRDefault="002D237A" w:rsidP="00AA38AC">
      <w:pPr>
        <w:pStyle w:val="NoSpacing"/>
        <w:spacing w:after="120"/>
        <w:rPr>
          <w:rFonts w:asciiTheme="majorHAnsi" w:hAnsiTheme="majorHAnsi" w:cstheme="majorHAnsi"/>
          <w:sz w:val="21"/>
          <w:szCs w:val="21"/>
        </w:rPr>
      </w:pPr>
      <w:r w:rsidRPr="00AA38AC">
        <w:rPr>
          <w:rFonts w:asciiTheme="majorHAnsi" w:hAnsiTheme="majorHAnsi" w:cstheme="majorHAnsi"/>
          <w:sz w:val="21"/>
          <w:szCs w:val="21"/>
        </w:rPr>
        <w:t>Phil Marshall</w:t>
      </w:r>
      <w:r w:rsidRPr="00AA38AC">
        <w:rPr>
          <w:rFonts w:asciiTheme="majorHAnsi" w:hAnsiTheme="majorHAnsi" w:cstheme="majorHAnsi"/>
          <w:sz w:val="21"/>
          <w:szCs w:val="21"/>
        </w:rPr>
        <w:br/>
        <w:t>Cagliari</w:t>
      </w:r>
    </w:p>
    <w:p w14:paraId="5CF0D52D" w14:textId="1BCCF5FA" w:rsidR="00CE3F6C" w:rsidRPr="00AA38AC" w:rsidRDefault="002D237A" w:rsidP="00AA38AC">
      <w:pPr>
        <w:pStyle w:val="NoSpacing"/>
        <w:spacing w:after="120"/>
        <w:rPr>
          <w:rFonts w:asciiTheme="majorHAnsi" w:hAnsiTheme="majorHAnsi" w:cstheme="majorHAnsi"/>
          <w:sz w:val="21"/>
          <w:szCs w:val="21"/>
        </w:rPr>
      </w:pPr>
      <w:r w:rsidRPr="00AA38AC">
        <w:rPr>
          <w:rFonts w:asciiTheme="majorHAnsi" w:hAnsiTheme="majorHAnsi" w:cstheme="majorHAnsi"/>
          <w:sz w:val="21"/>
          <w:szCs w:val="21"/>
        </w:rPr>
        <w:t>15 May 2020</w:t>
      </w:r>
    </w:p>
    <w:sectPr w:rsidR="00CE3F6C" w:rsidRPr="00AA38AC" w:rsidSect="00C73BC1">
      <w:footerReference w:type="even" r:id="rId10"/>
      <w:footerReference w:type="default" r:id="rId11"/>
      <w:pgSz w:w="11901" w:h="16817"/>
      <w:pgMar w:top="1134" w:right="1418" w:bottom="1191"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3A7DB" w14:textId="77777777" w:rsidR="006C784D" w:rsidRDefault="006C784D" w:rsidP="00EA2FEF">
      <w:r>
        <w:separator/>
      </w:r>
    </w:p>
  </w:endnote>
  <w:endnote w:type="continuationSeparator" w:id="0">
    <w:p w14:paraId="31E08C75" w14:textId="77777777" w:rsidR="006C784D" w:rsidRDefault="006C784D" w:rsidP="00EA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DengXian">
    <w:altName w:val="等线"/>
    <w:charset w:val="86"/>
    <w:family w:val="auto"/>
    <w:pitch w:val="variable"/>
    <w:sig w:usb0="A00002BF" w:usb1="38CF7CFA" w:usb2="00000016" w:usb3="00000000" w:csb0="0004000F" w:csb1="00000000"/>
  </w:font>
  <w:font w:name="Arial Unicode MS">
    <w:panose1 w:val="020B0604020202020204"/>
    <w:charset w:val="00"/>
    <w:family w:val="auto"/>
    <w:pitch w:val="variable"/>
    <w:sig w:usb0="F7FFAFFF" w:usb1="E9DFFFFF" w:usb2="0000003F" w:usb3="00000000" w:csb0="003F01FF" w:csb1="00000000"/>
  </w:font>
  <w:font w:name="Calibri (Heading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37974585"/>
      <w:docPartObj>
        <w:docPartGallery w:val="Page Numbers (Bottom of Page)"/>
        <w:docPartUnique/>
      </w:docPartObj>
    </w:sdtPr>
    <w:sdtEndPr>
      <w:rPr>
        <w:rStyle w:val="PageNumber"/>
      </w:rPr>
    </w:sdtEndPr>
    <w:sdtContent>
      <w:p w14:paraId="10680329" w14:textId="25638701" w:rsidR="002A1E1D" w:rsidRDefault="002A1E1D" w:rsidP="0069700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96B343" w14:textId="77777777" w:rsidR="002A1E1D" w:rsidRDefault="002A1E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63673138"/>
      <w:docPartObj>
        <w:docPartGallery w:val="Page Numbers (Bottom of Page)"/>
        <w:docPartUnique/>
      </w:docPartObj>
    </w:sdtPr>
    <w:sdtEndPr>
      <w:rPr>
        <w:rStyle w:val="PageNumber"/>
      </w:rPr>
    </w:sdtEndPr>
    <w:sdtContent>
      <w:p w14:paraId="5C602D12" w14:textId="37AF3A6F" w:rsidR="002A1E1D" w:rsidRDefault="002A1E1D" w:rsidP="0069700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9797F">
          <w:rPr>
            <w:rStyle w:val="PageNumber"/>
            <w:noProof/>
          </w:rPr>
          <w:t>5</w:t>
        </w:r>
        <w:r>
          <w:rPr>
            <w:rStyle w:val="PageNumber"/>
          </w:rPr>
          <w:fldChar w:fldCharType="end"/>
        </w:r>
      </w:p>
    </w:sdtContent>
  </w:sdt>
  <w:p w14:paraId="6803299C" w14:textId="77777777" w:rsidR="002A1E1D" w:rsidRDefault="002A1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A1FB3" w14:textId="77777777" w:rsidR="006C784D" w:rsidRDefault="006C784D" w:rsidP="00EA2FEF">
      <w:r>
        <w:separator/>
      </w:r>
    </w:p>
  </w:footnote>
  <w:footnote w:type="continuationSeparator" w:id="0">
    <w:p w14:paraId="6DC35326" w14:textId="77777777" w:rsidR="006C784D" w:rsidRDefault="006C784D" w:rsidP="00EA2FEF">
      <w:r>
        <w:continuationSeparator/>
      </w:r>
    </w:p>
  </w:footnote>
  <w:footnote w:id="1">
    <w:p w14:paraId="6DD2414E" w14:textId="77777777" w:rsidR="002A1E1D" w:rsidRPr="00302058" w:rsidRDefault="002A1E1D" w:rsidP="00302058">
      <w:pPr>
        <w:pStyle w:val="FootnoteText"/>
        <w:rPr>
          <w:rFonts w:asciiTheme="majorHAnsi" w:hAnsiTheme="majorHAnsi" w:cstheme="majorHAnsi"/>
          <w:sz w:val="18"/>
          <w:szCs w:val="18"/>
          <w:lang w:val="en-US"/>
        </w:rPr>
      </w:pPr>
      <w:r w:rsidRPr="00302058">
        <w:rPr>
          <w:rStyle w:val="FootnoteReference"/>
          <w:rFonts w:asciiTheme="majorHAnsi" w:hAnsiTheme="majorHAnsi" w:cstheme="majorHAnsi"/>
          <w:sz w:val="18"/>
          <w:szCs w:val="18"/>
        </w:rPr>
        <w:footnoteRef/>
      </w:r>
      <w:r w:rsidRPr="00302058">
        <w:rPr>
          <w:rFonts w:asciiTheme="majorHAnsi" w:hAnsiTheme="majorHAnsi" w:cstheme="majorHAnsi"/>
          <w:sz w:val="18"/>
          <w:szCs w:val="18"/>
        </w:rPr>
        <w:t xml:space="preserve"> </w:t>
      </w:r>
      <w:r w:rsidRPr="00302058">
        <w:rPr>
          <w:rFonts w:asciiTheme="majorHAnsi" w:eastAsia="Arial Unicode MS" w:hAnsiTheme="majorHAnsi" w:cstheme="majorHAnsi"/>
          <w:sz w:val="18"/>
          <w:szCs w:val="18"/>
        </w:rPr>
        <w:t xml:space="preserve">Inter-agency Coordination Group Against Trafficking in Persons (ICAT) (2016). Issue Paper No. 4: Pivoting toward the Evidence: Using accumulated knowledge and a shared approach to monitoring, evaluation and learning to build effective counter-trafficking responses. UNODC, Vienna. Available </w:t>
      </w:r>
      <w:hyperlink r:id="rId1" w:history="1">
        <w:r w:rsidRPr="00302058">
          <w:rPr>
            <w:rStyle w:val="Hyperlink"/>
            <w:rFonts w:asciiTheme="majorHAnsi" w:eastAsia="Arial Unicode MS" w:hAnsiTheme="majorHAnsi" w:cstheme="majorHAnsi"/>
            <w:sz w:val="18"/>
            <w:szCs w:val="18"/>
          </w:rPr>
          <w:t>here</w:t>
        </w:r>
      </w:hyperlink>
      <w:r w:rsidRPr="00302058">
        <w:rPr>
          <w:rFonts w:asciiTheme="majorHAnsi" w:eastAsia="Arial Unicode MS" w:hAnsiTheme="majorHAnsi" w:cstheme="majorHAnsi"/>
          <w:sz w:val="18"/>
          <w:szCs w:val="18"/>
        </w:rPr>
        <w:t xml:space="preserve">.  </w:t>
      </w:r>
    </w:p>
  </w:footnote>
  <w:footnote w:id="2">
    <w:p w14:paraId="667FA951" w14:textId="77777777" w:rsidR="005D2997" w:rsidRPr="005D2997" w:rsidRDefault="005D2997" w:rsidP="005D2997">
      <w:pPr>
        <w:pStyle w:val="FootnoteText"/>
        <w:rPr>
          <w:rFonts w:asciiTheme="majorHAnsi" w:hAnsiTheme="majorHAnsi" w:cstheme="majorHAnsi"/>
          <w:sz w:val="18"/>
          <w:szCs w:val="18"/>
          <w:lang w:val="en-AU"/>
        </w:rPr>
      </w:pPr>
      <w:r w:rsidRPr="005D2997">
        <w:rPr>
          <w:rStyle w:val="FootnoteReference"/>
          <w:rFonts w:asciiTheme="majorHAnsi" w:hAnsiTheme="majorHAnsi" w:cstheme="majorHAnsi"/>
          <w:sz w:val="18"/>
          <w:szCs w:val="18"/>
        </w:rPr>
        <w:footnoteRef/>
      </w:r>
      <w:r w:rsidRPr="005D2997">
        <w:rPr>
          <w:rFonts w:asciiTheme="majorHAnsi" w:hAnsiTheme="majorHAnsi" w:cstheme="majorHAnsi"/>
          <w:sz w:val="18"/>
          <w:szCs w:val="18"/>
        </w:rPr>
        <w:t xml:space="preserve"> </w:t>
      </w:r>
      <w:r w:rsidRPr="005D2997">
        <w:rPr>
          <w:rFonts w:asciiTheme="majorHAnsi" w:hAnsiTheme="majorHAnsi" w:cstheme="majorHAnsi"/>
          <w:sz w:val="18"/>
          <w:szCs w:val="18"/>
          <w:lang w:val="en-AU"/>
        </w:rPr>
        <w:t>Ibid.</w:t>
      </w:r>
      <w:r>
        <w:rPr>
          <w:rFonts w:asciiTheme="majorHAnsi" w:hAnsiTheme="majorHAnsi" w:cstheme="majorHAnsi"/>
          <w:sz w:val="18"/>
          <w:szCs w:val="18"/>
          <w:lang w:val="en-AU"/>
        </w:rPr>
        <w:t xml:space="preserve"> For a specific case study, see also </w:t>
      </w:r>
      <w:r w:rsidRPr="0069700C">
        <w:rPr>
          <w:rFonts w:asciiTheme="majorHAnsi" w:hAnsiTheme="majorHAnsi" w:cstheme="majorHAnsi"/>
          <w:sz w:val="18"/>
          <w:szCs w:val="18"/>
        </w:rPr>
        <w:t>Kiss, L. et al. (2020). ‘The use of Bayesian networks for realist evaluation of complex interventions: evidence for prevention of human trafficking.’ Journal of Computational Social Science https://doi.org/10.1007/s42001-020-00067-8</w:t>
      </w:r>
    </w:p>
  </w:footnote>
  <w:footnote w:id="3">
    <w:p w14:paraId="2A41F819" w14:textId="4B3C34F1" w:rsidR="002A1E1D" w:rsidRPr="00302058" w:rsidRDefault="002A1E1D" w:rsidP="0069700C">
      <w:pPr>
        <w:pStyle w:val="FootnoteText"/>
        <w:rPr>
          <w:rFonts w:asciiTheme="majorHAnsi" w:hAnsiTheme="majorHAnsi" w:cstheme="majorHAnsi"/>
          <w:sz w:val="18"/>
          <w:szCs w:val="18"/>
        </w:rPr>
      </w:pPr>
      <w:r w:rsidRPr="00302058">
        <w:rPr>
          <w:rStyle w:val="FootnoteReference"/>
          <w:rFonts w:asciiTheme="majorHAnsi" w:hAnsiTheme="majorHAnsi" w:cstheme="majorHAnsi"/>
          <w:sz w:val="18"/>
          <w:szCs w:val="18"/>
        </w:rPr>
        <w:footnoteRef/>
      </w:r>
      <w:r w:rsidRPr="00302058">
        <w:rPr>
          <w:rFonts w:asciiTheme="majorHAnsi" w:hAnsiTheme="majorHAnsi" w:cstheme="majorHAnsi"/>
          <w:sz w:val="18"/>
          <w:szCs w:val="18"/>
        </w:rPr>
        <w:t xml:space="preserve"> Minderoo Foundation’s Walk Free initiative (Walk Free), June 2019. Measurement, Action, Freedom: An independent assessment of government progress towards achieving UN Sustainable Development Goal 8.7</w:t>
      </w:r>
    </w:p>
  </w:footnote>
  <w:footnote w:id="4">
    <w:p w14:paraId="752F4D08" w14:textId="5874C49B" w:rsidR="002A1E1D" w:rsidRPr="000E2514" w:rsidRDefault="002A1E1D">
      <w:pPr>
        <w:pStyle w:val="FootnoteText"/>
        <w:rPr>
          <w:rFonts w:asciiTheme="majorHAnsi" w:hAnsiTheme="majorHAnsi" w:cstheme="majorHAnsi"/>
          <w:lang w:val="en-AU"/>
        </w:rPr>
      </w:pPr>
      <w:r w:rsidRPr="00302058">
        <w:rPr>
          <w:rStyle w:val="FootnoteReference"/>
          <w:rFonts w:asciiTheme="majorHAnsi" w:hAnsiTheme="majorHAnsi" w:cstheme="majorHAnsi"/>
          <w:sz w:val="18"/>
          <w:szCs w:val="18"/>
        </w:rPr>
        <w:footnoteRef/>
      </w:r>
      <w:r w:rsidRPr="00302058">
        <w:rPr>
          <w:rFonts w:asciiTheme="majorHAnsi" w:hAnsiTheme="majorHAnsi" w:cstheme="majorHAnsi"/>
          <w:sz w:val="18"/>
          <w:szCs w:val="18"/>
        </w:rPr>
        <w:t xml:space="preserve"> </w:t>
      </w:r>
      <w:r w:rsidRPr="00302058">
        <w:rPr>
          <w:rFonts w:asciiTheme="majorHAnsi" w:hAnsiTheme="majorHAnsi" w:cstheme="majorHAnsi"/>
          <w:sz w:val="18"/>
          <w:szCs w:val="18"/>
          <w:lang w:val="en-AU"/>
        </w:rPr>
        <w:t>ICAT, op. cit</w:t>
      </w:r>
    </w:p>
  </w:footnote>
  <w:footnote w:id="5">
    <w:p w14:paraId="34AB18DE" w14:textId="2390E01C" w:rsidR="002A1E1D" w:rsidRPr="00BA3694" w:rsidRDefault="002A1E1D" w:rsidP="00BA3694">
      <w:pPr>
        <w:pStyle w:val="NormalWeb"/>
        <w:spacing w:before="0" w:beforeAutospacing="0" w:after="0" w:afterAutospacing="0"/>
        <w:rPr>
          <w:rFonts w:asciiTheme="majorHAnsi" w:hAnsiTheme="majorHAnsi" w:cstheme="majorHAnsi"/>
          <w:sz w:val="18"/>
          <w:szCs w:val="18"/>
        </w:rPr>
      </w:pPr>
      <w:r w:rsidRPr="00BA3694">
        <w:rPr>
          <w:rStyle w:val="FootnoteReference"/>
          <w:rFonts w:asciiTheme="majorHAnsi" w:hAnsiTheme="majorHAnsi" w:cstheme="majorHAnsi"/>
          <w:sz w:val="18"/>
          <w:szCs w:val="18"/>
        </w:rPr>
        <w:footnoteRef/>
      </w:r>
      <w:r w:rsidRPr="00BA3694">
        <w:rPr>
          <w:rFonts w:asciiTheme="majorHAnsi" w:hAnsiTheme="majorHAnsi" w:cstheme="majorHAnsi"/>
          <w:sz w:val="18"/>
          <w:szCs w:val="18"/>
        </w:rPr>
        <w:t xml:space="preserve"> </w:t>
      </w:r>
      <w:r w:rsidRPr="00BA3694">
        <w:rPr>
          <w:rFonts w:asciiTheme="majorHAnsi" w:hAnsiTheme="majorHAnsi" w:cstheme="majorHAnsi"/>
          <w:color w:val="111111"/>
          <w:sz w:val="18"/>
          <w:szCs w:val="18"/>
        </w:rPr>
        <w:t>Anderson, B. and O’Connell-Davidson, J., Trafficking: A Demand-led Problem? A Multi-country Pilot Study (Save the Children, 2002), p. 54</w:t>
      </w:r>
    </w:p>
  </w:footnote>
  <w:footnote w:id="6">
    <w:p w14:paraId="4D1AD481" w14:textId="62F4BA04" w:rsidR="002A1E1D" w:rsidRPr="002A1E1D" w:rsidRDefault="002A1E1D">
      <w:pPr>
        <w:pStyle w:val="FootnoteText"/>
        <w:rPr>
          <w:rFonts w:asciiTheme="majorHAnsi" w:hAnsiTheme="majorHAnsi" w:cstheme="majorHAnsi"/>
          <w:sz w:val="18"/>
          <w:szCs w:val="18"/>
          <w:lang w:val="en-AU"/>
        </w:rPr>
      </w:pPr>
      <w:r w:rsidRPr="002A1E1D">
        <w:rPr>
          <w:rStyle w:val="FootnoteReference"/>
          <w:rFonts w:asciiTheme="majorHAnsi" w:hAnsiTheme="majorHAnsi" w:cstheme="majorHAnsi"/>
          <w:sz w:val="18"/>
          <w:szCs w:val="18"/>
        </w:rPr>
        <w:footnoteRef/>
      </w:r>
      <w:r w:rsidRPr="002A1E1D">
        <w:rPr>
          <w:rFonts w:asciiTheme="majorHAnsi" w:hAnsiTheme="majorHAnsi" w:cstheme="majorHAnsi"/>
          <w:sz w:val="18"/>
          <w:szCs w:val="18"/>
        </w:rPr>
        <w:t xml:space="preserve"> See</w:t>
      </w:r>
      <w:r>
        <w:rPr>
          <w:rFonts w:asciiTheme="majorHAnsi" w:hAnsiTheme="majorHAnsi" w:cstheme="majorHAnsi"/>
          <w:sz w:val="18"/>
          <w:szCs w:val="18"/>
        </w:rPr>
        <w:t>,</w:t>
      </w:r>
      <w:r w:rsidRPr="002A1E1D">
        <w:rPr>
          <w:rFonts w:asciiTheme="majorHAnsi" w:hAnsiTheme="majorHAnsi" w:cstheme="majorHAnsi"/>
          <w:sz w:val="18"/>
          <w:szCs w:val="18"/>
        </w:rPr>
        <w:t xml:space="preserve"> for example, discussion in, Marshall, P. and S.Nordh, </w:t>
      </w:r>
      <w:r>
        <w:rPr>
          <w:rFonts w:asciiTheme="majorHAnsi" w:hAnsiTheme="majorHAnsi" w:cstheme="majorHAnsi"/>
          <w:sz w:val="18"/>
          <w:szCs w:val="18"/>
        </w:rPr>
        <w:t xml:space="preserve">2012. </w:t>
      </w:r>
      <w:r w:rsidRPr="002A1E1D">
        <w:rPr>
          <w:rFonts w:asciiTheme="majorHAnsi" w:hAnsiTheme="majorHAnsi" w:cstheme="majorHAnsi"/>
          <w:sz w:val="18"/>
          <w:szCs w:val="18"/>
        </w:rPr>
        <w:t xml:space="preserve">Study on Child Trafficking in the Nordic Countries, UNICEF Innocent Research Centre, Florence, </w:t>
      </w:r>
      <w:hyperlink r:id="rId2" w:history="1">
        <w:r w:rsidRPr="004107D0">
          <w:rPr>
            <w:rStyle w:val="Hyperlink"/>
            <w:rFonts w:asciiTheme="majorHAnsi" w:hAnsiTheme="majorHAnsi" w:cstheme="majorHAnsi"/>
            <w:sz w:val="18"/>
            <w:szCs w:val="18"/>
          </w:rPr>
          <w:t>www.unicef-irc.org/publications/654</w:t>
        </w:r>
      </w:hyperlink>
      <w:r w:rsidR="008010C0">
        <w:rPr>
          <w:rFonts w:asciiTheme="majorHAnsi" w:hAnsiTheme="majorHAnsi" w:cstheme="majorHAnsi"/>
          <w:sz w:val="18"/>
          <w:szCs w:val="18"/>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664B"/>
    <w:multiLevelType w:val="hybridMultilevel"/>
    <w:tmpl w:val="B98A6E46"/>
    <w:lvl w:ilvl="0" w:tplc="661E20C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FF2364"/>
    <w:multiLevelType w:val="hybridMultilevel"/>
    <w:tmpl w:val="08EE13D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434B3"/>
    <w:multiLevelType w:val="hybridMultilevel"/>
    <w:tmpl w:val="D26AE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23353B"/>
    <w:multiLevelType w:val="hybridMultilevel"/>
    <w:tmpl w:val="D15401D8"/>
    <w:lvl w:ilvl="0" w:tplc="661E20CC">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CF65EE2"/>
    <w:multiLevelType w:val="hybridMultilevel"/>
    <w:tmpl w:val="0434804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nsid w:val="44D272E4"/>
    <w:multiLevelType w:val="multilevel"/>
    <w:tmpl w:val="E1C2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A23A33"/>
    <w:multiLevelType w:val="multilevel"/>
    <w:tmpl w:val="E148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6B23C7D"/>
    <w:multiLevelType w:val="hybridMultilevel"/>
    <w:tmpl w:val="C7E640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0A250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993CDA"/>
    <w:multiLevelType w:val="hybridMultilevel"/>
    <w:tmpl w:val="5142CD0A"/>
    <w:lvl w:ilvl="0" w:tplc="55A04338">
      <w:start w:val="1"/>
      <w:numFmt w:val="decimal"/>
      <w:lvlText w:val="%1."/>
      <w:lvlJc w:val="left"/>
      <w:pPr>
        <w:ind w:left="4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6B04FD"/>
    <w:multiLevelType w:val="hybridMultilevel"/>
    <w:tmpl w:val="415AA0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4148D6"/>
    <w:multiLevelType w:val="hybridMultilevel"/>
    <w:tmpl w:val="06F2C35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F6127D"/>
    <w:multiLevelType w:val="hybridMultilevel"/>
    <w:tmpl w:val="33604ED2"/>
    <w:lvl w:ilvl="0" w:tplc="55A04338">
      <w:start w:val="1"/>
      <w:numFmt w:val="decimal"/>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num w:numId="1">
    <w:abstractNumId w:val="4"/>
  </w:num>
  <w:num w:numId="2">
    <w:abstractNumId w:val="1"/>
  </w:num>
  <w:num w:numId="3">
    <w:abstractNumId w:val="5"/>
  </w:num>
  <w:num w:numId="4">
    <w:abstractNumId w:val="6"/>
  </w:num>
  <w:num w:numId="5">
    <w:abstractNumId w:val="2"/>
  </w:num>
  <w:num w:numId="6">
    <w:abstractNumId w:val="0"/>
  </w:num>
  <w:num w:numId="7">
    <w:abstractNumId w:val="7"/>
  </w:num>
  <w:num w:numId="8">
    <w:abstractNumId w:val="10"/>
  </w:num>
  <w:num w:numId="9">
    <w:abstractNumId w:val="9"/>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4B4"/>
    <w:rsid w:val="00053529"/>
    <w:rsid w:val="000A6E62"/>
    <w:rsid w:val="000E1BAB"/>
    <w:rsid w:val="000E2514"/>
    <w:rsid w:val="001036C3"/>
    <w:rsid w:val="0019276E"/>
    <w:rsid w:val="00193543"/>
    <w:rsid w:val="001F3B33"/>
    <w:rsid w:val="002254EE"/>
    <w:rsid w:val="0024640B"/>
    <w:rsid w:val="002766BC"/>
    <w:rsid w:val="0028372F"/>
    <w:rsid w:val="002A1E1D"/>
    <w:rsid w:val="002A6D50"/>
    <w:rsid w:val="002D237A"/>
    <w:rsid w:val="00302058"/>
    <w:rsid w:val="003266E1"/>
    <w:rsid w:val="003319D8"/>
    <w:rsid w:val="004064B4"/>
    <w:rsid w:val="00446422"/>
    <w:rsid w:val="00463889"/>
    <w:rsid w:val="0049797F"/>
    <w:rsid w:val="00562D14"/>
    <w:rsid w:val="005C5E80"/>
    <w:rsid w:val="005D2997"/>
    <w:rsid w:val="00622535"/>
    <w:rsid w:val="006274B0"/>
    <w:rsid w:val="006417A4"/>
    <w:rsid w:val="0069700C"/>
    <w:rsid w:val="006C784D"/>
    <w:rsid w:val="00705C88"/>
    <w:rsid w:val="00710547"/>
    <w:rsid w:val="00772B8A"/>
    <w:rsid w:val="00795FB4"/>
    <w:rsid w:val="007D4A40"/>
    <w:rsid w:val="008010C0"/>
    <w:rsid w:val="00874092"/>
    <w:rsid w:val="00874621"/>
    <w:rsid w:val="00985111"/>
    <w:rsid w:val="00A027AA"/>
    <w:rsid w:val="00A22630"/>
    <w:rsid w:val="00A7768F"/>
    <w:rsid w:val="00AA38AC"/>
    <w:rsid w:val="00AA3933"/>
    <w:rsid w:val="00AE261E"/>
    <w:rsid w:val="00BA3694"/>
    <w:rsid w:val="00C27C4E"/>
    <w:rsid w:val="00C30DBB"/>
    <w:rsid w:val="00C435E9"/>
    <w:rsid w:val="00C55FA3"/>
    <w:rsid w:val="00C65F41"/>
    <w:rsid w:val="00C73BC1"/>
    <w:rsid w:val="00C82EAF"/>
    <w:rsid w:val="00CE3F6C"/>
    <w:rsid w:val="00D05ECD"/>
    <w:rsid w:val="00D3594B"/>
    <w:rsid w:val="00DA3238"/>
    <w:rsid w:val="00DE757A"/>
    <w:rsid w:val="00E256B1"/>
    <w:rsid w:val="00EA2FEF"/>
    <w:rsid w:val="00EB3072"/>
    <w:rsid w:val="00F55E05"/>
    <w:rsid w:val="00F9061A"/>
    <w:rsid w:val="00F91018"/>
    <w:rsid w:val="00FD447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5FA0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C4E"/>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4B4"/>
    <w:rPr>
      <w:rFonts w:ascii="Calibri" w:eastAsia="Calibri" w:hAnsi="Calibri" w:cs="Times New Roman"/>
      <w:sz w:val="22"/>
      <w:szCs w:val="22"/>
      <w:lang w:val="en-GB"/>
    </w:rPr>
  </w:style>
  <w:style w:type="character" w:styleId="Hyperlink">
    <w:name w:val="Hyperlink"/>
    <w:basedOn w:val="DefaultParagraphFont"/>
    <w:uiPriority w:val="99"/>
    <w:unhideWhenUsed/>
    <w:rsid w:val="00C27C4E"/>
    <w:rPr>
      <w:color w:val="0000FF" w:themeColor="hyperlink"/>
      <w:u w:val="single"/>
    </w:rPr>
  </w:style>
  <w:style w:type="paragraph" w:styleId="Footer">
    <w:name w:val="footer"/>
    <w:basedOn w:val="Normal"/>
    <w:link w:val="FooterChar"/>
    <w:uiPriority w:val="99"/>
    <w:unhideWhenUsed/>
    <w:rsid w:val="00EA2FEF"/>
    <w:pPr>
      <w:tabs>
        <w:tab w:val="center" w:pos="4513"/>
        <w:tab w:val="right" w:pos="9026"/>
      </w:tabs>
    </w:pPr>
  </w:style>
  <w:style w:type="character" w:customStyle="1" w:styleId="FooterChar">
    <w:name w:val="Footer Char"/>
    <w:basedOn w:val="DefaultParagraphFont"/>
    <w:link w:val="Footer"/>
    <w:uiPriority w:val="99"/>
    <w:rsid w:val="00EA2FEF"/>
    <w:rPr>
      <w:rFonts w:eastAsiaTheme="minorHAnsi"/>
      <w:lang w:val="en-GB"/>
    </w:rPr>
  </w:style>
  <w:style w:type="character" w:styleId="PageNumber">
    <w:name w:val="page number"/>
    <w:basedOn w:val="DefaultParagraphFont"/>
    <w:uiPriority w:val="99"/>
    <w:semiHidden/>
    <w:unhideWhenUsed/>
    <w:rsid w:val="00EA2FEF"/>
  </w:style>
  <w:style w:type="paragraph" w:styleId="NormalWeb">
    <w:name w:val="Normal (Web)"/>
    <w:basedOn w:val="Normal"/>
    <w:uiPriority w:val="99"/>
    <w:unhideWhenUsed/>
    <w:rsid w:val="00705C88"/>
    <w:pPr>
      <w:spacing w:before="100" w:beforeAutospacing="1" w:after="100" w:afterAutospacing="1"/>
    </w:pPr>
    <w:rPr>
      <w:rFonts w:ascii="Times New Roman" w:eastAsia="Times New Roman" w:hAnsi="Times New Roman" w:cs="Times New Roman"/>
      <w:lang w:val="en-NZ" w:eastAsia="en-GB"/>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t,C"/>
    <w:basedOn w:val="Normal"/>
    <w:link w:val="FootnoteTextChar"/>
    <w:uiPriority w:val="99"/>
    <w:unhideWhenUsed/>
    <w:qFormat/>
    <w:rsid w:val="00705C88"/>
    <w:rPr>
      <w:sz w:val="20"/>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t Char,C Char"/>
    <w:basedOn w:val="DefaultParagraphFont"/>
    <w:link w:val="FootnoteText"/>
    <w:uiPriority w:val="99"/>
    <w:rsid w:val="00705C88"/>
    <w:rPr>
      <w:rFonts w:eastAsiaTheme="minorHAnsi"/>
      <w:sz w:val="20"/>
      <w:szCs w:val="20"/>
      <w:lang w:val="en-GB"/>
    </w:rPr>
  </w:style>
  <w:style w:type="character" w:styleId="FootnoteReference">
    <w:name w:val="footnote reference"/>
    <w:basedOn w:val="DefaultParagraphFont"/>
    <w:uiPriority w:val="99"/>
    <w:unhideWhenUsed/>
    <w:rsid w:val="00705C88"/>
    <w:rPr>
      <w:vertAlign w:val="superscript"/>
    </w:rPr>
  </w:style>
  <w:style w:type="paragraph" w:styleId="ListParagraph">
    <w:name w:val="List Paragraph"/>
    <w:basedOn w:val="Normal"/>
    <w:uiPriority w:val="34"/>
    <w:qFormat/>
    <w:rsid w:val="00EB3072"/>
    <w:pPr>
      <w:spacing w:after="160" w:line="259" w:lineRule="auto"/>
      <w:ind w:left="720"/>
      <w:contextualSpacing/>
    </w:pPr>
    <w:rPr>
      <w:rFonts w:ascii="Calibri" w:eastAsia="DengXian" w:hAnsi="Calibri" w:cs="Times New Roman"/>
      <w:sz w:val="22"/>
      <w:szCs w:val="22"/>
      <w:lang w:eastAsia="zh-CN"/>
    </w:rPr>
  </w:style>
  <w:style w:type="paragraph" w:styleId="BalloonText">
    <w:name w:val="Balloon Text"/>
    <w:basedOn w:val="Normal"/>
    <w:link w:val="BalloonTextChar"/>
    <w:uiPriority w:val="99"/>
    <w:semiHidden/>
    <w:unhideWhenUsed/>
    <w:rsid w:val="004638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3889"/>
    <w:rPr>
      <w:rFonts w:ascii="Times New Roman" w:eastAsiaTheme="minorHAnsi" w:hAnsi="Times New Roman" w:cs="Times New Roman"/>
      <w:sz w:val="18"/>
      <w:szCs w:val="18"/>
      <w:lang w:val="en-GB"/>
    </w:rPr>
  </w:style>
  <w:style w:type="character" w:customStyle="1" w:styleId="UnresolvedMention">
    <w:name w:val="Unresolved Mention"/>
    <w:basedOn w:val="DefaultParagraphFont"/>
    <w:uiPriority w:val="99"/>
    <w:semiHidden/>
    <w:unhideWhenUsed/>
    <w:rsid w:val="002A1E1D"/>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C4E"/>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4B4"/>
    <w:rPr>
      <w:rFonts w:ascii="Calibri" w:eastAsia="Calibri" w:hAnsi="Calibri" w:cs="Times New Roman"/>
      <w:sz w:val="22"/>
      <w:szCs w:val="22"/>
      <w:lang w:val="en-GB"/>
    </w:rPr>
  </w:style>
  <w:style w:type="character" w:styleId="Hyperlink">
    <w:name w:val="Hyperlink"/>
    <w:basedOn w:val="DefaultParagraphFont"/>
    <w:uiPriority w:val="99"/>
    <w:unhideWhenUsed/>
    <w:rsid w:val="00C27C4E"/>
    <w:rPr>
      <w:color w:val="0000FF" w:themeColor="hyperlink"/>
      <w:u w:val="single"/>
    </w:rPr>
  </w:style>
  <w:style w:type="paragraph" w:styleId="Footer">
    <w:name w:val="footer"/>
    <w:basedOn w:val="Normal"/>
    <w:link w:val="FooterChar"/>
    <w:uiPriority w:val="99"/>
    <w:unhideWhenUsed/>
    <w:rsid w:val="00EA2FEF"/>
    <w:pPr>
      <w:tabs>
        <w:tab w:val="center" w:pos="4513"/>
        <w:tab w:val="right" w:pos="9026"/>
      </w:tabs>
    </w:pPr>
  </w:style>
  <w:style w:type="character" w:customStyle="1" w:styleId="FooterChar">
    <w:name w:val="Footer Char"/>
    <w:basedOn w:val="DefaultParagraphFont"/>
    <w:link w:val="Footer"/>
    <w:uiPriority w:val="99"/>
    <w:rsid w:val="00EA2FEF"/>
    <w:rPr>
      <w:rFonts w:eastAsiaTheme="minorHAnsi"/>
      <w:lang w:val="en-GB"/>
    </w:rPr>
  </w:style>
  <w:style w:type="character" w:styleId="PageNumber">
    <w:name w:val="page number"/>
    <w:basedOn w:val="DefaultParagraphFont"/>
    <w:uiPriority w:val="99"/>
    <w:semiHidden/>
    <w:unhideWhenUsed/>
    <w:rsid w:val="00EA2FEF"/>
  </w:style>
  <w:style w:type="paragraph" w:styleId="NormalWeb">
    <w:name w:val="Normal (Web)"/>
    <w:basedOn w:val="Normal"/>
    <w:uiPriority w:val="99"/>
    <w:unhideWhenUsed/>
    <w:rsid w:val="00705C88"/>
    <w:pPr>
      <w:spacing w:before="100" w:beforeAutospacing="1" w:after="100" w:afterAutospacing="1"/>
    </w:pPr>
    <w:rPr>
      <w:rFonts w:ascii="Times New Roman" w:eastAsia="Times New Roman" w:hAnsi="Times New Roman" w:cs="Times New Roman"/>
      <w:lang w:val="en-NZ" w:eastAsia="en-GB"/>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t,C"/>
    <w:basedOn w:val="Normal"/>
    <w:link w:val="FootnoteTextChar"/>
    <w:uiPriority w:val="99"/>
    <w:unhideWhenUsed/>
    <w:qFormat/>
    <w:rsid w:val="00705C88"/>
    <w:rPr>
      <w:sz w:val="20"/>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t Char,C Char"/>
    <w:basedOn w:val="DefaultParagraphFont"/>
    <w:link w:val="FootnoteText"/>
    <w:uiPriority w:val="99"/>
    <w:rsid w:val="00705C88"/>
    <w:rPr>
      <w:rFonts w:eastAsiaTheme="minorHAnsi"/>
      <w:sz w:val="20"/>
      <w:szCs w:val="20"/>
      <w:lang w:val="en-GB"/>
    </w:rPr>
  </w:style>
  <w:style w:type="character" w:styleId="FootnoteReference">
    <w:name w:val="footnote reference"/>
    <w:basedOn w:val="DefaultParagraphFont"/>
    <w:uiPriority w:val="99"/>
    <w:unhideWhenUsed/>
    <w:rsid w:val="00705C88"/>
    <w:rPr>
      <w:vertAlign w:val="superscript"/>
    </w:rPr>
  </w:style>
  <w:style w:type="paragraph" w:styleId="ListParagraph">
    <w:name w:val="List Paragraph"/>
    <w:basedOn w:val="Normal"/>
    <w:uiPriority w:val="34"/>
    <w:qFormat/>
    <w:rsid w:val="00EB3072"/>
    <w:pPr>
      <w:spacing w:after="160" w:line="259" w:lineRule="auto"/>
      <w:ind w:left="720"/>
      <w:contextualSpacing/>
    </w:pPr>
    <w:rPr>
      <w:rFonts w:ascii="Calibri" w:eastAsia="DengXian" w:hAnsi="Calibri" w:cs="Times New Roman"/>
      <w:sz w:val="22"/>
      <w:szCs w:val="22"/>
      <w:lang w:eastAsia="zh-CN"/>
    </w:rPr>
  </w:style>
  <w:style w:type="paragraph" w:styleId="BalloonText">
    <w:name w:val="Balloon Text"/>
    <w:basedOn w:val="Normal"/>
    <w:link w:val="BalloonTextChar"/>
    <w:uiPriority w:val="99"/>
    <w:semiHidden/>
    <w:unhideWhenUsed/>
    <w:rsid w:val="004638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3889"/>
    <w:rPr>
      <w:rFonts w:ascii="Times New Roman" w:eastAsiaTheme="minorHAnsi" w:hAnsi="Times New Roman" w:cs="Times New Roman"/>
      <w:sz w:val="18"/>
      <w:szCs w:val="18"/>
      <w:lang w:val="en-GB"/>
    </w:rPr>
  </w:style>
  <w:style w:type="character" w:customStyle="1" w:styleId="UnresolvedMention">
    <w:name w:val="Unresolved Mention"/>
    <w:basedOn w:val="DefaultParagraphFont"/>
    <w:uiPriority w:val="99"/>
    <w:semiHidden/>
    <w:unhideWhenUsed/>
    <w:rsid w:val="002A1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87032">
      <w:bodyDiv w:val="1"/>
      <w:marLeft w:val="0"/>
      <w:marRight w:val="0"/>
      <w:marTop w:val="0"/>
      <w:marBottom w:val="0"/>
      <w:divBdr>
        <w:top w:val="none" w:sz="0" w:space="0" w:color="auto"/>
        <w:left w:val="none" w:sz="0" w:space="0" w:color="auto"/>
        <w:bottom w:val="none" w:sz="0" w:space="0" w:color="auto"/>
        <w:right w:val="none" w:sz="0" w:space="0" w:color="auto"/>
      </w:divBdr>
      <w:divsChild>
        <w:div w:id="1052457528">
          <w:marLeft w:val="0"/>
          <w:marRight w:val="0"/>
          <w:marTop w:val="0"/>
          <w:marBottom w:val="0"/>
          <w:divBdr>
            <w:top w:val="none" w:sz="0" w:space="0" w:color="auto"/>
            <w:left w:val="none" w:sz="0" w:space="0" w:color="auto"/>
            <w:bottom w:val="none" w:sz="0" w:space="0" w:color="auto"/>
            <w:right w:val="none" w:sz="0" w:space="0" w:color="auto"/>
          </w:divBdr>
          <w:divsChild>
            <w:div w:id="1005396686">
              <w:marLeft w:val="0"/>
              <w:marRight w:val="0"/>
              <w:marTop w:val="0"/>
              <w:marBottom w:val="0"/>
              <w:divBdr>
                <w:top w:val="none" w:sz="0" w:space="0" w:color="auto"/>
                <w:left w:val="none" w:sz="0" w:space="0" w:color="auto"/>
                <w:bottom w:val="none" w:sz="0" w:space="0" w:color="auto"/>
                <w:right w:val="none" w:sz="0" w:space="0" w:color="auto"/>
              </w:divBdr>
              <w:divsChild>
                <w:div w:id="163482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4207">
      <w:bodyDiv w:val="1"/>
      <w:marLeft w:val="0"/>
      <w:marRight w:val="0"/>
      <w:marTop w:val="0"/>
      <w:marBottom w:val="0"/>
      <w:divBdr>
        <w:top w:val="none" w:sz="0" w:space="0" w:color="auto"/>
        <w:left w:val="none" w:sz="0" w:space="0" w:color="auto"/>
        <w:bottom w:val="none" w:sz="0" w:space="0" w:color="auto"/>
        <w:right w:val="none" w:sz="0" w:space="0" w:color="auto"/>
      </w:divBdr>
      <w:divsChild>
        <w:div w:id="1661229937">
          <w:marLeft w:val="0"/>
          <w:marRight w:val="0"/>
          <w:marTop w:val="0"/>
          <w:marBottom w:val="0"/>
          <w:divBdr>
            <w:top w:val="none" w:sz="0" w:space="0" w:color="auto"/>
            <w:left w:val="none" w:sz="0" w:space="0" w:color="auto"/>
            <w:bottom w:val="none" w:sz="0" w:space="0" w:color="auto"/>
            <w:right w:val="none" w:sz="0" w:space="0" w:color="auto"/>
          </w:divBdr>
          <w:divsChild>
            <w:div w:id="278343289">
              <w:marLeft w:val="0"/>
              <w:marRight w:val="0"/>
              <w:marTop w:val="0"/>
              <w:marBottom w:val="0"/>
              <w:divBdr>
                <w:top w:val="none" w:sz="0" w:space="0" w:color="auto"/>
                <w:left w:val="none" w:sz="0" w:space="0" w:color="auto"/>
                <w:bottom w:val="none" w:sz="0" w:space="0" w:color="auto"/>
                <w:right w:val="none" w:sz="0" w:space="0" w:color="auto"/>
              </w:divBdr>
              <w:divsChild>
                <w:div w:id="12418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4231">
          <w:marLeft w:val="0"/>
          <w:marRight w:val="0"/>
          <w:marTop w:val="0"/>
          <w:marBottom w:val="0"/>
          <w:divBdr>
            <w:top w:val="none" w:sz="0" w:space="0" w:color="auto"/>
            <w:left w:val="none" w:sz="0" w:space="0" w:color="auto"/>
            <w:bottom w:val="none" w:sz="0" w:space="0" w:color="auto"/>
            <w:right w:val="none" w:sz="0" w:space="0" w:color="auto"/>
          </w:divBdr>
          <w:divsChild>
            <w:div w:id="1742559892">
              <w:marLeft w:val="0"/>
              <w:marRight w:val="0"/>
              <w:marTop w:val="0"/>
              <w:marBottom w:val="0"/>
              <w:divBdr>
                <w:top w:val="none" w:sz="0" w:space="0" w:color="auto"/>
                <w:left w:val="none" w:sz="0" w:space="0" w:color="auto"/>
                <w:bottom w:val="none" w:sz="0" w:space="0" w:color="auto"/>
                <w:right w:val="none" w:sz="0" w:space="0" w:color="auto"/>
              </w:divBdr>
              <w:divsChild>
                <w:div w:id="1900551399">
                  <w:marLeft w:val="0"/>
                  <w:marRight w:val="0"/>
                  <w:marTop w:val="0"/>
                  <w:marBottom w:val="0"/>
                  <w:divBdr>
                    <w:top w:val="none" w:sz="0" w:space="0" w:color="auto"/>
                    <w:left w:val="none" w:sz="0" w:space="0" w:color="auto"/>
                    <w:bottom w:val="none" w:sz="0" w:space="0" w:color="auto"/>
                    <w:right w:val="none" w:sz="0" w:space="0" w:color="auto"/>
                  </w:divBdr>
                  <w:divsChild>
                    <w:div w:id="778842065">
                      <w:marLeft w:val="0"/>
                      <w:marRight w:val="0"/>
                      <w:marTop w:val="0"/>
                      <w:marBottom w:val="0"/>
                      <w:divBdr>
                        <w:top w:val="none" w:sz="0" w:space="0" w:color="auto"/>
                        <w:left w:val="none" w:sz="0" w:space="0" w:color="auto"/>
                        <w:bottom w:val="none" w:sz="0" w:space="0" w:color="auto"/>
                        <w:right w:val="none" w:sz="0" w:space="0" w:color="auto"/>
                      </w:divBdr>
                    </w:div>
                  </w:divsChild>
                </w:div>
                <w:div w:id="6060013">
                  <w:marLeft w:val="0"/>
                  <w:marRight w:val="0"/>
                  <w:marTop w:val="0"/>
                  <w:marBottom w:val="0"/>
                  <w:divBdr>
                    <w:top w:val="none" w:sz="0" w:space="0" w:color="auto"/>
                    <w:left w:val="none" w:sz="0" w:space="0" w:color="auto"/>
                    <w:bottom w:val="none" w:sz="0" w:space="0" w:color="auto"/>
                    <w:right w:val="none" w:sz="0" w:space="0" w:color="auto"/>
                  </w:divBdr>
                  <w:divsChild>
                    <w:div w:id="8308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36065">
      <w:bodyDiv w:val="1"/>
      <w:marLeft w:val="0"/>
      <w:marRight w:val="0"/>
      <w:marTop w:val="0"/>
      <w:marBottom w:val="0"/>
      <w:divBdr>
        <w:top w:val="none" w:sz="0" w:space="0" w:color="auto"/>
        <w:left w:val="none" w:sz="0" w:space="0" w:color="auto"/>
        <w:bottom w:val="none" w:sz="0" w:space="0" w:color="auto"/>
        <w:right w:val="none" w:sz="0" w:space="0" w:color="auto"/>
      </w:divBdr>
      <w:divsChild>
        <w:div w:id="1008555949">
          <w:marLeft w:val="0"/>
          <w:marRight w:val="0"/>
          <w:marTop w:val="0"/>
          <w:marBottom w:val="0"/>
          <w:divBdr>
            <w:top w:val="none" w:sz="0" w:space="0" w:color="auto"/>
            <w:left w:val="none" w:sz="0" w:space="0" w:color="auto"/>
            <w:bottom w:val="none" w:sz="0" w:space="0" w:color="auto"/>
            <w:right w:val="none" w:sz="0" w:space="0" w:color="auto"/>
          </w:divBdr>
          <w:divsChild>
            <w:div w:id="1214998350">
              <w:marLeft w:val="0"/>
              <w:marRight w:val="0"/>
              <w:marTop w:val="0"/>
              <w:marBottom w:val="0"/>
              <w:divBdr>
                <w:top w:val="none" w:sz="0" w:space="0" w:color="auto"/>
                <w:left w:val="none" w:sz="0" w:space="0" w:color="auto"/>
                <w:bottom w:val="none" w:sz="0" w:space="0" w:color="auto"/>
                <w:right w:val="none" w:sz="0" w:space="0" w:color="auto"/>
              </w:divBdr>
              <w:divsChild>
                <w:div w:id="9318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0757">
      <w:bodyDiv w:val="1"/>
      <w:marLeft w:val="0"/>
      <w:marRight w:val="0"/>
      <w:marTop w:val="0"/>
      <w:marBottom w:val="0"/>
      <w:divBdr>
        <w:top w:val="none" w:sz="0" w:space="0" w:color="auto"/>
        <w:left w:val="none" w:sz="0" w:space="0" w:color="auto"/>
        <w:bottom w:val="none" w:sz="0" w:space="0" w:color="auto"/>
        <w:right w:val="none" w:sz="0" w:space="0" w:color="auto"/>
      </w:divBdr>
      <w:divsChild>
        <w:div w:id="590703959">
          <w:marLeft w:val="0"/>
          <w:marRight w:val="0"/>
          <w:marTop w:val="0"/>
          <w:marBottom w:val="0"/>
          <w:divBdr>
            <w:top w:val="none" w:sz="0" w:space="0" w:color="auto"/>
            <w:left w:val="none" w:sz="0" w:space="0" w:color="auto"/>
            <w:bottom w:val="none" w:sz="0" w:space="0" w:color="auto"/>
            <w:right w:val="none" w:sz="0" w:space="0" w:color="auto"/>
          </w:divBdr>
          <w:divsChild>
            <w:div w:id="1226447841">
              <w:marLeft w:val="0"/>
              <w:marRight w:val="0"/>
              <w:marTop w:val="0"/>
              <w:marBottom w:val="0"/>
              <w:divBdr>
                <w:top w:val="none" w:sz="0" w:space="0" w:color="auto"/>
                <w:left w:val="none" w:sz="0" w:space="0" w:color="auto"/>
                <w:bottom w:val="none" w:sz="0" w:space="0" w:color="auto"/>
                <w:right w:val="none" w:sz="0" w:space="0" w:color="auto"/>
              </w:divBdr>
              <w:divsChild>
                <w:div w:id="1733655252">
                  <w:marLeft w:val="0"/>
                  <w:marRight w:val="0"/>
                  <w:marTop w:val="0"/>
                  <w:marBottom w:val="0"/>
                  <w:divBdr>
                    <w:top w:val="none" w:sz="0" w:space="0" w:color="auto"/>
                    <w:left w:val="none" w:sz="0" w:space="0" w:color="auto"/>
                    <w:bottom w:val="none" w:sz="0" w:space="0" w:color="auto"/>
                    <w:right w:val="none" w:sz="0" w:space="0" w:color="auto"/>
                  </w:divBdr>
                  <w:divsChild>
                    <w:div w:id="9223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98637">
      <w:bodyDiv w:val="1"/>
      <w:marLeft w:val="0"/>
      <w:marRight w:val="0"/>
      <w:marTop w:val="0"/>
      <w:marBottom w:val="0"/>
      <w:divBdr>
        <w:top w:val="none" w:sz="0" w:space="0" w:color="auto"/>
        <w:left w:val="none" w:sz="0" w:space="0" w:color="auto"/>
        <w:bottom w:val="none" w:sz="0" w:space="0" w:color="auto"/>
        <w:right w:val="none" w:sz="0" w:space="0" w:color="auto"/>
      </w:divBdr>
      <w:divsChild>
        <w:div w:id="202448964">
          <w:marLeft w:val="0"/>
          <w:marRight w:val="0"/>
          <w:marTop w:val="0"/>
          <w:marBottom w:val="0"/>
          <w:divBdr>
            <w:top w:val="none" w:sz="0" w:space="0" w:color="auto"/>
            <w:left w:val="none" w:sz="0" w:space="0" w:color="auto"/>
            <w:bottom w:val="none" w:sz="0" w:space="0" w:color="auto"/>
            <w:right w:val="none" w:sz="0" w:space="0" w:color="auto"/>
          </w:divBdr>
          <w:divsChild>
            <w:div w:id="933129421">
              <w:marLeft w:val="0"/>
              <w:marRight w:val="0"/>
              <w:marTop w:val="0"/>
              <w:marBottom w:val="0"/>
              <w:divBdr>
                <w:top w:val="none" w:sz="0" w:space="0" w:color="auto"/>
                <w:left w:val="none" w:sz="0" w:space="0" w:color="auto"/>
                <w:bottom w:val="none" w:sz="0" w:space="0" w:color="auto"/>
                <w:right w:val="none" w:sz="0" w:space="0" w:color="auto"/>
              </w:divBdr>
              <w:divsChild>
                <w:div w:id="18103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12137">
      <w:bodyDiv w:val="1"/>
      <w:marLeft w:val="0"/>
      <w:marRight w:val="0"/>
      <w:marTop w:val="0"/>
      <w:marBottom w:val="0"/>
      <w:divBdr>
        <w:top w:val="none" w:sz="0" w:space="0" w:color="auto"/>
        <w:left w:val="none" w:sz="0" w:space="0" w:color="auto"/>
        <w:bottom w:val="none" w:sz="0" w:space="0" w:color="auto"/>
        <w:right w:val="none" w:sz="0" w:space="0" w:color="auto"/>
      </w:divBdr>
      <w:divsChild>
        <w:div w:id="1080520557">
          <w:marLeft w:val="0"/>
          <w:marRight w:val="0"/>
          <w:marTop w:val="0"/>
          <w:marBottom w:val="0"/>
          <w:divBdr>
            <w:top w:val="none" w:sz="0" w:space="0" w:color="auto"/>
            <w:left w:val="none" w:sz="0" w:space="0" w:color="auto"/>
            <w:bottom w:val="none" w:sz="0" w:space="0" w:color="auto"/>
            <w:right w:val="none" w:sz="0" w:space="0" w:color="auto"/>
          </w:divBdr>
          <w:divsChild>
            <w:div w:id="736054039">
              <w:marLeft w:val="0"/>
              <w:marRight w:val="0"/>
              <w:marTop w:val="0"/>
              <w:marBottom w:val="0"/>
              <w:divBdr>
                <w:top w:val="none" w:sz="0" w:space="0" w:color="auto"/>
                <w:left w:val="none" w:sz="0" w:space="0" w:color="auto"/>
                <w:bottom w:val="none" w:sz="0" w:space="0" w:color="auto"/>
                <w:right w:val="none" w:sz="0" w:space="0" w:color="auto"/>
              </w:divBdr>
              <w:divsChild>
                <w:div w:id="3799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344426">
      <w:bodyDiv w:val="1"/>
      <w:marLeft w:val="0"/>
      <w:marRight w:val="0"/>
      <w:marTop w:val="0"/>
      <w:marBottom w:val="0"/>
      <w:divBdr>
        <w:top w:val="none" w:sz="0" w:space="0" w:color="auto"/>
        <w:left w:val="none" w:sz="0" w:space="0" w:color="auto"/>
        <w:bottom w:val="none" w:sz="0" w:space="0" w:color="auto"/>
        <w:right w:val="none" w:sz="0" w:space="0" w:color="auto"/>
      </w:divBdr>
      <w:divsChild>
        <w:div w:id="1413702632">
          <w:marLeft w:val="0"/>
          <w:marRight w:val="0"/>
          <w:marTop w:val="0"/>
          <w:marBottom w:val="0"/>
          <w:divBdr>
            <w:top w:val="none" w:sz="0" w:space="0" w:color="auto"/>
            <w:left w:val="none" w:sz="0" w:space="0" w:color="auto"/>
            <w:bottom w:val="none" w:sz="0" w:space="0" w:color="auto"/>
            <w:right w:val="none" w:sz="0" w:space="0" w:color="auto"/>
          </w:divBdr>
          <w:divsChild>
            <w:div w:id="162863848">
              <w:marLeft w:val="0"/>
              <w:marRight w:val="0"/>
              <w:marTop w:val="0"/>
              <w:marBottom w:val="0"/>
              <w:divBdr>
                <w:top w:val="none" w:sz="0" w:space="0" w:color="auto"/>
                <w:left w:val="none" w:sz="0" w:space="0" w:color="auto"/>
                <w:bottom w:val="none" w:sz="0" w:space="0" w:color="auto"/>
                <w:right w:val="none" w:sz="0" w:space="0" w:color="auto"/>
              </w:divBdr>
              <w:divsChild>
                <w:div w:id="21156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yperlink" Target="mailto:phil.marshall@rcgglobal.com" TargetMode="External"/><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icat.network/sites/default/files/publications/documents/16-10259_Ebook.pdf" TargetMode="External"/><Relationship Id="rId2" Type="http://schemas.openxmlformats.org/officeDocument/2006/relationships/hyperlink" Target="http://www.unicef-irc.org/publications/6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CE47EC-99E7-4CD2-820E-376469D64F12}"/>
</file>

<file path=customXml/itemProps2.xml><?xml version="1.0" encoding="utf-8"?>
<ds:datastoreItem xmlns:ds="http://schemas.openxmlformats.org/officeDocument/2006/customXml" ds:itemID="{57AD6DEE-661E-4990-B741-DD7FA5CEAB20}"/>
</file>

<file path=customXml/itemProps3.xml><?xml version="1.0" encoding="utf-8"?>
<ds:datastoreItem xmlns:ds="http://schemas.openxmlformats.org/officeDocument/2006/customXml" ds:itemID="{03C09D05-FAF3-4495-B8EF-C0C4AB2F31D7}"/>
</file>

<file path=docProps/app.xml><?xml version="1.0" encoding="utf-8"?>
<Properties xmlns="http://schemas.openxmlformats.org/officeDocument/2006/extended-properties" xmlns:vt="http://schemas.openxmlformats.org/officeDocument/2006/docPropsVTypes">
  <Template>Normal.dotm</Template>
  <TotalTime>317</TotalTime>
  <Pages>5</Pages>
  <Words>2783</Words>
  <Characters>15869</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RCG</dc:creator>
  <cp:keywords/>
  <dc:description/>
  <cp:lastModifiedBy>Phil RCG</cp:lastModifiedBy>
  <cp:revision>39</cp:revision>
  <dcterms:created xsi:type="dcterms:W3CDTF">2020-05-15T06:44:00Z</dcterms:created>
  <dcterms:modified xsi:type="dcterms:W3CDTF">2020-05-15T14:47:00Z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