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28E" w:rsidRPr="00CF0C35" w:rsidRDefault="00DA5A91" w:rsidP="00E776A0">
      <w:pPr>
        <w:spacing w:after="0" w:line="276" w:lineRule="auto"/>
        <w:jc w:val="center"/>
        <w:rPr>
          <w:rFonts w:ascii="Arial" w:eastAsia="Calibri" w:hAnsi="Arial" w:cs="Arial"/>
          <w:color w:val="FF0000"/>
          <w:sz w:val="20"/>
          <w:szCs w:val="20"/>
        </w:rPr>
      </w:pPr>
      <w:r w:rsidRPr="00CF0C35">
        <w:rPr>
          <w:rFonts w:ascii="Arial" w:hAnsi="Arial" w:cs="Arial"/>
          <w:b/>
          <w:bCs/>
          <w:noProof/>
          <w:color w:val="000000"/>
          <w:sz w:val="20"/>
          <w:szCs w:val="20"/>
          <w:lang w:eastAsia="en-GB"/>
        </w:rPr>
        <w:drawing>
          <wp:inline distT="0" distB="0" distL="0" distR="0" wp14:anchorId="2448E09D" wp14:editId="1ADD9C50">
            <wp:extent cx="673883"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607" cy="818087"/>
                    </a:xfrm>
                    <a:prstGeom prst="rect">
                      <a:avLst/>
                    </a:prstGeom>
                    <a:noFill/>
                  </pic:spPr>
                </pic:pic>
              </a:graphicData>
            </a:graphic>
          </wp:inline>
        </w:drawing>
      </w:r>
    </w:p>
    <w:p w:rsidR="003E728E" w:rsidRPr="00CF0C35" w:rsidRDefault="003E728E" w:rsidP="00E776A0">
      <w:pPr>
        <w:spacing w:after="0" w:line="276" w:lineRule="auto"/>
        <w:jc w:val="center"/>
        <w:rPr>
          <w:rFonts w:ascii="Arial" w:eastAsia="Calibri" w:hAnsi="Arial" w:cs="Arial"/>
          <w:color w:val="FF0000"/>
          <w:sz w:val="20"/>
          <w:szCs w:val="20"/>
        </w:rPr>
      </w:pPr>
    </w:p>
    <w:p w:rsidR="000E59E3" w:rsidRPr="00CF0C35" w:rsidRDefault="007D79FC" w:rsidP="00E776A0">
      <w:pPr>
        <w:pStyle w:val="NoSpacing"/>
        <w:jc w:val="center"/>
        <w:rPr>
          <w:rFonts w:ascii="Arial" w:hAnsi="Arial" w:cs="Arial"/>
          <w:b/>
          <w:bCs/>
          <w:sz w:val="20"/>
          <w:szCs w:val="20"/>
          <w:shd w:val="clear" w:color="auto" w:fill="FFFFFF"/>
        </w:rPr>
      </w:pPr>
      <w:bookmarkStart w:id="0" w:name="_Hlk39954309"/>
      <w:r w:rsidRPr="00CF0C35">
        <w:rPr>
          <w:rFonts w:ascii="Arial" w:hAnsi="Arial" w:cs="Arial"/>
          <w:b/>
          <w:sz w:val="20"/>
          <w:szCs w:val="20"/>
        </w:rPr>
        <w:t>Submis</w:t>
      </w:r>
      <w:r w:rsidR="007F2BF6" w:rsidRPr="00CF0C35">
        <w:rPr>
          <w:rFonts w:ascii="Arial" w:hAnsi="Arial" w:cs="Arial"/>
          <w:b/>
          <w:sz w:val="20"/>
          <w:szCs w:val="20"/>
        </w:rPr>
        <w:t>si</w:t>
      </w:r>
      <w:r w:rsidR="00DA5A91" w:rsidRPr="00CF0C35">
        <w:rPr>
          <w:rFonts w:ascii="Arial" w:hAnsi="Arial" w:cs="Arial"/>
          <w:b/>
          <w:sz w:val="20"/>
          <w:szCs w:val="20"/>
        </w:rPr>
        <w:t>on by the Institute of Our Lady of Mercy</w:t>
      </w:r>
      <w:r w:rsidR="000E59E3" w:rsidRPr="00CF0C35">
        <w:rPr>
          <w:rFonts w:ascii="Arial" w:hAnsi="Arial" w:cs="Arial"/>
          <w:b/>
          <w:sz w:val="20"/>
          <w:szCs w:val="20"/>
        </w:rPr>
        <w:t xml:space="preserve"> </w:t>
      </w:r>
      <w:r w:rsidR="000E59E3" w:rsidRPr="00CF0C35">
        <w:rPr>
          <w:rFonts w:ascii="Arial" w:hAnsi="Arial" w:cs="Arial"/>
          <w:b/>
          <w:sz w:val="20"/>
          <w:szCs w:val="20"/>
        </w:rPr>
        <w:t xml:space="preserve">to the CEDAW Committee regarding its </w:t>
      </w:r>
      <w:r w:rsidR="000E59E3" w:rsidRPr="00CF0C35">
        <w:rPr>
          <w:rFonts w:ascii="Arial" w:hAnsi="Arial" w:cs="Arial"/>
          <w:b/>
          <w:bCs/>
          <w:sz w:val="20"/>
          <w:szCs w:val="20"/>
          <w:shd w:val="clear" w:color="auto" w:fill="FFFFFF"/>
          <w:lang w:val="en-US"/>
        </w:rPr>
        <w:t xml:space="preserve">Draft General Recommendation on TWGCGM – </w:t>
      </w:r>
      <w:r w:rsidR="00E776A0" w:rsidRPr="00CF0C35">
        <w:rPr>
          <w:rFonts w:ascii="Arial" w:hAnsi="Arial" w:cs="Arial"/>
          <w:b/>
          <w:bCs/>
          <w:sz w:val="20"/>
          <w:szCs w:val="20"/>
          <w:shd w:val="clear" w:color="auto" w:fill="FFFFFF"/>
          <w:lang w:val="en-US"/>
        </w:rPr>
        <w:t>15</w:t>
      </w:r>
      <w:r w:rsidR="000E59E3" w:rsidRPr="00CF0C35">
        <w:rPr>
          <w:rFonts w:ascii="Arial" w:hAnsi="Arial" w:cs="Arial"/>
          <w:b/>
          <w:bCs/>
          <w:sz w:val="20"/>
          <w:szCs w:val="20"/>
          <w:shd w:val="clear" w:color="auto" w:fill="FFFFFF"/>
          <w:lang w:val="en-US"/>
        </w:rPr>
        <w:t xml:space="preserve"> </w:t>
      </w:r>
      <w:r w:rsidR="000E59E3" w:rsidRPr="00CF0C35">
        <w:rPr>
          <w:rFonts w:ascii="Arial" w:hAnsi="Arial" w:cs="Arial"/>
          <w:b/>
          <w:sz w:val="20"/>
          <w:szCs w:val="20"/>
          <w:shd w:val="clear" w:color="auto" w:fill="FFFFFF"/>
        </w:rPr>
        <w:t>May 2020</w:t>
      </w:r>
    </w:p>
    <w:p w:rsidR="000E59E3" w:rsidRPr="00CF0C35" w:rsidRDefault="000E59E3" w:rsidP="003B4C75">
      <w:pPr>
        <w:pStyle w:val="NoSpacing"/>
        <w:jc w:val="both"/>
        <w:rPr>
          <w:rFonts w:ascii="Arial" w:hAnsi="Arial" w:cs="Arial"/>
          <w:b/>
          <w:sz w:val="20"/>
          <w:szCs w:val="20"/>
          <w:shd w:val="clear" w:color="auto" w:fill="FFFFFF"/>
        </w:rPr>
      </w:pPr>
    </w:p>
    <w:bookmarkEnd w:id="0"/>
    <w:p w:rsidR="000F61AF" w:rsidRPr="00CF0C35" w:rsidRDefault="000F61AF" w:rsidP="003B4C75">
      <w:pPr>
        <w:jc w:val="both"/>
        <w:rPr>
          <w:rFonts w:ascii="Arial" w:hAnsi="Arial" w:cs="Arial"/>
          <w:sz w:val="20"/>
          <w:szCs w:val="20"/>
        </w:rPr>
      </w:pPr>
    </w:p>
    <w:p w:rsidR="000F61AF" w:rsidRPr="00CF0C35" w:rsidRDefault="000F61AF" w:rsidP="003B4C75">
      <w:pPr>
        <w:jc w:val="both"/>
        <w:rPr>
          <w:rFonts w:ascii="Arial" w:hAnsi="Arial" w:cs="Arial"/>
          <w:sz w:val="20"/>
          <w:szCs w:val="20"/>
        </w:rPr>
      </w:pPr>
      <w:r w:rsidRPr="00CF0C35">
        <w:rPr>
          <w:rFonts w:ascii="Arial" w:hAnsi="Arial" w:cs="Arial"/>
          <w:sz w:val="20"/>
          <w:szCs w:val="20"/>
        </w:rPr>
        <w:t>Dear Distinguished Committee Members,</w:t>
      </w:r>
    </w:p>
    <w:p w:rsidR="000F61AF" w:rsidRPr="00CF0C35" w:rsidRDefault="000F61AF" w:rsidP="003B4C75">
      <w:pPr>
        <w:jc w:val="both"/>
        <w:rPr>
          <w:rFonts w:ascii="Arial" w:hAnsi="Arial" w:cs="Arial"/>
          <w:sz w:val="20"/>
          <w:szCs w:val="20"/>
        </w:rPr>
      </w:pPr>
      <w:r w:rsidRPr="00CF0C35">
        <w:rPr>
          <w:rFonts w:ascii="Arial" w:hAnsi="Arial" w:cs="Arial"/>
          <w:sz w:val="20"/>
          <w:szCs w:val="20"/>
        </w:rPr>
        <w:t>We are grateful for the opportunity to submit these comments on the Draft General Recommendation on Trafficking in Women and Girls in the Context of Global (TWGCGM) based on Article 6 of the Convention to Eliminate All Forms of Discrimination Against Women (CEDAW).</w:t>
      </w:r>
    </w:p>
    <w:p w:rsidR="004C51BE" w:rsidRPr="00CF0C35" w:rsidRDefault="00DA5A91" w:rsidP="003B4C75">
      <w:pPr>
        <w:jc w:val="both"/>
        <w:rPr>
          <w:rFonts w:ascii="Arial" w:hAnsi="Arial" w:cs="Arial"/>
          <w:sz w:val="20"/>
          <w:szCs w:val="20"/>
        </w:rPr>
      </w:pPr>
      <w:r w:rsidRPr="00CF0C35">
        <w:rPr>
          <w:rFonts w:ascii="Arial" w:hAnsi="Arial" w:cs="Arial"/>
          <w:sz w:val="20"/>
          <w:szCs w:val="20"/>
        </w:rPr>
        <w:t>The Institute of Our Lady of Mercy (IOLM)</w:t>
      </w:r>
      <w:r w:rsidR="00CF0C35" w:rsidRPr="00CF0C35">
        <w:rPr>
          <w:rStyle w:val="FootnoteReference"/>
          <w:rFonts w:ascii="Arial" w:hAnsi="Arial" w:cs="Arial"/>
          <w:sz w:val="20"/>
          <w:szCs w:val="20"/>
        </w:rPr>
        <w:footnoteReference w:id="1"/>
      </w:r>
      <w:r w:rsidRPr="00CF0C35">
        <w:rPr>
          <w:rFonts w:ascii="Arial" w:hAnsi="Arial" w:cs="Arial"/>
          <w:sz w:val="20"/>
          <w:szCs w:val="20"/>
        </w:rPr>
        <w:t>, is Roman Catholic women’s religious order based in the UK. We are part of the Mercy International Association</w:t>
      </w:r>
      <w:r w:rsidR="00EF3C24" w:rsidRPr="00CF0C35">
        <w:rPr>
          <w:rStyle w:val="FootnoteReference"/>
          <w:rFonts w:ascii="Arial" w:hAnsi="Arial" w:cs="Arial"/>
          <w:sz w:val="20"/>
          <w:szCs w:val="20"/>
        </w:rPr>
        <w:footnoteReference w:id="2"/>
      </w:r>
      <w:r w:rsidRPr="00CF0C35">
        <w:rPr>
          <w:rFonts w:ascii="Arial" w:hAnsi="Arial" w:cs="Arial"/>
          <w:sz w:val="20"/>
          <w:szCs w:val="20"/>
        </w:rPr>
        <w:t xml:space="preserve"> which is an NGO with Eco Soc Status. We enabled the founding of </w:t>
      </w:r>
      <w:r w:rsidR="004C51BE" w:rsidRPr="00CF0C35">
        <w:rPr>
          <w:rFonts w:ascii="Arial" w:hAnsi="Arial" w:cs="Arial"/>
          <w:sz w:val="20"/>
          <w:szCs w:val="20"/>
        </w:rPr>
        <w:t>women@thewell</w:t>
      </w:r>
      <w:r w:rsidR="006E409A" w:rsidRPr="00CF0C35">
        <w:rPr>
          <w:rStyle w:val="FootnoteReference"/>
          <w:rFonts w:ascii="Arial" w:hAnsi="Arial" w:cs="Arial"/>
          <w:sz w:val="20"/>
          <w:szCs w:val="20"/>
        </w:rPr>
        <w:footnoteReference w:id="3"/>
      </w:r>
      <w:r w:rsidR="004C51BE" w:rsidRPr="00CF0C35">
        <w:rPr>
          <w:rFonts w:ascii="Arial" w:hAnsi="Arial" w:cs="Arial"/>
          <w:sz w:val="20"/>
          <w:szCs w:val="20"/>
        </w:rPr>
        <w:t>, which is a front line service provider of exiting services based in London, UK. We are involved in the governance and staffing of the organisation and through this work with women whose lives are effected by prostitution, both on street and off street and including women who have been trafficked into prostitution.</w:t>
      </w:r>
      <w:r w:rsidR="004C51BE" w:rsidRPr="00CF0C35">
        <w:rPr>
          <w:rFonts w:ascii="Arial" w:hAnsi="Arial" w:cs="Arial"/>
        </w:rPr>
        <w:t xml:space="preserve"> </w:t>
      </w:r>
      <w:r w:rsidR="004C51BE" w:rsidRPr="00CF0C35">
        <w:rPr>
          <w:rFonts w:ascii="Arial" w:hAnsi="Arial" w:cs="Arial"/>
          <w:sz w:val="20"/>
          <w:szCs w:val="20"/>
        </w:rPr>
        <w:t>They w</w:t>
      </w:r>
      <w:r w:rsidR="006E409A" w:rsidRPr="00CF0C35">
        <w:rPr>
          <w:rFonts w:ascii="Arial" w:hAnsi="Arial" w:cs="Arial"/>
          <w:sz w:val="20"/>
          <w:szCs w:val="20"/>
        </w:rPr>
        <w:t>ork with over 300 women each yea</w:t>
      </w:r>
      <w:r w:rsidR="004C51BE" w:rsidRPr="00CF0C35">
        <w:rPr>
          <w:rFonts w:ascii="Arial" w:hAnsi="Arial" w:cs="Arial"/>
          <w:sz w:val="20"/>
          <w:szCs w:val="20"/>
        </w:rPr>
        <w:t>r. All of the women they support are, have been or are at risk of being exploited in the sex trade. Most of the women using their services have multiple and complex needs including problematic drug and alcohol abuse, mental health difficulties, rough sleeping or insecure housing and trafficking.</w:t>
      </w:r>
    </w:p>
    <w:p w:rsidR="00374897" w:rsidRPr="00CF0C35" w:rsidRDefault="000F61AF" w:rsidP="003B4C75">
      <w:pPr>
        <w:jc w:val="both"/>
        <w:rPr>
          <w:rFonts w:ascii="Arial" w:hAnsi="Arial" w:cs="Arial"/>
          <w:sz w:val="20"/>
          <w:szCs w:val="20"/>
          <w:lang w:val="en-US"/>
        </w:rPr>
      </w:pPr>
      <w:r w:rsidRPr="00CF0C35">
        <w:rPr>
          <w:rFonts w:ascii="Arial" w:hAnsi="Arial" w:cs="Arial"/>
          <w:sz w:val="20"/>
          <w:szCs w:val="20"/>
        </w:rPr>
        <w:t>We commend</w:t>
      </w:r>
      <w:r w:rsidR="000E59E3" w:rsidRPr="00CF0C35">
        <w:rPr>
          <w:rFonts w:ascii="Arial" w:hAnsi="Arial" w:cs="Arial"/>
          <w:sz w:val="20"/>
          <w:szCs w:val="20"/>
        </w:rPr>
        <w:t xml:space="preserve"> the CEDAW Committee (the Committee) for developing a General Recommendation on Article 6 of the CEDAW </w:t>
      </w:r>
      <w:r w:rsidR="000E59E3" w:rsidRPr="00CF0C35">
        <w:rPr>
          <w:rFonts w:ascii="Arial" w:hAnsi="Arial" w:cs="Arial"/>
          <w:sz w:val="20"/>
          <w:szCs w:val="20"/>
          <w:shd w:val="clear" w:color="auto" w:fill="FFFFFF"/>
        </w:rPr>
        <w:t>Convention</w:t>
      </w:r>
      <w:bookmarkStart w:id="1" w:name="_Hlk39827295"/>
      <w:r w:rsidR="000E59E3" w:rsidRPr="00CF0C35">
        <w:rPr>
          <w:rFonts w:ascii="Arial" w:hAnsi="Arial" w:cs="Arial"/>
          <w:sz w:val="20"/>
          <w:szCs w:val="20"/>
          <w:shd w:val="clear" w:color="auto" w:fill="FFFFFF"/>
        </w:rPr>
        <w:t xml:space="preserve">. </w:t>
      </w:r>
      <w:r w:rsidR="00190A3B" w:rsidRPr="00CF0C35">
        <w:rPr>
          <w:rFonts w:ascii="Arial" w:hAnsi="Arial" w:cs="Arial"/>
          <w:sz w:val="20"/>
          <w:szCs w:val="20"/>
          <w:lang w:val="en-US"/>
        </w:rPr>
        <w:t>We thank the Committ</w:t>
      </w:r>
      <w:r w:rsidR="00190A3B" w:rsidRPr="00CF0C35">
        <w:rPr>
          <w:rFonts w:ascii="Arial" w:hAnsi="Arial" w:cs="Arial"/>
          <w:sz w:val="20"/>
          <w:szCs w:val="20"/>
          <w:lang w:val="en-US"/>
        </w:rPr>
        <w:t xml:space="preserve">ee for recalling its mandate of </w:t>
      </w:r>
      <w:r w:rsidR="00190A3B" w:rsidRPr="00CF0C35">
        <w:rPr>
          <w:rFonts w:ascii="Arial" w:hAnsi="Arial" w:cs="Arial"/>
          <w:sz w:val="20"/>
          <w:szCs w:val="20"/>
          <w:lang w:val="en-US"/>
        </w:rPr>
        <w:t>helping States parties to fulfil their obligations under CEDAW to combat discrimination against women and girls.</w:t>
      </w:r>
      <w:r w:rsidR="00190A3B" w:rsidRPr="00CF0C35">
        <w:rPr>
          <w:rStyle w:val="FootnoteReference"/>
          <w:rFonts w:ascii="Arial" w:hAnsi="Arial" w:cs="Arial"/>
          <w:sz w:val="20"/>
          <w:szCs w:val="20"/>
        </w:rPr>
        <w:footnoteReference w:id="4"/>
      </w:r>
      <w:r w:rsidR="00190A3B" w:rsidRPr="00CF0C35">
        <w:rPr>
          <w:rFonts w:ascii="Arial" w:hAnsi="Arial" w:cs="Arial"/>
          <w:sz w:val="20"/>
          <w:szCs w:val="20"/>
          <w:lang w:val="en-US"/>
        </w:rPr>
        <w:t xml:space="preserve"> As the Committee states in Section I, Paragraph 2, States parties have failed, and continue to fail us, in effectively addressing the trafficking, sexual exploitation and exploitation of prostitution in women and girls. The </w:t>
      </w:r>
      <w:r w:rsidR="00190A3B" w:rsidRPr="00CF0C35">
        <w:rPr>
          <w:rFonts w:ascii="Arial" w:hAnsi="Arial" w:cs="Arial"/>
          <w:sz w:val="20"/>
          <w:szCs w:val="20"/>
          <w:shd w:val="clear" w:color="auto" w:fill="FFFFFF"/>
          <w:lang w:val="en-US"/>
        </w:rPr>
        <w:t>General Recommendation on TWGCGM</w:t>
      </w:r>
      <w:r w:rsidR="00190A3B" w:rsidRPr="00CF0C35">
        <w:rPr>
          <w:rFonts w:ascii="Arial" w:hAnsi="Arial" w:cs="Arial"/>
          <w:sz w:val="20"/>
          <w:szCs w:val="20"/>
          <w:lang w:val="en-US"/>
        </w:rPr>
        <w:t xml:space="preserve"> should serve as an additional tool in assisting States parties to uphold their obligations under CEDAW, in particular its Article 6.</w:t>
      </w:r>
    </w:p>
    <w:p w:rsidR="004C51BE" w:rsidRPr="00CF0C35" w:rsidRDefault="004C51BE" w:rsidP="003B4C75">
      <w:pPr>
        <w:jc w:val="both"/>
        <w:rPr>
          <w:rFonts w:ascii="Arial" w:hAnsi="Arial" w:cs="Arial"/>
          <w:sz w:val="20"/>
          <w:szCs w:val="20"/>
          <w:lang w:val="en-US"/>
        </w:rPr>
      </w:pPr>
    </w:p>
    <w:p w:rsidR="000E59E3" w:rsidRPr="00CF0C35" w:rsidRDefault="00F20CE4" w:rsidP="003B4C75">
      <w:pPr>
        <w:jc w:val="both"/>
        <w:rPr>
          <w:rFonts w:ascii="Arial" w:hAnsi="Arial" w:cs="Arial"/>
          <w:b/>
          <w:sz w:val="20"/>
          <w:szCs w:val="20"/>
          <w:u w:val="single"/>
        </w:rPr>
      </w:pPr>
      <w:r w:rsidRPr="00CF0C35">
        <w:rPr>
          <w:rFonts w:ascii="Arial" w:hAnsi="Arial" w:cs="Arial"/>
          <w:b/>
          <w:sz w:val="20"/>
          <w:szCs w:val="20"/>
          <w:u w:val="single"/>
        </w:rPr>
        <w:t xml:space="preserve">GENERAL COMMENT: </w:t>
      </w:r>
    </w:p>
    <w:p w:rsidR="000E59E3" w:rsidRPr="00CF0C35" w:rsidRDefault="00CF0C35" w:rsidP="003B4C75">
      <w:pPr>
        <w:jc w:val="both"/>
        <w:rPr>
          <w:rFonts w:ascii="Arial" w:hAnsi="Arial" w:cs="Arial"/>
          <w:sz w:val="20"/>
          <w:szCs w:val="20"/>
        </w:rPr>
      </w:pPr>
      <w:r>
        <w:rPr>
          <w:rFonts w:ascii="Arial" w:hAnsi="Arial" w:cs="Arial"/>
          <w:sz w:val="20"/>
          <w:szCs w:val="20"/>
        </w:rPr>
        <w:t>IOLM</w:t>
      </w:r>
      <w:r w:rsidR="000E59E3" w:rsidRPr="00CF0C35">
        <w:rPr>
          <w:rFonts w:ascii="Arial" w:hAnsi="Arial" w:cs="Arial"/>
          <w:sz w:val="20"/>
          <w:szCs w:val="20"/>
        </w:rPr>
        <w:t xml:space="preserve"> commends the Committee for recognizing the particular vulnerabilities of migrant women to trafficking. However, </w:t>
      </w:r>
      <w:r w:rsidR="00190A3B" w:rsidRPr="00CF0C35">
        <w:rPr>
          <w:rFonts w:ascii="Arial" w:hAnsi="Arial" w:cs="Arial"/>
          <w:sz w:val="20"/>
          <w:szCs w:val="20"/>
        </w:rPr>
        <w:t xml:space="preserve">from our experience </w:t>
      </w:r>
      <w:r w:rsidR="000E59E3" w:rsidRPr="00CF0C35">
        <w:rPr>
          <w:rFonts w:ascii="Arial" w:hAnsi="Arial" w:cs="Arial"/>
          <w:sz w:val="20"/>
          <w:szCs w:val="20"/>
        </w:rPr>
        <w:t xml:space="preserve">we remain concerned with the framing of a General Recommendation on Article 6 </w:t>
      </w:r>
      <w:r w:rsidR="00190A3B" w:rsidRPr="00CF0C35">
        <w:rPr>
          <w:rFonts w:ascii="Arial" w:hAnsi="Arial" w:cs="Arial"/>
          <w:sz w:val="20"/>
          <w:szCs w:val="20"/>
        </w:rPr>
        <w:t xml:space="preserve">only </w:t>
      </w:r>
      <w:r w:rsidR="000E59E3" w:rsidRPr="00CF0C35">
        <w:rPr>
          <w:rFonts w:ascii="Arial" w:hAnsi="Arial" w:cs="Arial"/>
          <w:sz w:val="20"/>
          <w:szCs w:val="20"/>
        </w:rPr>
        <w:t>within the context of global migration</w:t>
      </w:r>
      <w:r w:rsidR="00190A3B" w:rsidRPr="00CF0C35">
        <w:rPr>
          <w:rFonts w:ascii="Arial" w:hAnsi="Arial" w:cs="Arial"/>
          <w:sz w:val="20"/>
          <w:szCs w:val="20"/>
        </w:rPr>
        <w:t>. We believe that there is</w:t>
      </w:r>
      <w:r w:rsidR="000E59E3" w:rsidRPr="00CF0C35">
        <w:rPr>
          <w:rFonts w:ascii="Arial" w:hAnsi="Arial" w:cs="Arial"/>
          <w:sz w:val="20"/>
          <w:szCs w:val="20"/>
        </w:rPr>
        <w:t xml:space="preserve"> significant risk that States parties will conflate (</w:t>
      </w:r>
      <w:r w:rsidR="000E59E3" w:rsidRPr="00CF0C35">
        <w:rPr>
          <w:rFonts w:ascii="Arial" w:hAnsi="Arial" w:cs="Arial"/>
          <w:i/>
          <w:sz w:val="20"/>
          <w:szCs w:val="20"/>
        </w:rPr>
        <w:t>i</w:t>
      </w:r>
      <w:r w:rsidR="000E59E3" w:rsidRPr="00CF0C35">
        <w:rPr>
          <w:rFonts w:ascii="Arial" w:hAnsi="Arial" w:cs="Arial"/>
          <w:sz w:val="20"/>
          <w:szCs w:val="20"/>
        </w:rPr>
        <w:t>) the trafficking in women and their exploitation in prostitution with (</w:t>
      </w:r>
      <w:r w:rsidR="000E59E3" w:rsidRPr="00CF0C35">
        <w:rPr>
          <w:rFonts w:ascii="Arial" w:hAnsi="Arial" w:cs="Arial"/>
          <w:i/>
          <w:sz w:val="20"/>
          <w:szCs w:val="20"/>
        </w:rPr>
        <w:t>ii</w:t>
      </w:r>
      <w:r w:rsidR="000E59E3" w:rsidRPr="00CF0C35">
        <w:rPr>
          <w:rFonts w:ascii="Arial" w:hAnsi="Arial" w:cs="Arial"/>
          <w:sz w:val="20"/>
          <w:szCs w:val="20"/>
        </w:rPr>
        <w:t xml:space="preserve">) </w:t>
      </w:r>
      <w:r w:rsidR="00190A3B" w:rsidRPr="00CF0C35">
        <w:rPr>
          <w:rFonts w:ascii="Arial" w:hAnsi="Arial" w:cs="Arial"/>
          <w:sz w:val="20"/>
          <w:szCs w:val="20"/>
        </w:rPr>
        <w:t xml:space="preserve">women who migrate in all </w:t>
      </w:r>
      <w:r w:rsidR="000E59E3" w:rsidRPr="00CF0C35">
        <w:rPr>
          <w:rFonts w:ascii="Arial" w:hAnsi="Arial" w:cs="Arial"/>
          <w:sz w:val="20"/>
          <w:szCs w:val="20"/>
        </w:rPr>
        <w:t>contexts, consequently misinterpreting the applicable legal frameworks, and mischaracterizing the purpose, objectives and States parties’ obligations under Article 6.</w:t>
      </w:r>
      <w:bookmarkStart w:id="2" w:name="_Hlk1284796"/>
      <w:r w:rsidR="00190A3B" w:rsidRPr="00CF0C35">
        <w:rPr>
          <w:rFonts w:ascii="Arial" w:hAnsi="Arial" w:cs="Arial"/>
          <w:sz w:val="20"/>
          <w:szCs w:val="20"/>
        </w:rPr>
        <w:t xml:space="preserve"> Whilst in some cases t</w:t>
      </w:r>
      <w:r w:rsidR="000E59E3" w:rsidRPr="00CF0C35">
        <w:rPr>
          <w:rFonts w:ascii="Arial" w:hAnsi="Arial" w:cs="Arial"/>
          <w:sz w:val="20"/>
          <w:szCs w:val="20"/>
        </w:rPr>
        <w:t>he</w:t>
      </w:r>
      <w:r w:rsidR="00190A3B" w:rsidRPr="00CF0C35">
        <w:rPr>
          <w:rFonts w:ascii="Arial" w:hAnsi="Arial" w:cs="Arial"/>
          <w:sz w:val="20"/>
          <w:szCs w:val="20"/>
        </w:rPr>
        <w:t xml:space="preserve">re can be an overlap between the two phenomena, we believe </w:t>
      </w:r>
      <w:r w:rsidR="000E59E3" w:rsidRPr="00CF0C35">
        <w:rPr>
          <w:rFonts w:ascii="Arial" w:hAnsi="Arial" w:cs="Arial"/>
          <w:sz w:val="20"/>
          <w:szCs w:val="20"/>
        </w:rPr>
        <w:t>these con</w:t>
      </w:r>
      <w:r w:rsidR="00190A3B" w:rsidRPr="00CF0C35">
        <w:rPr>
          <w:rFonts w:ascii="Arial" w:hAnsi="Arial" w:cs="Arial"/>
          <w:sz w:val="20"/>
          <w:szCs w:val="20"/>
        </w:rPr>
        <w:t>cepts are inherently different because whilst</w:t>
      </w:r>
      <w:r w:rsidR="000E59E3" w:rsidRPr="00CF0C35">
        <w:rPr>
          <w:rFonts w:ascii="Arial" w:hAnsi="Arial" w:cs="Arial"/>
          <w:sz w:val="20"/>
          <w:szCs w:val="20"/>
        </w:rPr>
        <w:t xml:space="preserve"> migration does not, in and of itself, include acts that</w:t>
      </w:r>
      <w:r w:rsidR="000E59E3" w:rsidRPr="00CF0C35">
        <w:rPr>
          <w:rFonts w:ascii="Arial" w:hAnsi="Arial" w:cs="Arial"/>
          <w:sz w:val="20"/>
          <w:szCs w:val="20"/>
          <w:shd w:val="clear" w:color="auto" w:fill="FFFFFF"/>
        </w:rPr>
        <w:t xml:space="preserve"> dehumanize and </w:t>
      </w:r>
      <w:r w:rsidR="000E59E3" w:rsidRPr="00CF0C35">
        <w:rPr>
          <w:rFonts w:ascii="Arial" w:hAnsi="Arial" w:cs="Arial"/>
          <w:sz w:val="20"/>
          <w:szCs w:val="20"/>
        </w:rPr>
        <w:t>inflict upon women severe physical, mental and sexual violence, or even death,</w:t>
      </w:r>
      <w:r w:rsidR="000E59E3" w:rsidRPr="00CF0C35">
        <w:rPr>
          <w:rStyle w:val="FootnoteReference"/>
          <w:rFonts w:ascii="Arial" w:hAnsi="Arial" w:cs="Arial"/>
          <w:sz w:val="20"/>
          <w:szCs w:val="20"/>
        </w:rPr>
        <w:footnoteReference w:id="5"/>
      </w:r>
      <w:r w:rsidR="000E59E3" w:rsidRPr="00CF0C35">
        <w:rPr>
          <w:rFonts w:ascii="Arial" w:hAnsi="Arial" w:cs="Arial"/>
          <w:sz w:val="20"/>
          <w:szCs w:val="20"/>
        </w:rPr>
        <w:t xml:space="preserve">  or means that include abuse of power or abuse of a position of vulnerability, trafficking and the exploitation of prostitution rely on the perpetuation of such human rights abuses</w:t>
      </w:r>
      <w:bookmarkEnd w:id="2"/>
      <w:r w:rsidR="000E59E3" w:rsidRPr="00CF0C35">
        <w:rPr>
          <w:rFonts w:ascii="Arial" w:hAnsi="Arial" w:cs="Arial"/>
          <w:sz w:val="20"/>
          <w:szCs w:val="20"/>
        </w:rPr>
        <w:t>. In addition, the</w:t>
      </w:r>
      <w:r w:rsidR="000E59E3" w:rsidRPr="00CF0C35">
        <w:rPr>
          <w:rFonts w:ascii="Arial" w:hAnsi="Arial" w:cs="Arial"/>
          <w:sz w:val="20"/>
          <w:szCs w:val="20"/>
          <w:shd w:val="clear" w:color="auto" w:fill="FFFFFF"/>
        </w:rPr>
        <w:t xml:space="preserve"> end goal of women and girls migrating is to find an environment in which they can fully enjoy their fundamental human rights, including the dignity of work and a life free of violence and discrimination—to which trafficking and exploitation in prostitution are antithetical. </w:t>
      </w:r>
    </w:p>
    <w:p w:rsidR="000E59E3" w:rsidRPr="00CF0C35" w:rsidRDefault="000E3F10" w:rsidP="003B4C75">
      <w:pPr>
        <w:jc w:val="both"/>
        <w:rPr>
          <w:rFonts w:ascii="Arial" w:hAnsi="Arial" w:cs="Arial"/>
          <w:sz w:val="20"/>
          <w:szCs w:val="20"/>
        </w:rPr>
      </w:pPr>
      <w:r w:rsidRPr="00CF0C35">
        <w:rPr>
          <w:rFonts w:ascii="Arial" w:hAnsi="Arial" w:cs="Arial"/>
          <w:sz w:val="20"/>
          <w:szCs w:val="20"/>
        </w:rPr>
        <w:t>We ther</w:t>
      </w:r>
      <w:r w:rsidR="00F20CE4" w:rsidRPr="00CF0C35">
        <w:rPr>
          <w:rFonts w:ascii="Arial" w:hAnsi="Arial" w:cs="Arial"/>
          <w:sz w:val="20"/>
          <w:szCs w:val="20"/>
        </w:rPr>
        <w:t>efore suggest it</w:t>
      </w:r>
      <w:r w:rsidRPr="00CF0C35">
        <w:rPr>
          <w:rFonts w:ascii="Arial" w:hAnsi="Arial" w:cs="Arial"/>
          <w:sz w:val="20"/>
          <w:szCs w:val="20"/>
        </w:rPr>
        <w:t>is critical that Recommendation on TWGCGM  is based on the whole</w:t>
      </w:r>
      <w:r w:rsidR="000E59E3" w:rsidRPr="00CF0C35">
        <w:rPr>
          <w:rFonts w:ascii="Arial" w:hAnsi="Arial" w:cs="Arial"/>
          <w:sz w:val="20"/>
          <w:szCs w:val="20"/>
        </w:rPr>
        <w:t xml:space="preserve"> text and purpose of Article 6, which requires States parties to “</w:t>
      </w:r>
      <w:r w:rsidR="000E59E3" w:rsidRPr="00CF0C35">
        <w:rPr>
          <w:rFonts w:ascii="Arial" w:hAnsi="Arial" w:cs="Arial"/>
          <w:i/>
          <w:sz w:val="20"/>
          <w:szCs w:val="20"/>
        </w:rPr>
        <w:t xml:space="preserve">take all appropriate measures, including legislation, to suppress all forms of traffic in women and </w:t>
      </w:r>
      <w:r w:rsidR="000E59E3" w:rsidRPr="00CF0C35">
        <w:rPr>
          <w:rFonts w:ascii="Arial" w:hAnsi="Arial" w:cs="Arial"/>
          <w:b/>
          <w:i/>
          <w:sz w:val="20"/>
          <w:szCs w:val="20"/>
        </w:rPr>
        <w:t>exploitation of prostitution of women</w:t>
      </w:r>
      <w:r w:rsidR="000E59E3" w:rsidRPr="00CF0C35">
        <w:rPr>
          <w:rFonts w:ascii="Arial" w:hAnsi="Arial" w:cs="Arial"/>
          <w:sz w:val="20"/>
          <w:szCs w:val="20"/>
        </w:rPr>
        <w:t>,”</w:t>
      </w:r>
      <w:r w:rsidR="000E59E3" w:rsidRPr="00CF0C35">
        <w:rPr>
          <w:rFonts w:ascii="Arial" w:hAnsi="Arial" w:cs="Arial"/>
          <w:sz w:val="20"/>
          <w:szCs w:val="20"/>
          <w:vertAlign w:val="superscript"/>
        </w:rPr>
        <w:footnoteReference w:id="6"/>
      </w:r>
      <w:r w:rsidRPr="00CF0C35">
        <w:rPr>
          <w:rFonts w:ascii="Arial" w:hAnsi="Arial" w:cs="Arial"/>
          <w:sz w:val="20"/>
          <w:szCs w:val="20"/>
        </w:rPr>
        <w:t xml:space="preserve"> noting that this article</w:t>
      </w:r>
      <w:r w:rsidR="000E59E3" w:rsidRPr="00CF0C35">
        <w:rPr>
          <w:rFonts w:ascii="Arial" w:hAnsi="Arial" w:cs="Arial"/>
          <w:sz w:val="20"/>
          <w:szCs w:val="20"/>
        </w:rPr>
        <w:t xml:space="preserve"> does not mention migration. </w:t>
      </w:r>
    </w:p>
    <w:p w:rsidR="000E59E3" w:rsidRPr="00CF0C35" w:rsidRDefault="000E59E3" w:rsidP="003B4C75">
      <w:pPr>
        <w:jc w:val="both"/>
        <w:rPr>
          <w:rFonts w:ascii="Arial" w:hAnsi="Arial" w:cs="Arial"/>
          <w:sz w:val="20"/>
          <w:szCs w:val="20"/>
        </w:rPr>
      </w:pPr>
      <w:r w:rsidRPr="00CF0C35">
        <w:rPr>
          <w:rFonts w:ascii="Arial" w:hAnsi="Arial" w:cs="Arial"/>
          <w:sz w:val="20"/>
          <w:szCs w:val="20"/>
        </w:rPr>
        <w:t xml:space="preserve">With these general comments </w:t>
      </w:r>
      <w:r w:rsidR="00EF249D" w:rsidRPr="00CF0C35">
        <w:rPr>
          <w:rFonts w:ascii="Arial" w:hAnsi="Arial" w:cs="Arial"/>
          <w:sz w:val="20"/>
          <w:szCs w:val="20"/>
        </w:rPr>
        <w:t>in mind, we</w:t>
      </w:r>
      <w:r w:rsidR="000E3F10" w:rsidRPr="00CF0C35">
        <w:rPr>
          <w:rFonts w:ascii="Arial" w:hAnsi="Arial" w:cs="Arial"/>
          <w:sz w:val="20"/>
          <w:szCs w:val="20"/>
        </w:rPr>
        <w:t xml:space="preserve"> </w:t>
      </w:r>
      <w:r w:rsidR="00EF249D" w:rsidRPr="00CF0C35">
        <w:rPr>
          <w:rFonts w:ascii="Arial" w:hAnsi="Arial" w:cs="Arial"/>
          <w:sz w:val="20"/>
          <w:szCs w:val="20"/>
        </w:rPr>
        <w:t>offer</w:t>
      </w:r>
      <w:r w:rsidRPr="00CF0C35">
        <w:rPr>
          <w:rFonts w:ascii="Arial" w:hAnsi="Arial" w:cs="Arial"/>
          <w:sz w:val="20"/>
          <w:szCs w:val="20"/>
        </w:rPr>
        <w:t xml:space="preserve"> the following suggestions. </w:t>
      </w:r>
    </w:p>
    <w:p w:rsidR="000E59E3" w:rsidRPr="00CF0C35" w:rsidRDefault="000E59E3" w:rsidP="003B4C75">
      <w:pPr>
        <w:jc w:val="both"/>
        <w:rPr>
          <w:rFonts w:ascii="Arial" w:hAnsi="Arial" w:cs="Arial"/>
          <w:bCs/>
          <w:sz w:val="20"/>
          <w:szCs w:val="20"/>
        </w:rPr>
      </w:pPr>
      <w:r w:rsidRPr="00CF0C35">
        <w:rPr>
          <w:rFonts w:ascii="Arial" w:hAnsi="Arial" w:cs="Arial"/>
          <w:b/>
          <w:sz w:val="20"/>
          <w:szCs w:val="20"/>
          <w:u w:val="single"/>
        </w:rPr>
        <w:t>Title of the Draft Recommendation:</w:t>
      </w:r>
      <w:r w:rsidRPr="00CF0C35">
        <w:rPr>
          <w:rFonts w:ascii="Arial" w:hAnsi="Arial" w:cs="Arial"/>
          <w:b/>
          <w:sz w:val="20"/>
          <w:szCs w:val="20"/>
        </w:rPr>
        <w:t xml:space="preserve"> </w:t>
      </w:r>
      <w:r w:rsidRPr="00CF0C35">
        <w:rPr>
          <w:rFonts w:ascii="Arial" w:hAnsi="Arial" w:cs="Arial"/>
          <w:sz w:val="20"/>
          <w:szCs w:val="20"/>
        </w:rPr>
        <w:t>The title of the General Recommendation should read “</w:t>
      </w:r>
      <w:r w:rsidRPr="00CF0C35">
        <w:rPr>
          <w:rFonts w:ascii="Arial" w:hAnsi="Arial" w:cs="Arial"/>
          <w:bCs/>
          <w:sz w:val="20"/>
          <w:szCs w:val="20"/>
        </w:rPr>
        <w:t xml:space="preserve">General Recommendation on </w:t>
      </w:r>
      <w:r w:rsidRPr="00CF0C35">
        <w:rPr>
          <w:rFonts w:ascii="Arial" w:hAnsi="Arial" w:cs="Arial"/>
          <w:bCs/>
          <w:sz w:val="20"/>
          <w:szCs w:val="20"/>
          <w:shd w:val="clear" w:color="auto" w:fill="FFFFFF"/>
        </w:rPr>
        <w:t xml:space="preserve">Trafficking </w:t>
      </w:r>
      <w:r w:rsidRPr="00CF0C35">
        <w:rPr>
          <w:rFonts w:ascii="Arial" w:hAnsi="Arial" w:cs="Arial"/>
          <w:b/>
          <w:bCs/>
          <w:i/>
          <w:sz w:val="20"/>
          <w:szCs w:val="20"/>
          <w:shd w:val="clear" w:color="auto" w:fill="FFFFFF"/>
        </w:rPr>
        <w:t>and Exploitation of Prostitution</w:t>
      </w:r>
      <w:r w:rsidRPr="00CF0C35">
        <w:rPr>
          <w:rFonts w:ascii="Arial" w:hAnsi="Arial" w:cs="Arial"/>
          <w:bCs/>
          <w:sz w:val="20"/>
          <w:szCs w:val="20"/>
          <w:shd w:val="clear" w:color="auto" w:fill="FFFFFF"/>
        </w:rPr>
        <w:t xml:space="preserve"> in Women and Girls in the Context of Global Migration</w:t>
      </w:r>
      <w:r w:rsidRPr="00CF0C35">
        <w:rPr>
          <w:rFonts w:ascii="Arial" w:hAnsi="Arial" w:cs="Arial"/>
          <w:bCs/>
          <w:sz w:val="20"/>
          <w:szCs w:val="20"/>
        </w:rPr>
        <w:t xml:space="preserve">.” </w:t>
      </w:r>
    </w:p>
    <w:p w:rsidR="00F20CE4" w:rsidRPr="00CF0C35" w:rsidRDefault="00F20CE4" w:rsidP="003B4C75">
      <w:pPr>
        <w:jc w:val="both"/>
        <w:rPr>
          <w:rFonts w:ascii="Arial" w:hAnsi="Arial" w:cs="Arial"/>
          <w:b/>
          <w:sz w:val="20"/>
          <w:szCs w:val="20"/>
        </w:rPr>
      </w:pPr>
    </w:p>
    <w:p w:rsidR="000E59E3" w:rsidRPr="00CF0C35" w:rsidRDefault="000E59E3" w:rsidP="003B4C75">
      <w:pPr>
        <w:jc w:val="both"/>
        <w:rPr>
          <w:rFonts w:ascii="Arial" w:hAnsi="Arial" w:cs="Arial"/>
          <w:b/>
          <w:sz w:val="20"/>
          <w:szCs w:val="20"/>
          <w:u w:val="single"/>
        </w:rPr>
      </w:pPr>
      <w:r w:rsidRPr="00CF0C35">
        <w:rPr>
          <w:rFonts w:ascii="Arial" w:hAnsi="Arial" w:cs="Arial"/>
          <w:b/>
          <w:sz w:val="20"/>
          <w:szCs w:val="20"/>
          <w:u w:val="single"/>
        </w:rPr>
        <w:t xml:space="preserve">I. </w:t>
      </w:r>
      <w:r w:rsidR="00F20CE4" w:rsidRPr="00CF0C35">
        <w:rPr>
          <w:rFonts w:ascii="Arial" w:hAnsi="Arial" w:cs="Arial"/>
          <w:b/>
          <w:sz w:val="20"/>
          <w:szCs w:val="20"/>
          <w:u w:val="single"/>
        </w:rPr>
        <w:t xml:space="preserve">INTRODUCTION </w:t>
      </w:r>
    </w:p>
    <w:p w:rsidR="000E59E3" w:rsidRPr="00CF0C35" w:rsidRDefault="000E59E3" w:rsidP="003B4C75">
      <w:pPr>
        <w:jc w:val="both"/>
        <w:rPr>
          <w:rFonts w:ascii="Arial" w:hAnsi="Arial" w:cs="Arial"/>
          <w:sz w:val="20"/>
          <w:szCs w:val="20"/>
        </w:rPr>
      </w:pPr>
      <w:r w:rsidRPr="00CF0C35">
        <w:rPr>
          <w:rFonts w:ascii="Arial" w:hAnsi="Arial" w:cs="Arial"/>
          <w:b/>
          <w:sz w:val="20"/>
          <w:szCs w:val="20"/>
        </w:rPr>
        <w:t>Paragraphs 1 and 2:</w:t>
      </w:r>
      <w:r w:rsidRPr="00CF0C35">
        <w:rPr>
          <w:rFonts w:ascii="Arial" w:hAnsi="Arial" w:cs="Arial"/>
          <w:b/>
          <w:i/>
          <w:sz w:val="20"/>
          <w:szCs w:val="20"/>
        </w:rPr>
        <w:t xml:space="preserve"> </w:t>
      </w:r>
      <w:r w:rsidRPr="00CF0C35">
        <w:rPr>
          <w:rFonts w:ascii="Arial" w:hAnsi="Arial" w:cs="Arial"/>
          <w:b/>
          <w:sz w:val="20"/>
          <w:szCs w:val="20"/>
        </w:rPr>
        <w:t xml:space="preserve"> </w:t>
      </w:r>
      <w:r w:rsidRPr="00CF0C35">
        <w:rPr>
          <w:rFonts w:ascii="Arial" w:hAnsi="Arial" w:cs="Arial"/>
          <w:sz w:val="20"/>
          <w:szCs w:val="20"/>
        </w:rPr>
        <w:t xml:space="preserve">Paragraphs 1 and 2 place the Draft Recommendation within the legal context of migration. </w:t>
      </w:r>
      <w:r w:rsidR="00CF0C35">
        <w:rPr>
          <w:rFonts w:ascii="Arial" w:hAnsi="Arial" w:cs="Arial"/>
          <w:sz w:val="20"/>
          <w:szCs w:val="20"/>
        </w:rPr>
        <w:t>IOLM</w:t>
      </w:r>
      <w:r w:rsidRPr="00CF0C35">
        <w:rPr>
          <w:rFonts w:ascii="Arial" w:hAnsi="Arial" w:cs="Arial"/>
          <w:sz w:val="20"/>
          <w:szCs w:val="20"/>
        </w:rPr>
        <w:t xml:space="preserve"> agrees with the Committee’s underlining that trafficking in women and girls “in the context of global migration” creates specific vulnerabilities of migrant women to trafficking and exploitation in prostitution.  </w:t>
      </w:r>
    </w:p>
    <w:p w:rsidR="000E59E3" w:rsidRPr="00CF0C35" w:rsidRDefault="000E59E3" w:rsidP="003B4C75">
      <w:pPr>
        <w:jc w:val="both"/>
        <w:rPr>
          <w:rFonts w:ascii="Arial" w:hAnsi="Arial" w:cs="Arial"/>
          <w:sz w:val="20"/>
          <w:szCs w:val="20"/>
        </w:rPr>
      </w:pPr>
      <w:r w:rsidRPr="00CF0C35">
        <w:rPr>
          <w:rFonts w:ascii="Arial" w:hAnsi="Arial" w:cs="Arial"/>
          <w:b/>
          <w:i/>
          <w:sz w:val="20"/>
          <w:szCs w:val="20"/>
        </w:rPr>
        <w:t>Suggestion:</w:t>
      </w:r>
      <w:r w:rsidRPr="00CF0C35">
        <w:rPr>
          <w:rFonts w:ascii="Arial" w:hAnsi="Arial" w:cs="Arial"/>
          <w:i/>
          <w:sz w:val="20"/>
          <w:szCs w:val="20"/>
        </w:rPr>
        <w:t xml:space="preserve"> </w:t>
      </w:r>
      <w:r w:rsidR="00EF249D" w:rsidRPr="00CF0C35">
        <w:rPr>
          <w:rFonts w:ascii="Arial" w:hAnsi="Arial" w:cs="Arial"/>
          <w:sz w:val="20"/>
          <w:szCs w:val="20"/>
        </w:rPr>
        <w:t>We</w:t>
      </w:r>
      <w:r w:rsidRPr="00CF0C35">
        <w:rPr>
          <w:rFonts w:ascii="Arial" w:hAnsi="Arial" w:cs="Arial"/>
          <w:sz w:val="20"/>
          <w:szCs w:val="20"/>
        </w:rPr>
        <w:t xml:space="preserve"> urges the Committee to more clearly differentiate the conceptual and legal framework of migration from that of trafficking, and to </w:t>
      </w:r>
      <w:r w:rsidR="00374897" w:rsidRPr="00CF0C35">
        <w:rPr>
          <w:rFonts w:ascii="Arial" w:hAnsi="Arial" w:cs="Arial"/>
          <w:sz w:val="20"/>
          <w:szCs w:val="20"/>
        </w:rPr>
        <w:t>focus on the latter. We also</w:t>
      </w:r>
      <w:r w:rsidRPr="00CF0C35">
        <w:rPr>
          <w:rFonts w:ascii="Arial" w:hAnsi="Arial" w:cs="Arial"/>
          <w:sz w:val="20"/>
          <w:szCs w:val="20"/>
        </w:rPr>
        <w:t xml:space="preserve"> </w:t>
      </w:r>
      <w:r w:rsidR="00374897" w:rsidRPr="00CF0C35">
        <w:rPr>
          <w:rFonts w:ascii="Arial" w:hAnsi="Arial" w:cs="Arial"/>
          <w:sz w:val="20"/>
          <w:szCs w:val="20"/>
        </w:rPr>
        <w:t xml:space="preserve">call </w:t>
      </w:r>
      <w:r w:rsidRPr="00CF0C35">
        <w:rPr>
          <w:rFonts w:ascii="Arial" w:hAnsi="Arial" w:cs="Arial"/>
          <w:sz w:val="20"/>
          <w:szCs w:val="20"/>
        </w:rPr>
        <w:t xml:space="preserve">upon the Committee to more explicitly address the exploitation of prostitution, which is discussed briefly in the Draft Recommendation </w:t>
      </w:r>
      <w:r w:rsidRPr="00CF0C35">
        <w:rPr>
          <w:rFonts w:ascii="Arial" w:hAnsi="Arial" w:cs="Arial"/>
          <w:i/>
          <w:sz w:val="20"/>
          <w:szCs w:val="20"/>
        </w:rPr>
        <w:t>[paras. 24, 92, and 103]</w:t>
      </w:r>
      <w:r w:rsidRPr="00CF0C35">
        <w:rPr>
          <w:rFonts w:ascii="Arial" w:hAnsi="Arial" w:cs="Arial"/>
          <w:sz w:val="20"/>
          <w:szCs w:val="20"/>
        </w:rPr>
        <w:t>, when, in reality, the exploitation of prostitution is one of the gravest and most pervasive purposes of the trafficking in women and girls.</w:t>
      </w:r>
      <w:r w:rsidRPr="00CF0C35">
        <w:rPr>
          <w:rStyle w:val="FootnoteReference"/>
          <w:rFonts w:ascii="Arial" w:hAnsi="Arial" w:cs="Arial"/>
          <w:sz w:val="20"/>
          <w:szCs w:val="20"/>
        </w:rPr>
        <w:footnoteReference w:id="7"/>
      </w:r>
      <w:r w:rsidRPr="00CF0C35">
        <w:rPr>
          <w:rFonts w:ascii="Arial" w:hAnsi="Arial" w:cs="Arial"/>
          <w:sz w:val="20"/>
          <w:szCs w:val="20"/>
        </w:rPr>
        <w:t xml:space="preserve"> N</w:t>
      </w:r>
      <w:r w:rsidR="00374897" w:rsidRPr="00CF0C35">
        <w:rPr>
          <w:rFonts w:ascii="Arial" w:hAnsi="Arial" w:cs="Arial"/>
          <w:sz w:val="20"/>
          <w:szCs w:val="20"/>
        </w:rPr>
        <w:t>ot recognis</w:t>
      </w:r>
      <w:r w:rsidRPr="00CF0C35">
        <w:rPr>
          <w:rFonts w:ascii="Arial" w:hAnsi="Arial" w:cs="Arial"/>
          <w:sz w:val="20"/>
          <w:szCs w:val="20"/>
        </w:rPr>
        <w:t>ing, at the outset, that different national and international legal frameworks govern States parties’ obligations regarding migration as distinct from trafficking and exploitation of prostitution risks confusing the urgent obligations of States parties to ensure safe, orderly and humane migration for women and girls, on the one hand, with the trafficking in and exploitation of prostitution of women and girls, on the other. This potentially weakens States parties’ ability to combat the trafficking and exploitation of prostitution of women and girls around the world. For example, women seeking opportunities and means of survival are most often put in debt bondage and trafficked from origin, not always during the process of migration. Furthermore, the consent</w:t>
      </w:r>
      <w:r w:rsidR="003B4C75" w:rsidRPr="00CF0C35">
        <w:rPr>
          <w:rStyle w:val="FootnoteReference"/>
          <w:rFonts w:ascii="Arial" w:hAnsi="Arial" w:cs="Arial"/>
          <w:sz w:val="20"/>
          <w:szCs w:val="20"/>
        </w:rPr>
        <w:footnoteReference w:id="8"/>
      </w:r>
      <w:r w:rsidRPr="00CF0C35">
        <w:rPr>
          <w:rFonts w:ascii="Arial" w:hAnsi="Arial" w:cs="Arial"/>
          <w:sz w:val="20"/>
          <w:szCs w:val="20"/>
        </w:rPr>
        <w:t xml:space="preserve"> that she may give to her traffickers or other facilitators of her exploitation is irrelevant under the law, whether it occurs in her place of origin or at any point leading up to the destination of her trafficking.</w:t>
      </w:r>
      <w:r w:rsidRPr="00CF0C35">
        <w:rPr>
          <w:rStyle w:val="FootnoteReference"/>
          <w:rFonts w:ascii="Arial" w:hAnsi="Arial" w:cs="Arial"/>
          <w:sz w:val="20"/>
          <w:szCs w:val="20"/>
        </w:rPr>
        <w:footnoteReference w:id="9"/>
      </w:r>
      <w:r w:rsidR="003B4C75" w:rsidRPr="00CF0C35">
        <w:rPr>
          <w:rFonts w:ascii="Arial" w:hAnsi="Arial" w:cs="Arial"/>
          <w:sz w:val="20"/>
          <w:szCs w:val="20"/>
        </w:rPr>
        <w:t xml:space="preserve"> </w:t>
      </w:r>
    </w:p>
    <w:p w:rsidR="000E59E3" w:rsidRPr="00CF0C35" w:rsidRDefault="00F20CE4" w:rsidP="003B4C75">
      <w:pPr>
        <w:jc w:val="both"/>
        <w:rPr>
          <w:rFonts w:ascii="Arial" w:hAnsi="Arial" w:cs="Arial"/>
          <w:b/>
          <w:sz w:val="20"/>
          <w:szCs w:val="20"/>
          <w:u w:val="single"/>
        </w:rPr>
      </w:pPr>
      <w:r w:rsidRPr="00CF0C35">
        <w:rPr>
          <w:rFonts w:ascii="Arial" w:hAnsi="Arial" w:cs="Arial"/>
          <w:b/>
          <w:sz w:val="20"/>
          <w:szCs w:val="20"/>
          <w:u w:val="single"/>
        </w:rPr>
        <w:t xml:space="preserve">II. OBJECTIVE AND SCOPE </w:t>
      </w:r>
    </w:p>
    <w:p w:rsidR="000E59E3" w:rsidRPr="00CF0C35" w:rsidRDefault="000E59E3" w:rsidP="003B4C75">
      <w:pPr>
        <w:jc w:val="both"/>
        <w:rPr>
          <w:rFonts w:ascii="Arial" w:hAnsi="Arial" w:cs="Arial"/>
          <w:i/>
          <w:sz w:val="20"/>
          <w:szCs w:val="20"/>
        </w:rPr>
      </w:pPr>
      <w:r w:rsidRPr="00CF0C35">
        <w:rPr>
          <w:rFonts w:ascii="Arial" w:hAnsi="Arial" w:cs="Arial"/>
          <w:b/>
          <w:sz w:val="20"/>
          <w:szCs w:val="20"/>
        </w:rPr>
        <w:t>Paragraphs 4 and 5:</w:t>
      </w:r>
      <w:r w:rsidRPr="00CF0C35">
        <w:rPr>
          <w:rFonts w:ascii="Arial" w:hAnsi="Arial" w:cs="Arial"/>
          <w:sz w:val="20"/>
          <w:szCs w:val="20"/>
        </w:rPr>
        <w:t xml:space="preserve"> </w:t>
      </w:r>
      <w:r w:rsidR="000E3F10" w:rsidRPr="00CF0C35">
        <w:rPr>
          <w:rFonts w:ascii="Arial" w:hAnsi="Arial" w:cs="Arial"/>
          <w:sz w:val="20"/>
          <w:szCs w:val="20"/>
        </w:rPr>
        <w:t>We commend</w:t>
      </w:r>
      <w:r w:rsidRPr="00CF0C35">
        <w:rPr>
          <w:rFonts w:ascii="Arial" w:hAnsi="Arial" w:cs="Arial"/>
          <w:sz w:val="20"/>
          <w:szCs w:val="20"/>
        </w:rPr>
        <w:t xml:space="preserve"> the Committee for recalling the CEDAW Convention articles and existing Committee jurisprudence that address sex-based discrimination in connection to Article 6. </w:t>
      </w:r>
    </w:p>
    <w:p w:rsidR="000E59E3" w:rsidRPr="00CF0C35" w:rsidRDefault="000E59E3" w:rsidP="003B4C75">
      <w:pPr>
        <w:jc w:val="both"/>
        <w:rPr>
          <w:rFonts w:ascii="Arial" w:hAnsi="Arial" w:cs="Arial"/>
          <w:sz w:val="20"/>
          <w:szCs w:val="20"/>
        </w:rPr>
      </w:pPr>
      <w:r w:rsidRPr="00CF0C35">
        <w:rPr>
          <w:rFonts w:ascii="Arial" w:hAnsi="Arial" w:cs="Arial"/>
          <w:b/>
          <w:i/>
          <w:sz w:val="20"/>
          <w:szCs w:val="20"/>
        </w:rPr>
        <w:t>Suggestion:</w:t>
      </w:r>
      <w:r w:rsidR="00EB6615" w:rsidRPr="00CF0C35">
        <w:rPr>
          <w:rFonts w:ascii="Arial" w:hAnsi="Arial" w:cs="Arial"/>
          <w:sz w:val="20"/>
          <w:szCs w:val="20"/>
        </w:rPr>
        <w:t xml:space="preserve"> R</w:t>
      </w:r>
      <w:r w:rsidR="00F20CE4" w:rsidRPr="00CF0C35">
        <w:rPr>
          <w:rFonts w:ascii="Arial" w:hAnsi="Arial" w:cs="Arial"/>
          <w:sz w:val="20"/>
          <w:szCs w:val="20"/>
        </w:rPr>
        <w:t xml:space="preserve">efereeing back to our earlier comments we </w:t>
      </w:r>
      <w:r w:rsidRPr="00CF0C35">
        <w:rPr>
          <w:rFonts w:ascii="Arial" w:hAnsi="Arial" w:cs="Arial"/>
          <w:sz w:val="20"/>
          <w:szCs w:val="20"/>
        </w:rPr>
        <w:t xml:space="preserve"> </w:t>
      </w:r>
      <w:r w:rsidR="00EB6615" w:rsidRPr="00CF0C35">
        <w:rPr>
          <w:rFonts w:ascii="Arial" w:hAnsi="Arial" w:cs="Arial"/>
          <w:sz w:val="20"/>
          <w:szCs w:val="20"/>
        </w:rPr>
        <w:t xml:space="preserve">therefore </w:t>
      </w:r>
      <w:r w:rsidR="00F20CE4" w:rsidRPr="00CF0C35">
        <w:rPr>
          <w:rFonts w:ascii="Arial" w:hAnsi="Arial" w:cs="Arial"/>
          <w:sz w:val="20"/>
          <w:szCs w:val="20"/>
        </w:rPr>
        <w:t>urge</w:t>
      </w:r>
      <w:r w:rsidRPr="00CF0C35">
        <w:rPr>
          <w:rFonts w:ascii="Arial" w:hAnsi="Arial" w:cs="Arial"/>
          <w:sz w:val="20"/>
          <w:szCs w:val="20"/>
        </w:rPr>
        <w:t xml:space="preserve"> the Committee to explicitly address the </w:t>
      </w:r>
      <w:r w:rsidRPr="00CF0C35">
        <w:rPr>
          <w:rFonts w:ascii="Arial" w:hAnsi="Arial" w:cs="Arial"/>
          <w:b/>
          <w:sz w:val="20"/>
          <w:szCs w:val="20"/>
        </w:rPr>
        <w:t>exploitation of prostitution</w:t>
      </w:r>
      <w:r w:rsidRPr="00CF0C35">
        <w:rPr>
          <w:rFonts w:ascii="Arial" w:hAnsi="Arial" w:cs="Arial"/>
          <w:sz w:val="20"/>
          <w:szCs w:val="20"/>
        </w:rPr>
        <w:t xml:space="preserve"> in this section</w:t>
      </w:r>
      <w:r w:rsidR="00F20CE4" w:rsidRPr="00CF0C35">
        <w:rPr>
          <w:rFonts w:ascii="Arial" w:hAnsi="Arial" w:cs="Arial"/>
          <w:sz w:val="20"/>
          <w:szCs w:val="20"/>
        </w:rPr>
        <w:t xml:space="preserve">, </w:t>
      </w:r>
      <w:r w:rsidRPr="00CF0C35">
        <w:rPr>
          <w:rFonts w:ascii="Arial" w:hAnsi="Arial" w:cs="Arial"/>
          <w:sz w:val="20"/>
          <w:szCs w:val="20"/>
        </w:rPr>
        <w:t>recogni</w:t>
      </w:r>
      <w:r w:rsidR="00EB6615" w:rsidRPr="00CF0C35">
        <w:rPr>
          <w:rFonts w:ascii="Arial" w:hAnsi="Arial" w:cs="Arial"/>
          <w:sz w:val="20"/>
          <w:szCs w:val="20"/>
        </w:rPr>
        <w:t>s</w:t>
      </w:r>
      <w:r w:rsidRPr="00CF0C35">
        <w:rPr>
          <w:rFonts w:ascii="Arial" w:hAnsi="Arial" w:cs="Arial"/>
          <w:sz w:val="20"/>
          <w:szCs w:val="20"/>
        </w:rPr>
        <w:t>ing the Convention articles and other Committee jurisprudence as applicable to prostitution, as the effect of the inherent violence and discrimination of prostitution likewise “deprives women of the equal enjoyment, exercise and knowledge of human rights and fundamental freedoms.”</w:t>
      </w:r>
      <w:r w:rsidRPr="00CF0C35">
        <w:rPr>
          <w:rStyle w:val="FootnoteReference"/>
          <w:rFonts w:ascii="Arial" w:hAnsi="Arial" w:cs="Arial"/>
          <w:sz w:val="20"/>
          <w:szCs w:val="20"/>
        </w:rPr>
        <w:footnoteReference w:id="10"/>
      </w:r>
    </w:p>
    <w:p w:rsidR="000E59E3" w:rsidRPr="00CF0C35" w:rsidRDefault="00F20CE4" w:rsidP="003B4C75">
      <w:pPr>
        <w:jc w:val="both"/>
        <w:rPr>
          <w:rFonts w:ascii="Arial" w:hAnsi="Arial" w:cs="Arial"/>
          <w:b/>
          <w:sz w:val="20"/>
          <w:szCs w:val="20"/>
          <w:u w:val="single"/>
        </w:rPr>
      </w:pPr>
      <w:r w:rsidRPr="00CF0C35">
        <w:rPr>
          <w:rFonts w:ascii="Arial" w:hAnsi="Arial" w:cs="Arial"/>
          <w:b/>
          <w:sz w:val="20"/>
          <w:szCs w:val="20"/>
          <w:u w:val="single"/>
        </w:rPr>
        <w:t xml:space="preserve">III. LEGAL FRAMEWORK </w:t>
      </w:r>
    </w:p>
    <w:p w:rsidR="000E59E3" w:rsidRPr="00CF0C35" w:rsidRDefault="000E59E3" w:rsidP="003B4C75">
      <w:pPr>
        <w:jc w:val="both"/>
        <w:rPr>
          <w:rFonts w:ascii="Arial" w:hAnsi="Arial" w:cs="Arial"/>
          <w:sz w:val="20"/>
          <w:szCs w:val="20"/>
          <w:shd w:val="clear" w:color="auto" w:fill="FFFFFF"/>
        </w:rPr>
      </w:pPr>
      <w:r w:rsidRPr="00CF0C35">
        <w:rPr>
          <w:rFonts w:ascii="Arial" w:hAnsi="Arial" w:cs="Arial"/>
          <w:b/>
          <w:sz w:val="20"/>
          <w:szCs w:val="20"/>
        </w:rPr>
        <w:t xml:space="preserve">Paragraphs 7 and 8: </w:t>
      </w:r>
      <w:r w:rsidR="00F20CE4" w:rsidRPr="00CF0C35">
        <w:rPr>
          <w:rFonts w:ascii="Arial" w:hAnsi="Arial" w:cs="Arial"/>
          <w:sz w:val="20"/>
          <w:szCs w:val="20"/>
        </w:rPr>
        <w:t xml:space="preserve"> We commend</w:t>
      </w:r>
      <w:r w:rsidRPr="00CF0C35">
        <w:rPr>
          <w:rFonts w:ascii="Arial" w:hAnsi="Arial" w:cs="Arial"/>
          <w:sz w:val="20"/>
          <w:szCs w:val="20"/>
        </w:rPr>
        <w:t xml:space="preserve"> the Committee for recogni</w:t>
      </w:r>
      <w:r w:rsidR="00EB6615" w:rsidRPr="00CF0C35">
        <w:rPr>
          <w:rFonts w:ascii="Arial" w:hAnsi="Arial" w:cs="Arial"/>
          <w:sz w:val="20"/>
          <w:szCs w:val="20"/>
        </w:rPr>
        <w:t>s</w:t>
      </w:r>
      <w:r w:rsidRPr="00CF0C35">
        <w:rPr>
          <w:rFonts w:ascii="Arial" w:hAnsi="Arial" w:cs="Arial"/>
          <w:sz w:val="20"/>
          <w:szCs w:val="20"/>
        </w:rPr>
        <w:t>ing the connection between</w:t>
      </w:r>
      <w:r w:rsidRPr="00CF0C35">
        <w:rPr>
          <w:rFonts w:ascii="Arial" w:hAnsi="Arial" w:cs="Arial"/>
          <w:sz w:val="20"/>
          <w:szCs w:val="20"/>
          <w:shd w:val="clear" w:color="auto" w:fill="FFFFFF"/>
        </w:rPr>
        <w:t xml:space="preserve"> Article 6 and fundamental human rights principles, resolutions and international instruments, including the Universal Declaration of Human Rights, </w:t>
      </w:r>
      <w:r w:rsidRPr="00CF0C35">
        <w:rPr>
          <w:rFonts w:ascii="Arial" w:hAnsi="Arial" w:cs="Arial"/>
          <w:sz w:val="20"/>
          <w:szCs w:val="20"/>
        </w:rPr>
        <w:t>the United Nations Protocol to Prevent, Suppress and Punish Trafficking in Persons, Especially Women and Children (the Palermo Protocol), and other United Nations instruments to which they have pledged implementation.</w:t>
      </w:r>
      <w:bookmarkStart w:id="3" w:name="_Hlk39826910"/>
      <w:r w:rsidRPr="00CF0C35">
        <w:rPr>
          <w:rFonts w:ascii="Arial" w:hAnsi="Arial" w:cs="Arial"/>
          <w:sz w:val="20"/>
          <w:szCs w:val="20"/>
          <w:shd w:val="clear" w:color="auto" w:fill="FFFFFF"/>
        </w:rPr>
        <w:t xml:space="preserve"> </w:t>
      </w:r>
      <w:bookmarkEnd w:id="3"/>
    </w:p>
    <w:p w:rsidR="000E59E3" w:rsidRPr="00CF0C35" w:rsidRDefault="000E59E3" w:rsidP="003B4C75">
      <w:pPr>
        <w:jc w:val="both"/>
        <w:rPr>
          <w:rFonts w:ascii="Arial" w:hAnsi="Arial" w:cs="Arial"/>
          <w:sz w:val="20"/>
          <w:szCs w:val="20"/>
          <w:shd w:val="clear" w:color="auto" w:fill="FFFFFF"/>
        </w:rPr>
      </w:pPr>
      <w:r w:rsidRPr="00CF0C35">
        <w:rPr>
          <w:rFonts w:ascii="Arial" w:hAnsi="Arial" w:cs="Arial"/>
          <w:i/>
          <w:sz w:val="20"/>
          <w:szCs w:val="20"/>
        </w:rPr>
        <w:t>Suggestion</w:t>
      </w:r>
      <w:r w:rsidR="00F20CE4" w:rsidRPr="00CF0C35">
        <w:rPr>
          <w:rFonts w:ascii="Arial" w:hAnsi="Arial" w:cs="Arial"/>
          <w:i/>
          <w:sz w:val="20"/>
          <w:szCs w:val="20"/>
        </w:rPr>
        <w:t>s</w:t>
      </w:r>
      <w:r w:rsidRPr="00CF0C35">
        <w:rPr>
          <w:rFonts w:ascii="Arial" w:hAnsi="Arial" w:cs="Arial"/>
          <w:i/>
          <w:sz w:val="20"/>
          <w:szCs w:val="20"/>
        </w:rPr>
        <w:t xml:space="preserve">: </w:t>
      </w:r>
      <w:r w:rsidR="00CF0C35">
        <w:rPr>
          <w:rFonts w:ascii="Arial" w:hAnsi="Arial" w:cs="Arial"/>
          <w:sz w:val="20"/>
          <w:szCs w:val="20"/>
        </w:rPr>
        <w:t>IOLM</w:t>
      </w:r>
      <w:r w:rsidR="00EF249D" w:rsidRPr="00CF0C35">
        <w:rPr>
          <w:rFonts w:ascii="Arial" w:hAnsi="Arial" w:cs="Arial"/>
          <w:sz w:val="20"/>
          <w:szCs w:val="20"/>
        </w:rPr>
        <w:t xml:space="preserve">, </w:t>
      </w:r>
      <w:r w:rsidRPr="00CF0C35">
        <w:rPr>
          <w:rFonts w:ascii="Arial" w:hAnsi="Arial" w:cs="Arial"/>
          <w:sz w:val="20"/>
          <w:szCs w:val="20"/>
        </w:rPr>
        <w:t xml:space="preserve">however, considers it imperative that </w:t>
      </w:r>
      <w:r w:rsidRPr="00CF0C35">
        <w:rPr>
          <w:rFonts w:ascii="Arial" w:hAnsi="Arial" w:cs="Arial"/>
          <w:sz w:val="20"/>
          <w:szCs w:val="20"/>
          <w:shd w:val="clear" w:color="auto" w:fill="FFFFFF"/>
        </w:rPr>
        <w:t xml:space="preserve">the General Recommendation also invoke the </w:t>
      </w:r>
      <w:r w:rsidRPr="00CF0C35">
        <w:rPr>
          <w:rFonts w:ascii="Arial" w:hAnsi="Arial" w:cs="Arial"/>
          <w:sz w:val="20"/>
          <w:szCs w:val="20"/>
        </w:rPr>
        <w:t>United Nations Convention for the Suppression of the Traffic in Persons and the Exploitation of the Prostitution of Others of 1949 (the 1949 Convention)</w:t>
      </w:r>
      <w:r w:rsidRPr="00CF0C35">
        <w:rPr>
          <w:rStyle w:val="FootnoteReference"/>
          <w:rFonts w:ascii="Arial" w:hAnsi="Arial" w:cs="Arial"/>
          <w:sz w:val="20"/>
          <w:szCs w:val="20"/>
        </w:rPr>
        <w:footnoteReference w:id="11"/>
      </w:r>
      <w:r w:rsidRPr="00CF0C35">
        <w:rPr>
          <w:rFonts w:ascii="Arial" w:hAnsi="Arial" w:cs="Arial"/>
          <w:sz w:val="20"/>
          <w:szCs w:val="20"/>
        </w:rPr>
        <w:t xml:space="preserve">, as it is a pillar in the international legal frameworks against trafficking and the exploitation of prostitution. The 1949 Convention offers internationally accepted principles with which the General Recommendation should address prostitution. </w:t>
      </w:r>
      <w:r w:rsidR="00F20CE4" w:rsidRPr="00CF0C35">
        <w:rPr>
          <w:rFonts w:ascii="Arial" w:hAnsi="Arial" w:cs="Arial"/>
          <w:sz w:val="20"/>
          <w:szCs w:val="20"/>
          <w:shd w:val="clear" w:color="auto" w:fill="FFFFFF"/>
        </w:rPr>
        <w:t>Additionally</w:t>
      </w:r>
      <w:r w:rsidRPr="00CF0C35">
        <w:rPr>
          <w:rFonts w:ascii="Arial" w:hAnsi="Arial" w:cs="Arial"/>
          <w:sz w:val="20"/>
          <w:szCs w:val="20"/>
        </w:rPr>
        <w:t xml:space="preserve">, when discussing the definition of “trafficking in persons” under Article 3 of the Palermo Protocol, </w:t>
      </w:r>
      <w:r w:rsidR="00F20CE4" w:rsidRPr="00CF0C35">
        <w:rPr>
          <w:rFonts w:ascii="Arial" w:hAnsi="Arial" w:cs="Arial"/>
          <w:sz w:val="20"/>
          <w:szCs w:val="20"/>
        </w:rPr>
        <w:t>we urge</w:t>
      </w:r>
      <w:r w:rsidRPr="00CF0C35">
        <w:rPr>
          <w:rFonts w:ascii="Arial" w:hAnsi="Arial" w:cs="Arial"/>
          <w:sz w:val="20"/>
          <w:szCs w:val="20"/>
        </w:rPr>
        <w:t xml:space="preserve"> the Committee to emphasize clause (b), establishing the irrelevancy of consent of trafficking victims.</w:t>
      </w:r>
      <w:r w:rsidRPr="00CF0C35">
        <w:rPr>
          <w:rStyle w:val="FootnoteReference"/>
          <w:rFonts w:ascii="Arial" w:hAnsi="Arial" w:cs="Arial"/>
          <w:sz w:val="20"/>
          <w:szCs w:val="20"/>
        </w:rPr>
        <w:t xml:space="preserve"> </w:t>
      </w:r>
      <w:r w:rsidRPr="00CF0C35">
        <w:rPr>
          <w:rStyle w:val="FootnoteReference"/>
          <w:rFonts w:ascii="Arial" w:hAnsi="Arial" w:cs="Arial"/>
          <w:sz w:val="20"/>
          <w:szCs w:val="20"/>
        </w:rPr>
        <w:footnoteReference w:id="12"/>
      </w:r>
      <w:r w:rsidRPr="00CF0C35">
        <w:rPr>
          <w:rFonts w:ascii="Arial" w:hAnsi="Arial" w:cs="Arial"/>
          <w:sz w:val="20"/>
          <w:szCs w:val="20"/>
        </w:rPr>
        <w:t xml:space="preserve"> This would accurately reflect that, despite the fact that vulnerable women are those who are most frequently trafficked for exploitation or at risk of being trafficked for exploitation, factors of vulnerability and related lack of consent are not a prerequisite to their identification as victims. </w:t>
      </w:r>
    </w:p>
    <w:p w:rsidR="000E59E3" w:rsidRPr="00CF0C35" w:rsidRDefault="000E59E3" w:rsidP="003B4C75">
      <w:pPr>
        <w:jc w:val="both"/>
        <w:rPr>
          <w:rFonts w:ascii="Arial" w:hAnsi="Arial" w:cs="Arial"/>
          <w:b/>
          <w:color w:val="FF0000"/>
          <w:sz w:val="20"/>
          <w:szCs w:val="20"/>
        </w:rPr>
      </w:pPr>
    </w:p>
    <w:p w:rsidR="000E59E3" w:rsidRPr="00CF0C35" w:rsidRDefault="00F20CE4" w:rsidP="003B4C75">
      <w:pPr>
        <w:jc w:val="both"/>
        <w:rPr>
          <w:rFonts w:ascii="Arial" w:hAnsi="Arial" w:cs="Arial"/>
          <w:b/>
          <w:sz w:val="20"/>
          <w:szCs w:val="20"/>
          <w:u w:val="single"/>
        </w:rPr>
      </w:pPr>
      <w:r w:rsidRPr="00CF0C35">
        <w:rPr>
          <w:rFonts w:ascii="Arial" w:hAnsi="Arial" w:cs="Arial"/>
          <w:b/>
          <w:sz w:val="20"/>
          <w:szCs w:val="20"/>
          <w:u w:val="single"/>
        </w:rPr>
        <w:t xml:space="preserve">IV. ROOT CAUSES AND DISCOURAGING THE DEMAND THAT FOSTERS EXPLOITATION THROUGH TRAFFICKING </w:t>
      </w:r>
    </w:p>
    <w:p w:rsidR="000E59E3" w:rsidRPr="00CF0C35" w:rsidRDefault="000E59E3" w:rsidP="003B4C75">
      <w:pPr>
        <w:jc w:val="both"/>
        <w:rPr>
          <w:rFonts w:ascii="Arial" w:hAnsi="Arial" w:cs="Arial"/>
          <w:b/>
          <w:sz w:val="20"/>
          <w:szCs w:val="20"/>
        </w:rPr>
      </w:pPr>
      <w:r w:rsidRPr="00CF0C35">
        <w:rPr>
          <w:rFonts w:ascii="Arial" w:hAnsi="Arial" w:cs="Arial"/>
          <w:b/>
          <w:sz w:val="20"/>
          <w:szCs w:val="20"/>
        </w:rPr>
        <w:t>a. Women and girls are disproportionately affected by human</w:t>
      </w:r>
      <w:r w:rsidRPr="00CF0C35">
        <w:rPr>
          <w:rFonts w:ascii="Arial" w:hAnsi="Arial" w:cs="Arial"/>
          <w:sz w:val="20"/>
          <w:szCs w:val="20"/>
        </w:rPr>
        <w:t xml:space="preserve"> </w:t>
      </w:r>
      <w:r w:rsidRPr="00CF0C35">
        <w:rPr>
          <w:rFonts w:ascii="Arial" w:hAnsi="Arial" w:cs="Arial"/>
          <w:b/>
          <w:sz w:val="20"/>
          <w:szCs w:val="20"/>
        </w:rPr>
        <w:t>trafficking</w:t>
      </w:r>
    </w:p>
    <w:p w:rsidR="000E59E3" w:rsidRPr="00CF0C35" w:rsidRDefault="000E59E3" w:rsidP="003B4C75">
      <w:pPr>
        <w:jc w:val="both"/>
        <w:rPr>
          <w:rFonts w:ascii="Arial" w:hAnsi="Arial" w:cs="Arial"/>
          <w:b/>
          <w:sz w:val="20"/>
          <w:szCs w:val="20"/>
        </w:rPr>
      </w:pPr>
      <w:r w:rsidRPr="00CF0C35">
        <w:rPr>
          <w:rFonts w:ascii="Arial" w:hAnsi="Arial" w:cs="Arial"/>
          <w:b/>
          <w:sz w:val="20"/>
          <w:szCs w:val="20"/>
        </w:rPr>
        <w:t xml:space="preserve">Paragraph 12: </w:t>
      </w:r>
      <w:bookmarkStart w:id="4" w:name="_Hlk39828475"/>
      <w:r w:rsidR="00F20CE4" w:rsidRPr="00CF0C35">
        <w:rPr>
          <w:rFonts w:ascii="Arial" w:hAnsi="Arial" w:cs="Arial"/>
          <w:sz w:val="20"/>
          <w:szCs w:val="20"/>
        </w:rPr>
        <w:t>We commend</w:t>
      </w:r>
      <w:r w:rsidR="000302E8" w:rsidRPr="00CF0C35">
        <w:rPr>
          <w:rFonts w:ascii="Arial" w:hAnsi="Arial" w:cs="Arial"/>
          <w:sz w:val="20"/>
          <w:szCs w:val="20"/>
        </w:rPr>
        <w:t xml:space="preserve"> the Committee for recognis</w:t>
      </w:r>
      <w:r w:rsidRPr="00CF0C35">
        <w:rPr>
          <w:rFonts w:ascii="Arial" w:hAnsi="Arial" w:cs="Arial"/>
          <w:sz w:val="20"/>
          <w:szCs w:val="20"/>
        </w:rPr>
        <w:t>ing that traffickers overwhelmingly target women and girls</w:t>
      </w:r>
      <w:bookmarkEnd w:id="4"/>
      <w:r w:rsidRPr="00CF0C35">
        <w:rPr>
          <w:rFonts w:ascii="Arial" w:hAnsi="Arial" w:cs="Arial"/>
          <w:sz w:val="20"/>
          <w:szCs w:val="20"/>
        </w:rPr>
        <w:t xml:space="preserve">, as well as pointing to the </w:t>
      </w:r>
      <w:r w:rsidR="000302E8" w:rsidRPr="00CF0C35">
        <w:rPr>
          <w:rFonts w:ascii="Arial" w:hAnsi="Arial" w:cs="Arial"/>
          <w:sz w:val="20"/>
          <w:szCs w:val="20"/>
        </w:rPr>
        <w:t>significant</w:t>
      </w:r>
      <w:r w:rsidRPr="00CF0C35">
        <w:rPr>
          <w:rFonts w:ascii="Arial" w:hAnsi="Arial" w:cs="Arial"/>
          <w:sz w:val="20"/>
          <w:szCs w:val="20"/>
        </w:rPr>
        <w:t xml:space="preserve"> role </w:t>
      </w:r>
      <w:r w:rsidR="000302E8" w:rsidRPr="00CF0C35">
        <w:rPr>
          <w:rFonts w:ascii="Arial" w:hAnsi="Arial" w:cs="Arial"/>
          <w:sz w:val="20"/>
          <w:szCs w:val="20"/>
        </w:rPr>
        <w:t xml:space="preserve">played by </w:t>
      </w:r>
      <w:r w:rsidRPr="00CF0C35">
        <w:rPr>
          <w:rFonts w:ascii="Arial" w:hAnsi="Arial" w:cs="Arial"/>
          <w:sz w:val="20"/>
          <w:szCs w:val="20"/>
        </w:rPr>
        <w:t xml:space="preserve">of technology in the recruitment of victims. </w:t>
      </w:r>
    </w:p>
    <w:p w:rsidR="000E59E3" w:rsidRPr="00CF0C35" w:rsidRDefault="000E59E3" w:rsidP="003B4C75">
      <w:pPr>
        <w:jc w:val="both"/>
        <w:rPr>
          <w:rFonts w:ascii="Arial" w:hAnsi="Arial" w:cs="Arial"/>
          <w:sz w:val="20"/>
          <w:szCs w:val="20"/>
        </w:rPr>
      </w:pPr>
      <w:r w:rsidRPr="00CF0C35">
        <w:rPr>
          <w:rFonts w:ascii="Arial" w:hAnsi="Arial" w:cs="Arial"/>
          <w:b/>
          <w:i/>
          <w:sz w:val="20"/>
          <w:szCs w:val="20"/>
        </w:rPr>
        <w:t>Suggestion:</w:t>
      </w:r>
      <w:r w:rsidRPr="00CF0C35">
        <w:rPr>
          <w:rFonts w:ascii="Arial" w:hAnsi="Arial" w:cs="Arial"/>
          <w:i/>
          <w:sz w:val="20"/>
          <w:szCs w:val="20"/>
        </w:rPr>
        <w:t xml:space="preserve"> </w:t>
      </w:r>
      <w:r w:rsidR="00EF249D" w:rsidRPr="00CF0C35">
        <w:rPr>
          <w:rFonts w:ascii="Arial" w:hAnsi="Arial" w:cs="Arial"/>
          <w:sz w:val="20"/>
          <w:szCs w:val="20"/>
        </w:rPr>
        <w:t>We</w:t>
      </w:r>
      <w:r w:rsidRPr="00CF0C35">
        <w:rPr>
          <w:rFonts w:ascii="Arial" w:hAnsi="Arial" w:cs="Arial"/>
          <w:sz w:val="20"/>
          <w:szCs w:val="20"/>
        </w:rPr>
        <w:t xml:space="preserve"> also urge the Committee to address digital business models and the advancement in technological innovations, access, and anonymity in the use of content and persons—including the Internet, marketing and advertising, social media platforms, mobile technology, “sugar dating” sites, pornography, micropayment systems, webcams, and other avenues—through which exploiters use tools of deception, recruitment, coercion, and sell women and girls to sex buyers.</w:t>
      </w:r>
      <w:r w:rsidRPr="00CF0C35">
        <w:rPr>
          <w:rStyle w:val="FootnoteReference"/>
          <w:rFonts w:ascii="Arial" w:hAnsi="Arial" w:cs="Arial"/>
          <w:sz w:val="20"/>
          <w:szCs w:val="20"/>
        </w:rPr>
        <w:footnoteReference w:id="13"/>
      </w:r>
      <w:r w:rsidRPr="00CF0C35">
        <w:rPr>
          <w:rFonts w:ascii="Arial" w:hAnsi="Arial" w:cs="Arial"/>
          <w:sz w:val="20"/>
          <w:szCs w:val="20"/>
        </w:rPr>
        <w:t xml:space="preserve"> We urge the Committee </w:t>
      </w:r>
      <w:r w:rsidR="00374897" w:rsidRPr="00CF0C35">
        <w:rPr>
          <w:rFonts w:ascii="Arial" w:hAnsi="Arial" w:cs="Arial"/>
          <w:sz w:val="20"/>
          <w:szCs w:val="20"/>
        </w:rPr>
        <w:t>to contextualis</w:t>
      </w:r>
      <w:r w:rsidRPr="00CF0C35">
        <w:rPr>
          <w:rFonts w:ascii="Arial" w:hAnsi="Arial" w:cs="Arial"/>
          <w:sz w:val="20"/>
          <w:szCs w:val="20"/>
        </w:rPr>
        <w:t>e this discussion with regard to pornography and its production, which is not addressed in the Draft Recommendation as it relates to legal adults. The Genera</w:t>
      </w:r>
      <w:r w:rsidR="00374897" w:rsidRPr="00CF0C35">
        <w:rPr>
          <w:rFonts w:ascii="Arial" w:hAnsi="Arial" w:cs="Arial"/>
          <w:sz w:val="20"/>
          <w:szCs w:val="20"/>
        </w:rPr>
        <w:t>l Recommendation should recognis</w:t>
      </w:r>
      <w:r w:rsidRPr="00CF0C35">
        <w:rPr>
          <w:rFonts w:ascii="Arial" w:hAnsi="Arial" w:cs="Arial"/>
          <w:sz w:val="20"/>
          <w:szCs w:val="20"/>
        </w:rPr>
        <w:t>e that the sex trade and its promoters, through the media and other forms of c</w:t>
      </w:r>
      <w:r w:rsidR="00374897" w:rsidRPr="00CF0C35">
        <w:rPr>
          <w:rFonts w:ascii="Arial" w:hAnsi="Arial" w:cs="Arial"/>
          <w:sz w:val="20"/>
          <w:szCs w:val="20"/>
        </w:rPr>
        <w:t>ommunications, promote, normalise and glamoris</w:t>
      </w:r>
      <w:r w:rsidRPr="00CF0C35">
        <w:rPr>
          <w:rFonts w:ascii="Arial" w:hAnsi="Arial" w:cs="Arial"/>
          <w:sz w:val="20"/>
          <w:szCs w:val="20"/>
        </w:rPr>
        <w:t>e male violence and discrimination against women and girls</w:t>
      </w:r>
      <w:r w:rsidRPr="00CF0C35">
        <w:rPr>
          <w:rFonts w:ascii="Arial" w:hAnsi="Arial" w:cs="Arial"/>
          <w:i/>
          <w:sz w:val="20"/>
          <w:szCs w:val="20"/>
        </w:rPr>
        <w:t xml:space="preserve"> </w:t>
      </w:r>
      <w:r w:rsidRPr="00CF0C35">
        <w:rPr>
          <w:rFonts w:ascii="Arial" w:hAnsi="Arial" w:cs="Arial"/>
          <w:sz w:val="20"/>
          <w:szCs w:val="20"/>
        </w:rPr>
        <w:t xml:space="preserve">and that the exploitation of women and girls in prostitution and pornography is a harmful cultural and customary global practice, perpetuating violence and promoting negative stereotypes against them. </w:t>
      </w:r>
    </w:p>
    <w:p w:rsidR="000E59E3" w:rsidRPr="00CF0C35" w:rsidRDefault="000E59E3" w:rsidP="003B4C75">
      <w:pPr>
        <w:jc w:val="both"/>
        <w:rPr>
          <w:rFonts w:ascii="Arial" w:hAnsi="Arial" w:cs="Arial"/>
          <w:i/>
          <w:color w:val="FF0000"/>
          <w:sz w:val="20"/>
          <w:szCs w:val="20"/>
        </w:rPr>
      </w:pPr>
    </w:p>
    <w:p w:rsidR="000E59E3" w:rsidRPr="00CF0C35" w:rsidRDefault="000E59E3" w:rsidP="003B4C75">
      <w:pPr>
        <w:jc w:val="both"/>
        <w:rPr>
          <w:rFonts w:ascii="Arial" w:hAnsi="Arial" w:cs="Arial"/>
          <w:i/>
          <w:sz w:val="20"/>
          <w:szCs w:val="20"/>
        </w:rPr>
      </w:pPr>
      <w:r w:rsidRPr="00CF0C35">
        <w:rPr>
          <w:rFonts w:ascii="Arial" w:hAnsi="Arial" w:cs="Arial"/>
          <w:b/>
          <w:sz w:val="20"/>
          <w:szCs w:val="20"/>
        </w:rPr>
        <w:t xml:space="preserve">b. Trafficking in women and girls constitutes gender-based violence against women </w:t>
      </w:r>
    </w:p>
    <w:p w:rsidR="000E59E3" w:rsidRPr="00CF0C35" w:rsidRDefault="000E59E3" w:rsidP="003B4C75">
      <w:pPr>
        <w:jc w:val="both"/>
        <w:rPr>
          <w:rFonts w:ascii="Arial" w:hAnsi="Arial" w:cs="Arial"/>
          <w:sz w:val="20"/>
          <w:szCs w:val="20"/>
        </w:rPr>
      </w:pPr>
      <w:r w:rsidRPr="00CF0C35">
        <w:rPr>
          <w:rFonts w:ascii="Arial" w:hAnsi="Arial" w:cs="Arial"/>
          <w:b/>
          <w:sz w:val="20"/>
          <w:szCs w:val="20"/>
        </w:rPr>
        <w:t xml:space="preserve">Paragraphs 13 and 14: </w:t>
      </w:r>
      <w:r w:rsidR="00CF0C35">
        <w:rPr>
          <w:rFonts w:ascii="Arial" w:hAnsi="Arial" w:cs="Arial"/>
          <w:sz w:val="20"/>
          <w:szCs w:val="20"/>
        </w:rPr>
        <w:t>IOLM</w:t>
      </w:r>
      <w:r w:rsidR="00EF249D" w:rsidRPr="00CF0C35">
        <w:rPr>
          <w:rFonts w:ascii="Arial" w:hAnsi="Arial" w:cs="Arial"/>
          <w:sz w:val="20"/>
          <w:szCs w:val="20"/>
        </w:rPr>
        <w:t xml:space="preserve"> </w:t>
      </w:r>
      <w:r w:rsidRPr="00CF0C35">
        <w:rPr>
          <w:rFonts w:ascii="Arial" w:hAnsi="Arial" w:cs="Arial"/>
          <w:sz w:val="20"/>
          <w:szCs w:val="20"/>
        </w:rPr>
        <w:t xml:space="preserve">commends the Committee for recognizing that trafficking violates legal frameworks that have come to be customary international law. </w:t>
      </w:r>
    </w:p>
    <w:p w:rsidR="000E59E3" w:rsidRPr="00CF0C35" w:rsidRDefault="000E59E3" w:rsidP="003B4C75">
      <w:pPr>
        <w:jc w:val="both"/>
        <w:rPr>
          <w:rFonts w:ascii="Arial" w:hAnsi="Arial" w:cs="Arial"/>
          <w:sz w:val="20"/>
          <w:szCs w:val="20"/>
        </w:rPr>
      </w:pPr>
      <w:r w:rsidRPr="00CF0C35">
        <w:rPr>
          <w:rFonts w:ascii="Arial" w:hAnsi="Arial" w:cs="Arial"/>
          <w:b/>
          <w:i/>
          <w:sz w:val="20"/>
          <w:szCs w:val="20"/>
        </w:rPr>
        <w:t>Suggestion:</w:t>
      </w:r>
      <w:r w:rsidRPr="00CF0C35">
        <w:rPr>
          <w:rFonts w:ascii="Arial" w:hAnsi="Arial" w:cs="Arial"/>
          <w:i/>
          <w:sz w:val="20"/>
          <w:szCs w:val="20"/>
        </w:rPr>
        <w:t xml:space="preserve"> </w:t>
      </w:r>
      <w:r w:rsidR="000302E8" w:rsidRPr="00CF0C35">
        <w:rPr>
          <w:rFonts w:ascii="Arial" w:hAnsi="Arial" w:cs="Arial"/>
          <w:sz w:val="20"/>
          <w:szCs w:val="20"/>
        </w:rPr>
        <w:t>Following</w:t>
      </w:r>
      <w:r w:rsidRPr="00CF0C35">
        <w:rPr>
          <w:rFonts w:ascii="Arial" w:hAnsi="Arial" w:cs="Arial"/>
          <w:sz w:val="20"/>
          <w:szCs w:val="20"/>
        </w:rPr>
        <w:t xml:space="preserve"> </w:t>
      </w:r>
      <w:r w:rsidR="000302E8" w:rsidRPr="00CF0C35">
        <w:rPr>
          <w:rFonts w:ascii="Arial" w:hAnsi="Arial" w:cs="Arial"/>
          <w:sz w:val="20"/>
          <w:szCs w:val="20"/>
        </w:rPr>
        <w:t xml:space="preserve">on from earlier comments we </w:t>
      </w:r>
      <w:r w:rsidRPr="00CF0C35">
        <w:rPr>
          <w:rFonts w:ascii="Arial" w:hAnsi="Arial" w:cs="Arial"/>
          <w:sz w:val="20"/>
          <w:szCs w:val="20"/>
        </w:rPr>
        <w:t xml:space="preserve">urge the Committee to recognize that the exploitation of prostitution of women </w:t>
      </w:r>
      <w:r w:rsidR="000302E8" w:rsidRPr="00CF0C35">
        <w:rPr>
          <w:rFonts w:ascii="Arial" w:hAnsi="Arial" w:cs="Arial"/>
          <w:sz w:val="20"/>
          <w:szCs w:val="20"/>
        </w:rPr>
        <w:t xml:space="preserve">also </w:t>
      </w:r>
      <w:r w:rsidRPr="00CF0C35">
        <w:rPr>
          <w:rFonts w:ascii="Arial" w:hAnsi="Arial" w:cs="Arial"/>
          <w:sz w:val="20"/>
          <w:szCs w:val="20"/>
        </w:rPr>
        <w:t>violates such norms</w:t>
      </w:r>
      <w:r w:rsidR="00C13D26" w:rsidRPr="00CF0C35">
        <w:rPr>
          <w:rFonts w:ascii="Arial" w:hAnsi="Arial" w:cs="Arial"/>
          <w:sz w:val="20"/>
          <w:szCs w:val="20"/>
        </w:rPr>
        <w:t>.</w:t>
      </w:r>
    </w:p>
    <w:p w:rsidR="000E59E3" w:rsidRPr="00CF0C35" w:rsidRDefault="000E59E3" w:rsidP="003B4C75">
      <w:pPr>
        <w:pStyle w:val="ListParagraph"/>
        <w:ind w:left="0"/>
        <w:jc w:val="both"/>
        <w:rPr>
          <w:rFonts w:ascii="Arial" w:hAnsi="Arial" w:cs="Arial"/>
          <w:color w:val="FF0000"/>
          <w:sz w:val="20"/>
          <w:szCs w:val="20"/>
        </w:rPr>
      </w:pPr>
    </w:p>
    <w:p w:rsidR="000E59E3" w:rsidRPr="00CF0C35" w:rsidRDefault="000E59E3" w:rsidP="003B4C75">
      <w:pPr>
        <w:pStyle w:val="ListParagraph"/>
        <w:ind w:left="0"/>
        <w:jc w:val="both"/>
        <w:rPr>
          <w:rFonts w:ascii="Arial" w:hAnsi="Arial" w:cs="Arial"/>
          <w:b/>
          <w:sz w:val="20"/>
          <w:szCs w:val="20"/>
        </w:rPr>
      </w:pPr>
      <w:r w:rsidRPr="00CF0C35">
        <w:rPr>
          <w:rFonts w:ascii="Arial" w:hAnsi="Arial" w:cs="Arial"/>
          <w:b/>
          <w:sz w:val="20"/>
          <w:szCs w:val="20"/>
        </w:rPr>
        <w:t xml:space="preserve">e. Root causes of trafficking in women and girls and discouraging the demand that fosters their exploitation through trafficking </w:t>
      </w:r>
    </w:p>
    <w:p w:rsidR="000E59E3" w:rsidRPr="00CF0C35" w:rsidRDefault="000E59E3" w:rsidP="003B4C75">
      <w:pPr>
        <w:shd w:val="clear" w:color="auto" w:fill="FFFFFF" w:themeFill="background1"/>
        <w:jc w:val="both"/>
        <w:rPr>
          <w:rFonts w:ascii="Arial" w:hAnsi="Arial" w:cs="Arial"/>
          <w:sz w:val="20"/>
          <w:szCs w:val="20"/>
        </w:rPr>
      </w:pPr>
      <w:r w:rsidRPr="00CF0C35">
        <w:rPr>
          <w:rFonts w:ascii="Arial" w:hAnsi="Arial" w:cs="Arial"/>
          <w:b/>
          <w:sz w:val="20"/>
          <w:szCs w:val="20"/>
        </w:rPr>
        <w:t xml:space="preserve">Paragraphs 19-32: </w:t>
      </w:r>
      <w:r w:rsidR="00C13D26" w:rsidRPr="00CF0C35">
        <w:rPr>
          <w:rFonts w:ascii="Arial" w:hAnsi="Arial" w:cs="Arial"/>
          <w:sz w:val="20"/>
          <w:szCs w:val="20"/>
        </w:rPr>
        <w:t>We commend</w:t>
      </w:r>
      <w:r w:rsidRPr="00CF0C35">
        <w:rPr>
          <w:rFonts w:ascii="Arial" w:hAnsi="Arial" w:cs="Arial"/>
          <w:sz w:val="20"/>
          <w:szCs w:val="20"/>
        </w:rPr>
        <w:t xml:space="preserve"> the Committee for its discussion, in </w:t>
      </w:r>
      <w:r w:rsidR="00C13D26" w:rsidRPr="00CF0C35">
        <w:rPr>
          <w:rFonts w:ascii="Arial" w:hAnsi="Arial" w:cs="Arial"/>
          <w:sz w:val="20"/>
          <w:szCs w:val="20"/>
        </w:rPr>
        <w:t>this subsection</w:t>
      </w:r>
      <w:r w:rsidRPr="00CF0C35">
        <w:rPr>
          <w:rFonts w:ascii="Arial" w:hAnsi="Arial" w:cs="Arial"/>
          <w:sz w:val="20"/>
          <w:szCs w:val="20"/>
        </w:rPr>
        <w:t xml:space="preserve"> of the identifying, addressing, and eliminating root causes of, and discouraging the demand of, exploitation of women and girls through trafficking. National legal frameworks that address the demand that fosters trafficking and the exploitation of prostitution, in accordance with Article 9.5 of the Palermo Protocol, have shown promise in reducing such demand</w:t>
      </w:r>
      <w:r w:rsidRPr="00CF0C35">
        <w:rPr>
          <w:rStyle w:val="FootnoteReference"/>
          <w:rFonts w:ascii="Arial" w:hAnsi="Arial" w:cs="Arial"/>
          <w:sz w:val="20"/>
          <w:szCs w:val="20"/>
        </w:rPr>
        <w:footnoteReference w:id="14"/>
      </w:r>
      <w:r w:rsidRPr="00CF0C35">
        <w:rPr>
          <w:rFonts w:ascii="Arial" w:hAnsi="Arial" w:cs="Arial"/>
          <w:sz w:val="20"/>
          <w:szCs w:val="20"/>
        </w:rPr>
        <w:t xml:space="preserve"> and in combating trafficking. </w:t>
      </w:r>
    </w:p>
    <w:p w:rsidR="000E59E3" w:rsidRPr="00CF0C35" w:rsidRDefault="000E59E3" w:rsidP="003B4C75">
      <w:pPr>
        <w:jc w:val="both"/>
        <w:rPr>
          <w:rFonts w:ascii="Arial" w:hAnsi="Arial" w:cs="Arial"/>
          <w:sz w:val="20"/>
          <w:szCs w:val="20"/>
        </w:rPr>
      </w:pPr>
      <w:r w:rsidRPr="00CF0C35">
        <w:rPr>
          <w:rFonts w:ascii="Arial" w:hAnsi="Arial" w:cs="Arial"/>
          <w:b/>
          <w:i/>
          <w:sz w:val="20"/>
          <w:szCs w:val="20"/>
        </w:rPr>
        <w:t>Suggestion:</w:t>
      </w:r>
      <w:r w:rsidRPr="00CF0C35">
        <w:rPr>
          <w:rFonts w:ascii="Arial" w:hAnsi="Arial" w:cs="Arial"/>
          <w:i/>
          <w:sz w:val="20"/>
          <w:szCs w:val="20"/>
        </w:rPr>
        <w:t xml:space="preserve"> </w:t>
      </w:r>
      <w:r w:rsidR="000302E8" w:rsidRPr="00CF0C35">
        <w:rPr>
          <w:rFonts w:ascii="Arial" w:hAnsi="Arial" w:cs="Arial"/>
          <w:sz w:val="20"/>
          <w:szCs w:val="20"/>
        </w:rPr>
        <w:t xml:space="preserve">Following on from points raised earlier </w:t>
      </w:r>
      <w:r w:rsidRPr="00CF0C35">
        <w:rPr>
          <w:rFonts w:ascii="Arial" w:hAnsi="Arial" w:cs="Arial"/>
          <w:sz w:val="20"/>
          <w:szCs w:val="20"/>
        </w:rPr>
        <w:t xml:space="preserve">discussed above </w:t>
      </w:r>
      <w:r w:rsidR="00EF249D" w:rsidRPr="00CF0C35">
        <w:rPr>
          <w:rFonts w:ascii="Arial" w:hAnsi="Arial" w:cs="Arial"/>
          <w:sz w:val="20"/>
          <w:szCs w:val="20"/>
        </w:rPr>
        <w:t>we</w:t>
      </w:r>
      <w:r w:rsidR="000302E8" w:rsidRPr="00CF0C35">
        <w:rPr>
          <w:rFonts w:ascii="Arial" w:hAnsi="Arial" w:cs="Arial"/>
          <w:sz w:val="20"/>
          <w:szCs w:val="20"/>
        </w:rPr>
        <w:t xml:space="preserve"> </w:t>
      </w:r>
      <w:r w:rsidR="00EF249D" w:rsidRPr="00CF0C35">
        <w:rPr>
          <w:rFonts w:ascii="Arial" w:hAnsi="Arial" w:cs="Arial"/>
          <w:sz w:val="20"/>
          <w:szCs w:val="20"/>
        </w:rPr>
        <w:t>urge</w:t>
      </w:r>
      <w:r w:rsidRPr="00CF0C35">
        <w:rPr>
          <w:rFonts w:ascii="Arial" w:hAnsi="Arial" w:cs="Arial"/>
          <w:sz w:val="20"/>
          <w:szCs w:val="20"/>
        </w:rPr>
        <w:t xml:space="preserve"> the Committee to </w:t>
      </w:r>
      <w:r w:rsidR="000302E8" w:rsidRPr="00CF0C35">
        <w:rPr>
          <w:rFonts w:ascii="Arial" w:hAnsi="Arial" w:cs="Arial"/>
          <w:sz w:val="20"/>
          <w:szCs w:val="20"/>
        </w:rPr>
        <w:t xml:space="preserve">extend this section and </w:t>
      </w:r>
      <w:r w:rsidRPr="00CF0C35">
        <w:rPr>
          <w:rFonts w:ascii="Arial" w:hAnsi="Arial" w:cs="Arial"/>
          <w:sz w:val="20"/>
          <w:szCs w:val="20"/>
        </w:rPr>
        <w:t xml:space="preserve">explicitly mention the exploitation of prostitution and its particularities </w:t>
      </w:r>
      <w:bookmarkStart w:id="5" w:name="_Hlk1285074"/>
      <w:r w:rsidRPr="00CF0C35">
        <w:rPr>
          <w:rFonts w:ascii="Arial" w:hAnsi="Arial" w:cs="Arial"/>
          <w:sz w:val="20"/>
          <w:szCs w:val="20"/>
        </w:rPr>
        <w:t xml:space="preserve">in all the paragraphs in which it addresses trafficking. </w:t>
      </w:r>
      <w:r w:rsidR="000302E8" w:rsidRPr="00CF0C35">
        <w:rPr>
          <w:rFonts w:ascii="Arial" w:hAnsi="Arial" w:cs="Arial"/>
          <w:sz w:val="20"/>
          <w:szCs w:val="20"/>
        </w:rPr>
        <w:t>See following examples</w:t>
      </w:r>
    </w:p>
    <w:p w:rsidR="000E59E3" w:rsidRPr="00CF0C35" w:rsidRDefault="000302E8" w:rsidP="003B4C75">
      <w:pPr>
        <w:jc w:val="both"/>
        <w:rPr>
          <w:rFonts w:ascii="Arial" w:hAnsi="Arial" w:cs="Arial"/>
          <w:sz w:val="20"/>
          <w:szCs w:val="20"/>
        </w:rPr>
      </w:pPr>
      <w:r w:rsidRPr="00CF0C35">
        <w:rPr>
          <w:rFonts w:ascii="Arial" w:hAnsi="Arial" w:cs="Arial"/>
          <w:sz w:val="20"/>
          <w:szCs w:val="20"/>
        </w:rPr>
        <w:t xml:space="preserve">In </w:t>
      </w:r>
      <w:r w:rsidR="000E59E3" w:rsidRPr="00CF0C35">
        <w:rPr>
          <w:rFonts w:ascii="Arial" w:hAnsi="Arial" w:cs="Arial"/>
          <w:b/>
          <w:sz w:val="20"/>
          <w:szCs w:val="20"/>
        </w:rPr>
        <w:t xml:space="preserve">Paragraphs 22 and 23: </w:t>
      </w:r>
      <w:bookmarkStart w:id="6" w:name="_Hlk1285018"/>
      <w:bookmarkStart w:id="7" w:name="_Hlk1285117"/>
      <w:bookmarkEnd w:id="5"/>
      <w:r w:rsidR="003D475E" w:rsidRPr="00CF0C35">
        <w:rPr>
          <w:rFonts w:ascii="Arial" w:hAnsi="Arial" w:cs="Arial"/>
          <w:sz w:val="20"/>
          <w:szCs w:val="20"/>
        </w:rPr>
        <w:t>W</w:t>
      </w:r>
      <w:r w:rsidRPr="00CF0C35">
        <w:rPr>
          <w:rFonts w:ascii="Arial" w:hAnsi="Arial" w:cs="Arial"/>
          <w:sz w:val="20"/>
          <w:szCs w:val="20"/>
        </w:rPr>
        <w:t xml:space="preserve">e urge </w:t>
      </w:r>
      <w:r w:rsidR="000E59E3" w:rsidRPr="00CF0C35">
        <w:rPr>
          <w:rFonts w:ascii="Arial" w:hAnsi="Arial" w:cs="Arial"/>
          <w:sz w:val="20"/>
          <w:szCs w:val="20"/>
        </w:rPr>
        <w:t xml:space="preserve">the Committee to recognize that prostitution, like so many other harmful forms of culturally accepted customs, norms, and manifestations of sex-based violence and discrimination, is widely accepted by the public—such that perpetrators, including purchasers of women and girls for sexual acts, are rarely held accountable. </w:t>
      </w:r>
      <w:bookmarkEnd w:id="6"/>
      <w:bookmarkEnd w:id="7"/>
      <w:r w:rsidR="00EF249D" w:rsidRPr="00CF0C35">
        <w:rPr>
          <w:rFonts w:ascii="Arial" w:hAnsi="Arial" w:cs="Arial"/>
          <w:sz w:val="20"/>
          <w:szCs w:val="20"/>
        </w:rPr>
        <w:t>We</w:t>
      </w:r>
      <w:r w:rsidR="000E59E3" w:rsidRPr="00CF0C35">
        <w:rPr>
          <w:rFonts w:ascii="Arial" w:hAnsi="Arial" w:cs="Arial"/>
          <w:sz w:val="20"/>
          <w:szCs w:val="20"/>
        </w:rPr>
        <w:t xml:space="preserve"> also urges the Committee to recognize that harmful traditional and stereotypical attitudes contribute to the proliferation of pornography and the “depiction and other commercial exploitation of women as sexual objects,” which contributes to sex-based discrimination and violence.</w:t>
      </w:r>
      <w:r w:rsidR="000E59E3" w:rsidRPr="00CF0C35">
        <w:rPr>
          <w:rStyle w:val="FootnoteReference"/>
          <w:rFonts w:ascii="Arial" w:hAnsi="Arial" w:cs="Arial"/>
          <w:sz w:val="20"/>
          <w:szCs w:val="20"/>
        </w:rPr>
        <w:footnoteReference w:id="15"/>
      </w:r>
      <w:r w:rsidR="000E59E3" w:rsidRPr="00CF0C35">
        <w:rPr>
          <w:rFonts w:ascii="Arial" w:hAnsi="Arial" w:cs="Arial"/>
          <w:sz w:val="20"/>
          <w:szCs w:val="20"/>
        </w:rPr>
        <w:t xml:space="preserve"> </w:t>
      </w:r>
    </w:p>
    <w:p w:rsidR="000E59E3" w:rsidRPr="00CF0C35" w:rsidRDefault="000302E8" w:rsidP="003B4C75">
      <w:pPr>
        <w:pStyle w:val="ListParagraph"/>
        <w:ind w:left="0"/>
        <w:jc w:val="both"/>
        <w:rPr>
          <w:rFonts w:ascii="Arial" w:hAnsi="Arial" w:cs="Arial"/>
          <w:sz w:val="20"/>
          <w:szCs w:val="20"/>
        </w:rPr>
      </w:pPr>
      <w:bookmarkStart w:id="8" w:name="_Hlk39845636"/>
      <w:r w:rsidRPr="00CF0C35">
        <w:rPr>
          <w:rFonts w:ascii="Arial" w:hAnsi="Arial" w:cs="Arial"/>
          <w:sz w:val="20"/>
          <w:szCs w:val="20"/>
        </w:rPr>
        <w:t xml:space="preserve">In </w:t>
      </w:r>
      <w:r w:rsidR="000E59E3" w:rsidRPr="00CF0C35">
        <w:rPr>
          <w:rFonts w:ascii="Arial" w:hAnsi="Arial" w:cs="Arial"/>
          <w:b/>
          <w:sz w:val="20"/>
          <w:szCs w:val="20"/>
        </w:rPr>
        <w:t xml:space="preserve">Paragraph 25: </w:t>
      </w:r>
      <w:r w:rsidR="003D475E" w:rsidRPr="00CF0C35">
        <w:rPr>
          <w:rFonts w:ascii="Arial" w:hAnsi="Arial" w:cs="Arial"/>
          <w:sz w:val="20"/>
          <w:szCs w:val="20"/>
        </w:rPr>
        <w:t>A</w:t>
      </w:r>
      <w:r w:rsidRPr="00CF0C35">
        <w:rPr>
          <w:rFonts w:ascii="Arial" w:hAnsi="Arial" w:cs="Arial"/>
          <w:sz w:val="20"/>
          <w:szCs w:val="20"/>
        </w:rPr>
        <w:t>gain we urge</w:t>
      </w:r>
      <w:r w:rsidR="000E59E3" w:rsidRPr="00CF0C35">
        <w:rPr>
          <w:rFonts w:ascii="Arial" w:hAnsi="Arial" w:cs="Arial"/>
          <w:sz w:val="20"/>
          <w:szCs w:val="20"/>
        </w:rPr>
        <w:t xml:space="preserve"> the Committee to encourage States parties to invest in the development of studies and data collection on the impact of unwanted, </w:t>
      </w:r>
      <w:r w:rsidR="00C13D26" w:rsidRPr="00CF0C35">
        <w:rPr>
          <w:rFonts w:ascii="Arial" w:hAnsi="Arial" w:cs="Arial"/>
          <w:sz w:val="20"/>
          <w:szCs w:val="20"/>
        </w:rPr>
        <w:t>monetis</w:t>
      </w:r>
      <w:r w:rsidR="000E59E3" w:rsidRPr="00CF0C35">
        <w:rPr>
          <w:rFonts w:ascii="Arial" w:hAnsi="Arial" w:cs="Arial"/>
          <w:sz w:val="20"/>
          <w:szCs w:val="20"/>
        </w:rPr>
        <w:t xml:space="preserve">ed and serial sexual invasion and psychological coercion on women and girls, as well as on their children. Reports show that girls and women sexually exploited in the pornography and prostitution industries face increased risk of domestic violence, physical assault, harassment, and rape. </w:t>
      </w:r>
      <w:r w:rsidR="003D475E" w:rsidRPr="00CF0C35">
        <w:rPr>
          <w:rFonts w:ascii="Arial" w:hAnsi="Arial" w:cs="Arial"/>
          <w:sz w:val="20"/>
          <w:szCs w:val="20"/>
        </w:rPr>
        <w:t>We believe p</w:t>
      </w:r>
      <w:r w:rsidR="000E59E3" w:rsidRPr="00CF0C35">
        <w:rPr>
          <w:rFonts w:ascii="Arial" w:hAnsi="Arial" w:cs="Arial"/>
          <w:sz w:val="20"/>
          <w:szCs w:val="20"/>
        </w:rPr>
        <w:t xml:space="preserve">articular attention should be paid to links with family abuse and neglect, as high-risk factors to trafficking and early abuse in prostitution, and a higher death rate and/or murder are linked to sexual exploitation. Without the collection of such data, it is impossible for States parties to uphold their obligations under CEDAW and report measures that must be taken to overcome violence against women and girls in the sex trade perpetuated by exploiters and sex buyers.  </w:t>
      </w:r>
    </w:p>
    <w:p w:rsidR="000E59E3" w:rsidRPr="00CF0C35" w:rsidRDefault="000E59E3" w:rsidP="003B4C75">
      <w:pPr>
        <w:pStyle w:val="ListParagraph"/>
        <w:ind w:left="0"/>
        <w:jc w:val="both"/>
        <w:rPr>
          <w:rFonts w:ascii="Arial" w:hAnsi="Arial" w:cs="Arial"/>
          <w:color w:val="FF0000"/>
          <w:sz w:val="20"/>
          <w:szCs w:val="20"/>
        </w:rPr>
      </w:pPr>
    </w:p>
    <w:p w:rsidR="000E59E3" w:rsidRPr="00CF0C35" w:rsidRDefault="000E59E3" w:rsidP="003B4C75">
      <w:pPr>
        <w:jc w:val="both"/>
        <w:rPr>
          <w:rFonts w:ascii="Arial" w:hAnsi="Arial" w:cs="Arial"/>
          <w:b/>
          <w:sz w:val="20"/>
          <w:szCs w:val="20"/>
        </w:rPr>
      </w:pPr>
      <w:r w:rsidRPr="00CF0C35">
        <w:rPr>
          <w:rFonts w:ascii="Arial" w:hAnsi="Arial" w:cs="Arial"/>
          <w:b/>
          <w:sz w:val="20"/>
          <w:szCs w:val="20"/>
        </w:rPr>
        <w:t xml:space="preserve">g. Women and girl </w:t>
      </w:r>
      <w:bookmarkStart w:id="9" w:name="_Hlk39941893"/>
      <w:r w:rsidRPr="00CF0C35">
        <w:rPr>
          <w:rFonts w:ascii="Arial" w:hAnsi="Arial" w:cs="Arial"/>
          <w:b/>
          <w:sz w:val="20"/>
          <w:szCs w:val="20"/>
        </w:rPr>
        <w:t xml:space="preserve">migrants’ </w:t>
      </w:r>
      <w:bookmarkEnd w:id="9"/>
      <w:r w:rsidRPr="00CF0C35">
        <w:rPr>
          <w:rFonts w:ascii="Arial" w:hAnsi="Arial" w:cs="Arial"/>
          <w:b/>
          <w:sz w:val="20"/>
          <w:szCs w:val="20"/>
        </w:rPr>
        <w:t>increased risk of being trafficked</w:t>
      </w:r>
    </w:p>
    <w:p w:rsidR="000E59E3" w:rsidRPr="00CF0C35" w:rsidRDefault="000E59E3" w:rsidP="003B4C75">
      <w:pPr>
        <w:pStyle w:val="ListParagraph"/>
        <w:ind w:left="0"/>
        <w:jc w:val="both"/>
        <w:rPr>
          <w:rFonts w:ascii="Arial" w:hAnsi="Arial" w:cs="Arial"/>
          <w:sz w:val="20"/>
          <w:szCs w:val="20"/>
        </w:rPr>
      </w:pPr>
      <w:r w:rsidRPr="00CF0C35">
        <w:rPr>
          <w:rFonts w:ascii="Arial" w:hAnsi="Arial" w:cs="Arial"/>
          <w:b/>
          <w:sz w:val="20"/>
          <w:szCs w:val="20"/>
        </w:rPr>
        <w:t xml:space="preserve">Paragraphs 47-65: </w:t>
      </w:r>
      <w:r w:rsidR="00C13D26" w:rsidRPr="00CF0C35">
        <w:rPr>
          <w:rFonts w:ascii="Arial" w:hAnsi="Arial" w:cs="Arial"/>
          <w:sz w:val="20"/>
          <w:szCs w:val="20"/>
        </w:rPr>
        <w:t>As mentioned in the general introduction</w:t>
      </w:r>
      <w:r w:rsidR="00C13D26" w:rsidRPr="00CF0C35">
        <w:rPr>
          <w:rFonts w:ascii="Arial" w:hAnsi="Arial" w:cs="Arial"/>
          <w:b/>
          <w:sz w:val="20"/>
          <w:szCs w:val="20"/>
        </w:rPr>
        <w:t xml:space="preserve"> </w:t>
      </w:r>
      <w:r w:rsidR="00CF0C35">
        <w:rPr>
          <w:rFonts w:ascii="Arial" w:hAnsi="Arial" w:cs="Arial"/>
          <w:sz w:val="20"/>
          <w:szCs w:val="20"/>
        </w:rPr>
        <w:t>IOLM</w:t>
      </w:r>
      <w:r w:rsidRPr="00CF0C35">
        <w:rPr>
          <w:rFonts w:ascii="Arial" w:hAnsi="Arial" w:cs="Arial"/>
          <w:sz w:val="20"/>
          <w:szCs w:val="20"/>
        </w:rPr>
        <w:t xml:space="preserve"> commends the Committee for </w:t>
      </w:r>
      <w:r w:rsidR="00C13D26" w:rsidRPr="00CF0C35">
        <w:rPr>
          <w:rFonts w:ascii="Arial" w:hAnsi="Arial" w:cs="Arial"/>
          <w:sz w:val="20"/>
          <w:szCs w:val="20"/>
        </w:rPr>
        <w:t>recognis</w:t>
      </w:r>
      <w:r w:rsidRPr="00CF0C35">
        <w:rPr>
          <w:rFonts w:ascii="Arial" w:hAnsi="Arial" w:cs="Arial"/>
          <w:sz w:val="20"/>
          <w:szCs w:val="20"/>
        </w:rPr>
        <w:t>ing the importance of the links between migration and the risks of trafficking.</w:t>
      </w:r>
    </w:p>
    <w:p w:rsidR="000E59E3" w:rsidRPr="00CF0C35" w:rsidRDefault="000E59E3" w:rsidP="003B4C75">
      <w:pPr>
        <w:pStyle w:val="ListParagraph"/>
        <w:ind w:left="0"/>
        <w:jc w:val="both"/>
        <w:rPr>
          <w:rFonts w:ascii="Arial" w:hAnsi="Arial" w:cs="Arial"/>
          <w:sz w:val="20"/>
          <w:szCs w:val="20"/>
        </w:rPr>
      </w:pPr>
    </w:p>
    <w:p w:rsidR="000E59E3" w:rsidRPr="00CF0C35" w:rsidRDefault="000E59E3" w:rsidP="003B4C75">
      <w:pPr>
        <w:pStyle w:val="ListParagraph"/>
        <w:ind w:left="0"/>
        <w:jc w:val="both"/>
        <w:rPr>
          <w:rFonts w:ascii="Arial" w:hAnsi="Arial" w:cs="Arial"/>
          <w:sz w:val="20"/>
          <w:szCs w:val="20"/>
        </w:rPr>
      </w:pPr>
      <w:r w:rsidRPr="00CF0C35">
        <w:rPr>
          <w:rFonts w:ascii="Arial" w:hAnsi="Arial" w:cs="Arial"/>
          <w:b/>
          <w:i/>
          <w:sz w:val="20"/>
          <w:szCs w:val="20"/>
        </w:rPr>
        <w:t>Suggestion</w:t>
      </w:r>
      <w:r w:rsidRPr="00CF0C35">
        <w:rPr>
          <w:rFonts w:ascii="Arial" w:hAnsi="Arial" w:cs="Arial"/>
          <w:i/>
          <w:sz w:val="20"/>
          <w:szCs w:val="20"/>
        </w:rPr>
        <w:t xml:space="preserve">: </w:t>
      </w:r>
      <w:r w:rsidRPr="00CF0C35">
        <w:rPr>
          <w:rFonts w:ascii="Arial" w:hAnsi="Arial" w:cs="Arial"/>
          <w:sz w:val="20"/>
          <w:szCs w:val="20"/>
        </w:rPr>
        <w:t>As discussed</w:t>
      </w:r>
      <w:r w:rsidR="00C13D26" w:rsidRPr="00CF0C35">
        <w:rPr>
          <w:rFonts w:ascii="Arial" w:hAnsi="Arial" w:cs="Arial"/>
          <w:sz w:val="20"/>
          <w:szCs w:val="20"/>
        </w:rPr>
        <w:t xml:space="preserve"> above, we urge</w:t>
      </w:r>
      <w:r w:rsidRPr="00CF0C35">
        <w:rPr>
          <w:rFonts w:ascii="Arial" w:hAnsi="Arial" w:cs="Arial"/>
          <w:sz w:val="20"/>
          <w:szCs w:val="20"/>
        </w:rPr>
        <w:t xml:space="preserve"> the Committee to further develop</w:t>
      </w:r>
      <w:r w:rsidR="003D475E" w:rsidRPr="00CF0C35">
        <w:rPr>
          <w:rFonts w:ascii="Arial" w:hAnsi="Arial" w:cs="Arial"/>
          <w:sz w:val="20"/>
          <w:szCs w:val="20"/>
        </w:rPr>
        <w:t xml:space="preserve"> </w:t>
      </w:r>
      <w:r w:rsidR="00C13D26" w:rsidRPr="00CF0C35">
        <w:rPr>
          <w:rFonts w:ascii="Arial" w:hAnsi="Arial" w:cs="Arial"/>
          <w:sz w:val="20"/>
          <w:szCs w:val="20"/>
        </w:rPr>
        <w:t>in this subsection</w:t>
      </w:r>
      <w:r w:rsidRPr="00CF0C35">
        <w:rPr>
          <w:rFonts w:ascii="Arial" w:hAnsi="Arial" w:cs="Arial"/>
          <w:sz w:val="20"/>
          <w:szCs w:val="20"/>
        </w:rPr>
        <w:t xml:space="preserve"> the distinction between the frameworks of migration and of trafficking and the exploitation of prostitution.  </w:t>
      </w:r>
    </w:p>
    <w:p w:rsidR="000E59E3" w:rsidRPr="00CF0C35" w:rsidRDefault="00C13D26" w:rsidP="003B4C75">
      <w:pPr>
        <w:jc w:val="both"/>
        <w:rPr>
          <w:rFonts w:ascii="Arial" w:hAnsi="Arial" w:cs="Arial"/>
          <w:iCs/>
          <w:sz w:val="20"/>
          <w:szCs w:val="20"/>
        </w:rPr>
      </w:pPr>
      <w:r w:rsidRPr="00CF0C35">
        <w:rPr>
          <w:rFonts w:ascii="Arial" w:hAnsi="Arial" w:cs="Arial"/>
          <w:bCs/>
          <w:sz w:val="20"/>
          <w:szCs w:val="20"/>
        </w:rPr>
        <w:t>Specifically in</w:t>
      </w:r>
      <w:r w:rsidR="000E59E3" w:rsidRPr="00CF0C35">
        <w:rPr>
          <w:rFonts w:ascii="Arial" w:hAnsi="Arial" w:cs="Arial"/>
          <w:bCs/>
          <w:sz w:val="20"/>
          <w:szCs w:val="20"/>
        </w:rPr>
        <w:t xml:space="preserve"> </w:t>
      </w:r>
      <w:r w:rsidR="000E59E3" w:rsidRPr="00CF0C35">
        <w:rPr>
          <w:rFonts w:ascii="Arial" w:hAnsi="Arial" w:cs="Arial"/>
          <w:b/>
          <w:bCs/>
          <w:sz w:val="20"/>
          <w:szCs w:val="20"/>
        </w:rPr>
        <w:t xml:space="preserve">Paragraph 50: </w:t>
      </w:r>
      <w:r w:rsidRPr="00CF0C35">
        <w:rPr>
          <w:rFonts w:ascii="Arial" w:hAnsi="Arial" w:cs="Arial"/>
          <w:bCs/>
          <w:sz w:val="20"/>
          <w:szCs w:val="20"/>
        </w:rPr>
        <w:t>We commend the Committee for recognis</w:t>
      </w:r>
      <w:r w:rsidR="000E59E3" w:rsidRPr="00CF0C35">
        <w:rPr>
          <w:rFonts w:ascii="Arial" w:hAnsi="Arial" w:cs="Arial"/>
          <w:bCs/>
          <w:sz w:val="20"/>
          <w:szCs w:val="20"/>
        </w:rPr>
        <w:t>ing that sector-specific migration rules and policie</w:t>
      </w:r>
      <w:r w:rsidRPr="00CF0C35">
        <w:rPr>
          <w:rFonts w:ascii="Arial" w:hAnsi="Arial" w:cs="Arial"/>
          <w:bCs/>
          <w:sz w:val="20"/>
          <w:szCs w:val="20"/>
        </w:rPr>
        <w:t>s may contribute to the victimis</w:t>
      </w:r>
      <w:r w:rsidR="000E59E3" w:rsidRPr="00CF0C35">
        <w:rPr>
          <w:rFonts w:ascii="Arial" w:hAnsi="Arial" w:cs="Arial"/>
          <w:bCs/>
          <w:sz w:val="20"/>
          <w:szCs w:val="20"/>
        </w:rPr>
        <w:t xml:space="preserve">ation of women by perpetuating traditional stereotypes, offering no </w:t>
      </w:r>
      <w:r w:rsidR="003D475E" w:rsidRPr="00CF0C35">
        <w:rPr>
          <w:rFonts w:ascii="Arial" w:hAnsi="Arial" w:cs="Arial"/>
          <w:bCs/>
          <w:sz w:val="20"/>
          <w:szCs w:val="20"/>
        </w:rPr>
        <w:t>labour</w:t>
      </w:r>
      <w:r w:rsidR="000E59E3" w:rsidRPr="00CF0C35">
        <w:rPr>
          <w:rFonts w:ascii="Arial" w:hAnsi="Arial" w:cs="Arial"/>
          <w:bCs/>
          <w:sz w:val="20"/>
          <w:szCs w:val="20"/>
        </w:rPr>
        <w:t xml:space="preserve"> protections, and heightening women’s exposure to human rights abuses. </w:t>
      </w:r>
      <w:r w:rsidR="000E59E3" w:rsidRPr="00CF0C35">
        <w:rPr>
          <w:rFonts w:ascii="Arial" w:hAnsi="Arial" w:cs="Arial"/>
          <w:sz w:val="20"/>
          <w:szCs w:val="20"/>
        </w:rPr>
        <w:t>We encourage the Committee to further r</w:t>
      </w:r>
      <w:r w:rsidR="00FB3E17" w:rsidRPr="00CF0C35">
        <w:rPr>
          <w:rFonts w:ascii="Arial" w:hAnsi="Arial" w:cs="Arial"/>
          <w:sz w:val="20"/>
          <w:szCs w:val="20"/>
        </w:rPr>
        <w:t>ecognise that harmful cultural norms</w:t>
      </w:r>
      <w:r w:rsidR="00FB3E17" w:rsidRPr="00CF0C35">
        <w:rPr>
          <w:rFonts w:ascii="Arial" w:hAnsi="Arial" w:cs="Arial"/>
          <w:iCs/>
          <w:sz w:val="20"/>
          <w:szCs w:val="20"/>
        </w:rPr>
        <w:t xml:space="preserve"> </w:t>
      </w:r>
      <w:r w:rsidR="000E59E3" w:rsidRPr="00CF0C35">
        <w:rPr>
          <w:rFonts w:ascii="Arial" w:hAnsi="Arial" w:cs="Arial"/>
          <w:iCs/>
          <w:sz w:val="20"/>
          <w:szCs w:val="20"/>
        </w:rPr>
        <w:t xml:space="preserve">can </w:t>
      </w:r>
      <w:r w:rsidR="000E59E3" w:rsidRPr="00CF0C35">
        <w:rPr>
          <w:rFonts w:ascii="Arial" w:hAnsi="Arial" w:cs="Arial"/>
          <w:sz w:val="20"/>
          <w:szCs w:val="20"/>
        </w:rPr>
        <w:t>lead to the erroneous notion that women “choose” or “migrate to” the sex trade, as implied when the Committee links migration to the “male-</w:t>
      </w:r>
      <w:r w:rsidR="003D475E" w:rsidRPr="00CF0C35">
        <w:rPr>
          <w:rFonts w:ascii="Arial" w:hAnsi="Arial" w:cs="Arial"/>
          <w:sz w:val="20"/>
          <w:szCs w:val="20"/>
        </w:rPr>
        <w:t>centred</w:t>
      </w:r>
      <w:r w:rsidR="000E59E3" w:rsidRPr="00CF0C35">
        <w:rPr>
          <w:rFonts w:ascii="Arial" w:hAnsi="Arial" w:cs="Arial"/>
          <w:sz w:val="20"/>
          <w:szCs w:val="20"/>
        </w:rPr>
        <w:t xml:space="preserve"> entertainment sector.” Such conflation dangerously risks to leading States parties to infer that women might “choose to migrate” for purposes of prostitution in commercial sex establishments, thus inadvertently condoning the sex trade as means of employment for migrant women. Any such suggestion would contradict the provisions of CEDAW, the Palermo Protocol, the 1949 Convention, and other United Nations instruments protecting women and girls against sex-based and gender-based violence and discrimination</w:t>
      </w:r>
      <w:r w:rsidR="00FB3E17" w:rsidRPr="00CF0C35">
        <w:rPr>
          <w:rFonts w:ascii="Arial" w:hAnsi="Arial" w:cs="Arial"/>
          <w:sz w:val="20"/>
          <w:szCs w:val="20"/>
        </w:rPr>
        <w:t>.</w:t>
      </w:r>
      <w:r w:rsidR="000E59E3" w:rsidRPr="00CF0C35">
        <w:rPr>
          <w:rFonts w:ascii="Arial" w:hAnsi="Arial" w:cs="Arial"/>
          <w:i/>
          <w:sz w:val="20"/>
          <w:szCs w:val="20"/>
        </w:rPr>
        <w:t xml:space="preserve">. </w:t>
      </w:r>
    </w:p>
    <w:p w:rsidR="000E59E3" w:rsidRPr="00CF0C35" w:rsidRDefault="003D475E" w:rsidP="003B4C75">
      <w:pPr>
        <w:jc w:val="both"/>
        <w:rPr>
          <w:rFonts w:ascii="Arial" w:hAnsi="Arial" w:cs="Arial"/>
          <w:sz w:val="20"/>
          <w:szCs w:val="20"/>
        </w:rPr>
      </w:pPr>
      <w:r w:rsidRPr="00CF0C35">
        <w:rPr>
          <w:rFonts w:ascii="Arial" w:hAnsi="Arial" w:cs="Arial"/>
          <w:sz w:val="20"/>
          <w:szCs w:val="20"/>
        </w:rPr>
        <w:t>Additionally</w:t>
      </w:r>
      <w:r w:rsidR="00FB3E17" w:rsidRPr="00CF0C35">
        <w:rPr>
          <w:rFonts w:ascii="Arial" w:hAnsi="Arial" w:cs="Arial"/>
          <w:sz w:val="20"/>
          <w:szCs w:val="20"/>
        </w:rPr>
        <w:t xml:space="preserve"> in </w:t>
      </w:r>
      <w:r w:rsidR="000E59E3" w:rsidRPr="00CF0C35">
        <w:rPr>
          <w:rFonts w:ascii="Arial" w:hAnsi="Arial" w:cs="Arial"/>
          <w:b/>
          <w:sz w:val="20"/>
          <w:szCs w:val="20"/>
        </w:rPr>
        <w:t xml:space="preserve">Paragraph 59: </w:t>
      </w:r>
      <w:r w:rsidR="00FB3E17" w:rsidRPr="00CF0C35">
        <w:rPr>
          <w:rFonts w:ascii="Arial" w:hAnsi="Arial" w:cs="Arial"/>
          <w:sz w:val="20"/>
          <w:szCs w:val="20"/>
        </w:rPr>
        <w:t>W</w:t>
      </w:r>
      <w:r w:rsidR="00C13D26" w:rsidRPr="00CF0C35">
        <w:rPr>
          <w:rFonts w:ascii="Arial" w:hAnsi="Arial" w:cs="Arial"/>
          <w:sz w:val="20"/>
          <w:szCs w:val="20"/>
        </w:rPr>
        <w:t>e agree</w:t>
      </w:r>
      <w:r w:rsidR="000E59E3" w:rsidRPr="00CF0C35">
        <w:rPr>
          <w:rFonts w:ascii="Arial" w:hAnsi="Arial" w:cs="Arial"/>
          <w:sz w:val="20"/>
          <w:szCs w:val="20"/>
        </w:rPr>
        <w:t xml:space="preserve"> with the Commi</w:t>
      </w:r>
      <w:r w:rsidR="00C13D26" w:rsidRPr="00CF0C35">
        <w:rPr>
          <w:rFonts w:ascii="Arial" w:hAnsi="Arial" w:cs="Arial"/>
          <w:sz w:val="20"/>
          <w:szCs w:val="20"/>
        </w:rPr>
        <w:t>ttee’s emphasis on the scrutinis</w:t>
      </w:r>
      <w:r w:rsidR="000E59E3" w:rsidRPr="00CF0C35">
        <w:rPr>
          <w:rFonts w:ascii="Arial" w:hAnsi="Arial" w:cs="Arial"/>
          <w:sz w:val="20"/>
          <w:szCs w:val="20"/>
        </w:rPr>
        <w:t>ing of recruitment agencies, intermediaries, and employment agencies. We encourage the Committee to also point out that ethical recruitment measures, such as information campaigns, should inform women and girls that their consent “to migrate” or “enter debt bondage” is irrelevant in situations of trafficking and the exploitation of</w:t>
      </w:r>
      <w:r w:rsidR="00C13D26" w:rsidRPr="00CF0C35">
        <w:rPr>
          <w:rFonts w:ascii="Arial" w:hAnsi="Arial" w:cs="Arial"/>
          <w:sz w:val="20"/>
          <w:szCs w:val="20"/>
        </w:rPr>
        <w:t xml:space="preserve"> prostitution. </w:t>
      </w:r>
      <w:r w:rsidR="000E59E3" w:rsidRPr="00CF0C35">
        <w:rPr>
          <w:rFonts w:ascii="Arial" w:hAnsi="Arial" w:cs="Arial"/>
          <w:sz w:val="20"/>
          <w:szCs w:val="20"/>
        </w:rPr>
        <w:t xml:space="preserve">Agencies should accordingly be prosecuted and punished for misinforming women in this regard.  </w:t>
      </w:r>
    </w:p>
    <w:p w:rsidR="000E59E3" w:rsidRPr="00CF0C35" w:rsidRDefault="000E59E3" w:rsidP="003B4C75">
      <w:pPr>
        <w:pStyle w:val="ListParagraph"/>
        <w:ind w:left="0"/>
        <w:jc w:val="both"/>
        <w:rPr>
          <w:rFonts w:ascii="Arial" w:hAnsi="Arial" w:cs="Arial"/>
          <w:b/>
          <w:sz w:val="20"/>
          <w:szCs w:val="20"/>
        </w:rPr>
      </w:pPr>
    </w:p>
    <w:p w:rsidR="000E59E3" w:rsidRPr="00CF0C35" w:rsidRDefault="00FB3E17" w:rsidP="003B4C75">
      <w:pPr>
        <w:jc w:val="both"/>
        <w:rPr>
          <w:rFonts w:ascii="Arial" w:hAnsi="Arial" w:cs="Arial"/>
          <w:b/>
          <w:sz w:val="20"/>
          <w:szCs w:val="20"/>
          <w:u w:val="single"/>
        </w:rPr>
      </w:pPr>
      <w:r w:rsidRPr="00CF0C35">
        <w:rPr>
          <w:rFonts w:ascii="Arial" w:hAnsi="Arial" w:cs="Arial"/>
          <w:b/>
          <w:sz w:val="20"/>
          <w:szCs w:val="20"/>
          <w:u w:val="single"/>
        </w:rPr>
        <w:t xml:space="preserve">V. VICTIM IDENTIFICATION, ASSISTANCE, AND PROTECTION </w:t>
      </w:r>
    </w:p>
    <w:p w:rsidR="000E59E3" w:rsidRPr="00CF0C35" w:rsidRDefault="000E59E3" w:rsidP="003B4C75">
      <w:pPr>
        <w:jc w:val="both"/>
        <w:rPr>
          <w:rFonts w:ascii="Arial" w:hAnsi="Arial" w:cs="Arial"/>
          <w:b/>
          <w:sz w:val="20"/>
          <w:szCs w:val="20"/>
        </w:rPr>
      </w:pPr>
      <w:r w:rsidRPr="00CF0C35">
        <w:rPr>
          <w:rFonts w:ascii="Arial" w:hAnsi="Arial" w:cs="Arial"/>
          <w:b/>
          <w:sz w:val="20"/>
          <w:szCs w:val="20"/>
        </w:rPr>
        <w:t xml:space="preserve">a. </w:t>
      </w:r>
      <w:bookmarkStart w:id="10" w:name="_Hlk39940814"/>
      <w:r w:rsidRPr="00CF0C35">
        <w:rPr>
          <w:rFonts w:ascii="Arial" w:hAnsi="Arial" w:cs="Arial"/>
          <w:b/>
          <w:sz w:val="20"/>
          <w:szCs w:val="20"/>
        </w:rPr>
        <w:t>Victim identification and b. Victim assistance and protection</w:t>
      </w:r>
    </w:p>
    <w:bookmarkEnd w:id="10"/>
    <w:p w:rsidR="000E59E3" w:rsidRPr="00CF0C35" w:rsidRDefault="000E59E3" w:rsidP="003B4C75">
      <w:pPr>
        <w:jc w:val="both"/>
        <w:rPr>
          <w:rFonts w:ascii="Arial" w:hAnsi="Arial" w:cs="Arial"/>
          <w:sz w:val="20"/>
          <w:szCs w:val="20"/>
        </w:rPr>
      </w:pPr>
      <w:r w:rsidRPr="00CF0C35">
        <w:rPr>
          <w:rFonts w:ascii="Arial" w:hAnsi="Arial" w:cs="Arial"/>
          <w:b/>
          <w:sz w:val="20"/>
          <w:szCs w:val="20"/>
        </w:rPr>
        <w:t xml:space="preserve">Paragraphs 66, 67, 71, and 72: </w:t>
      </w:r>
      <w:r w:rsidR="00FB3E17" w:rsidRPr="00CF0C35">
        <w:rPr>
          <w:rFonts w:ascii="Arial" w:hAnsi="Arial" w:cs="Arial"/>
          <w:sz w:val="20"/>
          <w:szCs w:val="20"/>
        </w:rPr>
        <w:t>We commend</w:t>
      </w:r>
      <w:r w:rsidRPr="00CF0C35">
        <w:rPr>
          <w:rFonts w:ascii="Arial" w:hAnsi="Arial" w:cs="Arial"/>
          <w:sz w:val="20"/>
          <w:szCs w:val="20"/>
        </w:rPr>
        <w:t xml:space="preserve"> the Committee for recogni</w:t>
      </w:r>
      <w:r w:rsidR="00FB3E17" w:rsidRPr="00CF0C35">
        <w:rPr>
          <w:rFonts w:ascii="Arial" w:hAnsi="Arial" w:cs="Arial"/>
          <w:sz w:val="20"/>
          <w:szCs w:val="20"/>
        </w:rPr>
        <w:t>s</w:t>
      </w:r>
      <w:r w:rsidRPr="00CF0C35">
        <w:rPr>
          <w:rFonts w:ascii="Arial" w:hAnsi="Arial" w:cs="Arial"/>
          <w:sz w:val="20"/>
          <w:szCs w:val="20"/>
        </w:rPr>
        <w:t>ing that victims may be reluctant to engage with law enforcement and health care professionals, and</w:t>
      </w:r>
      <w:r w:rsidR="00FB3E17" w:rsidRPr="00CF0C35">
        <w:rPr>
          <w:rFonts w:ascii="Arial" w:hAnsi="Arial" w:cs="Arial"/>
          <w:sz w:val="20"/>
          <w:szCs w:val="20"/>
        </w:rPr>
        <w:t xml:space="preserve"> for recognis</w:t>
      </w:r>
      <w:r w:rsidRPr="00CF0C35">
        <w:rPr>
          <w:rFonts w:ascii="Arial" w:hAnsi="Arial" w:cs="Arial"/>
          <w:sz w:val="20"/>
          <w:szCs w:val="20"/>
        </w:rPr>
        <w:t>ing the need for standard operating procedures to assist trafficked women exit from exploitative situations.</w:t>
      </w:r>
      <w:r w:rsidRPr="00CF0C35">
        <w:rPr>
          <w:rFonts w:ascii="Arial" w:hAnsi="Arial" w:cs="Arial"/>
          <w:i/>
          <w:sz w:val="20"/>
          <w:szCs w:val="20"/>
        </w:rPr>
        <w:t xml:space="preserve"> </w:t>
      </w:r>
    </w:p>
    <w:p w:rsidR="000E59E3" w:rsidRPr="00CF0C35" w:rsidRDefault="000E59E3" w:rsidP="003B4C75">
      <w:pPr>
        <w:jc w:val="both"/>
        <w:rPr>
          <w:rFonts w:ascii="Arial" w:hAnsi="Arial" w:cs="Arial"/>
          <w:sz w:val="20"/>
          <w:szCs w:val="20"/>
        </w:rPr>
      </w:pPr>
      <w:r w:rsidRPr="00CF0C35">
        <w:rPr>
          <w:rFonts w:ascii="Arial" w:hAnsi="Arial" w:cs="Arial"/>
          <w:b/>
          <w:i/>
          <w:sz w:val="20"/>
          <w:szCs w:val="20"/>
        </w:rPr>
        <w:t>Suggestion:</w:t>
      </w:r>
      <w:r w:rsidRPr="00CF0C35">
        <w:rPr>
          <w:rFonts w:ascii="Arial" w:hAnsi="Arial" w:cs="Arial"/>
          <w:i/>
          <w:sz w:val="20"/>
          <w:szCs w:val="20"/>
        </w:rPr>
        <w:t xml:space="preserve"> </w:t>
      </w:r>
      <w:r w:rsidRPr="00CF0C35">
        <w:rPr>
          <w:rFonts w:ascii="Arial" w:hAnsi="Arial" w:cs="Arial"/>
          <w:sz w:val="20"/>
          <w:szCs w:val="20"/>
        </w:rPr>
        <w:t>We urge the Committee to encourage States parties to inform women that consent is irrelevant in the context of trafficking and exploitation in prostitution as well as to further develo</w:t>
      </w:r>
      <w:r w:rsidR="00FB3E17" w:rsidRPr="00CF0C35">
        <w:rPr>
          <w:rFonts w:ascii="Arial" w:hAnsi="Arial" w:cs="Arial"/>
          <w:sz w:val="20"/>
          <w:szCs w:val="20"/>
        </w:rPr>
        <w:t>p the link between de-criminalis</w:t>
      </w:r>
      <w:r w:rsidRPr="00CF0C35">
        <w:rPr>
          <w:rFonts w:ascii="Arial" w:hAnsi="Arial" w:cs="Arial"/>
          <w:sz w:val="20"/>
          <w:szCs w:val="20"/>
        </w:rPr>
        <w:t xml:space="preserve">ation of trafficking victims and of women and girls exploited in prostitution </w:t>
      </w:r>
      <w:r w:rsidRPr="00CF0C35">
        <w:rPr>
          <w:rFonts w:ascii="Arial" w:hAnsi="Arial" w:cs="Arial"/>
          <w:i/>
          <w:sz w:val="20"/>
          <w:szCs w:val="20"/>
        </w:rPr>
        <w:t xml:space="preserve">[discussed in paragraphs 91 and 92] </w:t>
      </w:r>
      <w:r w:rsidRPr="00CF0C35">
        <w:rPr>
          <w:rFonts w:ascii="Arial" w:hAnsi="Arial" w:cs="Arial"/>
          <w:sz w:val="20"/>
          <w:szCs w:val="20"/>
        </w:rPr>
        <w:t xml:space="preserve">with provision of services and opportunities to exit systems of violence and exploitation. </w:t>
      </w:r>
    </w:p>
    <w:p w:rsidR="000E59E3" w:rsidRPr="00CF0C35" w:rsidRDefault="000E59E3" w:rsidP="003B4C75">
      <w:pPr>
        <w:jc w:val="both"/>
        <w:rPr>
          <w:rFonts w:ascii="Arial" w:hAnsi="Arial" w:cs="Arial"/>
          <w:sz w:val="20"/>
          <w:szCs w:val="20"/>
        </w:rPr>
      </w:pPr>
      <w:r w:rsidRPr="00CF0C35">
        <w:rPr>
          <w:rFonts w:ascii="Arial" w:hAnsi="Arial" w:cs="Arial"/>
          <w:b/>
          <w:sz w:val="20"/>
          <w:szCs w:val="20"/>
        </w:rPr>
        <w:t>Paragraphs 68</w:t>
      </w:r>
      <w:r w:rsidR="00FB3E17" w:rsidRPr="00CF0C35">
        <w:rPr>
          <w:rFonts w:ascii="Arial" w:hAnsi="Arial" w:cs="Arial"/>
          <w:b/>
          <w:sz w:val="20"/>
          <w:szCs w:val="20"/>
        </w:rPr>
        <w:t xml:space="preserve">, </w:t>
      </w:r>
      <w:r w:rsidRPr="00CF0C35">
        <w:rPr>
          <w:rFonts w:ascii="Arial" w:hAnsi="Arial" w:cs="Arial"/>
          <w:b/>
          <w:sz w:val="20"/>
          <w:szCs w:val="20"/>
        </w:rPr>
        <w:t xml:space="preserve">72, and 73: </w:t>
      </w:r>
      <w:r w:rsidR="00FB3E17" w:rsidRPr="00CF0C35">
        <w:rPr>
          <w:rFonts w:ascii="Arial" w:hAnsi="Arial" w:cs="Arial"/>
          <w:sz w:val="20"/>
          <w:szCs w:val="20"/>
        </w:rPr>
        <w:t xml:space="preserve">We appreciate </w:t>
      </w:r>
      <w:r w:rsidRPr="00CF0C35">
        <w:rPr>
          <w:rFonts w:ascii="Arial" w:hAnsi="Arial" w:cs="Arial"/>
          <w:sz w:val="20"/>
          <w:szCs w:val="20"/>
        </w:rPr>
        <w:t xml:space="preserve">the numerous measures put forward by the Committee for the identification of, protection of, and the accordance of all human rights to the victims of trafficking. </w:t>
      </w:r>
    </w:p>
    <w:p w:rsidR="000E59E3" w:rsidRPr="00CF0C35" w:rsidRDefault="000E59E3" w:rsidP="003B4C75">
      <w:pPr>
        <w:jc w:val="both"/>
        <w:rPr>
          <w:rFonts w:ascii="Arial" w:hAnsi="Arial" w:cs="Arial"/>
          <w:sz w:val="20"/>
          <w:szCs w:val="20"/>
        </w:rPr>
      </w:pPr>
      <w:r w:rsidRPr="00CF0C35">
        <w:rPr>
          <w:rFonts w:ascii="Arial" w:hAnsi="Arial" w:cs="Arial"/>
          <w:i/>
          <w:sz w:val="20"/>
          <w:szCs w:val="20"/>
        </w:rPr>
        <w:t xml:space="preserve">Suggestion: </w:t>
      </w:r>
      <w:r w:rsidRPr="00CF0C35">
        <w:rPr>
          <w:rFonts w:ascii="Arial" w:hAnsi="Arial" w:cs="Arial"/>
          <w:sz w:val="20"/>
          <w:szCs w:val="20"/>
        </w:rPr>
        <w:t>We further suggest that the Committee add, as a measure, informing both presumed and identified victims about the irrelevance of consent. This would facilitate States parties’ efforts in victim identification and protection, while ensuring that such mechanisms are carried out in accordance with international law, furthering women and girls’ exercise and knowledge of human rights and fundame</w:t>
      </w:r>
      <w:r w:rsidR="00FB3E17" w:rsidRPr="00CF0C35">
        <w:rPr>
          <w:rFonts w:ascii="Arial" w:hAnsi="Arial" w:cs="Arial"/>
          <w:sz w:val="20"/>
          <w:szCs w:val="20"/>
        </w:rPr>
        <w:t>ntal freedoms.</w:t>
      </w:r>
    </w:p>
    <w:p w:rsidR="000E59E3" w:rsidRPr="00CF0C35" w:rsidRDefault="000E59E3" w:rsidP="003B4C75">
      <w:pPr>
        <w:pStyle w:val="ListParagraph"/>
        <w:ind w:left="0"/>
        <w:jc w:val="both"/>
        <w:rPr>
          <w:rFonts w:ascii="Arial" w:hAnsi="Arial" w:cs="Arial"/>
          <w:sz w:val="20"/>
          <w:szCs w:val="20"/>
        </w:rPr>
      </w:pPr>
    </w:p>
    <w:bookmarkEnd w:id="8"/>
    <w:p w:rsidR="000E59E3" w:rsidRPr="00CF0C35" w:rsidRDefault="00FB3E17" w:rsidP="003B4C75">
      <w:pPr>
        <w:jc w:val="both"/>
        <w:rPr>
          <w:rFonts w:ascii="Arial" w:hAnsi="Arial" w:cs="Arial"/>
          <w:b/>
          <w:sz w:val="20"/>
          <w:szCs w:val="20"/>
          <w:u w:val="single"/>
        </w:rPr>
      </w:pPr>
      <w:r w:rsidRPr="00CF0C35">
        <w:rPr>
          <w:rFonts w:ascii="Arial" w:hAnsi="Arial" w:cs="Arial"/>
          <w:b/>
          <w:sz w:val="20"/>
          <w:szCs w:val="20"/>
          <w:u w:val="single"/>
        </w:rPr>
        <w:t>VI. VICTIMS’ ACCESS TO JUSTICE</w:t>
      </w:r>
    </w:p>
    <w:p w:rsidR="00374897" w:rsidRPr="00CF0C35" w:rsidRDefault="000E59E3" w:rsidP="00E776A0">
      <w:pPr>
        <w:pStyle w:val="BodyText"/>
        <w:rPr>
          <w:rFonts w:ascii="Arial" w:hAnsi="Arial" w:cs="Arial"/>
          <w:sz w:val="20"/>
          <w:szCs w:val="20"/>
        </w:rPr>
      </w:pPr>
      <w:r w:rsidRPr="00CF0C35">
        <w:rPr>
          <w:rFonts w:ascii="Arial" w:hAnsi="Arial" w:cs="Arial"/>
          <w:b/>
          <w:sz w:val="20"/>
          <w:szCs w:val="20"/>
        </w:rPr>
        <w:t xml:space="preserve">Paragraph 92: </w:t>
      </w:r>
      <w:r w:rsidR="00CF0C35">
        <w:rPr>
          <w:rFonts w:ascii="Arial" w:hAnsi="Arial" w:cs="Arial"/>
          <w:sz w:val="20"/>
          <w:szCs w:val="20"/>
        </w:rPr>
        <w:t>IOLM</w:t>
      </w:r>
      <w:r w:rsidRPr="00CF0C35">
        <w:rPr>
          <w:rFonts w:ascii="Arial" w:hAnsi="Arial" w:cs="Arial"/>
          <w:sz w:val="20"/>
          <w:szCs w:val="20"/>
        </w:rPr>
        <w:t xml:space="preserve"> urges the Committee to </w:t>
      </w:r>
      <w:bookmarkEnd w:id="1"/>
      <w:r w:rsidRPr="00CF0C35">
        <w:rPr>
          <w:rFonts w:ascii="Arial" w:hAnsi="Arial" w:cs="Arial"/>
          <w:sz w:val="20"/>
          <w:szCs w:val="20"/>
        </w:rPr>
        <w:t>include “</w:t>
      </w:r>
      <w:r w:rsidRPr="00CF0C35">
        <w:rPr>
          <w:rFonts w:ascii="Arial" w:hAnsi="Arial" w:cs="Arial"/>
          <w:b/>
          <w:i/>
          <w:sz w:val="20"/>
          <w:szCs w:val="20"/>
        </w:rPr>
        <w:t>exploited in</w:t>
      </w:r>
      <w:r w:rsidRPr="00CF0C35">
        <w:rPr>
          <w:rFonts w:ascii="Arial" w:hAnsi="Arial" w:cs="Arial"/>
          <w:i/>
          <w:sz w:val="20"/>
          <w:szCs w:val="20"/>
        </w:rPr>
        <w:t xml:space="preserve"> </w:t>
      </w:r>
      <w:r w:rsidRPr="00CF0C35">
        <w:rPr>
          <w:rFonts w:ascii="Arial" w:hAnsi="Arial" w:cs="Arial"/>
          <w:sz w:val="20"/>
          <w:szCs w:val="20"/>
        </w:rPr>
        <w:t xml:space="preserve">prostitution.” </w:t>
      </w:r>
    </w:p>
    <w:p w:rsidR="00E776A0" w:rsidRPr="00CF0C35" w:rsidRDefault="00E776A0" w:rsidP="003B4C75">
      <w:pPr>
        <w:jc w:val="both"/>
        <w:rPr>
          <w:rFonts w:ascii="Arial" w:hAnsi="Arial" w:cs="Arial"/>
          <w:sz w:val="20"/>
          <w:szCs w:val="20"/>
        </w:rPr>
      </w:pPr>
    </w:p>
    <w:p w:rsidR="00FB3E17" w:rsidRPr="00CF0C35" w:rsidRDefault="00E776A0" w:rsidP="003B4C75">
      <w:pPr>
        <w:jc w:val="both"/>
        <w:rPr>
          <w:rFonts w:ascii="Arial" w:hAnsi="Arial" w:cs="Arial"/>
          <w:sz w:val="20"/>
          <w:szCs w:val="20"/>
        </w:rPr>
      </w:pPr>
      <w:r w:rsidRPr="00CF0C35">
        <w:rPr>
          <w:rFonts w:ascii="Arial" w:hAnsi="Arial" w:cs="Arial"/>
          <w:sz w:val="20"/>
          <w:szCs w:val="20"/>
        </w:rPr>
        <w:t>Thank</w:t>
      </w:r>
      <w:r w:rsidR="00FB3E17" w:rsidRPr="00CF0C35">
        <w:rPr>
          <w:rFonts w:ascii="Arial" w:hAnsi="Arial" w:cs="Arial"/>
          <w:sz w:val="20"/>
          <w:szCs w:val="20"/>
        </w:rPr>
        <w:t xml:space="preserve"> you again for this opportunity, please contact me if further information is required</w:t>
      </w:r>
    </w:p>
    <w:p w:rsidR="003B4C75" w:rsidRPr="00CF0C35" w:rsidRDefault="00CF0C35" w:rsidP="00E776A0">
      <w:pPr>
        <w:spacing w:after="0"/>
        <w:jc w:val="both"/>
        <w:rPr>
          <w:rFonts w:ascii="Arial" w:hAnsi="Arial" w:cs="Arial"/>
          <w:sz w:val="20"/>
          <w:szCs w:val="20"/>
        </w:rPr>
      </w:pPr>
      <w:r>
        <w:rPr>
          <w:rFonts w:ascii="Arial" w:hAnsi="Arial" w:cs="Arial"/>
          <w:sz w:val="20"/>
          <w:szCs w:val="20"/>
        </w:rPr>
        <w:t>Sister Lyndsay Spendelow</w:t>
      </w:r>
    </w:p>
    <w:p w:rsidR="00FB3E17" w:rsidRPr="00CF0C35" w:rsidRDefault="00CF0C35" w:rsidP="00E776A0">
      <w:pPr>
        <w:spacing w:after="0"/>
        <w:jc w:val="both"/>
        <w:rPr>
          <w:rFonts w:ascii="Arial" w:hAnsi="Arial" w:cs="Arial"/>
          <w:sz w:val="20"/>
          <w:szCs w:val="20"/>
        </w:rPr>
      </w:pPr>
      <w:r>
        <w:rPr>
          <w:rFonts w:ascii="Arial" w:hAnsi="Arial" w:cs="Arial"/>
          <w:sz w:val="20"/>
          <w:szCs w:val="20"/>
        </w:rPr>
        <w:t>Assistant Leader IOLM</w:t>
      </w:r>
    </w:p>
    <w:p w:rsidR="00FB3E17" w:rsidRPr="00CF0C35" w:rsidRDefault="00CF0C35" w:rsidP="00E776A0">
      <w:pPr>
        <w:spacing w:after="0"/>
        <w:jc w:val="both"/>
        <w:rPr>
          <w:rFonts w:ascii="Arial" w:hAnsi="Arial" w:cs="Arial"/>
          <w:sz w:val="20"/>
          <w:szCs w:val="20"/>
        </w:rPr>
      </w:pPr>
      <w:hyperlink r:id="rId9" w:history="1">
        <w:r w:rsidRPr="00D02A95">
          <w:rPr>
            <w:rStyle w:val="Hyperlink"/>
            <w:rFonts w:ascii="Arial" w:hAnsi="Arial" w:cs="Arial"/>
            <w:sz w:val="20"/>
            <w:szCs w:val="20"/>
          </w:rPr>
          <w:t>lyndsay.spendelow@iolmercy.org.uk</w:t>
        </w:r>
      </w:hyperlink>
      <w:r>
        <w:rPr>
          <w:rFonts w:ascii="Arial" w:hAnsi="Arial" w:cs="Arial"/>
          <w:sz w:val="20"/>
          <w:szCs w:val="20"/>
        </w:rPr>
        <w:t xml:space="preserve"> </w:t>
      </w:r>
      <w:bookmarkStart w:id="11" w:name="_GoBack"/>
      <w:bookmarkEnd w:id="11"/>
    </w:p>
    <w:sectPr w:rsidR="00FB3E17" w:rsidRPr="00CF0C3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4A8" w:rsidRDefault="009E14A8" w:rsidP="009E14A8">
      <w:pPr>
        <w:spacing w:after="0" w:line="240" w:lineRule="auto"/>
      </w:pPr>
      <w:r>
        <w:separator/>
      </w:r>
    </w:p>
  </w:endnote>
  <w:endnote w:type="continuationSeparator" w:id="0">
    <w:p w:rsidR="009E14A8" w:rsidRDefault="009E14A8" w:rsidP="009E1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6A0" w:rsidRPr="00E776A0" w:rsidRDefault="00CF0C35" w:rsidP="00E776A0">
    <w:pPr>
      <w:pStyle w:val="Footer"/>
      <w:rPr>
        <w:noProof/>
      </w:rPr>
    </w:pPr>
    <w:sdt>
      <w:sdtPr>
        <w:id w:val="-1041204463"/>
        <w:docPartObj>
          <w:docPartGallery w:val="Page Numbers (Bottom of Page)"/>
          <w:docPartUnique/>
        </w:docPartObj>
      </w:sdtPr>
      <w:sdtEndPr>
        <w:rPr>
          <w:noProof/>
        </w:rPr>
      </w:sdtEndPr>
      <w:sdtContent>
        <w:r w:rsidR="00C44283">
          <w:fldChar w:fldCharType="begin"/>
        </w:r>
        <w:r w:rsidR="00C44283">
          <w:instrText xml:space="preserve"> PAGE   \* MERGEFORMAT </w:instrText>
        </w:r>
        <w:r w:rsidR="00C44283">
          <w:fldChar w:fldCharType="separate"/>
        </w:r>
        <w:r>
          <w:rPr>
            <w:noProof/>
          </w:rPr>
          <w:t>5</w:t>
        </w:r>
        <w:r w:rsidR="00C44283">
          <w:rPr>
            <w:noProof/>
          </w:rPr>
          <w:fldChar w:fldCharType="end"/>
        </w:r>
        <w:r w:rsidR="00E776A0">
          <w:rPr>
            <w:noProof/>
          </w:rPr>
          <w:t xml:space="preserve">             </w:t>
        </w:r>
      </w:sdtContent>
    </w:sdt>
    <w:r w:rsidR="00E776A0" w:rsidRPr="00E776A0">
      <w:rPr>
        <w:rFonts w:ascii="Arial" w:eastAsia="Calibri" w:hAnsi="Arial" w:cs="Arial"/>
        <w:color w:val="FF0000"/>
        <w:sz w:val="20"/>
        <w:szCs w:val="20"/>
      </w:rPr>
      <w:t xml:space="preserve"> </w:t>
    </w:r>
    <w:r w:rsidR="00097DDE">
      <w:rPr>
        <w:rFonts w:ascii="Arial" w:eastAsia="Calibri" w:hAnsi="Arial" w:cs="Arial"/>
        <w:color w:val="FF0000"/>
        <w:sz w:val="20"/>
        <w:szCs w:val="20"/>
      </w:rPr>
      <w:t xml:space="preserve">             </w:t>
    </w:r>
    <w:r w:rsidR="00097DDE">
      <w:rPr>
        <w:b/>
        <w:noProof/>
        <w:sz w:val="16"/>
        <w:szCs w:val="16"/>
      </w:rPr>
      <w:t xml:space="preserve">Submission by </w:t>
    </w:r>
    <w:r>
      <w:rPr>
        <w:b/>
        <w:noProof/>
        <w:sz w:val="16"/>
        <w:szCs w:val="16"/>
      </w:rPr>
      <w:t>IOLM</w:t>
    </w:r>
    <w:r w:rsidR="00097DDE">
      <w:rPr>
        <w:b/>
        <w:noProof/>
        <w:sz w:val="16"/>
        <w:szCs w:val="16"/>
      </w:rPr>
      <w:t xml:space="preserve"> </w:t>
    </w:r>
    <w:r w:rsidR="00E776A0" w:rsidRPr="00E776A0">
      <w:rPr>
        <w:b/>
        <w:noProof/>
        <w:sz w:val="16"/>
        <w:szCs w:val="16"/>
      </w:rPr>
      <w:t xml:space="preserve">to the CEDAW Committee </w:t>
    </w:r>
    <w:r w:rsidR="00E776A0">
      <w:rPr>
        <w:b/>
        <w:noProof/>
        <w:sz w:val="16"/>
        <w:szCs w:val="16"/>
      </w:rPr>
      <w:t xml:space="preserve">re </w:t>
    </w:r>
    <w:r w:rsidR="00E776A0" w:rsidRPr="00E776A0">
      <w:rPr>
        <w:b/>
        <w:bCs/>
        <w:noProof/>
        <w:sz w:val="16"/>
        <w:szCs w:val="16"/>
        <w:lang w:val="en-US"/>
      </w:rPr>
      <w:t xml:space="preserve">Draft General Recommendation on TWGCGM – 15 </w:t>
    </w:r>
    <w:r w:rsidR="00E776A0" w:rsidRPr="00E776A0">
      <w:rPr>
        <w:b/>
        <w:noProof/>
        <w:sz w:val="16"/>
        <w:szCs w:val="16"/>
      </w:rPr>
      <w:t>May 2020</w:t>
    </w:r>
  </w:p>
  <w:p w:rsidR="00E776A0" w:rsidRPr="00E776A0" w:rsidRDefault="00E776A0" w:rsidP="00E776A0">
    <w:pPr>
      <w:pStyle w:val="Footer"/>
      <w:jc w:val="right"/>
      <w:rPr>
        <w:b/>
        <w:bCs/>
        <w:noProof/>
        <w:sz w:val="16"/>
        <w:szCs w:val="16"/>
      </w:rPr>
    </w:pPr>
  </w:p>
  <w:p w:rsidR="00C44283" w:rsidRDefault="00C44283" w:rsidP="00E77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4A8" w:rsidRDefault="009E14A8" w:rsidP="009E14A8">
      <w:pPr>
        <w:spacing w:after="0" w:line="240" w:lineRule="auto"/>
      </w:pPr>
      <w:r>
        <w:separator/>
      </w:r>
    </w:p>
  </w:footnote>
  <w:footnote w:type="continuationSeparator" w:id="0">
    <w:p w:rsidR="009E14A8" w:rsidRDefault="009E14A8" w:rsidP="009E14A8">
      <w:pPr>
        <w:spacing w:after="0" w:line="240" w:lineRule="auto"/>
      </w:pPr>
      <w:r>
        <w:continuationSeparator/>
      </w:r>
    </w:p>
  </w:footnote>
  <w:footnote w:id="1">
    <w:p w:rsidR="00CF0C35" w:rsidRPr="00CF0C35" w:rsidRDefault="00CF0C35">
      <w:pPr>
        <w:pStyle w:val="FootnoteText"/>
        <w:rPr>
          <w:rFonts w:ascii="Arial" w:hAnsi="Arial" w:cs="Arial"/>
          <w:sz w:val="16"/>
        </w:rPr>
      </w:pPr>
      <w:r w:rsidRPr="00CF0C35">
        <w:rPr>
          <w:rStyle w:val="FootnoteReference"/>
          <w:rFonts w:ascii="Arial" w:hAnsi="Arial" w:cs="Arial"/>
          <w:sz w:val="16"/>
        </w:rPr>
        <w:footnoteRef/>
      </w:r>
      <w:r w:rsidRPr="00CF0C35">
        <w:rPr>
          <w:rFonts w:ascii="Arial" w:hAnsi="Arial" w:cs="Arial"/>
          <w:sz w:val="16"/>
        </w:rPr>
        <w:t xml:space="preserve"> </w:t>
      </w:r>
      <w:hyperlink r:id="rId1" w:history="1">
        <w:r w:rsidRPr="00CF0C35">
          <w:rPr>
            <w:rStyle w:val="Hyperlink"/>
            <w:rFonts w:ascii="Arial" w:hAnsi="Arial" w:cs="Arial"/>
            <w:sz w:val="16"/>
          </w:rPr>
          <w:t>https://www.mercyworld.org/</w:t>
        </w:r>
      </w:hyperlink>
      <w:r w:rsidRPr="00CF0C35">
        <w:rPr>
          <w:rFonts w:ascii="Arial" w:hAnsi="Arial" w:cs="Arial"/>
          <w:sz w:val="16"/>
        </w:rPr>
        <w:t xml:space="preserve"> </w:t>
      </w:r>
    </w:p>
  </w:footnote>
  <w:footnote w:id="2">
    <w:p w:rsidR="00EF3C24" w:rsidRDefault="00EF3C24">
      <w:pPr>
        <w:pStyle w:val="FootnoteText"/>
      </w:pPr>
      <w:r w:rsidRPr="00CF0C35">
        <w:rPr>
          <w:rStyle w:val="FootnoteReference"/>
          <w:rFonts w:ascii="Arial" w:hAnsi="Arial" w:cs="Arial"/>
          <w:sz w:val="16"/>
        </w:rPr>
        <w:footnoteRef/>
      </w:r>
      <w:r w:rsidRPr="00CF0C35">
        <w:rPr>
          <w:rFonts w:ascii="Arial" w:hAnsi="Arial" w:cs="Arial"/>
          <w:sz w:val="16"/>
        </w:rPr>
        <w:t xml:space="preserve"> </w:t>
      </w:r>
      <w:hyperlink r:id="rId2" w:history="1">
        <w:r w:rsidRPr="00CF0C35">
          <w:rPr>
            <w:rStyle w:val="Hyperlink"/>
            <w:rFonts w:ascii="Arial" w:hAnsi="Arial" w:cs="Arial"/>
            <w:sz w:val="16"/>
          </w:rPr>
          <w:t>https://www.mercyworld.org/</w:t>
        </w:r>
      </w:hyperlink>
      <w:r w:rsidRPr="00CF0C35">
        <w:rPr>
          <w:sz w:val="16"/>
        </w:rPr>
        <w:t xml:space="preserve"> </w:t>
      </w:r>
    </w:p>
  </w:footnote>
  <w:footnote w:id="3">
    <w:p w:rsidR="006E409A" w:rsidRDefault="006E409A">
      <w:pPr>
        <w:pStyle w:val="FootnoteText"/>
      </w:pPr>
      <w:r w:rsidRPr="006E409A">
        <w:rPr>
          <w:rStyle w:val="FootnoteReference"/>
          <w:sz w:val="16"/>
        </w:rPr>
        <w:footnoteRef/>
      </w:r>
      <w:r w:rsidRPr="006E409A">
        <w:rPr>
          <w:sz w:val="16"/>
        </w:rPr>
        <w:t xml:space="preserve"> </w:t>
      </w:r>
      <w:hyperlink r:id="rId3" w:history="1">
        <w:r w:rsidRPr="00D02A95">
          <w:rPr>
            <w:rStyle w:val="Hyperlink"/>
            <w:sz w:val="16"/>
          </w:rPr>
          <w:t>http://ww.watw.org.uk</w:t>
        </w:r>
      </w:hyperlink>
      <w:r>
        <w:rPr>
          <w:sz w:val="16"/>
        </w:rPr>
        <w:t xml:space="preserve"> </w:t>
      </w:r>
    </w:p>
  </w:footnote>
  <w:footnote w:id="4">
    <w:p w:rsidR="00190A3B" w:rsidRPr="00E776A0" w:rsidRDefault="00190A3B" w:rsidP="00190A3B">
      <w:pPr>
        <w:pStyle w:val="FootnoteText"/>
        <w:rPr>
          <w:rFonts w:ascii="Arial" w:hAnsi="Arial" w:cs="Arial"/>
          <w:sz w:val="16"/>
          <w:szCs w:val="16"/>
          <w:lang w:val="en-US"/>
        </w:rPr>
      </w:pPr>
      <w:r w:rsidRPr="00E776A0">
        <w:rPr>
          <w:rStyle w:val="FootnoteReference"/>
          <w:rFonts w:ascii="Arial" w:hAnsi="Arial" w:cs="Arial"/>
          <w:sz w:val="16"/>
          <w:szCs w:val="16"/>
        </w:rPr>
        <w:footnoteRef/>
      </w:r>
      <w:r w:rsidRPr="00E776A0">
        <w:rPr>
          <w:rFonts w:ascii="Arial" w:hAnsi="Arial" w:cs="Arial"/>
          <w:sz w:val="16"/>
          <w:szCs w:val="16"/>
          <w:lang w:val="en-US"/>
        </w:rPr>
        <w:t xml:space="preserve"> </w:t>
      </w:r>
      <w:r w:rsidRPr="00E776A0">
        <w:rPr>
          <w:rFonts w:ascii="Arial" w:hAnsi="Arial" w:cs="Arial"/>
          <w:sz w:val="16"/>
          <w:szCs w:val="16"/>
          <w:lang w:val="es-CR"/>
        </w:rPr>
        <w:t xml:space="preserve">General </w:t>
      </w:r>
      <w:r w:rsidR="003D475E" w:rsidRPr="00E776A0">
        <w:rPr>
          <w:rFonts w:ascii="Arial" w:hAnsi="Arial" w:cs="Arial"/>
          <w:sz w:val="16"/>
          <w:szCs w:val="16"/>
          <w:lang w:val="es-CR"/>
        </w:rPr>
        <w:t>recomendación</w:t>
      </w:r>
      <w:r w:rsidRPr="00E776A0">
        <w:rPr>
          <w:rFonts w:ascii="Arial" w:hAnsi="Arial" w:cs="Arial"/>
          <w:sz w:val="16"/>
          <w:szCs w:val="16"/>
          <w:lang w:val="es-CR"/>
        </w:rPr>
        <w:t xml:space="preserve"> No. 28 (2010) (CEDAW/C/GC/28)</w:t>
      </w:r>
      <w:r w:rsidRPr="00E776A0">
        <w:rPr>
          <w:rFonts w:ascii="Arial" w:hAnsi="Arial" w:cs="Arial"/>
          <w:sz w:val="16"/>
          <w:szCs w:val="16"/>
          <w:lang w:val="en-US"/>
        </w:rPr>
        <w:t>, Para. 2.</w:t>
      </w:r>
    </w:p>
  </w:footnote>
  <w:footnote w:id="5">
    <w:p w:rsidR="000E59E3" w:rsidRPr="003D0F14" w:rsidRDefault="000E59E3" w:rsidP="000E59E3">
      <w:pPr>
        <w:pStyle w:val="FootnoteText"/>
      </w:pPr>
      <w:r w:rsidRPr="003B4C75">
        <w:rPr>
          <w:rStyle w:val="FootnoteReference"/>
          <w:rFonts w:ascii="Arial" w:hAnsi="Arial" w:cs="Arial"/>
          <w:sz w:val="16"/>
          <w:szCs w:val="16"/>
        </w:rPr>
        <w:footnoteRef/>
      </w:r>
      <w:r w:rsidRPr="003B4C75">
        <w:rPr>
          <w:rFonts w:ascii="Arial" w:hAnsi="Arial" w:cs="Arial"/>
          <w:sz w:val="16"/>
          <w:szCs w:val="16"/>
        </w:rPr>
        <w:t xml:space="preserve"> Moreover, women and girls who are trafficked for </w:t>
      </w:r>
      <w:r w:rsidR="003D475E" w:rsidRPr="003B4C75">
        <w:rPr>
          <w:rFonts w:ascii="Arial" w:hAnsi="Arial" w:cs="Arial"/>
          <w:sz w:val="16"/>
          <w:szCs w:val="16"/>
        </w:rPr>
        <w:t>labour</w:t>
      </w:r>
      <w:r w:rsidRPr="003B4C75">
        <w:rPr>
          <w:rFonts w:ascii="Arial" w:hAnsi="Arial" w:cs="Arial"/>
          <w:sz w:val="16"/>
          <w:szCs w:val="16"/>
        </w:rPr>
        <w:t xml:space="preserve"> exploitation are also acutely vulnerable to sexual violence, sexual exploitation and to the exploitation of prostitution.</w:t>
      </w:r>
    </w:p>
  </w:footnote>
  <w:footnote w:id="6">
    <w:p w:rsidR="000E59E3" w:rsidRPr="003B4C75" w:rsidRDefault="000E59E3" w:rsidP="003B4C75">
      <w:pPr>
        <w:pStyle w:val="Normal1"/>
        <w:rPr>
          <w:rFonts w:ascii="Arial" w:hAnsi="Arial" w:cs="Arial"/>
          <w:sz w:val="16"/>
          <w:szCs w:val="16"/>
        </w:rPr>
      </w:pPr>
      <w:r w:rsidRPr="003B4C75">
        <w:rPr>
          <w:rFonts w:ascii="Arial" w:hAnsi="Arial" w:cs="Arial"/>
          <w:sz w:val="16"/>
          <w:szCs w:val="16"/>
          <w:vertAlign w:val="superscript"/>
        </w:rPr>
        <w:footnoteRef/>
      </w:r>
      <w:r w:rsidRPr="003B4C75">
        <w:rPr>
          <w:rFonts w:ascii="Arial" w:hAnsi="Arial" w:cs="Arial"/>
          <w:sz w:val="16"/>
          <w:szCs w:val="16"/>
        </w:rPr>
        <w:t xml:space="preserve"> United Nations Office of the High Commissioner, </w:t>
      </w:r>
      <w:r w:rsidRPr="003B4C75">
        <w:rPr>
          <w:rFonts w:ascii="Arial" w:hAnsi="Arial" w:cs="Arial"/>
          <w:i/>
          <w:sz w:val="16"/>
          <w:szCs w:val="16"/>
        </w:rPr>
        <w:t>Convention on the Elimination of All Forms of Discrimination against Women</w:t>
      </w:r>
      <w:r w:rsidRPr="003B4C75">
        <w:rPr>
          <w:rFonts w:ascii="Arial" w:hAnsi="Arial" w:cs="Arial"/>
          <w:sz w:val="16"/>
          <w:szCs w:val="16"/>
        </w:rPr>
        <w:t xml:space="preserve"> 3 (1979) (</w:t>
      </w:r>
      <w:r w:rsidRPr="003B4C75">
        <w:rPr>
          <w:rFonts w:ascii="Arial" w:hAnsi="Arial" w:cs="Arial"/>
          <w:i/>
          <w:sz w:val="16"/>
          <w:szCs w:val="16"/>
        </w:rPr>
        <w:t>emphasis added</w:t>
      </w:r>
      <w:r w:rsidRPr="003B4C75">
        <w:rPr>
          <w:rFonts w:ascii="Arial" w:hAnsi="Arial" w:cs="Arial"/>
          <w:sz w:val="16"/>
          <w:szCs w:val="16"/>
        </w:rPr>
        <w:t xml:space="preserve">). </w:t>
      </w:r>
    </w:p>
  </w:footnote>
  <w:footnote w:id="7">
    <w:p w:rsidR="000E59E3" w:rsidRPr="003B4C75" w:rsidRDefault="000E59E3" w:rsidP="003B4C75">
      <w:pPr>
        <w:spacing w:after="0" w:line="240" w:lineRule="auto"/>
        <w:rPr>
          <w:rFonts w:ascii="Arial" w:hAnsi="Arial" w:cs="Arial"/>
          <w:sz w:val="16"/>
          <w:szCs w:val="16"/>
        </w:rPr>
      </w:pPr>
      <w:r w:rsidRPr="003B4C75">
        <w:rPr>
          <w:rStyle w:val="FootnoteReference"/>
          <w:rFonts w:ascii="Arial" w:hAnsi="Arial" w:cs="Arial"/>
          <w:sz w:val="16"/>
          <w:szCs w:val="16"/>
        </w:rPr>
        <w:footnoteRef/>
      </w:r>
      <w:r w:rsidRPr="003B4C75">
        <w:rPr>
          <w:rFonts w:ascii="Arial" w:hAnsi="Arial" w:cs="Arial"/>
          <w:sz w:val="16"/>
          <w:szCs w:val="16"/>
        </w:rPr>
        <w:t xml:space="preserve"> “Most of the victims detected across the world are females; mainly adult women, but also increasingly girls. The vast majority of the detected victims of trafficking for sexual exploitation are females…” UNODC, </w:t>
      </w:r>
      <w:r w:rsidRPr="003B4C75">
        <w:rPr>
          <w:rFonts w:ascii="Arial" w:hAnsi="Arial" w:cs="Arial"/>
          <w:i/>
          <w:sz w:val="16"/>
          <w:szCs w:val="16"/>
        </w:rPr>
        <w:t>Global Report on Trafficking in Persons 2018</w:t>
      </w:r>
      <w:r w:rsidRPr="003B4C75">
        <w:rPr>
          <w:rFonts w:ascii="Arial" w:hAnsi="Arial" w:cs="Arial"/>
          <w:sz w:val="16"/>
          <w:szCs w:val="16"/>
        </w:rPr>
        <w:t xml:space="preserve"> (United Nations publication, Sales No. E.19.IV.2), p.10. </w:t>
      </w:r>
    </w:p>
  </w:footnote>
  <w:footnote w:id="8">
    <w:p w:rsidR="003B4C75" w:rsidRPr="003B4C75" w:rsidRDefault="003B4C75" w:rsidP="003B4C75">
      <w:pPr>
        <w:pStyle w:val="FootnoteText"/>
        <w:rPr>
          <w:rFonts w:ascii="Arial" w:hAnsi="Arial" w:cs="Arial"/>
          <w:sz w:val="16"/>
          <w:szCs w:val="16"/>
        </w:rPr>
      </w:pPr>
      <w:r w:rsidRPr="003B4C75">
        <w:rPr>
          <w:rStyle w:val="FootnoteReference"/>
          <w:rFonts w:ascii="Arial" w:hAnsi="Arial" w:cs="Arial"/>
          <w:sz w:val="16"/>
          <w:szCs w:val="16"/>
        </w:rPr>
        <w:footnoteRef/>
      </w:r>
      <w:r w:rsidRPr="003B4C75">
        <w:rPr>
          <w:rFonts w:ascii="Arial" w:hAnsi="Arial" w:cs="Arial"/>
          <w:sz w:val="16"/>
          <w:szCs w:val="16"/>
        </w:rPr>
        <w:t xml:space="preserve"> http://www.conservativehumanrights.com/news/2019/CPHRC_Consent_Report.pdf</w:t>
      </w:r>
    </w:p>
  </w:footnote>
  <w:footnote w:id="9">
    <w:p w:rsidR="000E59E3" w:rsidRPr="003D0F14" w:rsidRDefault="000E59E3" w:rsidP="003B4C75">
      <w:pPr>
        <w:pStyle w:val="NoSpacing"/>
        <w:rPr>
          <w:sz w:val="20"/>
          <w:szCs w:val="20"/>
        </w:rPr>
      </w:pPr>
      <w:r w:rsidRPr="003B4C75">
        <w:rPr>
          <w:rStyle w:val="FootnoteReference"/>
          <w:rFonts w:ascii="Arial" w:hAnsi="Arial" w:cs="Arial"/>
          <w:sz w:val="16"/>
          <w:szCs w:val="16"/>
        </w:rPr>
        <w:footnoteRef/>
      </w:r>
      <w:r w:rsidRPr="003B4C75">
        <w:rPr>
          <w:rFonts w:ascii="Arial" w:hAnsi="Arial" w:cs="Arial"/>
          <w:sz w:val="16"/>
          <w:szCs w:val="16"/>
        </w:rPr>
        <w:t xml:space="preserve"> Article 3(b) of the Palermo Protocol states that the “</w:t>
      </w:r>
      <w:r w:rsidRPr="003B4C75">
        <w:rPr>
          <w:rFonts w:ascii="Arial" w:hAnsi="Arial" w:cs="Arial"/>
          <w:b/>
          <w:sz w:val="16"/>
          <w:szCs w:val="16"/>
          <w:shd w:val="clear" w:color="auto" w:fill="FFFFFF"/>
        </w:rPr>
        <w:t>consent of a victim of trafficking in persons to the intended exploitation set forth in subparagraph (a) of this article shall be irrelevant</w:t>
      </w:r>
      <w:r w:rsidRPr="003B4C75">
        <w:rPr>
          <w:rFonts w:ascii="Arial" w:hAnsi="Arial" w:cs="Arial"/>
          <w:sz w:val="16"/>
          <w:szCs w:val="16"/>
          <w:shd w:val="clear" w:color="auto" w:fill="FFFFFF"/>
        </w:rPr>
        <w:t xml:space="preserve"> where any of the means set forth in subparagraph (a) have been used…” </w:t>
      </w:r>
      <w:r w:rsidRPr="003B4C75">
        <w:rPr>
          <w:rFonts w:ascii="Arial" w:hAnsi="Arial" w:cs="Arial"/>
          <w:sz w:val="16"/>
          <w:szCs w:val="16"/>
          <w:shd w:val="clear" w:color="auto" w:fill="FFFFFF"/>
          <w:lang w:val="en-US"/>
        </w:rPr>
        <w:t>(</w:t>
      </w:r>
      <w:r w:rsidR="003D475E" w:rsidRPr="003B4C75">
        <w:rPr>
          <w:rFonts w:ascii="Arial" w:hAnsi="Arial" w:cs="Arial"/>
          <w:i/>
          <w:sz w:val="16"/>
          <w:szCs w:val="16"/>
          <w:shd w:val="clear" w:color="auto" w:fill="FFFFFF"/>
          <w:lang w:val="en-US"/>
        </w:rPr>
        <w:t>Emphasis</w:t>
      </w:r>
      <w:r w:rsidRPr="003B4C75">
        <w:rPr>
          <w:rFonts w:ascii="Arial" w:hAnsi="Arial" w:cs="Arial"/>
          <w:i/>
          <w:sz w:val="16"/>
          <w:szCs w:val="16"/>
          <w:shd w:val="clear" w:color="auto" w:fill="FFFFFF"/>
          <w:lang w:val="en-US"/>
        </w:rPr>
        <w:t xml:space="preserve"> added</w:t>
      </w:r>
      <w:r w:rsidRPr="003B4C75">
        <w:rPr>
          <w:rFonts w:ascii="Arial" w:hAnsi="Arial" w:cs="Arial"/>
          <w:sz w:val="16"/>
          <w:szCs w:val="16"/>
          <w:shd w:val="clear" w:color="auto" w:fill="FFFFFF"/>
          <w:lang w:val="en-US"/>
        </w:rPr>
        <w:t>)</w:t>
      </w:r>
      <w:r w:rsidRPr="003B4C75">
        <w:rPr>
          <w:rFonts w:ascii="Arial" w:hAnsi="Arial" w:cs="Arial"/>
          <w:i/>
          <w:sz w:val="16"/>
          <w:szCs w:val="16"/>
          <w:shd w:val="clear" w:color="auto" w:fill="FFFFFF"/>
          <w:lang w:val="en-US"/>
        </w:rPr>
        <w:t xml:space="preserve">. </w:t>
      </w:r>
      <w:r w:rsidRPr="003B4C75">
        <w:rPr>
          <w:rFonts w:ascii="Arial" w:hAnsi="Arial" w:cs="Arial"/>
          <w:sz w:val="16"/>
          <w:szCs w:val="16"/>
          <w:shd w:val="clear" w:color="auto" w:fill="FFFFFF"/>
        </w:rPr>
        <w:t>UN General Assembly, </w:t>
      </w:r>
      <w:r w:rsidRPr="003B4C75">
        <w:rPr>
          <w:rFonts w:ascii="Arial" w:hAnsi="Arial" w:cs="Arial"/>
          <w:i/>
          <w:iCs/>
          <w:sz w:val="16"/>
          <w:szCs w:val="16"/>
          <w:shd w:val="clear" w:color="auto" w:fill="FFFFFF"/>
        </w:rPr>
        <w:t>Protocol to Prevent, Suppress and Punish Trafficking in Persons, Especially Women and Children, Supplementing the United Nations Convention against Transnational Organized Crime</w:t>
      </w:r>
      <w:r w:rsidRPr="003B4C75">
        <w:rPr>
          <w:rFonts w:ascii="Arial" w:hAnsi="Arial" w:cs="Arial"/>
          <w:sz w:val="16"/>
          <w:szCs w:val="16"/>
          <w:shd w:val="clear" w:color="auto" w:fill="FFFFFF"/>
        </w:rPr>
        <w:t xml:space="preserve"> </w:t>
      </w:r>
      <w:r w:rsidRPr="003B4C75">
        <w:rPr>
          <w:rFonts w:ascii="Arial" w:hAnsi="Arial" w:cs="Arial"/>
          <w:sz w:val="16"/>
          <w:szCs w:val="16"/>
          <w:shd w:val="clear" w:color="auto" w:fill="FFFFFF"/>
          <w:lang w:val="en-US"/>
        </w:rPr>
        <w:t>(2000), Art. 3(b).</w:t>
      </w:r>
    </w:p>
  </w:footnote>
  <w:footnote w:id="10">
    <w:p w:rsidR="000E59E3" w:rsidRPr="003B4C75" w:rsidRDefault="000E59E3" w:rsidP="000E59E3">
      <w:pPr>
        <w:pStyle w:val="FootnoteText"/>
        <w:rPr>
          <w:rFonts w:ascii="Arial" w:hAnsi="Arial" w:cs="Arial"/>
          <w:sz w:val="16"/>
          <w:szCs w:val="16"/>
        </w:rPr>
      </w:pPr>
      <w:r w:rsidRPr="003B4C75">
        <w:rPr>
          <w:rStyle w:val="FootnoteReference"/>
          <w:rFonts w:ascii="Arial" w:hAnsi="Arial" w:cs="Arial"/>
          <w:sz w:val="16"/>
          <w:szCs w:val="16"/>
        </w:rPr>
        <w:footnoteRef/>
      </w:r>
      <w:r w:rsidRPr="003B4C75">
        <w:rPr>
          <w:rFonts w:ascii="Arial" w:hAnsi="Arial" w:cs="Arial"/>
          <w:sz w:val="16"/>
          <w:szCs w:val="16"/>
        </w:rPr>
        <w:t xml:space="preserve"> General recommendation No. 19 (1992) (HRI/GEN/1/Rev.9 (Vol. II)), </w:t>
      </w:r>
      <w:r w:rsidRPr="003B4C75">
        <w:rPr>
          <w:rFonts w:ascii="Arial" w:hAnsi="Arial" w:cs="Arial"/>
          <w:color w:val="000000"/>
          <w:sz w:val="16"/>
          <w:szCs w:val="16"/>
        </w:rPr>
        <w:t xml:space="preserve">para. 11. </w:t>
      </w:r>
    </w:p>
  </w:footnote>
  <w:footnote w:id="11">
    <w:p w:rsidR="000E59E3" w:rsidRPr="003B4C75" w:rsidRDefault="000E59E3" w:rsidP="000E59E3">
      <w:pPr>
        <w:pStyle w:val="NoSpacing"/>
        <w:rPr>
          <w:rFonts w:ascii="Arial" w:hAnsi="Arial" w:cs="Arial"/>
          <w:sz w:val="16"/>
          <w:szCs w:val="20"/>
        </w:rPr>
      </w:pPr>
      <w:r w:rsidRPr="003B4C75">
        <w:rPr>
          <w:rStyle w:val="FootnoteReference"/>
          <w:rFonts w:ascii="Arial" w:hAnsi="Arial" w:cs="Arial"/>
          <w:sz w:val="16"/>
          <w:szCs w:val="20"/>
        </w:rPr>
        <w:footnoteRef/>
      </w:r>
      <w:r w:rsidRPr="003B4C75">
        <w:rPr>
          <w:rFonts w:ascii="Arial" w:hAnsi="Arial" w:cs="Arial"/>
          <w:sz w:val="16"/>
          <w:szCs w:val="20"/>
        </w:rPr>
        <w:t xml:space="preserve"> </w:t>
      </w:r>
      <w:r w:rsidRPr="003B4C75">
        <w:rPr>
          <w:rFonts w:ascii="Arial" w:hAnsi="Arial" w:cs="Arial"/>
          <w:sz w:val="16"/>
          <w:szCs w:val="20"/>
          <w:shd w:val="clear" w:color="auto" w:fill="FFFFFF"/>
        </w:rPr>
        <w:t>UN General Assembly, </w:t>
      </w:r>
      <w:r w:rsidRPr="003B4C75">
        <w:rPr>
          <w:rFonts w:ascii="Arial" w:hAnsi="Arial" w:cs="Arial"/>
          <w:i/>
          <w:sz w:val="16"/>
          <w:szCs w:val="20"/>
        </w:rPr>
        <w:t>Convention for the Suppression of the Traffic in Persons and the Exploitation of the Prostitution of Others of 1949</w:t>
      </w:r>
      <w:r w:rsidRPr="003B4C75">
        <w:rPr>
          <w:rFonts w:ascii="Arial" w:hAnsi="Arial" w:cs="Arial"/>
          <w:sz w:val="16"/>
          <w:szCs w:val="20"/>
        </w:rPr>
        <w:t xml:space="preserve"> (1949). </w:t>
      </w:r>
    </w:p>
  </w:footnote>
  <w:footnote w:id="12">
    <w:p w:rsidR="000E59E3" w:rsidRPr="003B4C75" w:rsidRDefault="000E59E3" w:rsidP="000E59E3">
      <w:pPr>
        <w:pStyle w:val="NoSpacing"/>
        <w:rPr>
          <w:rFonts w:ascii="Arial" w:hAnsi="Arial" w:cs="Arial"/>
          <w:sz w:val="16"/>
          <w:szCs w:val="20"/>
        </w:rPr>
      </w:pPr>
      <w:r w:rsidRPr="003B4C75">
        <w:rPr>
          <w:rStyle w:val="FootnoteReference"/>
          <w:rFonts w:ascii="Arial" w:hAnsi="Arial" w:cs="Arial"/>
          <w:sz w:val="16"/>
          <w:szCs w:val="20"/>
        </w:rPr>
        <w:footnoteRef/>
      </w:r>
      <w:r w:rsidRPr="003B4C75">
        <w:rPr>
          <w:rFonts w:ascii="Arial" w:hAnsi="Arial" w:cs="Arial"/>
          <w:sz w:val="16"/>
          <w:szCs w:val="20"/>
        </w:rPr>
        <w:t xml:space="preserve"> </w:t>
      </w:r>
      <w:r w:rsidRPr="003B4C75">
        <w:rPr>
          <w:rFonts w:ascii="Arial" w:hAnsi="Arial" w:cs="Arial"/>
          <w:i/>
          <w:sz w:val="16"/>
          <w:szCs w:val="20"/>
        </w:rPr>
        <w:t>See supra</w:t>
      </w:r>
      <w:r w:rsidRPr="003B4C75">
        <w:rPr>
          <w:rFonts w:ascii="Arial" w:hAnsi="Arial" w:cs="Arial"/>
          <w:sz w:val="16"/>
          <w:szCs w:val="20"/>
        </w:rPr>
        <w:t xml:space="preserve">, n. 5. </w:t>
      </w:r>
      <w:r w:rsidRPr="003B4C75">
        <w:rPr>
          <w:rFonts w:ascii="Arial" w:hAnsi="Arial" w:cs="Arial"/>
          <w:i/>
          <w:sz w:val="16"/>
          <w:szCs w:val="20"/>
          <w:shd w:val="clear" w:color="auto" w:fill="FFFFFF"/>
          <w:lang w:val="en-US"/>
        </w:rPr>
        <w:t xml:space="preserve"> </w:t>
      </w:r>
    </w:p>
  </w:footnote>
  <w:footnote w:id="13">
    <w:p w:rsidR="000E59E3" w:rsidRPr="003D0F14" w:rsidRDefault="000E59E3" w:rsidP="000E59E3">
      <w:pPr>
        <w:pStyle w:val="FootnoteText"/>
      </w:pPr>
      <w:r w:rsidRPr="003B4C75">
        <w:rPr>
          <w:rStyle w:val="FootnoteReference"/>
          <w:rFonts w:ascii="Arial" w:hAnsi="Arial" w:cs="Arial"/>
          <w:sz w:val="16"/>
        </w:rPr>
        <w:footnoteRef/>
      </w:r>
      <w:r w:rsidRPr="003B4C75">
        <w:rPr>
          <w:rFonts w:ascii="Arial" w:hAnsi="Arial" w:cs="Arial"/>
          <w:sz w:val="16"/>
        </w:rPr>
        <w:t xml:space="preserve"> A/71/303 (2016), para. 51; A/73/263 (2018), paras. 26-27.</w:t>
      </w:r>
    </w:p>
  </w:footnote>
  <w:footnote w:id="14">
    <w:p w:rsidR="000E59E3" w:rsidRPr="003B4C75" w:rsidRDefault="000E59E3" w:rsidP="000E59E3">
      <w:pPr>
        <w:pStyle w:val="NoSpacing"/>
        <w:rPr>
          <w:rFonts w:ascii="Arial" w:hAnsi="Arial" w:cs="Arial"/>
          <w:sz w:val="16"/>
          <w:szCs w:val="20"/>
        </w:rPr>
      </w:pPr>
      <w:r w:rsidRPr="003B4C75">
        <w:rPr>
          <w:rStyle w:val="FootnoteReference"/>
          <w:rFonts w:ascii="Arial" w:hAnsi="Arial" w:cs="Arial"/>
          <w:sz w:val="16"/>
          <w:szCs w:val="20"/>
        </w:rPr>
        <w:footnoteRef/>
      </w:r>
      <w:r w:rsidRPr="003B4C75">
        <w:rPr>
          <w:rFonts w:ascii="Arial" w:hAnsi="Arial" w:cs="Arial"/>
          <w:sz w:val="16"/>
          <w:szCs w:val="20"/>
        </w:rPr>
        <w:t xml:space="preserve"> </w:t>
      </w:r>
      <w:r w:rsidRPr="003B4C75">
        <w:rPr>
          <w:rStyle w:val="xyiv3734508671"/>
          <w:rFonts w:ascii="Arial" w:hAnsi="Arial" w:cs="Arial"/>
          <w:color w:val="000000"/>
          <w:sz w:val="16"/>
          <w:szCs w:val="20"/>
          <w:bdr w:val="none" w:sz="0" w:space="0" w:color="auto" w:frame="1"/>
          <w:shd w:val="clear" w:color="auto" w:fill="FFFFFF"/>
        </w:rPr>
        <w:t xml:space="preserve">Jude Towers, Brian Francis &amp; Sylvia Walby, </w:t>
      </w:r>
      <w:r w:rsidRPr="003B4C75">
        <w:rPr>
          <w:rStyle w:val="xyiv3734508671"/>
          <w:rFonts w:ascii="Arial" w:hAnsi="Arial" w:cs="Arial"/>
          <w:i/>
          <w:iCs/>
          <w:color w:val="000000"/>
          <w:sz w:val="16"/>
          <w:szCs w:val="20"/>
          <w:bdr w:val="none" w:sz="0" w:space="0" w:color="auto" w:frame="1"/>
          <w:shd w:val="clear" w:color="auto" w:fill="FFFFFF"/>
        </w:rPr>
        <w:t>Measuring Trafficking EU-28</w:t>
      </w:r>
      <w:r w:rsidRPr="003B4C75">
        <w:rPr>
          <w:rStyle w:val="xyiv3734508671"/>
          <w:rFonts w:ascii="Arial" w:hAnsi="Arial" w:cs="Arial"/>
          <w:color w:val="000000"/>
          <w:sz w:val="16"/>
          <w:szCs w:val="20"/>
          <w:bdr w:val="none" w:sz="0" w:space="0" w:color="auto" w:frame="1"/>
          <w:shd w:val="clear" w:color="auto" w:fill="FFFFFF"/>
        </w:rPr>
        <w:t>, </w:t>
      </w:r>
      <w:r w:rsidRPr="003B4C75">
        <w:rPr>
          <w:rStyle w:val="xyiv3734508671"/>
          <w:rFonts w:ascii="Arial" w:hAnsi="Arial" w:cs="Arial"/>
          <w:i/>
          <w:iCs/>
          <w:color w:val="000000"/>
          <w:sz w:val="16"/>
          <w:szCs w:val="20"/>
          <w:bdr w:val="none" w:sz="0" w:space="0" w:color="auto" w:frame="1"/>
          <w:shd w:val="clear" w:color="auto" w:fill="FFFFFF"/>
        </w:rPr>
        <w:t>in</w:t>
      </w:r>
      <w:r w:rsidRPr="003B4C75">
        <w:rPr>
          <w:rStyle w:val="xyiv3734508671"/>
          <w:rFonts w:ascii="Arial" w:hAnsi="Arial" w:cs="Arial"/>
          <w:color w:val="000000"/>
          <w:sz w:val="16"/>
          <w:szCs w:val="20"/>
          <w:bdr w:val="none" w:sz="0" w:space="0" w:color="auto" w:frame="1"/>
          <w:shd w:val="clear" w:color="auto" w:fill="FFFFFF"/>
        </w:rPr>
        <w:t> Study on the Gender Dimension of Trafficking in Human Beings: Final Report</w:t>
      </w:r>
      <w:r w:rsidRPr="003B4C75">
        <w:rPr>
          <w:rStyle w:val="xyiv3734508671"/>
          <w:rFonts w:ascii="Arial" w:hAnsi="Arial" w:cs="Arial"/>
          <w:i/>
          <w:iCs/>
          <w:color w:val="000000"/>
          <w:sz w:val="16"/>
          <w:szCs w:val="20"/>
          <w:bdr w:val="none" w:sz="0" w:space="0" w:color="auto" w:frame="1"/>
          <w:shd w:val="clear" w:color="auto" w:fill="FFFFFF"/>
        </w:rPr>
        <w:t> </w:t>
      </w:r>
      <w:r w:rsidRPr="003B4C75">
        <w:rPr>
          <w:rStyle w:val="xyiv3734508671"/>
          <w:rFonts w:ascii="Arial" w:hAnsi="Arial" w:cs="Arial"/>
          <w:color w:val="000000"/>
          <w:sz w:val="16"/>
          <w:szCs w:val="20"/>
          <w:bdr w:val="none" w:sz="0" w:space="0" w:color="auto" w:frame="1"/>
          <w:shd w:val="clear" w:color="auto" w:fill="FFFFFF"/>
        </w:rPr>
        <w:t>57, 81-82 (European Commission ed., 2016);</w:t>
      </w:r>
      <w:r w:rsidRPr="003B4C75">
        <w:rPr>
          <w:rFonts w:ascii="Arial" w:hAnsi="Arial" w:cs="Arial"/>
          <w:sz w:val="16"/>
          <w:szCs w:val="20"/>
          <w:shd w:val="clear" w:color="auto" w:fill="FFFFFF"/>
        </w:rPr>
        <w:t> European Parliament Resolution on Implementation of the Directive 2011/36/Eu of April 5, 2011, on Preventing and Combating Trafficking in Human Beings and Protecting its Victims from a Gender Perspective, paras. O, 50, P8_TA(2016)0227 (2016)</w:t>
      </w:r>
      <w:r w:rsidRPr="003B4C75">
        <w:rPr>
          <w:rFonts w:ascii="Arial" w:hAnsi="Arial" w:cs="Arial"/>
          <w:bCs/>
          <w:sz w:val="16"/>
          <w:szCs w:val="20"/>
          <w:shd w:val="clear" w:color="auto" w:fill="FFFFFF"/>
        </w:rPr>
        <w:t>;</w:t>
      </w:r>
      <w:r w:rsidRPr="003B4C75">
        <w:rPr>
          <w:rFonts w:ascii="Arial" w:hAnsi="Arial" w:cs="Arial"/>
          <w:b/>
          <w:bCs/>
          <w:i/>
          <w:iCs/>
          <w:sz w:val="16"/>
          <w:szCs w:val="20"/>
          <w:shd w:val="clear" w:color="auto" w:fill="FFFFFF"/>
        </w:rPr>
        <w:t> </w:t>
      </w:r>
      <w:r w:rsidRPr="003B4C75">
        <w:rPr>
          <w:rFonts w:ascii="Arial" w:hAnsi="Arial" w:cs="Arial"/>
          <w:sz w:val="16"/>
          <w:szCs w:val="20"/>
          <w:shd w:val="clear" w:color="auto" w:fill="FFFFFF"/>
        </w:rPr>
        <w:t>Parliamentary Assembly of the Council of Europe Resolution 1983 (2014), </w:t>
      </w:r>
      <w:r w:rsidRPr="003B4C75">
        <w:rPr>
          <w:rFonts w:ascii="Arial" w:hAnsi="Arial" w:cs="Arial"/>
          <w:i/>
          <w:iCs/>
          <w:sz w:val="16"/>
          <w:szCs w:val="20"/>
          <w:shd w:val="clear" w:color="auto" w:fill="FFFFFF"/>
        </w:rPr>
        <w:t>Prostitution, Trafficking and Modern Slavery in Europe</w:t>
      </w:r>
      <w:r w:rsidRPr="003B4C75">
        <w:rPr>
          <w:rFonts w:ascii="Arial" w:hAnsi="Arial" w:cs="Arial"/>
          <w:sz w:val="16"/>
          <w:szCs w:val="20"/>
          <w:shd w:val="clear" w:color="auto" w:fill="FFFFFF"/>
        </w:rPr>
        <w:t>, para. 12.1.1 (adopted April 8); SOU 2010:49 Förbud mot köp av sexuell tjänst: En utvärdering 1999-2008 [government report series] 122-23 (Swed.); </w:t>
      </w:r>
      <w:r w:rsidRPr="003B4C75">
        <w:rPr>
          <w:rStyle w:val="xyiv3734508671"/>
          <w:rFonts w:ascii="Arial" w:hAnsi="Arial" w:cs="Arial"/>
          <w:color w:val="000000"/>
          <w:sz w:val="16"/>
          <w:szCs w:val="20"/>
          <w:bdr w:val="none" w:sz="0" w:space="0" w:color="auto" w:frame="1"/>
          <w:shd w:val="clear" w:color="auto" w:fill="FFFFFF"/>
        </w:rPr>
        <w:t>Rikspolisstyrelsen, Lägesrapport 10: Människohandel för sexuella och andra ändamål 2007-2008</w:t>
      </w:r>
      <w:r w:rsidRPr="003B4C75">
        <w:rPr>
          <w:rFonts w:ascii="Arial" w:hAnsi="Arial" w:cs="Arial"/>
          <w:sz w:val="16"/>
          <w:szCs w:val="20"/>
          <w:shd w:val="clear" w:color="auto" w:fill="FFFFFF"/>
        </w:rPr>
        <w:t xml:space="preserve"> (2009), at </w:t>
      </w:r>
      <w:r w:rsidRPr="003B4C75">
        <w:rPr>
          <w:rFonts w:ascii="Arial" w:hAnsi="Arial" w:cs="Arial"/>
          <w:sz w:val="16"/>
          <w:szCs w:val="20"/>
          <w:bdr w:val="none" w:sz="0" w:space="0" w:color="auto" w:frame="1"/>
          <w:shd w:val="clear" w:color="auto" w:fill="FFFFFF"/>
        </w:rPr>
        <w:t>https://perma.cc/9ZAV-N8CQ,</w:t>
      </w:r>
      <w:r w:rsidRPr="003B4C75">
        <w:rPr>
          <w:rFonts w:ascii="Arial" w:hAnsi="Arial" w:cs="Arial"/>
          <w:sz w:val="16"/>
          <w:szCs w:val="20"/>
          <w:shd w:val="clear" w:color="auto" w:fill="FFFFFF"/>
        </w:rPr>
        <w:t xml:space="preserve"> p. 10.</w:t>
      </w:r>
    </w:p>
  </w:footnote>
  <w:footnote w:id="15">
    <w:p w:rsidR="000E59E3" w:rsidRPr="003D0F14" w:rsidRDefault="000E59E3" w:rsidP="000E59E3">
      <w:pPr>
        <w:pStyle w:val="NoSpacing"/>
        <w:rPr>
          <w:sz w:val="20"/>
          <w:szCs w:val="20"/>
        </w:rPr>
      </w:pPr>
      <w:r w:rsidRPr="003B4C75">
        <w:rPr>
          <w:rStyle w:val="FootnoteReference"/>
          <w:rFonts w:ascii="Arial" w:hAnsi="Arial" w:cs="Arial"/>
          <w:sz w:val="16"/>
          <w:szCs w:val="20"/>
        </w:rPr>
        <w:footnoteRef/>
      </w:r>
      <w:r w:rsidRPr="003B4C75">
        <w:rPr>
          <w:rFonts w:ascii="Arial" w:hAnsi="Arial" w:cs="Arial"/>
          <w:sz w:val="16"/>
          <w:szCs w:val="20"/>
        </w:rPr>
        <w:t xml:space="preserve"> General recommendation No. 19 (1992) (HRI/GEN/1/Rev.9 (Vol. </w:t>
      </w:r>
      <w:r w:rsidRPr="003B4C75">
        <w:rPr>
          <w:rFonts w:ascii="Arial" w:hAnsi="Arial" w:cs="Arial"/>
          <w:sz w:val="16"/>
          <w:szCs w:val="20"/>
          <w:lang w:val="en-US"/>
        </w:rPr>
        <w:t xml:space="preserve">II)), </w:t>
      </w:r>
      <w:r w:rsidRPr="003B4C75">
        <w:rPr>
          <w:rFonts w:ascii="Arial" w:hAnsi="Arial" w:cs="Arial"/>
          <w:color w:val="000000"/>
          <w:sz w:val="16"/>
          <w:szCs w:val="20"/>
        </w:rPr>
        <w:t xml:space="preserve">para. 12.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8A2"/>
    <w:multiLevelType w:val="multilevel"/>
    <w:tmpl w:val="DDC69B3A"/>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1" w15:restartNumberingAfterBreak="0">
    <w:nsid w:val="5F0B6F7A"/>
    <w:multiLevelType w:val="hybridMultilevel"/>
    <w:tmpl w:val="30E67638"/>
    <w:lvl w:ilvl="0" w:tplc="DA66F64E">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4A8"/>
    <w:rsid w:val="000302E8"/>
    <w:rsid w:val="00042844"/>
    <w:rsid w:val="00097DDE"/>
    <w:rsid w:val="000E3F10"/>
    <w:rsid w:val="000E59E3"/>
    <w:rsid w:val="000F61AF"/>
    <w:rsid w:val="00190A3B"/>
    <w:rsid w:val="001C28AE"/>
    <w:rsid w:val="0023717B"/>
    <w:rsid w:val="00247DE2"/>
    <w:rsid w:val="00250D65"/>
    <w:rsid w:val="00275194"/>
    <w:rsid w:val="00300729"/>
    <w:rsid w:val="00374897"/>
    <w:rsid w:val="003B4C75"/>
    <w:rsid w:val="003D475E"/>
    <w:rsid w:val="003E4D0E"/>
    <w:rsid w:val="003E728E"/>
    <w:rsid w:val="00444C38"/>
    <w:rsid w:val="004A28B1"/>
    <w:rsid w:val="004C51BE"/>
    <w:rsid w:val="004E061C"/>
    <w:rsid w:val="00531F86"/>
    <w:rsid w:val="005A2D19"/>
    <w:rsid w:val="006E409A"/>
    <w:rsid w:val="007C24D9"/>
    <w:rsid w:val="007D79FC"/>
    <w:rsid w:val="007F2BF6"/>
    <w:rsid w:val="00813486"/>
    <w:rsid w:val="00845E2B"/>
    <w:rsid w:val="008A1E1E"/>
    <w:rsid w:val="009E14A8"/>
    <w:rsid w:val="009E7166"/>
    <w:rsid w:val="009F5493"/>
    <w:rsid w:val="00A57521"/>
    <w:rsid w:val="00AC452F"/>
    <w:rsid w:val="00B96D2D"/>
    <w:rsid w:val="00BF1C69"/>
    <w:rsid w:val="00C13D26"/>
    <w:rsid w:val="00C44283"/>
    <w:rsid w:val="00CF0C35"/>
    <w:rsid w:val="00D7690E"/>
    <w:rsid w:val="00DA5A91"/>
    <w:rsid w:val="00DB0019"/>
    <w:rsid w:val="00E060A9"/>
    <w:rsid w:val="00E47C16"/>
    <w:rsid w:val="00E776A0"/>
    <w:rsid w:val="00EB6615"/>
    <w:rsid w:val="00EF249D"/>
    <w:rsid w:val="00EF3C24"/>
    <w:rsid w:val="00F20CE4"/>
    <w:rsid w:val="00F93853"/>
    <w:rsid w:val="00FB3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FE80"/>
  <w15:chartTrackingRefBased/>
  <w15:docId w15:val="{161852A5-87E7-4FA7-A682-F5F1E98E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4A8"/>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E14A8"/>
    <w:pPr>
      <w:spacing w:after="0" w:line="240" w:lineRule="auto"/>
    </w:pPr>
    <w:rPr>
      <w:sz w:val="20"/>
      <w:szCs w:val="20"/>
    </w:rPr>
  </w:style>
  <w:style w:type="character" w:customStyle="1" w:styleId="FootnoteTextChar">
    <w:name w:val="Footnote Text Char"/>
    <w:basedOn w:val="DefaultParagraphFont"/>
    <w:link w:val="FootnoteText"/>
    <w:uiPriority w:val="99"/>
    <w:rsid w:val="009E14A8"/>
    <w:rPr>
      <w:rFonts w:eastAsiaTheme="minorEastAsia"/>
      <w:sz w:val="20"/>
      <w:szCs w:val="20"/>
    </w:rPr>
  </w:style>
  <w:style w:type="character" w:styleId="FootnoteReference">
    <w:name w:val="footnote reference"/>
    <w:basedOn w:val="DefaultParagraphFont"/>
    <w:uiPriority w:val="99"/>
    <w:unhideWhenUsed/>
    <w:qFormat/>
    <w:rsid w:val="009E14A8"/>
    <w:rPr>
      <w:vertAlign w:val="superscript"/>
    </w:rPr>
  </w:style>
  <w:style w:type="character" w:customStyle="1" w:styleId="InternetLink">
    <w:name w:val="Internet Link"/>
    <w:basedOn w:val="DefaultParagraphFont"/>
    <w:uiPriority w:val="99"/>
    <w:unhideWhenUsed/>
    <w:rsid w:val="009E14A8"/>
    <w:rPr>
      <w:color w:val="0000FF"/>
      <w:u w:val="single"/>
    </w:rPr>
  </w:style>
  <w:style w:type="character" w:customStyle="1" w:styleId="FootnoteAnchor">
    <w:name w:val="Footnote Anchor"/>
    <w:rsid w:val="009E14A8"/>
    <w:rPr>
      <w:vertAlign w:val="superscript"/>
    </w:rPr>
  </w:style>
  <w:style w:type="paragraph" w:styleId="NormalWeb">
    <w:name w:val="Normal (Web)"/>
    <w:basedOn w:val="Normal"/>
    <w:uiPriority w:val="99"/>
    <w:unhideWhenUsed/>
    <w:qFormat/>
    <w:rsid w:val="009E14A8"/>
    <w:pPr>
      <w:spacing w:beforeAutospacing="1"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9E14A8"/>
    <w:pPr>
      <w:ind w:left="720"/>
      <w:contextualSpacing/>
    </w:pPr>
  </w:style>
  <w:style w:type="character" w:styleId="Hyperlink">
    <w:name w:val="Hyperlink"/>
    <w:basedOn w:val="DefaultParagraphFont"/>
    <w:uiPriority w:val="99"/>
    <w:unhideWhenUsed/>
    <w:rsid w:val="004A28B1"/>
    <w:rPr>
      <w:color w:val="0563C1" w:themeColor="hyperlink"/>
      <w:u w:val="single"/>
    </w:rPr>
  </w:style>
  <w:style w:type="paragraph" w:styleId="Header">
    <w:name w:val="header"/>
    <w:basedOn w:val="Normal"/>
    <w:link w:val="HeaderChar"/>
    <w:uiPriority w:val="99"/>
    <w:unhideWhenUsed/>
    <w:rsid w:val="00531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F86"/>
    <w:rPr>
      <w:rFonts w:eastAsiaTheme="minorEastAsia"/>
    </w:rPr>
  </w:style>
  <w:style w:type="paragraph" w:styleId="Footer">
    <w:name w:val="footer"/>
    <w:basedOn w:val="Normal"/>
    <w:link w:val="FooterChar"/>
    <w:uiPriority w:val="99"/>
    <w:unhideWhenUsed/>
    <w:rsid w:val="00531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F86"/>
    <w:rPr>
      <w:rFonts w:eastAsiaTheme="minorEastAsia"/>
    </w:rPr>
  </w:style>
  <w:style w:type="paragraph" w:styleId="EndnoteText">
    <w:name w:val="endnote text"/>
    <w:basedOn w:val="Normal"/>
    <w:link w:val="EndnoteTextChar"/>
    <w:uiPriority w:val="99"/>
    <w:semiHidden/>
    <w:unhideWhenUsed/>
    <w:rsid w:val="00BF1C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1C69"/>
    <w:rPr>
      <w:rFonts w:eastAsiaTheme="minorEastAsia"/>
      <w:sz w:val="20"/>
      <w:szCs w:val="20"/>
    </w:rPr>
  </w:style>
  <w:style w:type="character" w:styleId="EndnoteReference">
    <w:name w:val="endnote reference"/>
    <w:basedOn w:val="DefaultParagraphFont"/>
    <w:uiPriority w:val="99"/>
    <w:semiHidden/>
    <w:unhideWhenUsed/>
    <w:rsid w:val="00BF1C69"/>
    <w:rPr>
      <w:vertAlign w:val="superscript"/>
    </w:rPr>
  </w:style>
  <w:style w:type="paragraph" w:styleId="BodyText">
    <w:name w:val="Body Text"/>
    <w:basedOn w:val="Normal"/>
    <w:link w:val="BodyTextChar"/>
    <w:qFormat/>
    <w:rsid w:val="000E59E3"/>
    <w:pPr>
      <w:spacing w:after="180" w:line="280" w:lineRule="atLeast"/>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0E59E3"/>
    <w:rPr>
      <w:rFonts w:ascii="Times New Roman" w:eastAsia="Times New Roman" w:hAnsi="Times New Roman" w:cs="Times New Roman"/>
      <w:sz w:val="24"/>
      <w:szCs w:val="24"/>
      <w:lang w:val="en-US"/>
    </w:rPr>
  </w:style>
  <w:style w:type="paragraph" w:styleId="NoSpacing">
    <w:name w:val="No Spacing"/>
    <w:uiPriority w:val="1"/>
    <w:qFormat/>
    <w:rsid w:val="000E59E3"/>
    <w:pPr>
      <w:spacing w:after="0" w:line="240" w:lineRule="auto"/>
    </w:pPr>
    <w:rPr>
      <w:rFonts w:ascii="Times New Roman" w:eastAsia="Times New Roman" w:hAnsi="Times New Roman" w:cs="Times New Roman"/>
      <w:sz w:val="24"/>
      <w:szCs w:val="24"/>
    </w:rPr>
  </w:style>
  <w:style w:type="paragraph" w:customStyle="1" w:styleId="Normal1">
    <w:name w:val="Normal1"/>
    <w:rsid w:val="000E59E3"/>
    <w:pPr>
      <w:spacing w:after="0" w:line="240" w:lineRule="auto"/>
    </w:pPr>
    <w:rPr>
      <w:rFonts w:ascii="Times New Roman" w:eastAsia="Times New Roman" w:hAnsi="Times New Roman" w:cs="Times New Roman"/>
      <w:sz w:val="20"/>
      <w:szCs w:val="20"/>
      <w:lang w:val="en-US"/>
    </w:rPr>
  </w:style>
  <w:style w:type="character" w:customStyle="1" w:styleId="xyiv3734508671">
    <w:name w:val="x_yiv3734508671"/>
    <w:basedOn w:val="DefaultParagraphFont"/>
    <w:rsid w:val="000E59E3"/>
  </w:style>
  <w:style w:type="character" w:styleId="FollowedHyperlink">
    <w:name w:val="FollowedHyperlink"/>
    <w:basedOn w:val="DefaultParagraphFont"/>
    <w:uiPriority w:val="99"/>
    <w:semiHidden/>
    <w:unhideWhenUsed/>
    <w:rsid w:val="002371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yndsay.spendelow@iolmercy.org.uk"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atw.org.uk" TargetMode="External"/><Relationship Id="rId2" Type="http://schemas.openxmlformats.org/officeDocument/2006/relationships/hyperlink" Target="https://www.mercyworld.org/" TargetMode="External"/><Relationship Id="rId1" Type="http://schemas.openxmlformats.org/officeDocument/2006/relationships/hyperlink" Target="https://www.mercywor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472016-5ACB-476E-8B16-5D8FA587C547}">
  <ds:schemaRefs>
    <ds:schemaRef ds:uri="http://schemas.openxmlformats.org/officeDocument/2006/bibliography"/>
  </ds:schemaRefs>
</ds:datastoreItem>
</file>

<file path=customXml/itemProps2.xml><?xml version="1.0" encoding="utf-8"?>
<ds:datastoreItem xmlns:ds="http://schemas.openxmlformats.org/officeDocument/2006/customXml" ds:itemID="{B0C45CD6-C73C-4B09-969C-96E7A4344FCE}"/>
</file>

<file path=customXml/itemProps3.xml><?xml version="1.0" encoding="utf-8"?>
<ds:datastoreItem xmlns:ds="http://schemas.openxmlformats.org/officeDocument/2006/customXml" ds:itemID="{9FE29FD9-3E65-4D45-B906-B5F9E2451BEC}"/>
</file>

<file path=customXml/itemProps4.xml><?xml version="1.0" encoding="utf-8"?>
<ds:datastoreItem xmlns:ds="http://schemas.openxmlformats.org/officeDocument/2006/customXml" ds:itemID="{6500D00E-E756-4FAD-82F1-F02A1B346AC8}"/>
</file>

<file path=docProps/app.xml><?xml version="1.0" encoding="utf-8"?>
<Properties xmlns="http://schemas.openxmlformats.org/officeDocument/2006/extended-properties" xmlns:vt="http://schemas.openxmlformats.org/officeDocument/2006/docPropsVTypes">
  <Template>Normal</Template>
  <TotalTime>4</TotalTime>
  <Pages>5</Pages>
  <Words>2413</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Dearlove</dc:creator>
  <cp:keywords/>
  <dc:description/>
  <cp:lastModifiedBy>Lynda Dearlove</cp:lastModifiedBy>
  <cp:revision>3</cp:revision>
  <dcterms:created xsi:type="dcterms:W3CDTF">2020-05-15T23:14:00Z</dcterms:created>
  <dcterms:modified xsi:type="dcterms:W3CDTF">2020-05-15T23:18:00Z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