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C1837" w14:textId="30BD5710" w:rsidR="00DE55C8" w:rsidRPr="00DE55C8" w:rsidRDefault="00D73E11" w:rsidP="00EB765B">
      <w:pPr>
        <w:autoSpaceDE w:val="0"/>
        <w:autoSpaceDN w:val="0"/>
        <w:adjustRightInd w:val="0"/>
        <w:spacing w:beforeAutospacing="1" w:after="200"/>
        <w:jc w:val="both"/>
        <w:rPr>
          <w:rFonts w:ascii="Times New Roman" w:hAnsi="Times New Roman" w:cs="Times New Roman"/>
          <w:color w:val="000000" w:themeColor="text1"/>
          <w:sz w:val="28"/>
          <w:szCs w:val="28"/>
        </w:rPr>
      </w:pPr>
      <w:r w:rsidRPr="00DE55C8">
        <w:rPr>
          <w:rFonts w:ascii="Times New Roman" w:hAnsi="Times New Roman" w:cs="Times New Roman"/>
          <w:b/>
          <w:bCs/>
          <w:color w:val="000000" w:themeColor="text1"/>
          <w:sz w:val="28"/>
          <w:szCs w:val="28"/>
        </w:rPr>
        <w:t xml:space="preserve">Comments </w:t>
      </w:r>
      <w:r w:rsidR="34D35427" w:rsidRPr="34D35427">
        <w:rPr>
          <w:rFonts w:ascii="Times New Roman" w:hAnsi="Times New Roman" w:cs="Times New Roman"/>
          <w:b/>
          <w:bCs/>
          <w:color w:val="000000" w:themeColor="text1"/>
          <w:sz w:val="28"/>
          <w:szCs w:val="28"/>
        </w:rPr>
        <w:t>on</w:t>
      </w:r>
      <w:r w:rsidRPr="00DE55C8">
        <w:rPr>
          <w:rFonts w:ascii="Times New Roman" w:hAnsi="Times New Roman" w:cs="Times New Roman"/>
          <w:b/>
          <w:bCs/>
          <w:color w:val="000000" w:themeColor="text1"/>
          <w:sz w:val="28"/>
          <w:szCs w:val="28"/>
        </w:rPr>
        <w:t xml:space="preserve"> the DRAFT General </w:t>
      </w:r>
      <w:r w:rsidR="34D35427" w:rsidRPr="34D35427">
        <w:rPr>
          <w:rFonts w:ascii="Times New Roman" w:hAnsi="Times New Roman" w:cs="Times New Roman"/>
          <w:b/>
          <w:bCs/>
          <w:color w:val="000000" w:themeColor="text1"/>
          <w:sz w:val="28"/>
          <w:szCs w:val="28"/>
        </w:rPr>
        <w:t>Recommendation</w:t>
      </w:r>
      <w:r w:rsidRPr="00DE55C8">
        <w:rPr>
          <w:rFonts w:ascii="Times New Roman" w:hAnsi="Times New Roman" w:cs="Times New Roman"/>
          <w:b/>
          <w:bCs/>
          <w:color w:val="000000" w:themeColor="text1"/>
          <w:sz w:val="28"/>
          <w:szCs w:val="28"/>
        </w:rPr>
        <w:t xml:space="preserve"> on Trafficking in Women and Girls in the Context of Global Migration</w:t>
      </w:r>
      <w:r w:rsidRPr="00DE55C8">
        <w:rPr>
          <w:rFonts w:ascii="Times New Roman" w:hAnsi="Times New Roman" w:cs="Times New Roman"/>
          <w:color w:val="000000" w:themeColor="text1"/>
          <w:sz w:val="28"/>
          <w:szCs w:val="28"/>
        </w:rPr>
        <w:t> </w:t>
      </w:r>
    </w:p>
    <w:p w14:paraId="7519E53F" w14:textId="77777777" w:rsidR="00DE55C8" w:rsidRPr="00DE55C8" w:rsidRDefault="00DE55C8" w:rsidP="34D35427">
      <w:pPr>
        <w:autoSpaceDE w:val="0"/>
        <w:autoSpaceDN w:val="0"/>
        <w:adjustRightInd w:val="0"/>
        <w:spacing w:after="200" w:line="360" w:lineRule="auto"/>
        <w:jc w:val="right"/>
        <w:rPr>
          <w:rFonts w:ascii="Times New Roman" w:hAnsi="Times New Roman" w:cs="Times New Roman"/>
          <w:b/>
          <w:bCs/>
          <w:color w:val="000000" w:themeColor="text1"/>
        </w:rPr>
      </w:pPr>
      <w:r>
        <w:rPr>
          <w:rFonts w:ascii="Times New Roman" w:hAnsi="Times New Roman" w:cs="Times New Roman"/>
          <w:b/>
          <w:bCs/>
          <w:color w:val="000000" w:themeColor="text1"/>
        </w:rPr>
        <w:t>To the Committee on Elimination of Discrimination Against Women</w:t>
      </w:r>
    </w:p>
    <w:p w14:paraId="5769F084" w14:textId="50923431" w:rsidR="34D35427" w:rsidRDefault="34D35427" w:rsidP="00EB765B">
      <w:pPr>
        <w:spacing w:line="360" w:lineRule="auto"/>
        <w:jc w:val="both"/>
        <w:rPr>
          <w:rFonts w:ascii="Times New Roman" w:hAnsi="Times New Roman" w:cs="Times New Roman"/>
          <w:b/>
          <w:bCs/>
          <w:color w:val="000000" w:themeColor="text1"/>
        </w:rPr>
      </w:pPr>
      <w:r w:rsidRPr="34D35427">
        <w:rPr>
          <w:rFonts w:ascii="Times New Roman" w:hAnsi="Times New Roman" w:cs="Times New Roman"/>
          <w:b/>
          <w:bCs/>
          <w:color w:val="000000" w:themeColor="text1"/>
        </w:rPr>
        <w:t>VI. Victim’s Access to justice</w:t>
      </w:r>
      <w:r w:rsidRPr="34D35427">
        <w:rPr>
          <w:rFonts w:ascii="Times New Roman" w:eastAsia="Times New Roman" w:hAnsi="Times New Roman" w:cs="Times New Roman"/>
          <w:color w:val="0E101A"/>
        </w:rPr>
        <w:t xml:space="preserve">  </w:t>
      </w:r>
    </w:p>
    <w:p w14:paraId="7E47D755" w14:textId="362300C1" w:rsidR="34D35427" w:rsidRDefault="34D35427" w:rsidP="00EB765B">
      <w:pPr>
        <w:spacing w:line="360" w:lineRule="auto"/>
        <w:jc w:val="both"/>
      </w:pPr>
      <w:r w:rsidRPr="34D35427">
        <w:rPr>
          <w:rFonts w:ascii="Times New Roman" w:eastAsia="Times New Roman" w:hAnsi="Times New Roman" w:cs="Times New Roman"/>
          <w:b/>
          <w:bCs/>
          <w:color w:val="0E101A"/>
        </w:rPr>
        <w:t>Paragraph 88. Prosecutions</w:t>
      </w:r>
      <w:r w:rsidRPr="34D35427">
        <w:rPr>
          <w:rFonts w:ascii="Times New Roman" w:eastAsia="Times New Roman" w:hAnsi="Times New Roman" w:cs="Times New Roman"/>
          <w:color w:val="0E101A"/>
        </w:rPr>
        <w:t xml:space="preserve"> </w:t>
      </w:r>
    </w:p>
    <w:p w14:paraId="4DA93A26" w14:textId="14AC50FA" w:rsidR="34D35427" w:rsidRPr="00347252" w:rsidRDefault="34D35427" w:rsidP="00347252">
      <w:pPr>
        <w:pStyle w:val="ListParagraph"/>
        <w:numPr>
          <w:ilvl w:val="0"/>
          <w:numId w:val="4"/>
        </w:numPr>
        <w:spacing w:line="360" w:lineRule="auto"/>
        <w:jc w:val="both"/>
        <w:rPr>
          <w:rFonts w:eastAsiaTheme="minorEastAsia"/>
          <w:color w:val="0E101A"/>
        </w:rPr>
      </w:pPr>
      <w:r w:rsidRPr="34D35427">
        <w:rPr>
          <w:rFonts w:ascii="Times New Roman" w:eastAsia="Times New Roman" w:hAnsi="Times New Roman" w:cs="Times New Roman"/>
          <w:color w:val="0E101A"/>
        </w:rPr>
        <w:t>The GR should encourage states to give victims the option to testify in an uncompromising private setting. That way, victims will know that they still have control over their lives.</w:t>
      </w:r>
      <w:r w:rsidR="0070311C">
        <w:rPr>
          <w:rFonts w:ascii="Times New Roman" w:eastAsia="Times New Roman" w:hAnsi="Times New Roman" w:cs="Times New Roman"/>
          <w:color w:val="0E101A"/>
        </w:rPr>
        <w:t xml:space="preserve"> Article 24 of the</w:t>
      </w:r>
      <w:r w:rsidR="005939A8">
        <w:rPr>
          <w:rFonts w:ascii="Times New Roman" w:eastAsia="Times New Roman" w:hAnsi="Times New Roman" w:cs="Times New Roman"/>
          <w:color w:val="0E101A"/>
        </w:rPr>
        <w:t xml:space="preserve"> Convention against Transnational Organized Crime</w:t>
      </w:r>
      <w:r w:rsidR="00903747">
        <w:rPr>
          <w:rFonts w:ascii="Times New Roman" w:eastAsia="Times New Roman" w:hAnsi="Times New Roman" w:cs="Times New Roman"/>
          <w:color w:val="0E101A"/>
        </w:rPr>
        <w:t xml:space="preserve"> (UNTOC)</w:t>
      </w:r>
      <w:r w:rsidR="005939A8">
        <w:rPr>
          <w:rFonts w:ascii="Times New Roman" w:eastAsia="Times New Roman" w:hAnsi="Times New Roman" w:cs="Times New Roman"/>
          <w:color w:val="0E101A"/>
        </w:rPr>
        <w:t xml:space="preserve"> requires </w:t>
      </w:r>
      <w:r w:rsidR="007E2DE2">
        <w:rPr>
          <w:rFonts w:ascii="Times New Roman" w:eastAsia="Times New Roman" w:hAnsi="Times New Roman" w:cs="Times New Roman"/>
          <w:color w:val="0E101A"/>
        </w:rPr>
        <w:t>States Parties to</w:t>
      </w:r>
      <w:r w:rsidR="00D300FB">
        <w:rPr>
          <w:rFonts w:ascii="Times New Roman" w:eastAsia="Times New Roman" w:hAnsi="Times New Roman" w:cs="Times New Roman"/>
          <w:color w:val="0E101A"/>
        </w:rPr>
        <w:t xml:space="preserve"> provide effective protec</w:t>
      </w:r>
      <w:r w:rsidR="002D2D2F">
        <w:rPr>
          <w:rFonts w:ascii="Times New Roman" w:eastAsia="Times New Roman" w:hAnsi="Times New Roman" w:cs="Times New Roman"/>
          <w:color w:val="0E101A"/>
        </w:rPr>
        <w:t>tio</w:t>
      </w:r>
      <w:r w:rsidR="00E835C5">
        <w:rPr>
          <w:rFonts w:ascii="Times New Roman" w:eastAsia="Times New Roman" w:hAnsi="Times New Roman" w:cs="Times New Roman"/>
          <w:color w:val="0E101A"/>
        </w:rPr>
        <w:t>n from potential retaliatio</w:t>
      </w:r>
      <w:r w:rsidR="005C2FE6">
        <w:rPr>
          <w:rFonts w:ascii="Times New Roman" w:eastAsia="Times New Roman" w:hAnsi="Times New Roman" w:cs="Times New Roman"/>
          <w:color w:val="0E101A"/>
        </w:rPr>
        <w:t>n of intimidation for witnesses</w:t>
      </w:r>
      <w:r w:rsidR="00D566C4">
        <w:rPr>
          <w:rFonts w:ascii="Times New Roman" w:eastAsia="Times New Roman" w:hAnsi="Times New Roman" w:cs="Times New Roman"/>
          <w:color w:val="0E101A"/>
        </w:rPr>
        <w:t xml:space="preserve"> who give testimony in criminal proceedings.</w:t>
      </w:r>
      <w:r w:rsidR="007E762B">
        <w:rPr>
          <w:rFonts w:ascii="Times New Roman" w:eastAsia="Times New Roman" w:hAnsi="Times New Roman" w:cs="Times New Roman"/>
          <w:color w:val="0E101A"/>
        </w:rPr>
        <w:t xml:space="preserve"> </w:t>
      </w:r>
      <w:r w:rsidRPr="00347252">
        <w:rPr>
          <w:rFonts w:ascii="Times New Roman" w:eastAsia="Times New Roman" w:hAnsi="Times New Roman" w:cs="Times New Roman"/>
          <w:color w:val="0E101A"/>
        </w:rPr>
        <w:t>Traffickers usually take away a victim’s liberty not only to move but to make even the plainest decisions like what to eat.</w:t>
      </w:r>
      <w:r w:rsidR="00BB3C8E">
        <w:rPr>
          <w:rStyle w:val="FootnoteReference"/>
          <w:rFonts w:ascii="Times New Roman" w:eastAsia="Times New Roman" w:hAnsi="Times New Roman" w:cs="Times New Roman"/>
          <w:color w:val="0E101A"/>
        </w:rPr>
        <w:footnoteReference w:id="2"/>
      </w:r>
      <w:r w:rsidRPr="00347252">
        <w:rPr>
          <w:rFonts w:ascii="Times New Roman" w:eastAsia="Times New Roman" w:hAnsi="Times New Roman" w:cs="Times New Roman"/>
          <w:color w:val="0E101A"/>
        </w:rPr>
        <w:t xml:space="preserve"> As such, some victims of trafficking, especially of sexual exploitation, continue living in fear even when their traffickers are behind bars.</w:t>
      </w:r>
      <w:r w:rsidR="006D6F59">
        <w:rPr>
          <w:rStyle w:val="FootnoteReference"/>
          <w:rFonts w:ascii="Times New Roman" w:eastAsia="Times New Roman" w:hAnsi="Times New Roman" w:cs="Times New Roman"/>
          <w:color w:val="0E101A"/>
        </w:rPr>
        <w:footnoteReference w:id="3"/>
      </w:r>
      <w:r w:rsidRPr="00347252">
        <w:rPr>
          <w:rFonts w:ascii="Times New Roman" w:eastAsia="Times New Roman" w:hAnsi="Times New Roman" w:cs="Times New Roman"/>
          <w:color w:val="0E101A"/>
        </w:rPr>
        <w:t xml:space="preserve"> The power that these traffickers often have over them goes beyond physical</w:t>
      </w:r>
      <w:r w:rsidR="00CA5915">
        <w:rPr>
          <w:rFonts w:ascii="Times New Roman" w:eastAsia="Times New Roman" w:hAnsi="Times New Roman" w:cs="Times New Roman"/>
          <w:color w:val="0E101A"/>
        </w:rPr>
        <w:t>, it is mental</w:t>
      </w:r>
      <w:r w:rsidR="007E5CE0">
        <w:rPr>
          <w:rFonts w:ascii="Times New Roman" w:eastAsia="Times New Roman" w:hAnsi="Times New Roman" w:cs="Times New Roman"/>
          <w:color w:val="0E101A"/>
        </w:rPr>
        <w:t>.</w:t>
      </w:r>
      <w:r w:rsidR="006879A3">
        <w:rPr>
          <w:rStyle w:val="FootnoteReference"/>
          <w:rFonts w:ascii="Times New Roman" w:eastAsia="Times New Roman" w:hAnsi="Times New Roman" w:cs="Times New Roman"/>
          <w:color w:val="0E101A"/>
        </w:rPr>
        <w:footnoteReference w:id="4"/>
      </w:r>
      <w:r w:rsidR="00F7725D" w:rsidRPr="00347252">
        <w:rPr>
          <w:rFonts w:ascii="Times New Roman" w:eastAsia="Times New Roman" w:hAnsi="Times New Roman" w:cs="Times New Roman"/>
          <w:color w:val="0E101A"/>
        </w:rPr>
        <w:t xml:space="preserve"> </w:t>
      </w:r>
      <w:r w:rsidR="007E5CE0">
        <w:rPr>
          <w:rFonts w:ascii="Times New Roman" w:eastAsia="Times New Roman" w:hAnsi="Times New Roman" w:cs="Times New Roman"/>
          <w:color w:val="0E101A"/>
        </w:rPr>
        <w:t xml:space="preserve">It is therefore important for victims to know that they can choose to testify in a space of their choice, one that </w:t>
      </w:r>
      <w:r w:rsidR="008E1122" w:rsidRPr="00347252">
        <w:rPr>
          <w:rFonts w:ascii="Times New Roman" w:eastAsia="Times New Roman" w:hAnsi="Times New Roman" w:cs="Times New Roman"/>
          <w:color w:val="0E101A"/>
        </w:rPr>
        <w:t>is free of intimidation.</w:t>
      </w:r>
    </w:p>
    <w:p w14:paraId="76B12974" w14:textId="6D9E52E9" w:rsidR="34D35427" w:rsidRPr="00CE218F" w:rsidRDefault="34D35427" w:rsidP="000C66E1">
      <w:pPr>
        <w:pStyle w:val="ListParagraph"/>
        <w:numPr>
          <w:ilvl w:val="0"/>
          <w:numId w:val="4"/>
        </w:numPr>
        <w:spacing w:after="120" w:line="360" w:lineRule="auto"/>
        <w:jc w:val="both"/>
        <w:rPr>
          <w:rFonts w:eastAsiaTheme="minorEastAsia"/>
          <w:color w:val="0E101A"/>
        </w:rPr>
      </w:pPr>
      <w:r w:rsidRPr="34D35427">
        <w:rPr>
          <w:rFonts w:ascii="Times New Roman" w:eastAsia="Times New Roman" w:hAnsi="Times New Roman" w:cs="Times New Roman"/>
          <w:color w:val="0E101A"/>
        </w:rPr>
        <w:t>The GR needs to emphasize the importance of Victim-protection after the trafficker has been prosecuted and imprisoned. Reports show that most traffickers are part of transnational groups like gangs.</w:t>
      </w:r>
      <w:r w:rsidR="00C94E4F">
        <w:rPr>
          <w:rStyle w:val="FootnoteReference"/>
          <w:rFonts w:ascii="Times New Roman" w:eastAsia="Times New Roman" w:hAnsi="Times New Roman" w:cs="Times New Roman"/>
          <w:color w:val="0E101A"/>
        </w:rPr>
        <w:footnoteReference w:id="5"/>
      </w:r>
      <w:r w:rsidRPr="34D35427">
        <w:rPr>
          <w:rFonts w:ascii="Times New Roman" w:eastAsia="Times New Roman" w:hAnsi="Times New Roman" w:cs="Times New Roman"/>
          <w:color w:val="0E101A"/>
        </w:rPr>
        <w:t xml:space="preserve"> As such, they usually continue to contact and intimidate victims even while in prison, sometimes forcing them back into trafficking situations.</w:t>
      </w:r>
      <w:r w:rsidR="00DA598D">
        <w:rPr>
          <w:rStyle w:val="FootnoteReference"/>
          <w:rFonts w:ascii="Times New Roman" w:eastAsia="Times New Roman" w:hAnsi="Times New Roman" w:cs="Times New Roman"/>
          <w:color w:val="0E101A"/>
        </w:rPr>
        <w:footnoteReference w:id="6"/>
      </w:r>
      <w:r w:rsidR="00576E3A">
        <w:rPr>
          <w:rFonts w:ascii="Times New Roman" w:eastAsia="Times New Roman" w:hAnsi="Times New Roman" w:cs="Times New Roman"/>
          <w:color w:val="0E101A"/>
        </w:rPr>
        <w:t xml:space="preserve"> </w:t>
      </w:r>
      <w:r w:rsidR="00BD4DCB">
        <w:rPr>
          <w:rFonts w:ascii="Times New Roman" w:eastAsia="Times New Roman" w:hAnsi="Times New Roman" w:cs="Times New Roman"/>
          <w:color w:val="0E101A"/>
        </w:rPr>
        <w:t xml:space="preserve">Therefore, </w:t>
      </w:r>
      <w:r w:rsidR="006F5342">
        <w:rPr>
          <w:rFonts w:ascii="Times New Roman" w:eastAsia="Times New Roman" w:hAnsi="Times New Roman" w:cs="Times New Roman"/>
          <w:color w:val="0E101A"/>
        </w:rPr>
        <w:t>it is important</w:t>
      </w:r>
      <w:r w:rsidR="00463E37">
        <w:rPr>
          <w:rFonts w:ascii="Times New Roman" w:eastAsia="Times New Roman" w:hAnsi="Times New Roman" w:cs="Times New Roman"/>
          <w:color w:val="0E101A"/>
        </w:rPr>
        <w:t xml:space="preserve"> to protect survivors of trafficking from their traffickers even </w:t>
      </w:r>
      <w:r w:rsidR="00576E3A">
        <w:rPr>
          <w:rFonts w:ascii="Times New Roman" w:eastAsia="Times New Roman" w:hAnsi="Times New Roman" w:cs="Times New Roman"/>
          <w:color w:val="0E101A"/>
        </w:rPr>
        <w:t>while the latter is in prison.</w:t>
      </w:r>
    </w:p>
    <w:p w14:paraId="6B35945B" w14:textId="60A2DE74" w:rsidR="34D35427" w:rsidRDefault="34D35427" w:rsidP="00EB765B">
      <w:pPr>
        <w:spacing w:line="360" w:lineRule="auto"/>
        <w:jc w:val="both"/>
        <w:rPr>
          <w:rFonts w:ascii="Times New Roman" w:eastAsia="Times New Roman" w:hAnsi="Times New Roman" w:cs="Times New Roman"/>
          <w:b/>
          <w:bCs/>
          <w:color w:val="0E101A"/>
        </w:rPr>
      </w:pPr>
      <w:r w:rsidRPr="34D35427">
        <w:rPr>
          <w:rFonts w:ascii="Times New Roman" w:eastAsia="Times New Roman" w:hAnsi="Times New Roman" w:cs="Times New Roman"/>
          <w:b/>
          <w:bCs/>
          <w:color w:val="0E101A"/>
        </w:rPr>
        <w:t xml:space="preserve">Paragraph 90. Adequate punishment </w:t>
      </w:r>
    </w:p>
    <w:p w14:paraId="0D5CF6A2" w14:textId="6CF8FB4F" w:rsidR="34D35427" w:rsidRPr="00CE218F" w:rsidRDefault="34D35427" w:rsidP="000C66E1">
      <w:pPr>
        <w:pStyle w:val="ListParagraph"/>
        <w:numPr>
          <w:ilvl w:val="0"/>
          <w:numId w:val="4"/>
        </w:numPr>
        <w:spacing w:after="120" w:line="360" w:lineRule="auto"/>
        <w:jc w:val="both"/>
        <w:rPr>
          <w:rFonts w:eastAsiaTheme="minorEastAsia"/>
          <w:color w:val="0E101A"/>
        </w:rPr>
      </w:pPr>
      <w:r w:rsidRPr="34D35427">
        <w:rPr>
          <w:rFonts w:ascii="Times New Roman" w:eastAsia="Times New Roman" w:hAnsi="Times New Roman" w:cs="Times New Roman"/>
          <w:color w:val="0E101A"/>
        </w:rPr>
        <w:t xml:space="preserve">The GR should recommend fines as an additional form of compensation for victims of trafficking. </w:t>
      </w:r>
      <w:r w:rsidR="002569FE">
        <w:rPr>
          <w:rFonts w:ascii="Times New Roman" w:eastAsia="Times New Roman" w:hAnsi="Times New Roman" w:cs="Times New Roman"/>
          <w:color w:val="0E101A"/>
        </w:rPr>
        <w:t xml:space="preserve">Article </w:t>
      </w:r>
      <w:r w:rsidR="00674D21">
        <w:rPr>
          <w:rFonts w:ascii="Times New Roman" w:eastAsia="Times New Roman" w:hAnsi="Times New Roman" w:cs="Times New Roman"/>
          <w:color w:val="0E101A"/>
        </w:rPr>
        <w:t>6</w:t>
      </w:r>
      <w:r w:rsidR="00D53B92">
        <w:rPr>
          <w:rFonts w:ascii="Times New Roman" w:eastAsia="Times New Roman" w:hAnsi="Times New Roman" w:cs="Times New Roman"/>
          <w:color w:val="0E101A"/>
        </w:rPr>
        <w:t>(6</w:t>
      </w:r>
      <w:r w:rsidR="002569FE">
        <w:rPr>
          <w:rFonts w:ascii="Times New Roman" w:eastAsia="Times New Roman" w:hAnsi="Times New Roman" w:cs="Times New Roman"/>
          <w:color w:val="0E101A"/>
        </w:rPr>
        <w:t>) of the</w:t>
      </w:r>
      <w:r w:rsidR="00903747">
        <w:rPr>
          <w:rFonts w:ascii="Times New Roman" w:eastAsia="Times New Roman" w:hAnsi="Times New Roman" w:cs="Times New Roman"/>
          <w:color w:val="0E101A"/>
        </w:rPr>
        <w:t xml:space="preserve"> </w:t>
      </w:r>
      <w:r w:rsidR="00E50967">
        <w:rPr>
          <w:rFonts w:ascii="Times New Roman" w:eastAsia="Times New Roman" w:hAnsi="Times New Roman" w:cs="Times New Roman"/>
          <w:color w:val="0E101A"/>
        </w:rPr>
        <w:t xml:space="preserve">Trafficking Protocol requires countries to ensure their domestic legal systems contain measures that offer victims of trafficking the possibility of obtaining compensation for damage suffered. </w:t>
      </w:r>
      <w:r w:rsidRPr="00E50967">
        <w:rPr>
          <w:rFonts w:ascii="Times New Roman" w:eastAsia="Times New Roman" w:hAnsi="Times New Roman" w:cs="Times New Roman"/>
          <w:color w:val="0E101A"/>
        </w:rPr>
        <w:t xml:space="preserve">Human trafficking deprives its victims of a </w:t>
      </w:r>
      <w:r w:rsidRPr="00E50967">
        <w:rPr>
          <w:rFonts w:ascii="Times New Roman" w:eastAsia="Times New Roman" w:hAnsi="Times New Roman" w:cs="Times New Roman"/>
          <w:color w:val="0E101A"/>
        </w:rPr>
        <w:lastRenderedPageBreak/>
        <w:t>means of livelihood</w:t>
      </w:r>
      <w:r w:rsidR="00923E38">
        <w:rPr>
          <w:rFonts w:ascii="Times New Roman" w:eastAsia="Times New Roman" w:hAnsi="Times New Roman" w:cs="Times New Roman"/>
          <w:color w:val="0E101A"/>
        </w:rPr>
        <w:t xml:space="preserve">. </w:t>
      </w:r>
      <w:r w:rsidR="00DE388C">
        <w:rPr>
          <w:rFonts w:ascii="Times New Roman" w:eastAsia="Times New Roman" w:hAnsi="Times New Roman" w:cs="Times New Roman"/>
          <w:color w:val="0E101A"/>
        </w:rPr>
        <w:t>C</w:t>
      </w:r>
      <w:r w:rsidR="00923E38">
        <w:rPr>
          <w:rFonts w:ascii="Times New Roman" w:eastAsia="Times New Roman" w:hAnsi="Times New Roman" w:cs="Times New Roman"/>
          <w:color w:val="0E101A"/>
        </w:rPr>
        <w:t>ompensation</w:t>
      </w:r>
      <w:r w:rsidRPr="00E50967">
        <w:rPr>
          <w:rFonts w:ascii="Times New Roman" w:eastAsia="Times New Roman" w:hAnsi="Times New Roman" w:cs="Times New Roman"/>
          <w:color w:val="0E101A"/>
        </w:rPr>
        <w:t xml:space="preserve"> </w:t>
      </w:r>
      <w:r w:rsidR="00DE388C">
        <w:rPr>
          <w:rFonts w:ascii="Times New Roman" w:eastAsia="Times New Roman" w:hAnsi="Times New Roman" w:cs="Times New Roman"/>
          <w:color w:val="0E101A"/>
        </w:rPr>
        <w:t xml:space="preserve">can </w:t>
      </w:r>
      <w:r w:rsidR="00A5067D">
        <w:rPr>
          <w:rFonts w:ascii="Times New Roman" w:eastAsia="Times New Roman" w:hAnsi="Times New Roman" w:cs="Times New Roman"/>
          <w:color w:val="0E101A"/>
        </w:rPr>
        <w:t xml:space="preserve">give them a start and life and </w:t>
      </w:r>
      <w:r w:rsidR="00DE388C">
        <w:rPr>
          <w:rFonts w:ascii="Times New Roman" w:eastAsia="Times New Roman" w:hAnsi="Times New Roman" w:cs="Times New Roman"/>
          <w:color w:val="0E101A"/>
        </w:rPr>
        <w:t xml:space="preserve">prevent them from ending up in </w:t>
      </w:r>
      <w:r w:rsidR="001F0736">
        <w:rPr>
          <w:rFonts w:ascii="Times New Roman" w:eastAsia="Times New Roman" w:hAnsi="Times New Roman" w:cs="Times New Roman"/>
          <w:color w:val="0E101A"/>
        </w:rPr>
        <w:t xml:space="preserve">a situation like </w:t>
      </w:r>
      <w:r w:rsidRPr="00E50967">
        <w:rPr>
          <w:rFonts w:ascii="Times New Roman" w:eastAsia="Times New Roman" w:hAnsi="Times New Roman" w:cs="Times New Roman"/>
          <w:color w:val="0E101A"/>
        </w:rPr>
        <w:t xml:space="preserve">poverty that </w:t>
      </w:r>
      <w:r w:rsidR="001F0736">
        <w:rPr>
          <w:rFonts w:ascii="Times New Roman" w:eastAsia="Times New Roman" w:hAnsi="Times New Roman" w:cs="Times New Roman"/>
          <w:color w:val="0E101A"/>
        </w:rPr>
        <w:t xml:space="preserve">may have </w:t>
      </w:r>
      <w:r w:rsidRPr="00E50967">
        <w:rPr>
          <w:rFonts w:ascii="Times New Roman" w:eastAsia="Times New Roman" w:hAnsi="Times New Roman" w:cs="Times New Roman"/>
          <w:color w:val="0E101A"/>
        </w:rPr>
        <w:t>made them vulnerable to trafficking.</w:t>
      </w:r>
      <w:r w:rsidR="00CE75F0">
        <w:rPr>
          <w:rStyle w:val="FootnoteReference"/>
          <w:rFonts w:ascii="Times New Roman" w:eastAsia="Times New Roman" w:hAnsi="Times New Roman" w:cs="Times New Roman"/>
          <w:color w:val="0E101A"/>
        </w:rPr>
        <w:footnoteReference w:id="7"/>
      </w:r>
    </w:p>
    <w:p w14:paraId="4A296F62" w14:textId="4CCD57FB" w:rsidR="34D35427" w:rsidRDefault="34D35427" w:rsidP="34D35427">
      <w:pPr>
        <w:jc w:val="both"/>
        <w:rPr>
          <w:rFonts w:ascii="Times New Roman" w:eastAsia="Times New Roman" w:hAnsi="Times New Roman" w:cs="Times New Roman"/>
          <w:b/>
          <w:bCs/>
          <w:color w:val="0E101A"/>
        </w:rPr>
      </w:pPr>
      <w:r w:rsidRPr="34D35427">
        <w:rPr>
          <w:rFonts w:ascii="Times New Roman" w:eastAsia="Times New Roman" w:hAnsi="Times New Roman" w:cs="Times New Roman"/>
          <w:b/>
          <w:bCs/>
          <w:color w:val="0E101A"/>
        </w:rPr>
        <w:t xml:space="preserve">VII. Dissemination and Reporting </w:t>
      </w:r>
    </w:p>
    <w:p w14:paraId="0D2AA4ED" w14:textId="74856616" w:rsidR="34D35427" w:rsidRDefault="34D35427" w:rsidP="34D35427">
      <w:pPr>
        <w:jc w:val="both"/>
        <w:rPr>
          <w:rFonts w:ascii="Times New Roman" w:eastAsia="Times New Roman" w:hAnsi="Times New Roman" w:cs="Times New Roman"/>
          <w:b/>
          <w:bCs/>
          <w:color w:val="0E101A"/>
        </w:rPr>
      </w:pPr>
      <w:r w:rsidRPr="34D35427">
        <w:rPr>
          <w:rFonts w:ascii="Times New Roman" w:eastAsia="Times New Roman" w:hAnsi="Times New Roman" w:cs="Times New Roman"/>
          <w:b/>
          <w:bCs/>
          <w:color w:val="0E101A"/>
        </w:rPr>
        <w:t xml:space="preserve">Paragraph 99 </w:t>
      </w:r>
    </w:p>
    <w:p w14:paraId="2247B90A" w14:textId="1B604FBF" w:rsidR="34D35427" w:rsidRDefault="34D35427" w:rsidP="34D35427">
      <w:pPr>
        <w:pStyle w:val="ListParagraph"/>
        <w:numPr>
          <w:ilvl w:val="0"/>
          <w:numId w:val="4"/>
        </w:numPr>
        <w:spacing w:line="360" w:lineRule="auto"/>
        <w:jc w:val="both"/>
        <w:rPr>
          <w:rFonts w:eastAsiaTheme="minorEastAsia"/>
          <w:color w:val="0E101A"/>
        </w:rPr>
      </w:pPr>
      <w:r w:rsidRPr="34D35427">
        <w:rPr>
          <w:rFonts w:ascii="Times New Roman" w:eastAsia="Times New Roman" w:hAnsi="Times New Roman" w:cs="Times New Roman"/>
          <w:color w:val="0E101A"/>
        </w:rPr>
        <w:t xml:space="preserve">The GR needs to recommend that states report on specific steps and programs that they have initiated to protect their citizens who travel to work abroad, especially as domestic workers. States have the power to ensure the safety of women workers from their jurisdiction. For example, some African countries signed Memoranda of Understanding with </w:t>
      </w:r>
      <w:r w:rsidR="002D5CD4">
        <w:rPr>
          <w:rFonts w:ascii="Times New Roman" w:eastAsia="Times New Roman" w:hAnsi="Times New Roman" w:cs="Times New Roman"/>
          <w:color w:val="0E101A"/>
        </w:rPr>
        <w:t xml:space="preserve">some </w:t>
      </w:r>
      <w:r w:rsidRPr="34D35427">
        <w:rPr>
          <w:rFonts w:ascii="Times New Roman" w:eastAsia="Times New Roman" w:hAnsi="Times New Roman" w:cs="Times New Roman"/>
          <w:color w:val="0E101A"/>
        </w:rPr>
        <w:t>Gulf states.</w:t>
      </w:r>
      <w:r w:rsidR="00964CCD">
        <w:rPr>
          <w:rStyle w:val="FootnoteReference"/>
          <w:rFonts w:ascii="Times New Roman" w:eastAsia="Times New Roman" w:hAnsi="Times New Roman" w:cs="Times New Roman"/>
          <w:color w:val="0E101A"/>
        </w:rPr>
        <w:footnoteReference w:id="8"/>
      </w:r>
      <w:r w:rsidR="0002340B">
        <w:rPr>
          <w:rFonts w:ascii="Times New Roman" w:eastAsia="Times New Roman" w:hAnsi="Times New Roman" w:cs="Times New Roman"/>
          <w:color w:val="0E101A"/>
        </w:rPr>
        <w:t xml:space="preserve"> </w:t>
      </w:r>
      <w:r w:rsidRPr="34D35427">
        <w:rPr>
          <w:rFonts w:ascii="Times New Roman" w:eastAsia="Times New Roman" w:hAnsi="Times New Roman" w:cs="Times New Roman"/>
          <w:color w:val="0E101A"/>
        </w:rPr>
        <w:t>These memoranda outline issues such as the importance of employment contracts between employer and employee, which is fundamental to ensure their protection.</w:t>
      </w:r>
      <w:r w:rsidRPr="34D35427">
        <w:rPr>
          <w:rStyle w:val="FootnoteReference"/>
          <w:rFonts w:ascii="Times New Roman" w:eastAsia="Times New Roman" w:hAnsi="Times New Roman" w:cs="Times New Roman"/>
          <w:color w:val="0E101A"/>
        </w:rPr>
        <w:footnoteReference w:id="9"/>
      </w:r>
      <w:r w:rsidRPr="34D35427">
        <w:rPr>
          <w:rFonts w:ascii="Times New Roman" w:eastAsia="Times New Roman" w:hAnsi="Times New Roman" w:cs="Times New Roman"/>
          <w:color w:val="0E101A"/>
        </w:rPr>
        <w:t xml:space="preserve"> However, there are also reports that there is an inadequate implementation of these agreements, especially regarding women who travel by irregular means.</w:t>
      </w:r>
      <w:r w:rsidRPr="34D35427">
        <w:rPr>
          <w:rStyle w:val="FootnoteReference"/>
          <w:rFonts w:ascii="Times New Roman" w:eastAsia="Times New Roman" w:hAnsi="Times New Roman" w:cs="Times New Roman"/>
          <w:color w:val="0E101A"/>
        </w:rPr>
        <w:footnoteReference w:id="10"/>
      </w:r>
      <w:r w:rsidRPr="34D35427">
        <w:rPr>
          <w:rFonts w:ascii="Times New Roman" w:eastAsia="Times New Roman" w:hAnsi="Times New Roman" w:cs="Times New Roman"/>
          <w:color w:val="0E101A"/>
        </w:rPr>
        <w:t xml:space="preserve"> It defeats the purpose of protecting women who make the brave move to travel abroad for work. States should, therefore, report on the implementation of these agreements to benefit all migrant women alike.  </w:t>
      </w:r>
    </w:p>
    <w:p w14:paraId="4C753839" w14:textId="6B9776E1" w:rsidR="34D35427" w:rsidRPr="0096414B" w:rsidRDefault="34D35427" w:rsidP="00575404">
      <w:pPr>
        <w:pStyle w:val="ListParagraph"/>
        <w:numPr>
          <w:ilvl w:val="0"/>
          <w:numId w:val="4"/>
        </w:numPr>
        <w:spacing w:line="360" w:lineRule="auto"/>
        <w:jc w:val="both"/>
        <w:rPr>
          <w:rFonts w:ascii="Times New Roman" w:hAnsi="Times New Roman" w:cs="Times New Roman"/>
          <w:color w:val="0E101A"/>
        </w:rPr>
      </w:pPr>
      <w:r w:rsidRPr="34D35427">
        <w:rPr>
          <w:rFonts w:ascii="Times New Roman" w:eastAsia="Times New Roman" w:hAnsi="Times New Roman" w:cs="Times New Roman"/>
          <w:color w:val="0E101A"/>
        </w:rPr>
        <w:t>The GR should also require states to report on the steps they are taking to protect migrant domestic workers in their jurisdiction.</w:t>
      </w:r>
      <w:r w:rsidRPr="34D35427">
        <w:rPr>
          <w:rStyle w:val="FootnoteReference"/>
          <w:rFonts w:ascii="Times New Roman" w:eastAsia="Times New Roman" w:hAnsi="Times New Roman" w:cs="Times New Roman"/>
          <w:color w:val="0E101A"/>
        </w:rPr>
        <w:footnoteReference w:id="11"/>
      </w:r>
      <w:r w:rsidRPr="34D35427">
        <w:rPr>
          <w:rFonts w:ascii="Times New Roman" w:eastAsia="Times New Roman" w:hAnsi="Times New Roman" w:cs="Times New Roman"/>
          <w:color w:val="0E101A"/>
        </w:rPr>
        <w:t xml:space="preserve"> The responsibility should not only fall on the domestic workers’ states of origin. These steps could include putting in place </w:t>
      </w:r>
      <w:r w:rsidRPr="0096414B">
        <w:rPr>
          <w:rFonts w:ascii="Times New Roman" w:eastAsia="Times New Roman" w:hAnsi="Times New Roman" w:cs="Times New Roman"/>
          <w:color w:val="0E101A"/>
        </w:rPr>
        <w:t>legislation that eliminates practices like the Kafala system that breed an environment for the exploitation of the domestic workers who usually, are hidden away from the public eye.</w:t>
      </w:r>
      <w:r w:rsidR="00F2277A" w:rsidRPr="0096414B">
        <w:rPr>
          <w:rStyle w:val="FootnoteReference"/>
          <w:rFonts w:ascii="Times New Roman" w:eastAsia="Times New Roman" w:hAnsi="Times New Roman" w:cs="Times New Roman"/>
          <w:color w:val="0E101A"/>
        </w:rPr>
        <w:footnoteReference w:id="12"/>
      </w:r>
    </w:p>
    <w:p w14:paraId="2CB881F0" w14:textId="6F12C05C" w:rsidR="00802202" w:rsidRDefault="0096414B" w:rsidP="00802202">
      <w:pPr>
        <w:pStyle w:val="ListParagraph"/>
        <w:spacing w:line="360" w:lineRule="auto"/>
        <w:jc w:val="both"/>
        <w:rPr>
          <w:rFonts w:ascii="Times New Roman" w:hAnsi="Times New Roman" w:cs="Times New Roman"/>
          <w:color w:val="0E101A"/>
        </w:rPr>
      </w:pPr>
      <w:r w:rsidRPr="0096414B">
        <w:rPr>
          <w:rFonts w:ascii="Times New Roman" w:hAnsi="Times New Roman" w:cs="Times New Roman"/>
          <w:color w:val="0E101A"/>
        </w:rPr>
        <w:t>Thank you</w:t>
      </w:r>
    </w:p>
    <w:p w14:paraId="3D6A7000" w14:textId="77777777" w:rsidR="0096414B" w:rsidRPr="0096414B" w:rsidRDefault="0096414B" w:rsidP="00802202">
      <w:pPr>
        <w:pStyle w:val="ListParagraph"/>
        <w:spacing w:line="360" w:lineRule="auto"/>
        <w:jc w:val="both"/>
        <w:rPr>
          <w:rFonts w:ascii="Times New Roman" w:hAnsi="Times New Roman" w:cs="Times New Roman"/>
          <w:color w:val="0E101A"/>
        </w:rPr>
      </w:pPr>
    </w:p>
    <w:p w14:paraId="37200EFF" w14:textId="65502705" w:rsidR="34D35427" w:rsidRDefault="34D35427" w:rsidP="34D35427">
      <w:pPr>
        <w:jc w:val="both"/>
      </w:pPr>
      <w:r w:rsidRPr="34D35427">
        <w:rPr>
          <w:rFonts w:ascii="Times New Roman" w:eastAsia="Times New Roman" w:hAnsi="Times New Roman" w:cs="Times New Roman"/>
          <w:color w:val="0E101A"/>
        </w:rPr>
        <w:t xml:space="preserve">Submitted by: </w:t>
      </w:r>
    </w:p>
    <w:p w14:paraId="2CAB853B" w14:textId="66B87E80" w:rsidR="34D35427" w:rsidRDefault="34D35427" w:rsidP="34D35427">
      <w:pPr>
        <w:jc w:val="both"/>
      </w:pPr>
      <w:r w:rsidRPr="34D35427">
        <w:rPr>
          <w:rFonts w:ascii="Times New Roman" w:eastAsia="Times New Roman" w:hAnsi="Times New Roman" w:cs="Times New Roman"/>
          <w:color w:val="0E101A"/>
        </w:rPr>
        <w:t>Flavia Constance Akal Ibyara</w:t>
      </w:r>
      <w:r w:rsidR="006E79E6">
        <w:rPr>
          <w:rFonts w:ascii="Times New Roman" w:eastAsia="Times New Roman" w:hAnsi="Times New Roman" w:cs="Times New Roman"/>
          <w:color w:val="0E101A"/>
        </w:rPr>
        <w:t>.</w:t>
      </w:r>
      <w:r w:rsidRPr="34D35427">
        <w:rPr>
          <w:rFonts w:ascii="Times New Roman" w:eastAsia="Times New Roman" w:hAnsi="Times New Roman" w:cs="Times New Roman"/>
          <w:color w:val="0E101A"/>
        </w:rPr>
        <w:t xml:space="preserve"> </w:t>
      </w:r>
    </w:p>
    <w:p w14:paraId="2502AA97" w14:textId="4ED9D60E" w:rsidR="00DE55C8" w:rsidRDefault="00DE55C8" w:rsidP="34D35427">
      <w:pPr>
        <w:jc w:val="both"/>
      </w:pPr>
      <w:r w:rsidRPr="34D35427">
        <w:rPr>
          <w:rFonts w:ascii="Times New Roman" w:eastAsia="Times New Roman" w:hAnsi="Times New Roman" w:cs="Times New Roman"/>
          <w:color w:val="0E101A"/>
        </w:rPr>
        <w:t>LL.M Graduate</w:t>
      </w:r>
      <w:r w:rsidR="006E79E6">
        <w:rPr>
          <w:rFonts w:ascii="Times New Roman" w:eastAsia="Times New Roman" w:hAnsi="Times New Roman" w:cs="Times New Roman"/>
          <w:color w:val="0E101A"/>
        </w:rPr>
        <w:t>.</w:t>
      </w:r>
      <w:r w:rsidRPr="34D35427">
        <w:rPr>
          <w:rFonts w:ascii="Times New Roman" w:eastAsia="Times New Roman" w:hAnsi="Times New Roman" w:cs="Times New Roman"/>
          <w:color w:val="0E101A"/>
        </w:rPr>
        <w:t xml:space="preserve"> </w:t>
      </w:r>
      <w:r w:rsidR="34D35427" w:rsidRPr="34D35427">
        <w:rPr>
          <w:rFonts w:ascii="Times New Roman" w:eastAsia="Times New Roman" w:hAnsi="Times New Roman" w:cs="Times New Roman"/>
          <w:color w:val="0E101A"/>
        </w:rPr>
        <w:t xml:space="preserve"> </w:t>
      </w:r>
    </w:p>
    <w:p w14:paraId="74F3656D" w14:textId="290AB3AB" w:rsidR="00DE55C8" w:rsidRDefault="00DE55C8" w:rsidP="34D35427">
      <w:pPr>
        <w:jc w:val="both"/>
      </w:pPr>
      <w:r w:rsidRPr="34D35427">
        <w:rPr>
          <w:rFonts w:ascii="Times New Roman" w:eastAsia="Times New Roman" w:hAnsi="Times New Roman" w:cs="Times New Roman"/>
          <w:color w:val="0E101A"/>
        </w:rPr>
        <w:t>International and Comparative Law, The George Washington University Law School.</w:t>
      </w:r>
      <w:r w:rsidR="34D35427" w:rsidRPr="34D35427">
        <w:rPr>
          <w:rFonts w:ascii="Times New Roman" w:eastAsia="Times New Roman" w:hAnsi="Times New Roman" w:cs="Times New Roman"/>
          <w:color w:val="0E101A"/>
        </w:rPr>
        <w:t xml:space="preserve"> </w:t>
      </w:r>
    </w:p>
    <w:p w14:paraId="3BD0AB39" w14:textId="3AAF00A5" w:rsidR="34D35427" w:rsidRDefault="34D35427" w:rsidP="34D35427">
      <w:pPr>
        <w:jc w:val="both"/>
      </w:pPr>
      <w:r w:rsidRPr="34D35427">
        <w:rPr>
          <w:rFonts w:ascii="Times New Roman" w:eastAsia="Times New Roman" w:hAnsi="Times New Roman" w:cs="Times New Roman"/>
          <w:color w:val="0E101A"/>
        </w:rPr>
        <w:t>The U.S Legal System, University of Cincinnati College of Law</w:t>
      </w:r>
      <w:r w:rsidR="006E79E6">
        <w:rPr>
          <w:rFonts w:ascii="Times New Roman" w:eastAsia="Times New Roman" w:hAnsi="Times New Roman" w:cs="Times New Roman"/>
          <w:color w:val="0E101A"/>
        </w:rPr>
        <w:t>.</w:t>
      </w:r>
      <w:r w:rsidRPr="34D35427">
        <w:rPr>
          <w:rFonts w:ascii="Times New Roman" w:eastAsia="Times New Roman" w:hAnsi="Times New Roman" w:cs="Times New Roman"/>
          <w:color w:val="0E101A"/>
        </w:rPr>
        <w:t xml:space="preserve"> </w:t>
      </w:r>
    </w:p>
    <w:p w14:paraId="0366B0CF" w14:textId="4EF895E9" w:rsidR="34D35427" w:rsidRDefault="34D35427" w:rsidP="34D35427">
      <w:pPr>
        <w:jc w:val="both"/>
        <w:rPr>
          <w:rFonts w:ascii="Times New Roman" w:eastAsia="Times New Roman" w:hAnsi="Times New Roman" w:cs="Times New Roman"/>
          <w:color w:val="0E101A"/>
        </w:rPr>
      </w:pPr>
      <w:r w:rsidRPr="34D35427">
        <w:rPr>
          <w:rFonts w:ascii="Times New Roman" w:eastAsia="Times New Roman" w:hAnsi="Times New Roman" w:cs="Times New Roman"/>
          <w:color w:val="0E101A"/>
        </w:rPr>
        <w:t xml:space="preserve">Email: </w:t>
      </w:r>
      <w:hyperlink r:id="rId8">
        <w:r w:rsidRPr="34D35427">
          <w:rPr>
            <w:rStyle w:val="Hyperlink"/>
            <w:rFonts w:ascii="Times New Roman" w:eastAsia="Times New Roman" w:hAnsi="Times New Roman" w:cs="Times New Roman"/>
            <w:color w:val="4A6EE0"/>
          </w:rPr>
          <w:t>flaviac.ibyara@yahoo.com</w:t>
        </w:r>
      </w:hyperlink>
      <w:r w:rsidRPr="34D35427">
        <w:rPr>
          <w:rFonts w:ascii="Times New Roman" w:eastAsia="Times New Roman" w:hAnsi="Times New Roman" w:cs="Times New Roman"/>
          <w:color w:val="0E101A"/>
        </w:rPr>
        <w:t xml:space="preserve">  </w:t>
      </w:r>
    </w:p>
    <w:p w14:paraId="319BE449" w14:textId="77777777" w:rsidR="0096414B" w:rsidRDefault="0096414B" w:rsidP="34D35427">
      <w:pPr>
        <w:jc w:val="both"/>
      </w:pPr>
    </w:p>
    <w:p w14:paraId="69C50EE0" w14:textId="76DB1D1B" w:rsidR="00DE55C8" w:rsidRPr="00507DE0" w:rsidRDefault="34D35427" w:rsidP="00507DE0">
      <w:pPr>
        <w:jc w:val="both"/>
      </w:pPr>
      <w:r w:rsidRPr="00802202">
        <w:rPr>
          <w:rFonts w:ascii="Times New Roman" w:eastAsia="Times New Roman" w:hAnsi="Times New Roman" w:cs="Times New Roman"/>
          <w:i/>
          <w:iCs/>
          <w:color w:val="0E101A"/>
          <w:sz w:val="21"/>
          <w:szCs w:val="21"/>
        </w:rPr>
        <w:t xml:space="preserve">Disclaimer: These are entirely the author’s views and do not reflect </w:t>
      </w:r>
      <w:r w:rsidR="0083206F" w:rsidRPr="00802202">
        <w:rPr>
          <w:rFonts w:ascii="Times New Roman" w:eastAsia="Times New Roman" w:hAnsi="Times New Roman" w:cs="Times New Roman"/>
          <w:i/>
          <w:iCs/>
          <w:color w:val="0E101A"/>
          <w:sz w:val="21"/>
          <w:szCs w:val="21"/>
        </w:rPr>
        <w:t xml:space="preserve">those </w:t>
      </w:r>
      <w:r w:rsidRPr="00802202">
        <w:rPr>
          <w:rFonts w:ascii="Times New Roman" w:eastAsia="Times New Roman" w:hAnsi="Times New Roman" w:cs="Times New Roman"/>
          <w:i/>
          <w:iCs/>
          <w:color w:val="0E101A"/>
          <w:sz w:val="21"/>
          <w:szCs w:val="21"/>
        </w:rPr>
        <w:t>of the institutions mentioned above</w:t>
      </w:r>
      <w:r w:rsidRPr="34D35427">
        <w:rPr>
          <w:rFonts w:ascii="Times New Roman" w:eastAsia="Times New Roman" w:hAnsi="Times New Roman" w:cs="Times New Roman"/>
          <w:i/>
          <w:iCs/>
          <w:color w:val="0E101A"/>
        </w:rPr>
        <w:t xml:space="preserve">.  </w:t>
      </w:r>
    </w:p>
    <w:sectPr w:rsidR="00DE55C8" w:rsidRPr="00507DE0" w:rsidSect="0096414B">
      <w:pgSz w:w="11906" w:h="16838"/>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99637" w14:textId="77777777" w:rsidR="001906A1" w:rsidRDefault="001906A1">
      <w:r>
        <w:separator/>
      </w:r>
    </w:p>
  </w:endnote>
  <w:endnote w:type="continuationSeparator" w:id="0">
    <w:p w14:paraId="3E52DADE" w14:textId="77777777" w:rsidR="001906A1" w:rsidRDefault="001906A1">
      <w:r>
        <w:continuationSeparator/>
      </w:r>
    </w:p>
  </w:endnote>
  <w:endnote w:type="continuationNotice" w:id="1">
    <w:p w14:paraId="147E8FA3" w14:textId="77777777" w:rsidR="001906A1" w:rsidRDefault="00190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6358C" w14:textId="77777777" w:rsidR="001906A1" w:rsidRDefault="001906A1">
      <w:r>
        <w:separator/>
      </w:r>
    </w:p>
  </w:footnote>
  <w:footnote w:type="continuationSeparator" w:id="0">
    <w:p w14:paraId="55AEDB18" w14:textId="77777777" w:rsidR="001906A1" w:rsidRDefault="001906A1">
      <w:r>
        <w:continuationSeparator/>
      </w:r>
    </w:p>
  </w:footnote>
  <w:footnote w:type="continuationNotice" w:id="1">
    <w:p w14:paraId="28254CE7" w14:textId="77777777" w:rsidR="001906A1" w:rsidRDefault="001906A1"/>
  </w:footnote>
  <w:footnote w:id="2">
    <w:p w14:paraId="75DA4342" w14:textId="17F60C72" w:rsidR="00BB3C8E" w:rsidRPr="008158A4" w:rsidRDefault="00BB3C8E">
      <w:pPr>
        <w:pStyle w:val="FootnoteText"/>
        <w:rPr>
          <w:rFonts w:ascii="Times New Roman" w:hAnsi="Times New Roman" w:cs="Times New Roman"/>
          <w:color w:val="000000" w:themeColor="text1"/>
          <w:sz w:val="16"/>
          <w:szCs w:val="16"/>
        </w:rPr>
      </w:pPr>
      <w:r w:rsidRPr="008158A4">
        <w:rPr>
          <w:rStyle w:val="FootnoteReference"/>
          <w:rFonts w:ascii="Times New Roman" w:hAnsi="Times New Roman" w:cs="Times New Roman"/>
          <w:sz w:val="16"/>
          <w:szCs w:val="16"/>
        </w:rPr>
        <w:footnoteRef/>
      </w:r>
      <w:r w:rsidRPr="008158A4">
        <w:rPr>
          <w:rFonts w:ascii="Times New Roman" w:hAnsi="Times New Roman" w:cs="Times New Roman"/>
          <w:sz w:val="16"/>
          <w:szCs w:val="16"/>
        </w:rPr>
        <w:t xml:space="preserve"> </w:t>
      </w:r>
      <w:r w:rsidRPr="008158A4">
        <w:rPr>
          <w:rFonts w:ascii="Times New Roman" w:hAnsi="Times New Roman" w:cs="Times New Roman"/>
          <w:color w:val="000000" w:themeColor="text1"/>
          <w:sz w:val="16"/>
          <w:szCs w:val="16"/>
        </w:rPr>
        <w:t xml:space="preserve">Rachel Lloyd, </w:t>
      </w:r>
      <w:r w:rsidRPr="008158A4">
        <w:rPr>
          <w:rFonts w:ascii="Times New Roman" w:hAnsi="Times New Roman" w:cs="Times New Roman"/>
          <w:color w:val="000000" w:themeColor="text1"/>
          <w:sz w:val="16"/>
          <w:szCs w:val="16"/>
          <w:u w:val="single"/>
        </w:rPr>
        <w:t>GIRLS LIKE US Fighting for a World Where Girls Are Not for Sale: A Memoir</w:t>
      </w:r>
      <w:r w:rsidRPr="008158A4">
        <w:rPr>
          <w:rFonts w:ascii="Times New Roman" w:hAnsi="Times New Roman" w:cs="Times New Roman"/>
          <w:color w:val="000000" w:themeColor="text1"/>
          <w:sz w:val="16"/>
          <w:szCs w:val="16"/>
        </w:rPr>
        <w:t xml:space="preserve"> (2011). </w:t>
      </w:r>
    </w:p>
  </w:footnote>
  <w:footnote w:id="3">
    <w:p w14:paraId="6FA1F6BD" w14:textId="092E0CA0" w:rsidR="006D6F59" w:rsidRPr="008158A4" w:rsidRDefault="006D6F59">
      <w:pPr>
        <w:pStyle w:val="FootnoteText"/>
        <w:rPr>
          <w:rFonts w:ascii="Times New Roman" w:hAnsi="Times New Roman" w:cs="Times New Roman"/>
          <w:i/>
          <w:iCs/>
          <w:sz w:val="16"/>
          <w:szCs w:val="16"/>
        </w:rPr>
      </w:pPr>
      <w:r w:rsidRPr="008158A4">
        <w:rPr>
          <w:rStyle w:val="FootnoteReference"/>
          <w:rFonts w:ascii="Times New Roman" w:hAnsi="Times New Roman" w:cs="Times New Roman"/>
          <w:i/>
          <w:iCs/>
          <w:sz w:val="16"/>
          <w:szCs w:val="16"/>
        </w:rPr>
        <w:footnoteRef/>
      </w:r>
      <w:r w:rsidRPr="008158A4">
        <w:rPr>
          <w:rFonts w:ascii="Times New Roman" w:hAnsi="Times New Roman" w:cs="Times New Roman"/>
          <w:i/>
          <w:iCs/>
          <w:sz w:val="16"/>
          <w:szCs w:val="16"/>
        </w:rPr>
        <w:t xml:space="preserve"> </w:t>
      </w:r>
      <w:r w:rsidR="00D66C89" w:rsidRPr="008158A4">
        <w:rPr>
          <w:rFonts w:ascii="Times New Roman" w:hAnsi="Times New Roman" w:cs="Times New Roman"/>
          <w:i/>
          <w:iCs/>
          <w:sz w:val="16"/>
          <w:szCs w:val="16"/>
        </w:rPr>
        <w:t xml:space="preserve">Id. </w:t>
      </w:r>
    </w:p>
  </w:footnote>
  <w:footnote w:id="4">
    <w:p w14:paraId="136CF46F" w14:textId="5DC83C44" w:rsidR="006879A3" w:rsidRPr="008158A4" w:rsidRDefault="006879A3">
      <w:pPr>
        <w:pStyle w:val="FootnoteText"/>
        <w:rPr>
          <w:rFonts w:ascii="Times New Roman" w:hAnsi="Times New Roman" w:cs="Times New Roman"/>
          <w:i/>
          <w:iCs/>
          <w:color w:val="000000" w:themeColor="text1"/>
          <w:sz w:val="16"/>
          <w:szCs w:val="16"/>
        </w:rPr>
      </w:pPr>
      <w:r w:rsidRPr="008158A4">
        <w:rPr>
          <w:rStyle w:val="FootnoteReference"/>
          <w:rFonts w:ascii="Times New Roman" w:hAnsi="Times New Roman" w:cs="Times New Roman"/>
          <w:sz w:val="16"/>
          <w:szCs w:val="16"/>
        </w:rPr>
        <w:footnoteRef/>
      </w:r>
      <w:r w:rsidRPr="008158A4">
        <w:rPr>
          <w:rFonts w:ascii="Times New Roman" w:hAnsi="Times New Roman" w:cs="Times New Roman"/>
          <w:sz w:val="16"/>
          <w:szCs w:val="16"/>
        </w:rPr>
        <w:t xml:space="preserve"> </w:t>
      </w:r>
      <w:r w:rsidR="00F7725D" w:rsidRPr="008158A4">
        <w:rPr>
          <w:rFonts w:ascii="Times New Roman" w:hAnsi="Times New Roman" w:cs="Times New Roman"/>
          <w:i/>
          <w:iCs/>
          <w:color w:val="000000" w:themeColor="text1"/>
          <w:sz w:val="16"/>
          <w:szCs w:val="16"/>
        </w:rPr>
        <w:t>Id.</w:t>
      </w:r>
    </w:p>
  </w:footnote>
  <w:footnote w:id="5">
    <w:p w14:paraId="7A46853F" w14:textId="3C742E60" w:rsidR="00C94E4F" w:rsidRPr="008158A4" w:rsidRDefault="00C94E4F">
      <w:pPr>
        <w:pStyle w:val="FootnoteText"/>
        <w:rPr>
          <w:rFonts w:ascii="Times New Roman" w:hAnsi="Times New Roman" w:cs="Times New Roman"/>
          <w:sz w:val="16"/>
          <w:szCs w:val="16"/>
        </w:rPr>
      </w:pPr>
      <w:r w:rsidRPr="008158A4">
        <w:rPr>
          <w:rStyle w:val="FootnoteReference"/>
          <w:rFonts w:ascii="Times New Roman" w:hAnsi="Times New Roman" w:cs="Times New Roman"/>
          <w:sz w:val="16"/>
          <w:szCs w:val="16"/>
        </w:rPr>
        <w:footnoteRef/>
      </w:r>
      <w:r w:rsidRPr="008158A4">
        <w:rPr>
          <w:rFonts w:ascii="Times New Roman" w:hAnsi="Times New Roman" w:cs="Times New Roman"/>
          <w:sz w:val="16"/>
          <w:szCs w:val="16"/>
        </w:rPr>
        <w:t xml:space="preserve"> </w:t>
      </w:r>
      <w:r w:rsidR="00985DAB" w:rsidRPr="008158A4">
        <w:rPr>
          <w:rFonts w:ascii="Times New Roman" w:hAnsi="Times New Roman" w:cs="Times New Roman"/>
          <w:sz w:val="16"/>
          <w:szCs w:val="16"/>
        </w:rPr>
        <w:t>U</w:t>
      </w:r>
      <w:r w:rsidR="00B65BE2" w:rsidRPr="008158A4">
        <w:rPr>
          <w:rFonts w:ascii="Times New Roman" w:hAnsi="Times New Roman" w:cs="Times New Roman"/>
          <w:sz w:val="16"/>
          <w:szCs w:val="16"/>
        </w:rPr>
        <w:t>nited Nations Office of Drug</w:t>
      </w:r>
      <w:r w:rsidR="00FF6DA3" w:rsidRPr="008158A4">
        <w:rPr>
          <w:rFonts w:ascii="Times New Roman" w:hAnsi="Times New Roman" w:cs="Times New Roman"/>
          <w:sz w:val="16"/>
          <w:szCs w:val="16"/>
        </w:rPr>
        <w:t>s</w:t>
      </w:r>
      <w:r w:rsidR="00B65BE2" w:rsidRPr="008158A4">
        <w:rPr>
          <w:rFonts w:ascii="Times New Roman" w:hAnsi="Times New Roman" w:cs="Times New Roman"/>
          <w:sz w:val="16"/>
          <w:szCs w:val="16"/>
        </w:rPr>
        <w:t xml:space="preserve"> and Crime</w:t>
      </w:r>
      <w:r w:rsidR="00144620" w:rsidRPr="008158A4">
        <w:rPr>
          <w:rFonts w:ascii="Times New Roman" w:hAnsi="Times New Roman" w:cs="Times New Roman"/>
          <w:sz w:val="16"/>
          <w:szCs w:val="16"/>
        </w:rPr>
        <w:t xml:space="preserve"> &amp; </w:t>
      </w:r>
      <w:r w:rsidR="003B7F60" w:rsidRPr="008158A4">
        <w:rPr>
          <w:rFonts w:ascii="Times New Roman" w:hAnsi="Times New Roman" w:cs="Times New Roman"/>
          <w:sz w:val="16"/>
          <w:szCs w:val="16"/>
        </w:rPr>
        <w:t>United N</w:t>
      </w:r>
      <w:r w:rsidR="00591F4A" w:rsidRPr="008158A4">
        <w:rPr>
          <w:rFonts w:ascii="Times New Roman" w:hAnsi="Times New Roman" w:cs="Times New Roman"/>
          <w:sz w:val="16"/>
          <w:szCs w:val="16"/>
        </w:rPr>
        <w:t xml:space="preserve">ations Global Initiative to </w:t>
      </w:r>
      <w:r w:rsidR="008C34AA" w:rsidRPr="008158A4">
        <w:rPr>
          <w:rFonts w:ascii="Times New Roman" w:hAnsi="Times New Roman" w:cs="Times New Roman"/>
          <w:sz w:val="16"/>
          <w:szCs w:val="16"/>
        </w:rPr>
        <w:t>F</w:t>
      </w:r>
      <w:r w:rsidR="00591F4A" w:rsidRPr="008158A4">
        <w:rPr>
          <w:rFonts w:ascii="Times New Roman" w:hAnsi="Times New Roman" w:cs="Times New Roman"/>
          <w:sz w:val="16"/>
          <w:szCs w:val="16"/>
        </w:rPr>
        <w:t>ight Human Traff</w:t>
      </w:r>
      <w:r w:rsidR="0052494F" w:rsidRPr="008158A4">
        <w:rPr>
          <w:rFonts w:ascii="Times New Roman" w:hAnsi="Times New Roman" w:cs="Times New Roman"/>
          <w:sz w:val="16"/>
          <w:szCs w:val="16"/>
        </w:rPr>
        <w:t>icking</w:t>
      </w:r>
      <w:r w:rsidR="00B65BE2" w:rsidRPr="008158A4">
        <w:rPr>
          <w:rFonts w:ascii="Times New Roman" w:hAnsi="Times New Roman" w:cs="Times New Roman"/>
          <w:sz w:val="16"/>
          <w:szCs w:val="16"/>
        </w:rPr>
        <w:t xml:space="preserve">, </w:t>
      </w:r>
      <w:r w:rsidR="00FF6DA3" w:rsidRPr="008158A4">
        <w:rPr>
          <w:rFonts w:ascii="Times New Roman" w:hAnsi="Times New Roman" w:cs="Times New Roman"/>
          <w:sz w:val="16"/>
          <w:szCs w:val="16"/>
        </w:rPr>
        <w:t xml:space="preserve">Anti-human Trafficking Manual </w:t>
      </w:r>
      <w:r w:rsidR="000E2CB6" w:rsidRPr="008158A4">
        <w:rPr>
          <w:rFonts w:ascii="Times New Roman" w:hAnsi="Times New Roman" w:cs="Times New Roman"/>
          <w:sz w:val="16"/>
          <w:szCs w:val="16"/>
        </w:rPr>
        <w:t>for</w:t>
      </w:r>
      <w:r w:rsidR="00FF6DA3" w:rsidRPr="008158A4">
        <w:rPr>
          <w:rFonts w:ascii="Times New Roman" w:hAnsi="Times New Roman" w:cs="Times New Roman"/>
          <w:sz w:val="16"/>
          <w:szCs w:val="16"/>
        </w:rPr>
        <w:t xml:space="preserve"> criminal justice practitioner</w:t>
      </w:r>
      <w:r w:rsidR="000E2CB6" w:rsidRPr="008158A4">
        <w:rPr>
          <w:rFonts w:ascii="Times New Roman" w:hAnsi="Times New Roman" w:cs="Times New Roman"/>
          <w:sz w:val="16"/>
          <w:szCs w:val="16"/>
        </w:rPr>
        <w:t>s Module 12</w:t>
      </w:r>
      <w:r w:rsidR="00B13D42" w:rsidRPr="008158A4">
        <w:rPr>
          <w:rFonts w:ascii="Times New Roman" w:hAnsi="Times New Roman" w:cs="Times New Roman"/>
          <w:sz w:val="16"/>
          <w:szCs w:val="16"/>
        </w:rPr>
        <w:t xml:space="preserve">. 2009. </w:t>
      </w:r>
      <w:hyperlink r:id="rId1" w:history="1">
        <w:r w:rsidR="0052635D" w:rsidRPr="008158A4">
          <w:rPr>
            <w:rStyle w:val="Hyperlink"/>
            <w:rFonts w:ascii="Times New Roman" w:hAnsi="Times New Roman" w:cs="Times New Roman"/>
            <w:sz w:val="16"/>
            <w:szCs w:val="16"/>
          </w:rPr>
          <w:t>https://www.unodc.org/documents/human-trafficking/TIP_module12_Ebook.pdf</w:t>
        </w:r>
      </w:hyperlink>
      <w:r w:rsidR="0052635D" w:rsidRPr="008158A4">
        <w:rPr>
          <w:rFonts w:ascii="Times New Roman" w:hAnsi="Times New Roman" w:cs="Times New Roman"/>
          <w:sz w:val="16"/>
          <w:szCs w:val="16"/>
        </w:rPr>
        <w:t xml:space="preserve"> </w:t>
      </w:r>
    </w:p>
  </w:footnote>
  <w:footnote w:id="6">
    <w:p w14:paraId="0A710192" w14:textId="6281AF11" w:rsidR="00DA598D" w:rsidRPr="008158A4" w:rsidRDefault="00DA598D">
      <w:pPr>
        <w:pStyle w:val="FootnoteText"/>
        <w:rPr>
          <w:rFonts w:ascii="Times New Roman" w:hAnsi="Times New Roman" w:cs="Times New Roman"/>
          <w:sz w:val="16"/>
          <w:szCs w:val="16"/>
        </w:rPr>
      </w:pPr>
      <w:r w:rsidRPr="008158A4">
        <w:rPr>
          <w:rStyle w:val="FootnoteReference"/>
          <w:rFonts w:ascii="Times New Roman" w:hAnsi="Times New Roman" w:cs="Times New Roman"/>
          <w:sz w:val="16"/>
          <w:szCs w:val="16"/>
        </w:rPr>
        <w:footnoteRef/>
      </w:r>
      <w:r w:rsidRPr="008158A4">
        <w:rPr>
          <w:rFonts w:ascii="Times New Roman" w:hAnsi="Times New Roman" w:cs="Times New Roman"/>
          <w:sz w:val="16"/>
          <w:szCs w:val="16"/>
        </w:rPr>
        <w:t xml:space="preserve"> </w:t>
      </w:r>
      <w:r w:rsidR="00F44455" w:rsidRPr="008158A4">
        <w:rPr>
          <w:rFonts w:ascii="Times New Roman" w:hAnsi="Times New Roman" w:cs="Times New Roman"/>
          <w:sz w:val="16"/>
          <w:szCs w:val="16"/>
        </w:rPr>
        <w:t>Lloyd</w:t>
      </w:r>
      <w:r w:rsidR="004A1CFA" w:rsidRPr="008158A4">
        <w:rPr>
          <w:rFonts w:ascii="Times New Roman" w:hAnsi="Times New Roman" w:cs="Times New Roman"/>
          <w:sz w:val="16"/>
          <w:szCs w:val="16"/>
        </w:rPr>
        <w:t xml:space="preserve">, </w:t>
      </w:r>
      <w:r w:rsidR="004A1CFA" w:rsidRPr="008158A4">
        <w:rPr>
          <w:rFonts w:ascii="Times New Roman" w:hAnsi="Times New Roman" w:cs="Times New Roman"/>
          <w:i/>
          <w:iCs/>
          <w:sz w:val="16"/>
          <w:szCs w:val="16"/>
        </w:rPr>
        <w:t>Supra</w:t>
      </w:r>
    </w:p>
  </w:footnote>
  <w:footnote w:id="7">
    <w:p w14:paraId="39C1F788" w14:textId="3F560F2F" w:rsidR="00CE75F0" w:rsidRPr="008158A4" w:rsidRDefault="00CE75F0">
      <w:pPr>
        <w:pStyle w:val="FootnoteText"/>
        <w:rPr>
          <w:rFonts w:ascii="Times New Roman" w:hAnsi="Times New Roman" w:cs="Times New Roman"/>
          <w:sz w:val="16"/>
          <w:szCs w:val="16"/>
        </w:rPr>
      </w:pPr>
      <w:r w:rsidRPr="008158A4">
        <w:rPr>
          <w:rStyle w:val="FootnoteReference"/>
          <w:rFonts w:ascii="Times New Roman" w:hAnsi="Times New Roman" w:cs="Times New Roman"/>
          <w:sz w:val="16"/>
          <w:szCs w:val="16"/>
        </w:rPr>
        <w:footnoteRef/>
      </w:r>
      <w:r w:rsidRPr="008158A4">
        <w:rPr>
          <w:rFonts w:ascii="Times New Roman" w:hAnsi="Times New Roman" w:cs="Times New Roman"/>
          <w:sz w:val="16"/>
          <w:szCs w:val="16"/>
        </w:rPr>
        <w:t xml:space="preserve"> </w:t>
      </w:r>
      <w:proofErr w:type="spellStart"/>
      <w:r w:rsidR="00440A0E" w:rsidRPr="008158A4">
        <w:rPr>
          <w:rFonts w:ascii="Times New Roman" w:hAnsi="Times New Roman" w:cs="Times New Roman"/>
          <w:sz w:val="16"/>
          <w:szCs w:val="16"/>
        </w:rPr>
        <w:t>Jel</w:t>
      </w:r>
      <w:r w:rsidR="006D2BEF" w:rsidRPr="008158A4">
        <w:rPr>
          <w:rFonts w:ascii="Times New Roman" w:hAnsi="Times New Roman" w:cs="Times New Roman"/>
          <w:sz w:val="16"/>
          <w:szCs w:val="16"/>
        </w:rPr>
        <w:t>tsje</w:t>
      </w:r>
      <w:proofErr w:type="spellEnd"/>
      <w:r w:rsidR="006D2BEF" w:rsidRPr="008158A4">
        <w:rPr>
          <w:rFonts w:ascii="Times New Roman" w:hAnsi="Times New Roman" w:cs="Times New Roman"/>
          <w:sz w:val="16"/>
          <w:szCs w:val="16"/>
        </w:rPr>
        <w:t xml:space="preserve"> J. </w:t>
      </w:r>
      <w:proofErr w:type="spellStart"/>
      <w:r w:rsidR="006D2BEF" w:rsidRPr="008158A4">
        <w:rPr>
          <w:rFonts w:ascii="Times New Roman" w:hAnsi="Times New Roman" w:cs="Times New Roman"/>
          <w:sz w:val="16"/>
          <w:szCs w:val="16"/>
        </w:rPr>
        <w:t>Cusveller</w:t>
      </w:r>
      <w:proofErr w:type="spellEnd"/>
      <w:r w:rsidR="006D2BEF" w:rsidRPr="008158A4">
        <w:rPr>
          <w:rFonts w:ascii="Times New Roman" w:hAnsi="Times New Roman" w:cs="Times New Roman"/>
          <w:sz w:val="16"/>
          <w:szCs w:val="16"/>
        </w:rPr>
        <w:t xml:space="preserve"> &amp;</w:t>
      </w:r>
      <w:r w:rsidR="00DC6D65" w:rsidRPr="008158A4">
        <w:rPr>
          <w:rFonts w:ascii="Times New Roman" w:hAnsi="Times New Roman" w:cs="Times New Roman"/>
          <w:sz w:val="16"/>
          <w:szCs w:val="16"/>
        </w:rPr>
        <w:t xml:space="preserve"> Edward </w:t>
      </w:r>
      <w:proofErr w:type="spellStart"/>
      <w:r w:rsidR="00DC6D65" w:rsidRPr="008158A4">
        <w:rPr>
          <w:rFonts w:ascii="Times New Roman" w:hAnsi="Times New Roman" w:cs="Times New Roman"/>
          <w:sz w:val="16"/>
          <w:szCs w:val="16"/>
        </w:rPr>
        <w:t>Kleemans</w:t>
      </w:r>
      <w:proofErr w:type="spellEnd"/>
      <w:r w:rsidR="00674D33" w:rsidRPr="008158A4">
        <w:rPr>
          <w:rFonts w:ascii="Times New Roman" w:hAnsi="Times New Roman" w:cs="Times New Roman"/>
          <w:sz w:val="16"/>
          <w:szCs w:val="16"/>
        </w:rPr>
        <w:t>,</w:t>
      </w:r>
      <w:r w:rsidR="00FA2804" w:rsidRPr="008158A4">
        <w:rPr>
          <w:rFonts w:ascii="Times New Roman" w:hAnsi="Times New Roman" w:cs="Times New Roman"/>
          <w:sz w:val="16"/>
          <w:szCs w:val="16"/>
        </w:rPr>
        <w:t xml:space="preserve"> </w:t>
      </w:r>
      <w:r w:rsidR="0025208A" w:rsidRPr="008158A4">
        <w:rPr>
          <w:rFonts w:ascii="Times New Roman" w:hAnsi="Times New Roman" w:cs="Times New Roman"/>
          <w:sz w:val="16"/>
          <w:szCs w:val="16"/>
        </w:rPr>
        <w:t>fair compensation for victims of traffickin</w:t>
      </w:r>
      <w:r w:rsidR="009860CD" w:rsidRPr="008158A4">
        <w:rPr>
          <w:rFonts w:ascii="Times New Roman" w:hAnsi="Times New Roman" w:cs="Times New Roman"/>
          <w:sz w:val="16"/>
          <w:szCs w:val="16"/>
        </w:rPr>
        <w:t>g? A case study of the Dutch injured party claim</w:t>
      </w:r>
      <w:r w:rsidR="00987891" w:rsidRPr="008158A4">
        <w:rPr>
          <w:rFonts w:ascii="Times New Roman" w:hAnsi="Times New Roman" w:cs="Times New Roman"/>
          <w:sz w:val="16"/>
          <w:szCs w:val="16"/>
        </w:rPr>
        <w:t>,</w:t>
      </w:r>
      <w:r w:rsidR="00041CBF" w:rsidRPr="008158A4">
        <w:rPr>
          <w:rFonts w:ascii="Times New Roman" w:hAnsi="Times New Roman" w:cs="Times New Roman"/>
          <w:sz w:val="16"/>
          <w:szCs w:val="16"/>
        </w:rPr>
        <w:t xml:space="preserve"> </w:t>
      </w:r>
      <w:r w:rsidR="00C930C5" w:rsidRPr="008158A4">
        <w:rPr>
          <w:rFonts w:ascii="Times New Roman" w:hAnsi="Times New Roman" w:cs="Times New Roman"/>
          <w:sz w:val="16"/>
          <w:szCs w:val="16"/>
        </w:rPr>
        <w:t>Vol</w:t>
      </w:r>
      <w:r w:rsidR="00C90A26" w:rsidRPr="008158A4">
        <w:rPr>
          <w:rFonts w:ascii="Times New Roman" w:hAnsi="Times New Roman" w:cs="Times New Roman"/>
          <w:sz w:val="16"/>
          <w:szCs w:val="16"/>
        </w:rPr>
        <w:t>.24</w:t>
      </w:r>
      <w:r w:rsidR="00593147" w:rsidRPr="008158A4">
        <w:rPr>
          <w:rFonts w:ascii="Times New Roman" w:hAnsi="Times New Roman" w:cs="Times New Roman"/>
          <w:sz w:val="16"/>
          <w:szCs w:val="16"/>
        </w:rPr>
        <w:t xml:space="preserve"> Issue 3</w:t>
      </w:r>
      <w:r w:rsidR="00913CA4" w:rsidRPr="008158A4">
        <w:rPr>
          <w:rFonts w:ascii="Times New Roman" w:hAnsi="Times New Roman" w:cs="Times New Roman"/>
          <w:sz w:val="16"/>
          <w:szCs w:val="16"/>
        </w:rPr>
        <w:t xml:space="preserve"> </w:t>
      </w:r>
      <w:r w:rsidR="0002703A" w:rsidRPr="008158A4">
        <w:rPr>
          <w:rFonts w:ascii="Times New Roman" w:hAnsi="Times New Roman" w:cs="Times New Roman"/>
          <w:sz w:val="16"/>
          <w:szCs w:val="16"/>
        </w:rPr>
        <w:t>International Review of Victimology</w:t>
      </w:r>
      <w:r w:rsidR="0081497F" w:rsidRPr="008158A4">
        <w:rPr>
          <w:rFonts w:ascii="Times New Roman" w:hAnsi="Times New Roman" w:cs="Times New Roman"/>
          <w:sz w:val="16"/>
          <w:szCs w:val="16"/>
        </w:rPr>
        <w:t xml:space="preserve">, </w:t>
      </w:r>
      <w:r w:rsidR="008436F4" w:rsidRPr="008158A4">
        <w:rPr>
          <w:rFonts w:ascii="Times New Roman" w:hAnsi="Times New Roman" w:cs="Times New Roman"/>
          <w:sz w:val="16"/>
          <w:szCs w:val="16"/>
        </w:rPr>
        <w:t>2018</w:t>
      </w:r>
      <w:r w:rsidR="0081497F" w:rsidRPr="008158A4">
        <w:rPr>
          <w:rFonts w:ascii="Times New Roman" w:hAnsi="Times New Roman" w:cs="Times New Roman"/>
          <w:sz w:val="16"/>
          <w:szCs w:val="16"/>
        </w:rPr>
        <w:t xml:space="preserve">, </w:t>
      </w:r>
      <w:r w:rsidR="008436F4" w:rsidRPr="008158A4">
        <w:rPr>
          <w:rFonts w:ascii="Times New Roman" w:hAnsi="Times New Roman" w:cs="Times New Roman"/>
          <w:sz w:val="16"/>
          <w:szCs w:val="16"/>
        </w:rPr>
        <w:t xml:space="preserve"> </w:t>
      </w:r>
      <w:hyperlink r:id="rId2" w:history="1">
        <w:r w:rsidR="00926975" w:rsidRPr="008158A4">
          <w:rPr>
            <w:rStyle w:val="Hyperlink"/>
            <w:rFonts w:ascii="Times New Roman" w:hAnsi="Times New Roman" w:cs="Times New Roman"/>
            <w:sz w:val="16"/>
            <w:szCs w:val="16"/>
          </w:rPr>
          <w:t>https://journals.sagepub.com/doi/pdf/10.1177/0269758018758427</w:t>
        </w:r>
      </w:hyperlink>
      <w:r w:rsidR="00926975" w:rsidRPr="008158A4">
        <w:rPr>
          <w:rFonts w:ascii="Times New Roman" w:hAnsi="Times New Roman" w:cs="Times New Roman"/>
          <w:sz w:val="16"/>
          <w:szCs w:val="16"/>
        </w:rPr>
        <w:t xml:space="preserve"> </w:t>
      </w:r>
    </w:p>
  </w:footnote>
  <w:footnote w:id="8">
    <w:p w14:paraId="55F2B759" w14:textId="467FB43B" w:rsidR="00964CCD" w:rsidRPr="008158A4" w:rsidRDefault="00964CCD">
      <w:pPr>
        <w:pStyle w:val="FootnoteText"/>
        <w:rPr>
          <w:rFonts w:ascii="Times New Roman" w:hAnsi="Times New Roman" w:cs="Times New Roman"/>
          <w:sz w:val="16"/>
          <w:szCs w:val="16"/>
        </w:rPr>
      </w:pPr>
      <w:r w:rsidRPr="008158A4">
        <w:rPr>
          <w:rStyle w:val="FootnoteReference"/>
          <w:rFonts w:ascii="Times New Roman" w:hAnsi="Times New Roman" w:cs="Times New Roman"/>
          <w:sz w:val="16"/>
          <w:szCs w:val="16"/>
        </w:rPr>
        <w:footnoteRef/>
      </w:r>
      <w:r w:rsidRPr="008158A4">
        <w:rPr>
          <w:rFonts w:ascii="Times New Roman" w:hAnsi="Times New Roman" w:cs="Times New Roman"/>
          <w:sz w:val="16"/>
          <w:szCs w:val="16"/>
        </w:rPr>
        <w:t xml:space="preserve"> </w:t>
      </w:r>
      <w:r w:rsidR="00575404" w:rsidRPr="008158A4">
        <w:rPr>
          <w:rFonts w:ascii="Times New Roman" w:eastAsia="Times New Roman" w:hAnsi="Times New Roman" w:cs="Times New Roman"/>
          <w:color w:val="000000" w:themeColor="text1"/>
          <w:sz w:val="16"/>
          <w:szCs w:val="16"/>
        </w:rPr>
        <w:t xml:space="preserve">WAM, </w:t>
      </w:r>
      <w:r w:rsidR="00575404" w:rsidRPr="008158A4">
        <w:rPr>
          <w:rFonts w:ascii="Times New Roman" w:eastAsia="Times New Roman" w:hAnsi="Times New Roman" w:cs="Times New Roman"/>
          <w:color w:val="000000" w:themeColor="text1"/>
          <w:sz w:val="16"/>
          <w:szCs w:val="16"/>
          <w:u w:val="single"/>
        </w:rPr>
        <w:t>GULF NEWS</w:t>
      </w:r>
      <w:r w:rsidR="00575404" w:rsidRPr="008158A4">
        <w:rPr>
          <w:rFonts w:ascii="Times New Roman" w:eastAsia="Times New Roman" w:hAnsi="Times New Roman" w:cs="Times New Roman"/>
          <w:color w:val="000000" w:themeColor="text1"/>
          <w:sz w:val="16"/>
          <w:szCs w:val="16"/>
        </w:rPr>
        <w:t>,</w:t>
      </w:r>
      <w:r w:rsidR="00575404" w:rsidRPr="008158A4">
        <w:rPr>
          <w:rFonts w:ascii="Times New Roman" w:eastAsia="Times New Roman" w:hAnsi="Times New Roman" w:cs="Times New Roman"/>
          <w:sz w:val="16"/>
          <w:szCs w:val="16"/>
        </w:rPr>
        <w:t xml:space="preserve"> </w:t>
      </w:r>
      <w:r w:rsidR="00575404" w:rsidRPr="008158A4">
        <w:rPr>
          <w:rFonts w:ascii="Times New Roman" w:eastAsia="Times New Roman" w:hAnsi="Times New Roman" w:cs="Times New Roman"/>
          <w:color w:val="000000" w:themeColor="text1"/>
          <w:sz w:val="16"/>
          <w:szCs w:val="16"/>
        </w:rPr>
        <w:t xml:space="preserve">UAE and Kenya sign MoU on domestic workers- Agreement lays down guidelines for recruiting domestic workers. April 25, 2018. </w:t>
      </w:r>
      <w:hyperlink r:id="rId3" w:history="1">
        <w:r w:rsidR="00575404" w:rsidRPr="008158A4">
          <w:rPr>
            <w:rStyle w:val="Hyperlink"/>
            <w:rFonts w:ascii="Times New Roman" w:eastAsia="Times New Roman" w:hAnsi="Times New Roman" w:cs="Times New Roman"/>
            <w:sz w:val="16"/>
            <w:szCs w:val="16"/>
          </w:rPr>
          <w:t>https://gulfnews.com/uae/government/uae-and-kenya-sign-mou-on-domestic-workers-1.2211857</w:t>
        </w:r>
      </w:hyperlink>
    </w:p>
  </w:footnote>
  <w:footnote w:id="9">
    <w:p w14:paraId="779CDB98" w14:textId="7CB95ADE" w:rsidR="34D35427" w:rsidRPr="008158A4" w:rsidRDefault="34D35427" w:rsidP="00904A89">
      <w:pPr>
        <w:pStyle w:val="Heading1"/>
        <w:spacing w:before="0"/>
        <w:rPr>
          <w:rFonts w:ascii="Times New Roman" w:eastAsia="Times New Roman" w:hAnsi="Times New Roman" w:cs="Times New Roman"/>
          <w:i/>
          <w:iCs/>
          <w:color w:val="4472C4" w:themeColor="accent1"/>
          <w:sz w:val="16"/>
          <w:szCs w:val="16"/>
        </w:rPr>
      </w:pPr>
      <w:r w:rsidRPr="008158A4">
        <w:rPr>
          <w:rStyle w:val="FootnoteReference"/>
          <w:rFonts w:ascii="Times New Roman" w:eastAsia="Times New Roman" w:hAnsi="Times New Roman" w:cs="Times New Roman"/>
          <w:color w:val="000000" w:themeColor="text1"/>
          <w:sz w:val="16"/>
          <w:szCs w:val="16"/>
        </w:rPr>
        <w:footnoteRef/>
      </w:r>
      <w:r w:rsidRPr="008158A4">
        <w:rPr>
          <w:rFonts w:ascii="Times New Roman" w:eastAsia="Times New Roman" w:hAnsi="Times New Roman" w:cs="Times New Roman"/>
          <w:color w:val="000000" w:themeColor="text1"/>
          <w:sz w:val="16"/>
          <w:szCs w:val="16"/>
        </w:rPr>
        <w:t xml:space="preserve"> </w:t>
      </w:r>
      <w:r w:rsidR="00575404" w:rsidRPr="008158A4">
        <w:rPr>
          <w:rFonts w:ascii="Times New Roman" w:eastAsia="Times New Roman" w:hAnsi="Times New Roman" w:cs="Times New Roman"/>
          <w:i/>
          <w:iCs/>
          <w:color w:val="000000" w:themeColor="text1"/>
          <w:sz w:val="16"/>
          <w:szCs w:val="16"/>
        </w:rPr>
        <w:t xml:space="preserve">Id. </w:t>
      </w:r>
    </w:p>
  </w:footnote>
  <w:footnote w:id="10">
    <w:p w14:paraId="46B0287F" w14:textId="434E2AE0" w:rsidR="34D35427" w:rsidRPr="008158A4" w:rsidRDefault="34D35427" w:rsidP="00904A89">
      <w:pPr>
        <w:rPr>
          <w:rFonts w:ascii="Times New Roman" w:eastAsia="Calibri" w:hAnsi="Times New Roman" w:cs="Times New Roman"/>
          <w:sz w:val="16"/>
          <w:szCs w:val="16"/>
        </w:rPr>
      </w:pPr>
      <w:r w:rsidRPr="008158A4">
        <w:rPr>
          <w:rStyle w:val="FootnoteReference"/>
          <w:rFonts w:ascii="Times New Roman" w:eastAsia="Times New Roman" w:hAnsi="Times New Roman" w:cs="Times New Roman"/>
          <w:sz w:val="16"/>
          <w:szCs w:val="16"/>
        </w:rPr>
        <w:footnoteRef/>
      </w:r>
      <w:r w:rsidRPr="008158A4">
        <w:rPr>
          <w:rFonts w:ascii="Times New Roman" w:eastAsia="Times New Roman" w:hAnsi="Times New Roman" w:cs="Times New Roman"/>
          <w:sz w:val="16"/>
          <w:szCs w:val="16"/>
        </w:rPr>
        <w:t xml:space="preserve"> </w:t>
      </w:r>
      <w:proofErr w:type="spellStart"/>
      <w:r w:rsidRPr="008158A4">
        <w:rPr>
          <w:rFonts w:ascii="Times New Roman" w:eastAsia="Times New Roman" w:hAnsi="Times New Roman" w:cs="Times New Roman"/>
          <w:sz w:val="16"/>
          <w:szCs w:val="16"/>
        </w:rPr>
        <w:t>Sohia</w:t>
      </w:r>
      <w:proofErr w:type="spellEnd"/>
      <w:r w:rsidRPr="008158A4">
        <w:rPr>
          <w:rFonts w:ascii="Times New Roman" w:eastAsia="Times New Roman" w:hAnsi="Times New Roman" w:cs="Times New Roman"/>
          <w:sz w:val="16"/>
          <w:szCs w:val="16"/>
        </w:rPr>
        <w:t xml:space="preserve"> </w:t>
      </w:r>
      <w:proofErr w:type="spellStart"/>
      <w:r w:rsidRPr="008158A4">
        <w:rPr>
          <w:rFonts w:ascii="Times New Roman" w:eastAsia="Times New Roman" w:hAnsi="Times New Roman" w:cs="Times New Roman"/>
          <w:sz w:val="16"/>
          <w:szCs w:val="16"/>
        </w:rPr>
        <w:t>Njiru</w:t>
      </w:r>
      <w:proofErr w:type="spellEnd"/>
      <w:r w:rsidRPr="008158A4">
        <w:rPr>
          <w:rFonts w:ascii="Times New Roman" w:eastAsia="Times New Roman" w:hAnsi="Times New Roman" w:cs="Times New Roman"/>
          <w:sz w:val="16"/>
          <w:szCs w:val="16"/>
        </w:rPr>
        <w:t xml:space="preserve"> &amp; </w:t>
      </w:r>
      <w:proofErr w:type="spellStart"/>
      <w:r w:rsidRPr="008158A4">
        <w:rPr>
          <w:rFonts w:ascii="Times New Roman" w:eastAsia="Times New Roman" w:hAnsi="Times New Roman" w:cs="Times New Roman"/>
          <w:sz w:val="16"/>
          <w:szCs w:val="16"/>
        </w:rPr>
        <w:t>Nkirote</w:t>
      </w:r>
      <w:proofErr w:type="spellEnd"/>
      <w:r w:rsidRPr="008158A4">
        <w:rPr>
          <w:rFonts w:ascii="Times New Roman" w:eastAsia="Times New Roman" w:hAnsi="Times New Roman" w:cs="Times New Roman"/>
          <w:sz w:val="16"/>
          <w:szCs w:val="16"/>
        </w:rPr>
        <w:t xml:space="preserve"> </w:t>
      </w:r>
      <w:proofErr w:type="spellStart"/>
      <w:r w:rsidRPr="008158A4">
        <w:rPr>
          <w:rFonts w:ascii="Times New Roman" w:eastAsia="Times New Roman" w:hAnsi="Times New Roman" w:cs="Times New Roman"/>
          <w:sz w:val="16"/>
          <w:szCs w:val="16"/>
        </w:rPr>
        <w:t>Laiboni</w:t>
      </w:r>
      <w:proofErr w:type="spellEnd"/>
      <w:r w:rsidRPr="008158A4">
        <w:rPr>
          <w:rFonts w:ascii="Times New Roman" w:eastAsia="Times New Roman" w:hAnsi="Times New Roman" w:cs="Times New Roman"/>
          <w:sz w:val="16"/>
          <w:szCs w:val="16"/>
        </w:rPr>
        <w:t xml:space="preserve">, Women’s </w:t>
      </w:r>
      <w:proofErr w:type="spellStart"/>
      <w:r w:rsidRPr="008158A4">
        <w:rPr>
          <w:rFonts w:ascii="Times New Roman" w:eastAsia="Times New Roman" w:hAnsi="Times New Roman" w:cs="Times New Roman"/>
          <w:sz w:val="16"/>
          <w:szCs w:val="16"/>
        </w:rPr>
        <w:t>Labour</w:t>
      </w:r>
      <w:proofErr w:type="spellEnd"/>
      <w:r w:rsidRPr="008158A4">
        <w:rPr>
          <w:rFonts w:ascii="Times New Roman" w:eastAsia="Times New Roman" w:hAnsi="Times New Roman" w:cs="Times New Roman"/>
          <w:sz w:val="16"/>
          <w:szCs w:val="16"/>
        </w:rPr>
        <w:t xml:space="preserve"> Migration on the Africa- Middle East Corridor: Experiences of Migrant Domestic Workers from Kenya</w:t>
      </w:r>
      <w:r w:rsidR="00334384" w:rsidRPr="008158A4">
        <w:rPr>
          <w:rFonts w:ascii="Times New Roman" w:eastAsia="Times New Roman" w:hAnsi="Times New Roman" w:cs="Times New Roman"/>
          <w:sz w:val="16"/>
          <w:szCs w:val="16"/>
        </w:rPr>
        <w:t xml:space="preserve">, </w:t>
      </w:r>
      <w:r w:rsidRPr="008158A4">
        <w:rPr>
          <w:rFonts w:ascii="Times New Roman" w:eastAsia="Times New Roman" w:hAnsi="Times New Roman" w:cs="Times New Roman"/>
          <w:sz w:val="16"/>
          <w:szCs w:val="16"/>
        </w:rPr>
        <w:t xml:space="preserve"> July 5, 2018</w:t>
      </w:r>
      <w:r w:rsidR="00334384" w:rsidRPr="008158A4">
        <w:rPr>
          <w:rFonts w:ascii="Times New Roman" w:eastAsia="Times New Roman" w:hAnsi="Times New Roman" w:cs="Times New Roman"/>
          <w:sz w:val="16"/>
          <w:szCs w:val="16"/>
        </w:rPr>
        <w:t xml:space="preserve">, </w:t>
      </w:r>
      <w:hyperlink r:id="rId4" w:history="1">
        <w:r w:rsidR="00507EA3" w:rsidRPr="008158A4">
          <w:rPr>
            <w:rStyle w:val="Hyperlink"/>
            <w:rFonts w:ascii="Times New Roman" w:eastAsia="Times New Roman" w:hAnsi="Times New Roman" w:cs="Times New Roman"/>
            <w:sz w:val="16"/>
            <w:szCs w:val="16"/>
          </w:rPr>
          <w:t>https://www.gaatw.org/publications/Kenya_Country_Report.pdf</w:t>
        </w:r>
      </w:hyperlink>
      <w:r w:rsidR="00507EA3" w:rsidRPr="008158A4">
        <w:rPr>
          <w:rFonts w:ascii="Times New Roman" w:eastAsia="Times New Roman" w:hAnsi="Times New Roman" w:cs="Times New Roman"/>
          <w:sz w:val="16"/>
          <w:szCs w:val="16"/>
        </w:rPr>
        <w:t xml:space="preserve"> </w:t>
      </w:r>
    </w:p>
  </w:footnote>
  <w:footnote w:id="11">
    <w:p w14:paraId="1CD37A93" w14:textId="5525D4A8" w:rsidR="34D35427" w:rsidRPr="008158A4" w:rsidRDefault="34D35427" w:rsidP="00904A89">
      <w:pPr>
        <w:pStyle w:val="Heading1"/>
        <w:spacing w:before="0"/>
        <w:rPr>
          <w:rFonts w:ascii="Times New Roman" w:eastAsia="Times New Roman" w:hAnsi="Times New Roman" w:cs="Times New Roman"/>
          <w:color w:val="000000" w:themeColor="text1"/>
          <w:sz w:val="16"/>
          <w:szCs w:val="16"/>
        </w:rPr>
      </w:pPr>
      <w:r w:rsidRPr="008158A4">
        <w:rPr>
          <w:rStyle w:val="FootnoteReference"/>
          <w:rFonts w:ascii="Times New Roman" w:eastAsia="Times New Roman" w:hAnsi="Times New Roman" w:cs="Times New Roman"/>
          <w:color w:val="000000" w:themeColor="text1"/>
          <w:sz w:val="16"/>
          <w:szCs w:val="16"/>
        </w:rPr>
        <w:footnoteRef/>
      </w:r>
      <w:r w:rsidRPr="008158A4">
        <w:rPr>
          <w:rFonts w:ascii="Times New Roman" w:eastAsia="Times New Roman" w:hAnsi="Times New Roman" w:cs="Times New Roman"/>
          <w:color w:val="000000" w:themeColor="text1"/>
          <w:sz w:val="16"/>
          <w:szCs w:val="16"/>
        </w:rPr>
        <w:t xml:space="preserve"> The Human Rights Watch, Wall at every Turn: Abuse of Migrant domestic Workers through Kuwait’s sponsorship system</w:t>
      </w:r>
      <w:r w:rsidR="00507EA3" w:rsidRPr="008158A4">
        <w:rPr>
          <w:rFonts w:ascii="Times New Roman" w:eastAsia="Times New Roman" w:hAnsi="Times New Roman" w:cs="Times New Roman"/>
          <w:color w:val="000000" w:themeColor="text1"/>
          <w:sz w:val="16"/>
          <w:szCs w:val="16"/>
        </w:rPr>
        <w:t xml:space="preserve">, </w:t>
      </w:r>
      <w:r w:rsidRPr="008158A4">
        <w:rPr>
          <w:rFonts w:ascii="Times New Roman" w:eastAsia="Times New Roman" w:hAnsi="Times New Roman" w:cs="Times New Roman"/>
          <w:color w:val="000000" w:themeColor="text1"/>
          <w:sz w:val="16"/>
          <w:szCs w:val="16"/>
        </w:rPr>
        <w:t>October 6, 2010</w:t>
      </w:r>
      <w:r w:rsidR="00507EA3" w:rsidRPr="008158A4">
        <w:rPr>
          <w:rFonts w:ascii="Times New Roman" w:eastAsia="Times New Roman" w:hAnsi="Times New Roman" w:cs="Times New Roman"/>
          <w:color w:val="000000" w:themeColor="text1"/>
          <w:sz w:val="16"/>
          <w:szCs w:val="16"/>
        </w:rPr>
        <w:t>,</w:t>
      </w:r>
      <w:r w:rsidR="00096659" w:rsidRPr="008158A4">
        <w:rPr>
          <w:rFonts w:ascii="Times New Roman" w:eastAsia="Times New Roman" w:hAnsi="Times New Roman" w:cs="Times New Roman"/>
          <w:color w:val="000000" w:themeColor="text1"/>
          <w:sz w:val="16"/>
          <w:szCs w:val="16"/>
        </w:rPr>
        <w:t xml:space="preserve"> </w:t>
      </w:r>
      <w:hyperlink r:id="rId5" w:history="1">
        <w:r w:rsidR="00CE218F" w:rsidRPr="008158A4">
          <w:rPr>
            <w:rStyle w:val="Hyperlink"/>
            <w:rFonts w:ascii="Times New Roman" w:eastAsia="Times New Roman" w:hAnsi="Times New Roman" w:cs="Times New Roman"/>
            <w:sz w:val="16"/>
            <w:szCs w:val="16"/>
          </w:rPr>
          <w:t>https://www.hrw.org/report/2010/10/06/walls-every-turn/abuse-migrant-domestic-workers-through-kuwaits-sponsorship-system</w:t>
        </w:r>
      </w:hyperlink>
      <w:r w:rsidR="00627B29" w:rsidRPr="008158A4">
        <w:rPr>
          <w:rFonts w:ascii="Times New Roman" w:eastAsia="Times New Roman" w:hAnsi="Times New Roman" w:cs="Times New Roman"/>
          <w:color w:val="000000" w:themeColor="text1"/>
          <w:sz w:val="16"/>
          <w:szCs w:val="16"/>
        </w:rPr>
        <w:t xml:space="preserve"> </w:t>
      </w:r>
      <w:r w:rsidRPr="008158A4">
        <w:rPr>
          <w:rFonts w:ascii="Times New Roman" w:eastAsia="Times New Roman" w:hAnsi="Times New Roman" w:cs="Times New Roman"/>
          <w:color w:val="000000" w:themeColor="text1"/>
          <w:sz w:val="16"/>
          <w:szCs w:val="16"/>
        </w:rPr>
        <w:t xml:space="preserve"> </w:t>
      </w:r>
    </w:p>
  </w:footnote>
  <w:footnote w:id="12">
    <w:p w14:paraId="736A6059" w14:textId="52721196" w:rsidR="00F2277A" w:rsidRPr="008158A4" w:rsidRDefault="00F2277A">
      <w:pPr>
        <w:pStyle w:val="FootnoteText"/>
        <w:rPr>
          <w:rFonts w:ascii="Times New Roman" w:hAnsi="Times New Roman" w:cs="Times New Roman"/>
          <w:sz w:val="16"/>
          <w:szCs w:val="16"/>
        </w:rPr>
      </w:pPr>
      <w:r w:rsidRPr="008158A4">
        <w:rPr>
          <w:rStyle w:val="FootnoteReference"/>
          <w:rFonts w:ascii="Times New Roman" w:hAnsi="Times New Roman" w:cs="Times New Roman"/>
          <w:sz w:val="16"/>
          <w:szCs w:val="16"/>
        </w:rPr>
        <w:footnoteRef/>
      </w:r>
      <w:r w:rsidRPr="008158A4">
        <w:rPr>
          <w:rFonts w:ascii="Times New Roman" w:hAnsi="Times New Roman" w:cs="Times New Roman"/>
          <w:sz w:val="16"/>
          <w:szCs w:val="16"/>
        </w:rPr>
        <w:t xml:space="preserve"> </w:t>
      </w:r>
      <w:r w:rsidRPr="008158A4">
        <w:rPr>
          <w:rFonts w:ascii="Times New Roman" w:hAnsi="Times New Roman" w:cs="Times New Roman"/>
          <w:i/>
          <w:iCs/>
          <w:sz w:val="16"/>
          <w:szCs w:val="16"/>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872B3"/>
    <w:multiLevelType w:val="hybridMultilevel"/>
    <w:tmpl w:val="0722E250"/>
    <w:lvl w:ilvl="0" w:tplc="EDA44D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2E13F0"/>
    <w:multiLevelType w:val="hybridMultilevel"/>
    <w:tmpl w:val="31FA9EAE"/>
    <w:lvl w:ilvl="0" w:tplc="EDA44D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DB517C"/>
    <w:multiLevelType w:val="hybridMultilevel"/>
    <w:tmpl w:val="A4FA7A34"/>
    <w:lvl w:ilvl="0" w:tplc="EDA44D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CE0BC4"/>
    <w:multiLevelType w:val="hybridMultilevel"/>
    <w:tmpl w:val="1D8867EE"/>
    <w:lvl w:ilvl="0" w:tplc="6E147158">
      <w:start w:val="1"/>
      <w:numFmt w:val="bullet"/>
      <w:lvlText w:val=""/>
      <w:lvlJc w:val="left"/>
      <w:pPr>
        <w:ind w:left="720" w:hanging="360"/>
      </w:pPr>
      <w:rPr>
        <w:rFonts w:ascii="Symbol" w:hAnsi="Symbol" w:hint="default"/>
      </w:rPr>
    </w:lvl>
    <w:lvl w:ilvl="1" w:tplc="B39C0130">
      <w:start w:val="1"/>
      <w:numFmt w:val="bullet"/>
      <w:lvlText w:val="o"/>
      <w:lvlJc w:val="left"/>
      <w:pPr>
        <w:ind w:left="1440" w:hanging="360"/>
      </w:pPr>
      <w:rPr>
        <w:rFonts w:ascii="Courier New" w:hAnsi="Courier New" w:hint="default"/>
      </w:rPr>
    </w:lvl>
    <w:lvl w:ilvl="2" w:tplc="0BD2C7C6">
      <w:start w:val="1"/>
      <w:numFmt w:val="bullet"/>
      <w:lvlText w:val=""/>
      <w:lvlJc w:val="left"/>
      <w:pPr>
        <w:ind w:left="2160" w:hanging="360"/>
      </w:pPr>
      <w:rPr>
        <w:rFonts w:ascii="Wingdings" w:hAnsi="Wingdings" w:hint="default"/>
      </w:rPr>
    </w:lvl>
    <w:lvl w:ilvl="3" w:tplc="697C3BD6">
      <w:start w:val="1"/>
      <w:numFmt w:val="bullet"/>
      <w:lvlText w:val=""/>
      <w:lvlJc w:val="left"/>
      <w:pPr>
        <w:ind w:left="2880" w:hanging="360"/>
      </w:pPr>
      <w:rPr>
        <w:rFonts w:ascii="Symbol" w:hAnsi="Symbol" w:hint="default"/>
      </w:rPr>
    </w:lvl>
    <w:lvl w:ilvl="4" w:tplc="F38CD274">
      <w:start w:val="1"/>
      <w:numFmt w:val="bullet"/>
      <w:lvlText w:val="o"/>
      <w:lvlJc w:val="left"/>
      <w:pPr>
        <w:ind w:left="3600" w:hanging="360"/>
      </w:pPr>
      <w:rPr>
        <w:rFonts w:ascii="Courier New" w:hAnsi="Courier New" w:hint="default"/>
      </w:rPr>
    </w:lvl>
    <w:lvl w:ilvl="5" w:tplc="36221E20">
      <w:start w:val="1"/>
      <w:numFmt w:val="bullet"/>
      <w:lvlText w:val=""/>
      <w:lvlJc w:val="left"/>
      <w:pPr>
        <w:ind w:left="4320" w:hanging="360"/>
      </w:pPr>
      <w:rPr>
        <w:rFonts w:ascii="Wingdings" w:hAnsi="Wingdings" w:hint="default"/>
      </w:rPr>
    </w:lvl>
    <w:lvl w:ilvl="6" w:tplc="21DA2F00">
      <w:start w:val="1"/>
      <w:numFmt w:val="bullet"/>
      <w:lvlText w:val=""/>
      <w:lvlJc w:val="left"/>
      <w:pPr>
        <w:ind w:left="5040" w:hanging="360"/>
      </w:pPr>
      <w:rPr>
        <w:rFonts w:ascii="Symbol" w:hAnsi="Symbol" w:hint="default"/>
      </w:rPr>
    </w:lvl>
    <w:lvl w:ilvl="7" w:tplc="A0B85AE2">
      <w:start w:val="1"/>
      <w:numFmt w:val="bullet"/>
      <w:lvlText w:val="o"/>
      <w:lvlJc w:val="left"/>
      <w:pPr>
        <w:ind w:left="5760" w:hanging="360"/>
      </w:pPr>
      <w:rPr>
        <w:rFonts w:ascii="Courier New" w:hAnsi="Courier New" w:hint="default"/>
      </w:rPr>
    </w:lvl>
    <w:lvl w:ilvl="8" w:tplc="ED80C59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11"/>
    <w:rsid w:val="0000215E"/>
    <w:rsid w:val="00007DD3"/>
    <w:rsid w:val="0002340B"/>
    <w:rsid w:val="0002703A"/>
    <w:rsid w:val="00041CBF"/>
    <w:rsid w:val="00064348"/>
    <w:rsid w:val="00096659"/>
    <w:rsid w:val="00096F6F"/>
    <w:rsid w:val="000C4987"/>
    <w:rsid w:val="000C66E1"/>
    <w:rsid w:val="000E2CB6"/>
    <w:rsid w:val="00144620"/>
    <w:rsid w:val="0016117D"/>
    <w:rsid w:val="0016672A"/>
    <w:rsid w:val="00175C48"/>
    <w:rsid w:val="001906A1"/>
    <w:rsid w:val="001A3506"/>
    <w:rsid w:val="001F0736"/>
    <w:rsid w:val="001F20B8"/>
    <w:rsid w:val="0025208A"/>
    <w:rsid w:val="00254923"/>
    <w:rsid w:val="002569FE"/>
    <w:rsid w:val="002D2D2F"/>
    <w:rsid w:val="002D5CD4"/>
    <w:rsid w:val="002E690F"/>
    <w:rsid w:val="00313474"/>
    <w:rsid w:val="00334384"/>
    <w:rsid w:val="00347252"/>
    <w:rsid w:val="003B7F60"/>
    <w:rsid w:val="003F7F31"/>
    <w:rsid w:val="0040534D"/>
    <w:rsid w:val="00440A0E"/>
    <w:rsid w:val="00443B5B"/>
    <w:rsid w:val="00463E37"/>
    <w:rsid w:val="004A1CFA"/>
    <w:rsid w:val="00507DE0"/>
    <w:rsid w:val="00507EA3"/>
    <w:rsid w:val="0052494F"/>
    <w:rsid w:val="0052635D"/>
    <w:rsid w:val="00575404"/>
    <w:rsid w:val="00576E3A"/>
    <w:rsid w:val="00581685"/>
    <w:rsid w:val="00591F4A"/>
    <w:rsid w:val="00593147"/>
    <w:rsid w:val="005939A8"/>
    <w:rsid w:val="005A4301"/>
    <w:rsid w:val="005C2FE6"/>
    <w:rsid w:val="005D157F"/>
    <w:rsid w:val="00627B29"/>
    <w:rsid w:val="00674D21"/>
    <w:rsid w:val="00674D33"/>
    <w:rsid w:val="006879A3"/>
    <w:rsid w:val="006978C7"/>
    <w:rsid w:val="006D2BEF"/>
    <w:rsid w:val="006D6F59"/>
    <w:rsid w:val="006E79E6"/>
    <w:rsid w:val="006F5342"/>
    <w:rsid w:val="0070311C"/>
    <w:rsid w:val="00713A0D"/>
    <w:rsid w:val="007E2DE2"/>
    <w:rsid w:val="007E5CE0"/>
    <w:rsid w:val="007E762B"/>
    <w:rsid w:val="00802202"/>
    <w:rsid w:val="0081497F"/>
    <w:rsid w:val="008158A4"/>
    <w:rsid w:val="00823BF5"/>
    <w:rsid w:val="0083206F"/>
    <w:rsid w:val="008436F4"/>
    <w:rsid w:val="00894145"/>
    <w:rsid w:val="008B3530"/>
    <w:rsid w:val="008C34AA"/>
    <w:rsid w:val="008D159A"/>
    <w:rsid w:val="008E1122"/>
    <w:rsid w:val="00903747"/>
    <w:rsid w:val="00904A89"/>
    <w:rsid w:val="00913CA4"/>
    <w:rsid w:val="00923E38"/>
    <w:rsid w:val="00926975"/>
    <w:rsid w:val="00953951"/>
    <w:rsid w:val="0096414B"/>
    <w:rsid w:val="00964CCD"/>
    <w:rsid w:val="00973AA2"/>
    <w:rsid w:val="00985DAB"/>
    <w:rsid w:val="009860CD"/>
    <w:rsid w:val="00987891"/>
    <w:rsid w:val="009C122C"/>
    <w:rsid w:val="009D6373"/>
    <w:rsid w:val="009F7B7A"/>
    <w:rsid w:val="00A241FC"/>
    <w:rsid w:val="00A4437A"/>
    <w:rsid w:val="00A5067D"/>
    <w:rsid w:val="00AB14E8"/>
    <w:rsid w:val="00AD032D"/>
    <w:rsid w:val="00AD2058"/>
    <w:rsid w:val="00B006E6"/>
    <w:rsid w:val="00B04647"/>
    <w:rsid w:val="00B13D42"/>
    <w:rsid w:val="00B5539E"/>
    <w:rsid w:val="00B65BE2"/>
    <w:rsid w:val="00B9000E"/>
    <w:rsid w:val="00BA0059"/>
    <w:rsid w:val="00BB3C8E"/>
    <w:rsid w:val="00BB52D3"/>
    <w:rsid w:val="00BD4DCB"/>
    <w:rsid w:val="00C12C63"/>
    <w:rsid w:val="00C358AC"/>
    <w:rsid w:val="00C37882"/>
    <w:rsid w:val="00C90A26"/>
    <w:rsid w:val="00C930C5"/>
    <w:rsid w:val="00C94E4F"/>
    <w:rsid w:val="00CA5915"/>
    <w:rsid w:val="00CB3E5C"/>
    <w:rsid w:val="00CE1520"/>
    <w:rsid w:val="00CE218F"/>
    <w:rsid w:val="00CE75F0"/>
    <w:rsid w:val="00D244BA"/>
    <w:rsid w:val="00D300FB"/>
    <w:rsid w:val="00D53B92"/>
    <w:rsid w:val="00D566C4"/>
    <w:rsid w:val="00D56A01"/>
    <w:rsid w:val="00D639FE"/>
    <w:rsid w:val="00D66C89"/>
    <w:rsid w:val="00D73E11"/>
    <w:rsid w:val="00D936C5"/>
    <w:rsid w:val="00DA36AE"/>
    <w:rsid w:val="00DA598D"/>
    <w:rsid w:val="00DC6D65"/>
    <w:rsid w:val="00DE388C"/>
    <w:rsid w:val="00DE55C8"/>
    <w:rsid w:val="00E50967"/>
    <w:rsid w:val="00E6116A"/>
    <w:rsid w:val="00E835C5"/>
    <w:rsid w:val="00EB765B"/>
    <w:rsid w:val="00EE5AFC"/>
    <w:rsid w:val="00F2277A"/>
    <w:rsid w:val="00F44455"/>
    <w:rsid w:val="00F61E7F"/>
    <w:rsid w:val="00F65291"/>
    <w:rsid w:val="00F7725D"/>
    <w:rsid w:val="00FA2804"/>
    <w:rsid w:val="00FF6DA3"/>
    <w:rsid w:val="34D35427"/>
    <w:rsid w:val="5AF109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571E1F"/>
  <w15:chartTrackingRefBased/>
  <w15:docId w15:val="{76CED4AF-16F1-5848-B19F-B90F342A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5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4E8"/>
    <w:pPr>
      <w:ind w:left="720"/>
      <w:contextualSpacing/>
    </w:pPr>
  </w:style>
  <w:style w:type="character" w:styleId="Hyperlink">
    <w:name w:val="Hyperlink"/>
    <w:basedOn w:val="DefaultParagraphFont"/>
    <w:uiPriority w:val="99"/>
    <w:unhideWhenUsed/>
    <w:rsid w:val="00DE55C8"/>
    <w:rPr>
      <w:color w:val="0563C1" w:themeColor="hyperlink"/>
      <w:u w:val="single"/>
    </w:rPr>
  </w:style>
  <w:style w:type="character" w:styleId="UnresolvedMention">
    <w:name w:val="Unresolved Mention"/>
    <w:basedOn w:val="DefaultParagraphFont"/>
    <w:uiPriority w:val="99"/>
    <w:semiHidden/>
    <w:unhideWhenUsed/>
    <w:rsid w:val="00DE55C8"/>
    <w:rPr>
      <w:color w:val="605E5C"/>
      <w:shd w:val="clear" w:color="auto" w:fill="E1DFDD"/>
    </w:rPr>
  </w:style>
  <w:style w:type="paragraph" w:styleId="Header">
    <w:name w:val="header"/>
    <w:basedOn w:val="Normal"/>
    <w:link w:val="HeaderChar"/>
    <w:uiPriority w:val="99"/>
    <w:unhideWhenUsed/>
    <w:rsid w:val="00CE1520"/>
    <w:pPr>
      <w:tabs>
        <w:tab w:val="center" w:pos="4680"/>
        <w:tab w:val="right" w:pos="9360"/>
      </w:tabs>
    </w:pPr>
  </w:style>
  <w:style w:type="character" w:customStyle="1" w:styleId="HeaderChar">
    <w:name w:val="Header Char"/>
    <w:basedOn w:val="DefaultParagraphFont"/>
    <w:link w:val="Header"/>
    <w:uiPriority w:val="99"/>
    <w:rsid w:val="00CE1520"/>
  </w:style>
  <w:style w:type="paragraph" w:styleId="Footer">
    <w:name w:val="footer"/>
    <w:basedOn w:val="Normal"/>
    <w:link w:val="FooterChar"/>
    <w:uiPriority w:val="99"/>
    <w:unhideWhenUsed/>
    <w:rsid w:val="00CE1520"/>
    <w:pPr>
      <w:tabs>
        <w:tab w:val="center" w:pos="4680"/>
        <w:tab w:val="right" w:pos="9360"/>
      </w:tabs>
    </w:pPr>
  </w:style>
  <w:style w:type="character" w:customStyle="1" w:styleId="FooterChar">
    <w:name w:val="Footer Char"/>
    <w:basedOn w:val="DefaultParagraphFont"/>
    <w:link w:val="Footer"/>
    <w:uiPriority w:val="99"/>
    <w:rsid w:val="00CE1520"/>
  </w:style>
  <w:style w:type="character" w:customStyle="1" w:styleId="Heading1Char">
    <w:name w:val="Heading 1 Char"/>
    <w:basedOn w:val="DefaultParagraphFont"/>
    <w:link w:val="Heading1"/>
    <w:uiPriority w:val="9"/>
    <w:rsid w:val="00CE1520"/>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CE1520"/>
    <w:rPr>
      <w:vertAlign w:val="superscript"/>
    </w:rPr>
  </w:style>
  <w:style w:type="character" w:customStyle="1" w:styleId="FootnoteTextChar">
    <w:name w:val="Footnote Text Char"/>
    <w:basedOn w:val="DefaultParagraphFont"/>
    <w:link w:val="FootnoteText"/>
    <w:uiPriority w:val="99"/>
    <w:semiHidden/>
    <w:rsid w:val="00CE1520"/>
    <w:rPr>
      <w:sz w:val="20"/>
      <w:szCs w:val="20"/>
    </w:rPr>
  </w:style>
  <w:style w:type="paragraph" w:styleId="FootnoteText">
    <w:name w:val="footnote text"/>
    <w:basedOn w:val="Normal"/>
    <w:link w:val="FootnoteTextChar"/>
    <w:uiPriority w:val="99"/>
    <w:semiHidden/>
    <w:unhideWhenUsed/>
    <w:rsid w:val="00CE1520"/>
    <w:rPr>
      <w:sz w:val="20"/>
      <w:szCs w:val="20"/>
    </w:rPr>
  </w:style>
  <w:style w:type="character" w:customStyle="1" w:styleId="FootnoteTextChar1">
    <w:name w:val="Footnote Text Char1"/>
    <w:basedOn w:val="DefaultParagraphFont"/>
    <w:uiPriority w:val="99"/>
    <w:semiHidden/>
    <w:rsid w:val="00CE1520"/>
    <w:rPr>
      <w:sz w:val="20"/>
      <w:szCs w:val="20"/>
    </w:rPr>
  </w:style>
  <w:style w:type="character" w:styleId="FollowedHyperlink">
    <w:name w:val="FollowedHyperlink"/>
    <w:basedOn w:val="DefaultParagraphFont"/>
    <w:uiPriority w:val="99"/>
    <w:semiHidden/>
    <w:unhideWhenUsed/>
    <w:rsid w:val="00C12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viac.ibyara@yahoo.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ulfnews.com/uae/government/uae-and-kenya-sign-mou-on-domestic-workers-1.2211857" TargetMode="External"/><Relationship Id="rId2" Type="http://schemas.openxmlformats.org/officeDocument/2006/relationships/hyperlink" Target="https://journals.sagepub.com/doi/pdf/10.1177/0269758018758427" TargetMode="External"/><Relationship Id="rId1" Type="http://schemas.openxmlformats.org/officeDocument/2006/relationships/hyperlink" Target="https://www.unodc.org/documents/human-trafficking/TIP_module12_Ebook.pdf" TargetMode="External"/><Relationship Id="rId5" Type="http://schemas.openxmlformats.org/officeDocument/2006/relationships/hyperlink" Target="https://www.hrw.org/report/2010/10/06/walls-every-turn/abuse-migrant-domestic-workers-through-kuwaits-sponsorship-system" TargetMode="External"/><Relationship Id="rId4" Type="http://schemas.openxmlformats.org/officeDocument/2006/relationships/hyperlink" Target="https://www.gaatw.org/publications/Kenya_Countr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ADD6CB-5CA8-F145-A1FA-FFDFBA39B293}">
  <ds:schemaRefs>
    <ds:schemaRef ds:uri="http://schemas.openxmlformats.org/officeDocument/2006/bibliography"/>
  </ds:schemaRefs>
</ds:datastoreItem>
</file>

<file path=customXml/itemProps2.xml><?xml version="1.0" encoding="utf-8"?>
<ds:datastoreItem xmlns:ds="http://schemas.openxmlformats.org/officeDocument/2006/customXml" ds:itemID="{C5801ECF-8C29-4388-A6D7-8E103634ECB9}"/>
</file>

<file path=customXml/itemProps3.xml><?xml version="1.0" encoding="utf-8"?>
<ds:datastoreItem xmlns:ds="http://schemas.openxmlformats.org/officeDocument/2006/customXml" ds:itemID="{43922D4F-8112-4B69-A44C-4DE1501423ED}"/>
</file>

<file path=customXml/itemProps4.xml><?xml version="1.0" encoding="utf-8"?>
<ds:datastoreItem xmlns:ds="http://schemas.openxmlformats.org/officeDocument/2006/customXml" ds:itemID="{637C9BA1-0155-4865-852C-CFD6353050B4}"/>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Links>
    <vt:vector size="36" baseType="variant">
      <vt:variant>
        <vt:i4>131168</vt:i4>
      </vt:variant>
      <vt:variant>
        <vt:i4>0</vt:i4>
      </vt:variant>
      <vt:variant>
        <vt:i4>0</vt:i4>
      </vt:variant>
      <vt:variant>
        <vt:i4>5</vt:i4>
      </vt:variant>
      <vt:variant>
        <vt:lpwstr>mailto:flaviac.ibyara@yahoo.com</vt:lpwstr>
      </vt:variant>
      <vt:variant>
        <vt:lpwstr/>
      </vt:variant>
      <vt:variant>
        <vt:i4>720911</vt:i4>
      </vt:variant>
      <vt:variant>
        <vt:i4>12</vt:i4>
      </vt:variant>
      <vt:variant>
        <vt:i4>0</vt:i4>
      </vt:variant>
      <vt:variant>
        <vt:i4>5</vt:i4>
      </vt:variant>
      <vt:variant>
        <vt:lpwstr>https://www.hrw.org/report/2010/10/06/walls-every-turn/abuse-migrant-domestic-workers-through-kuwaits-sponsorship-system</vt:lpwstr>
      </vt:variant>
      <vt:variant>
        <vt:lpwstr/>
      </vt:variant>
      <vt:variant>
        <vt:i4>7929962</vt:i4>
      </vt:variant>
      <vt:variant>
        <vt:i4>9</vt:i4>
      </vt:variant>
      <vt:variant>
        <vt:i4>0</vt:i4>
      </vt:variant>
      <vt:variant>
        <vt:i4>5</vt:i4>
      </vt:variant>
      <vt:variant>
        <vt:lpwstr>https://www.gaatw.org/publications/Kenya_Country_Report.pdf</vt:lpwstr>
      </vt:variant>
      <vt:variant>
        <vt:lpwstr/>
      </vt:variant>
      <vt:variant>
        <vt:i4>1376286</vt:i4>
      </vt:variant>
      <vt:variant>
        <vt:i4>6</vt:i4>
      </vt:variant>
      <vt:variant>
        <vt:i4>0</vt:i4>
      </vt:variant>
      <vt:variant>
        <vt:i4>5</vt:i4>
      </vt:variant>
      <vt:variant>
        <vt:lpwstr>https://gulfnews.com/uae/government/uae-and-kenya-sign-mou-on-domestic-workers-1.2211857</vt:lpwstr>
      </vt:variant>
      <vt:variant>
        <vt:lpwstr/>
      </vt:variant>
      <vt:variant>
        <vt:i4>1114185</vt:i4>
      </vt:variant>
      <vt:variant>
        <vt:i4>3</vt:i4>
      </vt:variant>
      <vt:variant>
        <vt:i4>0</vt:i4>
      </vt:variant>
      <vt:variant>
        <vt:i4>5</vt:i4>
      </vt:variant>
      <vt:variant>
        <vt:lpwstr>https://journals.sagepub.com/doi/pdf/10.1177/0269758018758427</vt:lpwstr>
      </vt:variant>
      <vt:variant>
        <vt:lpwstr/>
      </vt:variant>
      <vt:variant>
        <vt:i4>7798907</vt:i4>
      </vt:variant>
      <vt:variant>
        <vt:i4>0</vt:i4>
      </vt:variant>
      <vt:variant>
        <vt:i4>0</vt:i4>
      </vt:variant>
      <vt:variant>
        <vt:i4>5</vt:i4>
      </vt:variant>
      <vt:variant>
        <vt:lpwstr>https://www.unodc.org/documents/human-trafficking/TIP_module12_Ebook.pdf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Ibyara</dc:creator>
  <cp:keywords/>
  <dc:description/>
  <cp:lastModifiedBy>Flavia Constance Ibyara</cp:lastModifiedBy>
  <cp:revision>3</cp:revision>
  <dcterms:created xsi:type="dcterms:W3CDTF">2020-05-12T14:53:00Z</dcterms:created>
  <dcterms:modified xsi:type="dcterms:W3CDTF">2020-05-12T14:58:00Z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