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D7B1D" w14:textId="47AC829D" w:rsidR="0061134D" w:rsidRPr="00285C46" w:rsidRDefault="00285C46" w:rsidP="002943D6">
      <w:pPr>
        <w:rPr>
          <w:rFonts w:ascii="Arial" w:hAnsi="Arial" w:cs="Arial"/>
          <w:b/>
          <w:sz w:val="28"/>
          <w:u w:val="single"/>
          <w:lang w:val="en-US"/>
        </w:rPr>
      </w:pPr>
      <w:r w:rsidRPr="00285C46">
        <w:rPr>
          <w:rFonts w:ascii="Arial" w:hAnsi="Arial" w:cs="Arial"/>
          <w:b/>
          <w:sz w:val="28"/>
          <w:u w:val="single"/>
          <w:lang w:val="en-US"/>
        </w:rPr>
        <w:t xml:space="preserve">Suggestions to the Draft CEDAW General Recommendation on Trafficking in Women and Girls in the context of Global Migration on behalf of: </w:t>
      </w:r>
      <w:r w:rsidR="000C0CDD" w:rsidRPr="00285C46">
        <w:rPr>
          <w:rFonts w:ascii="Arial" w:hAnsi="Arial" w:cs="Arial"/>
          <w:b/>
          <w:sz w:val="28"/>
          <w:szCs w:val="28"/>
          <w:u w:val="single"/>
        </w:rPr>
        <w:t xml:space="preserve">‘Speak Out Against Slavery’ </w:t>
      </w:r>
    </w:p>
    <w:p w14:paraId="2ECF882B" w14:textId="77777777" w:rsidR="002943D6" w:rsidRPr="000C0CDD" w:rsidRDefault="002943D6" w:rsidP="002943D6">
      <w:pPr>
        <w:rPr>
          <w:rFonts w:ascii="Arial" w:hAnsi="Arial" w:cs="Arial"/>
          <w:b/>
          <w:sz w:val="28"/>
          <w:szCs w:val="28"/>
          <w:u w:val="single"/>
        </w:rPr>
      </w:pPr>
      <w:r w:rsidRPr="000C0CDD">
        <w:rPr>
          <w:rFonts w:ascii="Arial" w:hAnsi="Arial" w:cs="Arial"/>
          <w:b/>
          <w:sz w:val="28"/>
          <w:szCs w:val="28"/>
          <w:u w:val="single"/>
        </w:rPr>
        <w:t xml:space="preserve">Overview </w:t>
      </w:r>
    </w:p>
    <w:p w14:paraId="6AA7ADD7" w14:textId="419358A1" w:rsidR="002943D6" w:rsidRPr="003B3448" w:rsidRDefault="002943D6" w:rsidP="002943D6">
      <w:pPr>
        <w:rPr>
          <w:rFonts w:ascii="Arial" w:hAnsi="Arial" w:cs="Arial"/>
          <w:bCs/>
          <w:sz w:val="28"/>
          <w:szCs w:val="28"/>
        </w:rPr>
      </w:pPr>
      <w:r w:rsidRPr="003B3448">
        <w:rPr>
          <w:rFonts w:ascii="Arial" w:hAnsi="Arial" w:cs="Arial"/>
          <w:bCs/>
          <w:sz w:val="28"/>
          <w:szCs w:val="28"/>
        </w:rPr>
        <w:t>We welcome that the CEDAW committee has recognised that intersecting factors and inequalities can place groups of women more at risk of sex trafficking and prostitution. We strongly regard prostitution as violence against women</w:t>
      </w:r>
      <w:r w:rsidR="0061134D">
        <w:rPr>
          <w:rFonts w:ascii="Arial" w:hAnsi="Arial" w:cs="Arial"/>
          <w:bCs/>
          <w:sz w:val="28"/>
          <w:szCs w:val="28"/>
        </w:rPr>
        <w:t xml:space="preserve"> and a form of modern -day slavery and think that internationally, as well as in the UK, the law is often inadequate to address this. We support the Nordic Model (Equality Model) and we</w:t>
      </w:r>
      <w:r w:rsidR="0061134D">
        <w:rPr>
          <w:rFonts w:ascii="Arial" w:hAnsi="Arial" w:cs="Arial"/>
          <w:b/>
          <w:bCs/>
          <w:sz w:val="28"/>
          <w:szCs w:val="28"/>
        </w:rPr>
        <w:t xml:space="preserve"> </w:t>
      </w:r>
      <w:r w:rsidR="0061134D">
        <w:rPr>
          <w:rFonts w:ascii="Arial" w:hAnsi="Arial" w:cs="Arial"/>
          <w:bCs/>
          <w:sz w:val="28"/>
          <w:szCs w:val="28"/>
        </w:rPr>
        <w:t xml:space="preserve">think that </w:t>
      </w:r>
      <w:r w:rsidR="00BD38EC">
        <w:rPr>
          <w:rFonts w:ascii="Arial" w:hAnsi="Arial" w:cs="Arial"/>
          <w:bCs/>
          <w:sz w:val="28"/>
          <w:szCs w:val="28"/>
        </w:rPr>
        <w:t>particularly</w:t>
      </w:r>
      <w:r w:rsidR="0061134D">
        <w:rPr>
          <w:rFonts w:ascii="Arial" w:hAnsi="Arial" w:cs="Arial"/>
          <w:bCs/>
          <w:sz w:val="28"/>
          <w:szCs w:val="28"/>
        </w:rPr>
        <w:t xml:space="preserve"> the legislation to address modern day slavery does not give the issue of prostitution an equal weighting, but that a correct application of CEDAW and PALERMO as</w:t>
      </w:r>
      <w:r w:rsidR="00BD38EC">
        <w:rPr>
          <w:rFonts w:ascii="Arial" w:hAnsi="Arial" w:cs="Arial"/>
          <w:bCs/>
          <w:sz w:val="28"/>
          <w:szCs w:val="28"/>
        </w:rPr>
        <w:t xml:space="preserve"> a </w:t>
      </w:r>
      <w:r w:rsidR="0061134D">
        <w:rPr>
          <w:rFonts w:ascii="Arial" w:hAnsi="Arial" w:cs="Arial"/>
          <w:bCs/>
          <w:sz w:val="28"/>
          <w:szCs w:val="28"/>
        </w:rPr>
        <w:t xml:space="preserve">consideration within </w:t>
      </w:r>
      <w:r w:rsidR="00BD38EC">
        <w:rPr>
          <w:rFonts w:ascii="Arial" w:hAnsi="Arial" w:cs="Arial"/>
          <w:bCs/>
          <w:sz w:val="28"/>
          <w:szCs w:val="28"/>
        </w:rPr>
        <w:t>our</w:t>
      </w:r>
      <w:r w:rsidR="0061134D">
        <w:rPr>
          <w:rFonts w:ascii="Arial" w:hAnsi="Arial" w:cs="Arial"/>
          <w:bCs/>
          <w:sz w:val="28"/>
          <w:szCs w:val="28"/>
        </w:rPr>
        <w:t xml:space="preserve"> legal framework could go someway to address that. </w:t>
      </w:r>
    </w:p>
    <w:p w14:paraId="3DC4F13D" w14:textId="44F39036" w:rsidR="002943D6" w:rsidRPr="003B3448" w:rsidRDefault="002943D6" w:rsidP="002943D6">
      <w:pPr>
        <w:rPr>
          <w:rFonts w:ascii="Arial" w:hAnsi="Arial" w:cs="Arial"/>
          <w:bCs/>
          <w:sz w:val="28"/>
          <w:szCs w:val="28"/>
        </w:rPr>
      </w:pPr>
      <w:r w:rsidRPr="003B3448">
        <w:rPr>
          <w:rFonts w:ascii="Arial" w:hAnsi="Arial" w:cs="Arial"/>
          <w:bCs/>
          <w:sz w:val="28"/>
          <w:szCs w:val="28"/>
        </w:rPr>
        <w:t xml:space="preserve">We have the following comments to make on the draft recommendations, </w:t>
      </w:r>
      <w:r w:rsidR="003B3448">
        <w:rPr>
          <w:rFonts w:ascii="Arial" w:hAnsi="Arial" w:cs="Arial"/>
          <w:bCs/>
          <w:sz w:val="28"/>
          <w:szCs w:val="28"/>
        </w:rPr>
        <w:t xml:space="preserve">concerning the relevant paragraphs, </w:t>
      </w:r>
      <w:r w:rsidRPr="003B3448">
        <w:rPr>
          <w:rFonts w:ascii="Arial" w:hAnsi="Arial" w:cs="Arial"/>
          <w:bCs/>
          <w:sz w:val="28"/>
          <w:szCs w:val="28"/>
        </w:rPr>
        <w:t xml:space="preserve">with the appropriate justifications. </w:t>
      </w:r>
    </w:p>
    <w:p w14:paraId="47678CB9" w14:textId="77777777" w:rsidR="002943D6" w:rsidRPr="003B3448" w:rsidRDefault="002943D6" w:rsidP="002943D6">
      <w:pPr>
        <w:pStyle w:val="ListParagraph"/>
        <w:ind w:left="0"/>
        <w:rPr>
          <w:rFonts w:ascii="Arial" w:hAnsi="Arial" w:cs="Arial"/>
          <w:b/>
          <w:sz w:val="28"/>
          <w:szCs w:val="28"/>
          <w:u w:val="single"/>
        </w:rPr>
      </w:pPr>
      <w:r w:rsidRPr="003B3448">
        <w:rPr>
          <w:rFonts w:ascii="Arial" w:hAnsi="Arial" w:cs="Arial"/>
          <w:b/>
          <w:sz w:val="28"/>
          <w:szCs w:val="28"/>
          <w:u w:val="single"/>
        </w:rPr>
        <w:t xml:space="preserve">Relevant paragraph </w:t>
      </w:r>
    </w:p>
    <w:p w14:paraId="6A8E6DB2" w14:textId="77777777" w:rsidR="002943D6" w:rsidRPr="003B3448" w:rsidRDefault="002943D6" w:rsidP="002943D6">
      <w:pPr>
        <w:pStyle w:val="ListParagraph"/>
        <w:ind w:left="0"/>
        <w:rPr>
          <w:rFonts w:ascii="Arial" w:hAnsi="Arial" w:cs="Arial"/>
          <w:b/>
          <w:sz w:val="28"/>
          <w:szCs w:val="28"/>
        </w:rPr>
      </w:pPr>
    </w:p>
    <w:p w14:paraId="7513335B" w14:textId="77777777" w:rsidR="002943D6" w:rsidRPr="003B3448" w:rsidRDefault="002943D6" w:rsidP="002943D6">
      <w:pPr>
        <w:pStyle w:val="ListParagraph"/>
        <w:ind w:left="0"/>
        <w:rPr>
          <w:rFonts w:ascii="Arial" w:hAnsi="Arial" w:cs="Arial"/>
          <w:b/>
          <w:sz w:val="28"/>
          <w:szCs w:val="28"/>
        </w:rPr>
      </w:pPr>
      <w:r w:rsidRPr="003B3448">
        <w:rPr>
          <w:rFonts w:ascii="Arial" w:hAnsi="Arial" w:cs="Arial"/>
          <w:b/>
          <w:sz w:val="28"/>
          <w:szCs w:val="28"/>
        </w:rPr>
        <w:t>IV. Root causes and discouraging the demand that fosters exploitation through trafficking</w:t>
      </w:r>
    </w:p>
    <w:p w14:paraId="7CA62743" w14:textId="77777777" w:rsidR="002943D6" w:rsidRPr="003B3448" w:rsidRDefault="002943D6" w:rsidP="002943D6">
      <w:pPr>
        <w:pStyle w:val="ListParagraph"/>
        <w:ind w:left="0"/>
        <w:rPr>
          <w:rFonts w:ascii="Arial" w:hAnsi="Arial" w:cs="Arial"/>
          <w:b/>
          <w:sz w:val="28"/>
          <w:szCs w:val="28"/>
        </w:rPr>
      </w:pPr>
      <w:r w:rsidRPr="003B3448">
        <w:rPr>
          <w:rFonts w:ascii="Arial" w:hAnsi="Arial" w:cs="Arial"/>
          <w:b/>
          <w:sz w:val="28"/>
          <w:szCs w:val="28"/>
        </w:rPr>
        <w:t>e.</w:t>
      </w:r>
      <w:r w:rsidRPr="003B3448">
        <w:rPr>
          <w:rFonts w:ascii="Arial" w:hAnsi="Arial" w:cs="Arial"/>
          <w:b/>
          <w:sz w:val="28"/>
          <w:szCs w:val="28"/>
        </w:rPr>
        <w:tab/>
        <w:t xml:space="preserve">Root causes of trafficking in women and girls and discouraging the demand that fosters their exploitation through trafficking </w:t>
      </w:r>
    </w:p>
    <w:p w14:paraId="0D3D2343" w14:textId="77777777" w:rsidR="002943D6" w:rsidRPr="003B3448" w:rsidRDefault="002943D6" w:rsidP="002943D6">
      <w:pPr>
        <w:pStyle w:val="ListParagraph"/>
        <w:ind w:left="0"/>
        <w:rPr>
          <w:rFonts w:ascii="Arial" w:hAnsi="Arial" w:cs="Arial"/>
          <w:b/>
          <w:sz w:val="28"/>
          <w:szCs w:val="28"/>
        </w:rPr>
      </w:pPr>
    </w:p>
    <w:p w14:paraId="7D7E86CC" w14:textId="77777777" w:rsidR="002943D6" w:rsidRPr="003B3448" w:rsidRDefault="002943D6" w:rsidP="002943D6">
      <w:pPr>
        <w:pStyle w:val="ListParagraph"/>
        <w:ind w:left="0"/>
        <w:rPr>
          <w:rFonts w:ascii="Arial" w:hAnsi="Arial" w:cs="Arial"/>
          <w:b/>
          <w:sz w:val="28"/>
          <w:szCs w:val="28"/>
          <w:u w:val="single"/>
        </w:rPr>
      </w:pPr>
      <w:r w:rsidRPr="003B3448">
        <w:rPr>
          <w:rFonts w:ascii="Arial" w:hAnsi="Arial" w:cs="Arial"/>
          <w:b/>
          <w:sz w:val="28"/>
          <w:szCs w:val="28"/>
          <w:u w:val="single"/>
        </w:rPr>
        <w:t xml:space="preserve">Recommendation </w:t>
      </w:r>
    </w:p>
    <w:p w14:paraId="594ED7E1" w14:textId="750C9434" w:rsidR="002943D6" w:rsidRPr="003B3448" w:rsidRDefault="002943D6" w:rsidP="000C6C35">
      <w:pPr>
        <w:spacing w:after="0" w:line="240" w:lineRule="auto"/>
        <w:rPr>
          <w:rFonts w:ascii="Arial" w:hAnsi="Arial" w:cs="Arial"/>
          <w:bCs/>
          <w:sz w:val="28"/>
          <w:szCs w:val="28"/>
        </w:rPr>
      </w:pPr>
      <w:r w:rsidRPr="003B3448">
        <w:rPr>
          <w:rFonts w:ascii="Arial" w:hAnsi="Arial" w:cs="Arial"/>
          <w:bCs/>
          <w:sz w:val="28"/>
          <w:szCs w:val="28"/>
        </w:rPr>
        <w:t>Change to ‘end demand’</w:t>
      </w:r>
      <w:r w:rsidR="00EE5B51">
        <w:rPr>
          <w:rFonts w:ascii="Arial" w:hAnsi="Arial" w:cs="Arial"/>
          <w:bCs/>
          <w:sz w:val="28"/>
          <w:szCs w:val="28"/>
        </w:rPr>
        <w:t>.</w:t>
      </w:r>
    </w:p>
    <w:p w14:paraId="40BCBC2A" w14:textId="77777777" w:rsidR="002943D6" w:rsidRPr="003B3448" w:rsidRDefault="002943D6" w:rsidP="002943D6">
      <w:pPr>
        <w:pStyle w:val="ListParagraph"/>
        <w:ind w:left="0"/>
        <w:rPr>
          <w:rFonts w:ascii="Arial" w:hAnsi="Arial" w:cs="Arial"/>
          <w:bCs/>
          <w:sz w:val="28"/>
          <w:szCs w:val="28"/>
        </w:rPr>
      </w:pPr>
    </w:p>
    <w:p w14:paraId="35035A56" w14:textId="77777777" w:rsidR="002943D6" w:rsidRPr="003B3448" w:rsidRDefault="002943D6" w:rsidP="002943D6">
      <w:pPr>
        <w:pStyle w:val="ListParagraph"/>
        <w:ind w:left="0"/>
        <w:rPr>
          <w:rFonts w:ascii="Arial" w:hAnsi="Arial" w:cs="Arial"/>
          <w:b/>
          <w:sz w:val="28"/>
          <w:szCs w:val="28"/>
          <w:u w:val="single"/>
        </w:rPr>
      </w:pPr>
      <w:r w:rsidRPr="003B3448">
        <w:rPr>
          <w:rFonts w:ascii="Arial" w:hAnsi="Arial" w:cs="Arial"/>
          <w:b/>
          <w:sz w:val="28"/>
          <w:szCs w:val="28"/>
          <w:u w:val="single"/>
        </w:rPr>
        <w:t xml:space="preserve">Justification </w:t>
      </w:r>
    </w:p>
    <w:p w14:paraId="13F5750F" w14:textId="77777777" w:rsidR="002943D6" w:rsidRPr="003B3448" w:rsidRDefault="002943D6" w:rsidP="003B3448">
      <w:pPr>
        <w:rPr>
          <w:rFonts w:ascii="Arial" w:hAnsi="Arial" w:cs="Arial"/>
          <w:sz w:val="28"/>
          <w:szCs w:val="28"/>
        </w:rPr>
      </w:pPr>
      <w:r w:rsidRPr="003B3448">
        <w:rPr>
          <w:rFonts w:ascii="Arial" w:hAnsi="Arial" w:cs="Arial"/>
          <w:sz w:val="28"/>
          <w:szCs w:val="28"/>
        </w:rPr>
        <w:t xml:space="preserve">We were encouraged by the advice to the UK from the CEDAW committee, confirming our concerns that the ‘sex work project’ approach was not helpful and instead recommended a ‘demand reduction’ approach. </w:t>
      </w:r>
      <w:r w:rsidRPr="003B3448">
        <w:rPr>
          <w:rStyle w:val="FootnoteReference"/>
          <w:rFonts w:ascii="Arial" w:hAnsi="Arial" w:cs="Arial"/>
          <w:sz w:val="28"/>
          <w:szCs w:val="28"/>
        </w:rPr>
        <w:footnoteReference w:id="1"/>
      </w:r>
    </w:p>
    <w:p w14:paraId="4A988442" w14:textId="77777777" w:rsidR="002943D6" w:rsidRPr="003B3448" w:rsidRDefault="002943D6" w:rsidP="000C6C35">
      <w:pPr>
        <w:rPr>
          <w:rFonts w:ascii="Arial" w:hAnsi="Arial" w:cs="Arial"/>
          <w:sz w:val="28"/>
          <w:szCs w:val="28"/>
        </w:rPr>
      </w:pPr>
      <w:r w:rsidRPr="003B3448">
        <w:rPr>
          <w:rFonts w:ascii="Arial" w:hAnsi="Arial" w:cs="Arial"/>
          <w:sz w:val="28"/>
          <w:szCs w:val="28"/>
        </w:rPr>
        <w:t xml:space="preserve">We remain deeply concerned for the welfare of these women, and await the action of a Nordic Model (Equality Model) approach, particularly </w:t>
      </w:r>
      <w:r w:rsidRPr="003B3448">
        <w:rPr>
          <w:rFonts w:ascii="Arial" w:hAnsi="Arial" w:cs="Arial"/>
          <w:sz w:val="28"/>
          <w:szCs w:val="28"/>
        </w:rPr>
        <w:lastRenderedPageBreak/>
        <w:t xml:space="preserve">during the Corona virus pandemic and strongly suggest that local authorities divert their funds from these projects, which seem wholly inadequate, into high quality exiting and trauma services instead. </w:t>
      </w:r>
    </w:p>
    <w:p w14:paraId="0664AE6A" w14:textId="6995DEE1" w:rsidR="002943D6" w:rsidRPr="003B3448" w:rsidRDefault="002943D6" w:rsidP="003B3448">
      <w:pPr>
        <w:jc w:val="both"/>
        <w:rPr>
          <w:rFonts w:ascii="Arial" w:hAnsi="Arial" w:cs="Arial"/>
          <w:b/>
          <w:bCs/>
          <w:sz w:val="28"/>
          <w:szCs w:val="28"/>
          <w:u w:val="single"/>
        </w:rPr>
      </w:pPr>
      <w:r w:rsidRPr="003B3448">
        <w:rPr>
          <w:rFonts w:ascii="Arial" w:hAnsi="Arial" w:cs="Arial"/>
          <w:b/>
          <w:bCs/>
          <w:sz w:val="28"/>
          <w:szCs w:val="28"/>
          <w:u w:val="single"/>
        </w:rPr>
        <w:t xml:space="preserve">Relevant paragraphs </w:t>
      </w:r>
    </w:p>
    <w:p w14:paraId="4E434E11" w14:textId="0D8567A4" w:rsidR="002943D6" w:rsidRPr="005F5CA2" w:rsidRDefault="003B3448" w:rsidP="005F5CA2">
      <w:pPr>
        <w:jc w:val="both"/>
        <w:rPr>
          <w:rFonts w:ascii="Arial" w:hAnsi="Arial" w:cs="Arial"/>
          <w:b/>
          <w:bCs/>
          <w:sz w:val="28"/>
          <w:szCs w:val="28"/>
        </w:rPr>
      </w:pPr>
      <w:r w:rsidRPr="00C72046">
        <w:rPr>
          <w:rFonts w:ascii="Arial" w:hAnsi="Arial" w:cs="Arial"/>
          <w:b/>
          <w:bCs/>
          <w:sz w:val="28"/>
          <w:szCs w:val="28"/>
        </w:rPr>
        <w:t>32</w:t>
      </w:r>
      <w:r w:rsidR="005F5CA2">
        <w:rPr>
          <w:rFonts w:ascii="Arial" w:hAnsi="Arial" w:cs="Arial"/>
          <w:b/>
          <w:bCs/>
          <w:sz w:val="28"/>
          <w:szCs w:val="28"/>
        </w:rPr>
        <w:t xml:space="preserve">. </w:t>
      </w:r>
      <w:r w:rsidR="002943D6" w:rsidRPr="003B3448">
        <w:rPr>
          <w:rFonts w:ascii="Arial" w:hAnsi="Arial" w:cs="Arial"/>
          <w:b/>
          <w:sz w:val="28"/>
          <w:szCs w:val="28"/>
        </w:rPr>
        <w:t>Ensure women’s meaningful participation in trafficking prevention efforts:</w:t>
      </w:r>
      <w:r w:rsidR="005F5CA2">
        <w:rPr>
          <w:rFonts w:ascii="Arial" w:hAnsi="Arial" w:cs="Arial"/>
          <w:b/>
          <w:sz w:val="28"/>
          <w:szCs w:val="28"/>
        </w:rPr>
        <w:t xml:space="preserve"> (a) and (b) </w:t>
      </w:r>
    </w:p>
    <w:p w14:paraId="0716C66F" w14:textId="4B007800" w:rsidR="002943D6" w:rsidRPr="003B3448" w:rsidRDefault="002943D6" w:rsidP="002943D6">
      <w:pPr>
        <w:pStyle w:val="ListParagraph"/>
        <w:ind w:left="0"/>
        <w:rPr>
          <w:rFonts w:ascii="Arial" w:hAnsi="Arial" w:cs="Arial"/>
          <w:b/>
          <w:sz w:val="28"/>
          <w:szCs w:val="28"/>
        </w:rPr>
      </w:pPr>
      <w:r w:rsidRPr="003B3448">
        <w:rPr>
          <w:rFonts w:ascii="Arial" w:hAnsi="Arial" w:cs="Arial"/>
          <w:b/>
          <w:sz w:val="28"/>
          <w:szCs w:val="28"/>
        </w:rPr>
        <w:t>41. In line with the Committee’s general recommendation No. 30 (2013) on women in conflict prevention, conflict and post-conflict situations:</w:t>
      </w:r>
      <w:r w:rsidRPr="003B3448">
        <w:rPr>
          <w:rStyle w:val="FootnoteReference"/>
          <w:rFonts w:ascii="Arial" w:hAnsi="Arial" w:cs="Arial"/>
          <w:b/>
          <w:sz w:val="28"/>
          <w:szCs w:val="28"/>
        </w:rPr>
        <w:footnoteReference w:id="2"/>
      </w:r>
      <w:r w:rsidRPr="003B3448">
        <w:rPr>
          <w:rFonts w:ascii="Arial" w:hAnsi="Arial" w:cs="Arial"/>
          <w:b/>
          <w:sz w:val="28"/>
          <w:szCs w:val="28"/>
        </w:rPr>
        <w:t xml:space="preserve"> (a)</w:t>
      </w:r>
      <w:r w:rsidR="005F5CA2">
        <w:rPr>
          <w:rFonts w:ascii="Arial" w:hAnsi="Arial" w:cs="Arial"/>
          <w:b/>
          <w:sz w:val="28"/>
          <w:szCs w:val="28"/>
        </w:rPr>
        <w:t xml:space="preserve"> and</w:t>
      </w:r>
      <w:r w:rsidRPr="003B3448">
        <w:rPr>
          <w:rFonts w:ascii="Arial" w:hAnsi="Arial" w:cs="Arial"/>
          <w:b/>
          <w:sz w:val="28"/>
          <w:szCs w:val="28"/>
        </w:rPr>
        <w:t xml:space="preserve"> (b) </w:t>
      </w:r>
    </w:p>
    <w:p w14:paraId="0B5E5A42" w14:textId="6C086566" w:rsidR="002943D6" w:rsidRPr="003B3448" w:rsidRDefault="002943D6" w:rsidP="002943D6">
      <w:pPr>
        <w:rPr>
          <w:rFonts w:ascii="Arial" w:hAnsi="Arial" w:cs="Arial"/>
          <w:b/>
          <w:sz w:val="28"/>
          <w:szCs w:val="28"/>
        </w:rPr>
      </w:pPr>
      <w:r w:rsidRPr="003B3448">
        <w:rPr>
          <w:rFonts w:ascii="Arial" w:hAnsi="Arial" w:cs="Arial"/>
          <w:b/>
          <w:sz w:val="28"/>
          <w:szCs w:val="28"/>
        </w:rPr>
        <w:t xml:space="preserve">46. States parties are obligated to protect victims of trafficking in persons, especially women and children, from revictimization. </w:t>
      </w:r>
    </w:p>
    <w:p w14:paraId="7145A866" w14:textId="77777777" w:rsidR="007426EF" w:rsidRPr="003B3448" w:rsidRDefault="007426EF" w:rsidP="007426EF">
      <w:pPr>
        <w:spacing w:after="0" w:line="240" w:lineRule="auto"/>
        <w:rPr>
          <w:rFonts w:ascii="Arial" w:hAnsi="Arial" w:cs="Arial"/>
          <w:b/>
          <w:sz w:val="28"/>
          <w:szCs w:val="28"/>
        </w:rPr>
      </w:pPr>
      <w:r w:rsidRPr="00C72046">
        <w:rPr>
          <w:rFonts w:ascii="Arial" w:hAnsi="Arial" w:cs="Arial"/>
          <w:b/>
          <w:sz w:val="28"/>
          <w:szCs w:val="28"/>
        </w:rPr>
        <w:t>73.</w:t>
      </w:r>
      <w:r w:rsidRPr="003B3448">
        <w:rPr>
          <w:rFonts w:ascii="Arial" w:hAnsi="Arial" w:cs="Arial"/>
          <w:b/>
          <w:sz w:val="28"/>
          <w:szCs w:val="28"/>
        </w:rPr>
        <w:t>Ensure that trafficked women and girls are accorded all of their human rights, including those to which they are entitled as victims of crime and of human rights violations. These include the rights to receive protection from further harm including special consideration and care to avoid re-traumatisation in the course of any legal and administrative procedures, to be treated with compassion and respect for their dignity and human rights, to be provided with access to justice and prompt and effective remedies including compensation, regardless of the individual’s immigration status, presence in the country of jurisdiction, criminal case against or identification of the trafficker, or involvement in any investigation or other legal process.</w:t>
      </w:r>
    </w:p>
    <w:p w14:paraId="3DB948B4" w14:textId="7B609E05" w:rsidR="002943D6" w:rsidRPr="003B3448" w:rsidRDefault="002943D6" w:rsidP="002943D6">
      <w:pPr>
        <w:spacing w:after="0" w:line="240" w:lineRule="auto"/>
        <w:rPr>
          <w:rFonts w:ascii="Arial" w:hAnsi="Arial" w:cs="Arial"/>
          <w:b/>
          <w:sz w:val="28"/>
          <w:szCs w:val="28"/>
        </w:rPr>
      </w:pPr>
    </w:p>
    <w:p w14:paraId="0062E22D" w14:textId="180660D6" w:rsidR="003B3448" w:rsidRDefault="003B3448" w:rsidP="002943D6">
      <w:pPr>
        <w:spacing w:after="0" w:line="240" w:lineRule="auto"/>
        <w:rPr>
          <w:rFonts w:ascii="Arial" w:hAnsi="Arial" w:cs="Arial"/>
          <w:b/>
          <w:sz w:val="28"/>
          <w:szCs w:val="28"/>
          <w:u w:val="single"/>
        </w:rPr>
      </w:pPr>
      <w:r w:rsidRPr="003B3448">
        <w:rPr>
          <w:rFonts w:ascii="Arial" w:hAnsi="Arial" w:cs="Arial"/>
          <w:b/>
          <w:sz w:val="28"/>
          <w:szCs w:val="28"/>
          <w:u w:val="single"/>
        </w:rPr>
        <w:t>Recommendations</w:t>
      </w:r>
      <w:r w:rsidR="00EE5B51">
        <w:rPr>
          <w:rFonts w:ascii="Arial" w:hAnsi="Arial" w:cs="Arial"/>
          <w:b/>
          <w:sz w:val="28"/>
          <w:szCs w:val="28"/>
          <w:u w:val="single"/>
        </w:rPr>
        <w:t xml:space="preserve"> and comments </w:t>
      </w:r>
    </w:p>
    <w:p w14:paraId="47BDA4C5" w14:textId="5166E7CA" w:rsidR="00A7038E" w:rsidRDefault="00A7038E" w:rsidP="002943D6">
      <w:pPr>
        <w:spacing w:after="0" w:line="240" w:lineRule="auto"/>
        <w:rPr>
          <w:rFonts w:ascii="Arial" w:hAnsi="Arial" w:cs="Arial"/>
          <w:b/>
          <w:sz w:val="28"/>
          <w:szCs w:val="28"/>
          <w:u w:val="single"/>
        </w:rPr>
      </w:pPr>
    </w:p>
    <w:p w14:paraId="1F53547B" w14:textId="5EF33826" w:rsidR="00A7038E" w:rsidRDefault="00A7038E" w:rsidP="00A7038E">
      <w:pPr>
        <w:rPr>
          <w:rFonts w:ascii="Arial" w:hAnsi="Arial" w:cs="Arial"/>
          <w:b/>
          <w:sz w:val="28"/>
          <w:szCs w:val="28"/>
        </w:rPr>
      </w:pPr>
      <w:r w:rsidRPr="00A75A9C">
        <w:rPr>
          <w:rFonts w:ascii="Arial" w:hAnsi="Arial" w:cs="Arial"/>
          <w:bCs/>
          <w:sz w:val="28"/>
          <w:szCs w:val="28"/>
        </w:rPr>
        <w:t>We welcome the acknowledgement of the potential role that women may take part in peace making and security measures.</w:t>
      </w:r>
      <w:r>
        <w:rPr>
          <w:rFonts w:ascii="Arial" w:hAnsi="Arial" w:cs="Arial"/>
          <w:bCs/>
          <w:sz w:val="28"/>
          <w:szCs w:val="28"/>
        </w:rPr>
        <w:t xml:space="preserve"> </w:t>
      </w:r>
      <w:r w:rsidRPr="007426EF">
        <w:rPr>
          <w:rFonts w:ascii="Arial" w:hAnsi="Arial" w:cs="Arial"/>
          <w:b/>
          <w:sz w:val="28"/>
          <w:szCs w:val="28"/>
        </w:rPr>
        <w:t>(Para 41)</w:t>
      </w:r>
    </w:p>
    <w:p w14:paraId="1AB595DE" w14:textId="77777777" w:rsidR="00A7038E" w:rsidRPr="003B3448" w:rsidRDefault="00A7038E" w:rsidP="00A7038E">
      <w:pPr>
        <w:pStyle w:val="NormalWeb"/>
        <w:rPr>
          <w:rFonts w:ascii="Arial" w:hAnsi="Arial" w:cs="Arial"/>
          <w:sz w:val="28"/>
          <w:szCs w:val="28"/>
        </w:rPr>
      </w:pPr>
      <w:r w:rsidRPr="003B3448">
        <w:rPr>
          <w:rFonts w:ascii="Arial" w:hAnsi="Arial" w:cs="Arial"/>
          <w:sz w:val="28"/>
          <w:szCs w:val="28"/>
        </w:rPr>
        <w:t>Organisations should put the welfare of the most vulnerable at the centre of what they do and their policies</w:t>
      </w:r>
      <w:r>
        <w:rPr>
          <w:rFonts w:ascii="Arial" w:hAnsi="Arial" w:cs="Arial"/>
          <w:sz w:val="28"/>
          <w:szCs w:val="28"/>
        </w:rPr>
        <w:t>.</w:t>
      </w:r>
      <w:r w:rsidRPr="00A7038E">
        <w:rPr>
          <w:rFonts w:ascii="Arial" w:hAnsi="Arial" w:cs="Arial"/>
          <w:b/>
          <w:bCs/>
          <w:sz w:val="28"/>
          <w:szCs w:val="28"/>
        </w:rPr>
        <w:t xml:space="preserve"> (Para 32, 41, 46, 73) </w:t>
      </w:r>
    </w:p>
    <w:p w14:paraId="0826FA1C" w14:textId="7E73329E" w:rsidR="002943D6" w:rsidRPr="007426EF" w:rsidRDefault="002943D6" w:rsidP="00A75A9C">
      <w:pPr>
        <w:pStyle w:val="NormalWeb"/>
        <w:rPr>
          <w:rFonts w:ascii="Arial" w:hAnsi="Arial" w:cs="Arial"/>
          <w:sz w:val="28"/>
          <w:szCs w:val="28"/>
        </w:rPr>
      </w:pPr>
      <w:r w:rsidRPr="003B3448">
        <w:rPr>
          <w:rFonts w:ascii="Arial" w:hAnsi="Arial" w:cs="Arial"/>
          <w:sz w:val="28"/>
          <w:szCs w:val="28"/>
          <w:u w:val="single"/>
        </w:rPr>
        <w:t xml:space="preserve">There must be an urgent review concerning the welfare of vulnerable people and victims of trafficking and modern -day slavery, during the Corona virus pandemic. We strongly suggest that they are offered exit services and immediate </w:t>
      </w:r>
      <w:r w:rsidR="00D61FAD" w:rsidRPr="003B3448">
        <w:rPr>
          <w:rFonts w:ascii="Arial" w:hAnsi="Arial" w:cs="Arial"/>
          <w:sz w:val="28"/>
          <w:szCs w:val="28"/>
          <w:u w:val="single"/>
        </w:rPr>
        <w:t xml:space="preserve">accommodation </w:t>
      </w:r>
      <w:r w:rsidR="00D61FAD">
        <w:rPr>
          <w:rFonts w:ascii="Arial" w:hAnsi="Arial" w:cs="Arial"/>
          <w:sz w:val="28"/>
          <w:szCs w:val="28"/>
          <w:u w:val="single"/>
        </w:rPr>
        <w:t>(</w:t>
      </w:r>
      <w:r w:rsidR="007426EF" w:rsidRPr="007426EF">
        <w:rPr>
          <w:rFonts w:ascii="Arial" w:hAnsi="Arial" w:cs="Arial"/>
          <w:b/>
          <w:bCs/>
          <w:sz w:val="28"/>
          <w:szCs w:val="28"/>
        </w:rPr>
        <w:t>Para 73)</w:t>
      </w:r>
    </w:p>
    <w:p w14:paraId="5A55BA0B" w14:textId="2909CFDA" w:rsidR="002943D6" w:rsidRPr="003B3448" w:rsidRDefault="002943D6" w:rsidP="00A75A9C">
      <w:pPr>
        <w:pStyle w:val="NormalWeb"/>
        <w:rPr>
          <w:rFonts w:ascii="Arial" w:hAnsi="Arial" w:cs="Arial"/>
          <w:sz w:val="28"/>
          <w:szCs w:val="28"/>
        </w:rPr>
      </w:pPr>
      <w:r w:rsidRPr="003B3448">
        <w:rPr>
          <w:rFonts w:ascii="Arial" w:hAnsi="Arial" w:cs="Arial"/>
          <w:sz w:val="28"/>
          <w:szCs w:val="28"/>
        </w:rPr>
        <w:lastRenderedPageBreak/>
        <w:t xml:space="preserve">To completely and unequivocally reject the involvement of any types of extremism in public policy, </w:t>
      </w:r>
      <w:r w:rsidR="003B3448" w:rsidRPr="003B3448">
        <w:rPr>
          <w:rFonts w:ascii="Arial" w:hAnsi="Arial" w:cs="Arial"/>
          <w:sz w:val="28"/>
          <w:szCs w:val="28"/>
        </w:rPr>
        <w:t xml:space="preserve">in </w:t>
      </w:r>
      <w:r w:rsidRPr="003B3448">
        <w:rPr>
          <w:rFonts w:ascii="Arial" w:hAnsi="Arial" w:cs="Arial"/>
          <w:sz w:val="28"/>
          <w:szCs w:val="28"/>
        </w:rPr>
        <w:t>particular concerning issues of violence against women/ prostitution and trafficking</w:t>
      </w:r>
      <w:r w:rsidR="00EE5B51">
        <w:rPr>
          <w:rFonts w:ascii="Arial" w:hAnsi="Arial" w:cs="Arial"/>
          <w:sz w:val="28"/>
          <w:szCs w:val="28"/>
        </w:rPr>
        <w:t>.</w:t>
      </w:r>
      <w:r w:rsidR="007426EF">
        <w:rPr>
          <w:rFonts w:ascii="Arial" w:hAnsi="Arial" w:cs="Arial"/>
          <w:sz w:val="28"/>
          <w:szCs w:val="28"/>
        </w:rPr>
        <w:t xml:space="preserve"> </w:t>
      </w:r>
      <w:r w:rsidR="007426EF" w:rsidRPr="007426EF">
        <w:rPr>
          <w:rFonts w:ascii="Arial" w:hAnsi="Arial" w:cs="Arial"/>
          <w:b/>
          <w:bCs/>
          <w:sz w:val="28"/>
          <w:szCs w:val="28"/>
        </w:rPr>
        <w:t>(Par</w:t>
      </w:r>
      <w:r w:rsidR="00A7038E">
        <w:rPr>
          <w:rFonts w:ascii="Arial" w:hAnsi="Arial" w:cs="Arial"/>
          <w:b/>
          <w:bCs/>
          <w:sz w:val="28"/>
          <w:szCs w:val="28"/>
        </w:rPr>
        <w:t>a</w:t>
      </w:r>
      <w:r w:rsidR="007426EF" w:rsidRPr="007426EF">
        <w:rPr>
          <w:rFonts w:ascii="Arial" w:hAnsi="Arial" w:cs="Arial"/>
          <w:b/>
          <w:bCs/>
          <w:sz w:val="28"/>
          <w:szCs w:val="28"/>
        </w:rPr>
        <w:t xml:space="preserve"> 73) </w:t>
      </w:r>
    </w:p>
    <w:p w14:paraId="25CF28D7" w14:textId="5624A199" w:rsidR="002943D6" w:rsidRPr="003B3448" w:rsidRDefault="002943D6" w:rsidP="00A75A9C">
      <w:pPr>
        <w:pStyle w:val="NormalWeb"/>
        <w:rPr>
          <w:rFonts w:ascii="Arial" w:hAnsi="Arial" w:cs="Arial"/>
          <w:sz w:val="28"/>
          <w:szCs w:val="28"/>
        </w:rPr>
      </w:pPr>
      <w:r w:rsidRPr="003B3448">
        <w:rPr>
          <w:rFonts w:ascii="Arial" w:hAnsi="Arial" w:cs="Arial"/>
          <w:sz w:val="28"/>
          <w:szCs w:val="28"/>
        </w:rPr>
        <w:t xml:space="preserve">A review about the influence of </w:t>
      </w:r>
      <w:r w:rsidR="00EE5B51">
        <w:rPr>
          <w:rFonts w:ascii="Arial" w:hAnsi="Arial" w:cs="Arial"/>
          <w:sz w:val="28"/>
          <w:szCs w:val="28"/>
        </w:rPr>
        <w:t xml:space="preserve">sex industry </w:t>
      </w:r>
      <w:r w:rsidRPr="003B3448">
        <w:rPr>
          <w:rFonts w:ascii="Arial" w:hAnsi="Arial" w:cs="Arial"/>
          <w:sz w:val="28"/>
          <w:szCs w:val="28"/>
        </w:rPr>
        <w:t xml:space="preserve">lobbyists within organisations. </w:t>
      </w:r>
      <w:r w:rsidR="007426EF" w:rsidRPr="007426EF">
        <w:rPr>
          <w:rFonts w:ascii="Arial" w:hAnsi="Arial" w:cs="Arial"/>
          <w:b/>
          <w:bCs/>
          <w:sz w:val="28"/>
          <w:szCs w:val="28"/>
        </w:rPr>
        <w:t>(Para 73)</w:t>
      </w:r>
    </w:p>
    <w:p w14:paraId="20AF8855" w14:textId="456AF485" w:rsidR="002943D6" w:rsidRPr="00EE5B51" w:rsidRDefault="002943D6" w:rsidP="002943D6">
      <w:pPr>
        <w:pStyle w:val="NormalWeb"/>
        <w:rPr>
          <w:rFonts w:ascii="Arial" w:hAnsi="Arial" w:cs="Arial"/>
          <w:b/>
          <w:bCs/>
          <w:sz w:val="32"/>
          <w:szCs w:val="32"/>
          <w:u w:val="single"/>
        </w:rPr>
      </w:pPr>
      <w:r w:rsidRPr="00EE5B51">
        <w:rPr>
          <w:rFonts w:ascii="Arial" w:hAnsi="Arial" w:cs="Arial"/>
          <w:b/>
          <w:bCs/>
          <w:sz w:val="32"/>
          <w:szCs w:val="32"/>
          <w:u w:val="single"/>
        </w:rPr>
        <w:t>Justification</w:t>
      </w:r>
    </w:p>
    <w:p w14:paraId="03EBCB51" w14:textId="52CCD4D9" w:rsidR="00F75C2F" w:rsidRPr="003B3448" w:rsidRDefault="00F75C2F" w:rsidP="000C6C35">
      <w:pPr>
        <w:rPr>
          <w:rFonts w:ascii="Arial" w:hAnsi="Arial" w:cs="Arial"/>
          <w:sz w:val="28"/>
          <w:szCs w:val="28"/>
        </w:rPr>
      </w:pPr>
      <w:r w:rsidRPr="003B3448">
        <w:rPr>
          <w:rFonts w:ascii="Arial" w:hAnsi="Arial" w:cs="Arial"/>
          <w:sz w:val="28"/>
          <w:szCs w:val="28"/>
        </w:rPr>
        <w:t xml:space="preserve">In our submission to Women and Equalities committee, we stated that </w:t>
      </w:r>
      <w:r w:rsidRPr="003B3448">
        <w:rPr>
          <w:rFonts w:ascii="Arial" w:hAnsi="Arial" w:cs="Arial"/>
          <w:b/>
          <w:bCs/>
          <w:sz w:val="28"/>
          <w:szCs w:val="28"/>
        </w:rPr>
        <w:t xml:space="preserve">lobbying against FOSTA </w:t>
      </w:r>
      <w:r w:rsidR="00D8164F" w:rsidRPr="003B3448">
        <w:rPr>
          <w:rFonts w:ascii="Arial" w:hAnsi="Arial" w:cs="Arial"/>
          <w:b/>
          <w:bCs/>
          <w:sz w:val="28"/>
          <w:szCs w:val="28"/>
        </w:rPr>
        <w:t xml:space="preserve">- </w:t>
      </w:r>
      <w:r w:rsidRPr="003B3448">
        <w:rPr>
          <w:rFonts w:ascii="Arial" w:hAnsi="Arial" w:cs="Arial"/>
          <w:b/>
          <w:bCs/>
          <w:sz w:val="28"/>
          <w:szCs w:val="28"/>
        </w:rPr>
        <w:t>SESTA</w:t>
      </w:r>
      <w:r w:rsidR="00051303" w:rsidRPr="003B3448">
        <w:rPr>
          <w:rStyle w:val="FootnoteReference"/>
          <w:rFonts w:ascii="Arial" w:hAnsi="Arial" w:cs="Arial"/>
          <w:b/>
          <w:bCs/>
          <w:sz w:val="28"/>
          <w:szCs w:val="28"/>
        </w:rPr>
        <w:footnoteReference w:id="3"/>
      </w:r>
      <w:r w:rsidRPr="003B3448">
        <w:rPr>
          <w:rFonts w:ascii="Arial" w:hAnsi="Arial" w:cs="Arial"/>
          <w:sz w:val="28"/>
          <w:szCs w:val="28"/>
        </w:rPr>
        <w:t xml:space="preserve"> </w:t>
      </w:r>
      <w:r w:rsidR="00DE3FC0" w:rsidRPr="003B3448">
        <w:rPr>
          <w:rFonts w:ascii="Arial" w:hAnsi="Arial" w:cs="Arial"/>
          <w:sz w:val="28"/>
          <w:szCs w:val="28"/>
        </w:rPr>
        <w:t>should be seen as</w:t>
      </w:r>
      <w:r w:rsidRPr="003B3448">
        <w:rPr>
          <w:rFonts w:ascii="Arial" w:hAnsi="Arial" w:cs="Arial"/>
          <w:sz w:val="28"/>
          <w:szCs w:val="28"/>
        </w:rPr>
        <w:t xml:space="preserve"> a ‘red flag’ </w:t>
      </w:r>
      <w:r w:rsidR="00D61FAD">
        <w:rPr>
          <w:rFonts w:ascii="Arial" w:hAnsi="Arial" w:cs="Arial"/>
          <w:sz w:val="28"/>
          <w:szCs w:val="28"/>
        </w:rPr>
        <w:t>to identify</w:t>
      </w:r>
      <w:r w:rsidRPr="003B3448">
        <w:rPr>
          <w:rFonts w:ascii="Arial" w:hAnsi="Arial" w:cs="Arial"/>
          <w:sz w:val="28"/>
          <w:szCs w:val="28"/>
        </w:rPr>
        <w:t xml:space="preserve"> who might be a </w:t>
      </w:r>
      <w:r w:rsidR="00EE5B51">
        <w:rPr>
          <w:rFonts w:ascii="Arial" w:hAnsi="Arial" w:cs="Arial"/>
          <w:sz w:val="28"/>
          <w:szCs w:val="28"/>
        </w:rPr>
        <w:t xml:space="preserve">sex industry </w:t>
      </w:r>
      <w:r w:rsidRPr="003B3448">
        <w:rPr>
          <w:rFonts w:ascii="Arial" w:hAnsi="Arial" w:cs="Arial"/>
          <w:sz w:val="28"/>
          <w:szCs w:val="28"/>
        </w:rPr>
        <w:t>lobbyist.</w:t>
      </w:r>
      <w:r w:rsidR="00C3729A" w:rsidRPr="003B3448">
        <w:rPr>
          <w:rFonts w:ascii="Arial" w:hAnsi="Arial" w:cs="Arial"/>
          <w:sz w:val="28"/>
          <w:szCs w:val="28"/>
        </w:rPr>
        <w:t xml:space="preserve"> </w:t>
      </w:r>
      <w:r w:rsidR="002A1524" w:rsidRPr="003B3448">
        <w:rPr>
          <w:rFonts w:ascii="Arial" w:hAnsi="Arial" w:cs="Arial"/>
          <w:sz w:val="28"/>
          <w:szCs w:val="28"/>
        </w:rPr>
        <w:t>F</w:t>
      </w:r>
      <w:r w:rsidR="00051303" w:rsidRPr="003B3448">
        <w:rPr>
          <w:rFonts w:ascii="Arial" w:hAnsi="Arial" w:cs="Arial"/>
          <w:sz w:val="28"/>
          <w:szCs w:val="28"/>
        </w:rPr>
        <w:t>or</w:t>
      </w:r>
      <w:r w:rsidR="002A1524" w:rsidRPr="003B3448">
        <w:rPr>
          <w:rFonts w:ascii="Arial" w:hAnsi="Arial" w:cs="Arial"/>
          <w:sz w:val="28"/>
          <w:szCs w:val="28"/>
        </w:rPr>
        <w:t xml:space="preserve"> a full summary, please see: </w:t>
      </w:r>
      <w:r w:rsidR="002A1524" w:rsidRPr="003B3448">
        <w:rPr>
          <w:rStyle w:val="FootnoteReference"/>
          <w:rFonts w:ascii="Arial" w:hAnsi="Arial" w:cs="Arial"/>
          <w:sz w:val="28"/>
          <w:szCs w:val="28"/>
        </w:rPr>
        <w:footnoteReference w:id="4"/>
      </w:r>
    </w:p>
    <w:p w14:paraId="5A9FE7C8" w14:textId="1D62385E" w:rsidR="005448BA" w:rsidRPr="003B3448" w:rsidRDefault="00D8164F" w:rsidP="000C6C35">
      <w:pPr>
        <w:rPr>
          <w:rFonts w:ascii="Arial" w:hAnsi="Arial" w:cs="Arial"/>
          <w:sz w:val="28"/>
          <w:szCs w:val="28"/>
        </w:rPr>
      </w:pPr>
      <w:r w:rsidRPr="003B3448">
        <w:rPr>
          <w:rFonts w:ascii="Arial" w:hAnsi="Arial" w:cs="Arial"/>
          <w:sz w:val="28"/>
          <w:szCs w:val="28"/>
        </w:rPr>
        <w:t>These</w:t>
      </w:r>
      <w:r w:rsidR="00F75C2F" w:rsidRPr="003B3448">
        <w:rPr>
          <w:rFonts w:ascii="Arial" w:hAnsi="Arial" w:cs="Arial"/>
          <w:sz w:val="28"/>
          <w:szCs w:val="28"/>
        </w:rPr>
        <w:t xml:space="preserve"> lobbyists </w:t>
      </w:r>
      <w:r w:rsidRPr="003B3448">
        <w:rPr>
          <w:rFonts w:ascii="Arial" w:hAnsi="Arial" w:cs="Arial"/>
          <w:sz w:val="28"/>
          <w:szCs w:val="28"/>
        </w:rPr>
        <w:t>often make statements that are supportive of the</w:t>
      </w:r>
      <w:r w:rsidR="00F75C2F" w:rsidRPr="003B3448">
        <w:rPr>
          <w:rFonts w:ascii="Arial" w:hAnsi="Arial" w:cs="Arial"/>
          <w:sz w:val="28"/>
          <w:szCs w:val="28"/>
        </w:rPr>
        <w:t xml:space="preserve"> notorious website </w:t>
      </w:r>
      <w:r w:rsidR="00F75C2F" w:rsidRPr="003B3448">
        <w:rPr>
          <w:rFonts w:ascii="Arial" w:hAnsi="Arial" w:cs="Arial"/>
          <w:b/>
          <w:bCs/>
          <w:sz w:val="28"/>
          <w:szCs w:val="28"/>
        </w:rPr>
        <w:t>Backpage</w:t>
      </w:r>
      <w:r w:rsidR="00F75C2F" w:rsidRPr="003B3448">
        <w:rPr>
          <w:rFonts w:ascii="Arial" w:hAnsi="Arial" w:cs="Arial"/>
          <w:sz w:val="28"/>
          <w:szCs w:val="28"/>
        </w:rPr>
        <w:t xml:space="preserve">. </w:t>
      </w:r>
      <w:r w:rsidR="00051303" w:rsidRPr="003B3448">
        <w:rPr>
          <w:rFonts w:ascii="Arial" w:hAnsi="Arial" w:cs="Arial"/>
          <w:sz w:val="28"/>
          <w:szCs w:val="28"/>
        </w:rPr>
        <w:t>This i</w:t>
      </w:r>
      <w:r w:rsidR="00D61FAD">
        <w:rPr>
          <w:rFonts w:ascii="Arial" w:hAnsi="Arial" w:cs="Arial"/>
          <w:sz w:val="28"/>
          <w:szCs w:val="28"/>
        </w:rPr>
        <w:t>s</w:t>
      </w:r>
      <w:r w:rsidR="00051303" w:rsidRPr="003B3448">
        <w:rPr>
          <w:rFonts w:ascii="Arial" w:hAnsi="Arial" w:cs="Arial"/>
          <w:sz w:val="28"/>
          <w:szCs w:val="28"/>
        </w:rPr>
        <w:t xml:space="preserve"> particularly evident from the opinions expressed </w:t>
      </w:r>
      <w:r w:rsidRPr="003B3448">
        <w:rPr>
          <w:rFonts w:ascii="Arial" w:hAnsi="Arial" w:cs="Arial"/>
          <w:sz w:val="28"/>
          <w:szCs w:val="28"/>
        </w:rPr>
        <w:t>by</w:t>
      </w:r>
      <w:r w:rsidR="00051303" w:rsidRPr="003B3448">
        <w:rPr>
          <w:rFonts w:ascii="Arial" w:hAnsi="Arial" w:cs="Arial"/>
          <w:sz w:val="28"/>
          <w:szCs w:val="28"/>
        </w:rPr>
        <w:t xml:space="preserve"> lobbyists online. </w:t>
      </w:r>
      <w:r w:rsidR="00F75C2F" w:rsidRPr="003B3448">
        <w:rPr>
          <w:rFonts w:ascii="Arial" w:hAnsi="Arial" w:cs="Arial"/>
          <w:sz w:val="28"/>
          <w:szCs w:val="28"/>
        </w:rPr>
        <w:t xml:space="preserve">Given that Backpage was seized by the FBI and </w:t>
      </w:r>
      <w:r w:rsidR="002A1524" w:rsidRPr="003B3448">
        <w:rPr>
          <w:rFonts w:ascii="Arial" w:hAnsi="Arial" w:cs="Arial"/>
          <w:sz w:val="28"/>
          <w:szCs w:val="28"/>
        </w:rPr>
        <w:t xml:space="preserve">the </w:t>
      </w:r>
      <w:r w:rsidR="00F75C2F" w:rsidRPr="003B3448">
        <w:rPr>
          <w:rFonts w:ascii="Arial" w:hAnsi="Arial" w:cs="Arial"/>
          <w:sz w:val="28"/>
          <w:szCs w:val="28"/>
        </w:rPr>
        <w:t xml:space="preserve">SESTA </w:t>
      </w:r>
      <w:r w:rsidRPr="003B3448">
        <w:rPr>
          <w:rFonts w:ascii="Arial" w:hAnsi="Arial" w:cs="Arial"/>
          <w:sz w:val="28"/>
          <w:szCs w:val="28"/>
        </w:rPr>
        <w:t>-</w:t>
      </w:r>
      <w:r w:rsidR="00F75C2F" w:rsidRPr="003B3448">
        <w:rPr>
          <w:rFonts w:ascii="Arial" w:hAnsi="Arial" w:cs="Arial"/>
          <w:sz w:val="28"/>
          <w:szCs w:val="28"/>
        </w:rPr>
        <w:t xml:space="preserve"> FOSTA legislation was based on </w:t>
      </w:r>
      <w:r w:rsidR="002A1524" w:rsidRPr="003B3448">
        <w:rPr>
          <w:rFonts w:ascii="Arial" w:hAnsi="Arial" w:cs="Arial"/>
          <w:sz w:val="28"/>
          <w:szCs w:val="28"/>
        </w:rPr>
        <w:t xml:space="preserve">targeting </w:t>
      </w:r>
      <w:r w:rsidR="00F75C2F" w:rsidRPr="003B3448">
        <w:rPr>
          <w:rFonts w:ascii="Arial" w:hAnsi="Arial" w:cs="Arial"/>
          <w:sz w:val="28"/>
          <w:szCs w:val="28"/>
        </w:rPr>
        <w:t>the ads that</w:t>
      </w:r>
      <w:r w:rsidR="002A1524" w:rsidRPr="003B3448">
        <w:rPr>
          <w:rFonts w:ascii="Arial" w:hAnsi="Arial" w:cs="Arial"/>
          <w:sz w:val="28"/>
          <w:szCs w:val="28"/>
        </w:rPr>
        <w:t xml:space="preserve"> appeared on websites such as Backpage</w:t>
      </w:r>
      <w:r w:rsidR="00F75C2F" w:rsidRPr="003B3448">
        <w:rPr>
          <w:rFonts w:ascii="Arial" w:hAnsi="Arial" w:cs="Arial"/>
          <w:sz w:val="28"/>
          <w:szCs w:val="28"/>
        </w:rPr>
        <w:t>,</w:t>
      </w:r>
      <w:r w:rsidR="00C3729A" w:rsidRPr="003B3448">
        <w:rPr>
          <w:rFonts w:ascii="Arial" w:hAnsi="Arial" w:cs="Arial"/>
          <w:sz w:val="28"/>
          <w:szCs w:val="28"/>
        </w:rPr>
        <w:t xml:space="preserve"> </w:t>
      </w:r>
      <w:r w:rsidR="002A1524" w:rsidRPr="003B3448">
        <w:rPr>
          <w:rStyle w:val="FootnoteReference"/>
          <w:rFonts w:ascii="Arial" w:hAnsi="Arial" w:cs="Arial"/>
          <w:sz w:val="28"/>
          <w:szCs w:val="28"/>
        </w:rPr>
        <w:footnoteReference w:id="5"/>
      </w:r>
      <w:r w:rsidR="00F75C2F" w:rsidRPr="003B3448">
        <w:rPr>
          <w:rFonts w:ascii="Arial" w:hAnsi="Arial" w:cs="Arial"/>
          <w:sz w:val="28"/>
          <w:szCs w:val="28"/>
        </w:rPr>
        <w:t xml:space="preserve"> it </w:t>
      </w:r>
      <w:r w:rsidR="002A1524" w:rsidRPr="003B3448">
        <w:rPr>
          <w:rFonts w:ascii="Arial" w:hAnsi="Arial" w:cs="Arial"/>
          <w:sz w:val="28"/>
          <w:szCs w:val="28"/>
        </w:rPr>
        <w:t xml:space="preserve">is </w:t>
      </w:r>
      <w:r w:rsidR="00F75C2F" w:rsidRPr="003B3448">
        <w:rPr>
          <w:rFonts w:ascii="Arial" w:hAnsi="Arial" w:cs="Arial"/>
          <w:sz w:val="28"/>
          <w:szCs w:val="28"/>
        </w:rPr>
        <w:t>quite astounding that people w</w:t>
      </w:r>
      <w:r w:rsidR="00C3729A" w:rsidRPr="003B3448">
        <w:rPr>
          <w:rFonts w:ascii="Arial" w:hAnsi="Arial" w:cs="Arial"/>
          <w:sz w:val="28"/>
          <w:szCs w:val="28"/>
        </w:rPr>
        <w:t xml:space="preserve">ho openly </w:t>
      </w:r>
      <w:r w:rsidRPr="003B3448">
        <w:rPr>
          <w:rFonts w:ascii="Arial" w:hAnsi="Arial" w:cs="Arial"/>
          <w:sz w:val="28"/>
          <w:szCs w:val="28"/>
        </w:rPr>
        <w:t>lobby against SESTA - FOSTA</w:t>
      </w:r>
      <w:r w:rsidR="00C3729A" w:rsidRPr="003B3448">
        <w:rPr>
          <w:rFonts w:ascii="Arial" w:hAnsi="Arial" w:cs="Arial"/>
          <w:sz w:val="28"/>
          <w:szCs w:val="28"/>
        </w:rPr>
        <w:t xml:space="preserve"> are given a platform to air their views and considered ‘experts’</w:t>
      </w:r>
      <w:r w:rsidRPr="003B3448">
        <w:rPr>
          <w:rFonts w:ascii="Arial" w:hAnsi="Arial" w:cs="Arial"/>
          <w:sz w:val="28"/>
          <w:szCs w:val="28"/>
        </w:rPr>
        <w:t xml:space="preserve"> and impartial.</w:t>
      </w:r>
    </w:p>
    <w:p w14:paraId="40149AF0" w14:textId="35A993E1" w:rsidR="00F75C2F" w:rsidRPr="003B3448" w:rsidRDefault="00F75C2F" w:rsidP="000C6C35">
      <w:pPr>
        <w:rPr>
          <w:rFonts w:ascii="Arial" w:hAnsi="Arial" w:cs="Arial"/>
          <w:sz w:val="28"/>
          <w:szCs w:val="28"/>
        </w:rPr>
      </w:pPr>
      <w:r w:rsidRPr="003B3448">
        <w:rPr>
          <w:rFonts w:ascii="Arial" w:hAnsi="Arial" w:cs="Arial"/>
          <w:sz w:val="28"/>
          <w:szCs w:val="28"/>
        </w:rPr>
        <w:t xml:space="preserve">Backpage was a website where </w:t>
      </w:r>
      <w:r w:rsidR="00F11174" w:rsidRPr="003B3448">
        <w:rPr>
          <w:rFonts w:ascii="Arial" w:hAnsi="Arial" w:cs="Arial"/>
          <w:color w:val="000000"/>
          <w:sz w:val="28"/>
          <w:szCs w:val="28"/>
        </w:rPr>
        <w:t xml:space="preserve">73% of children trafficked in the USA were bought and sold. </w:t>
      </w:r>
      <w:r w:rsidR="00F11174" w:rsidRPr="003B3448">
        <w:rPr>
          <w:rStyle w:val="FootnoteReference"/>
          <w:rFonts w:ascii="Arial" w:hAnsi="Arial" w:cs="Arial"/>
          <w:color w:val="000000"/>
          <w:sz w:val="28"/>
          <w:szCs w:val="28"/>
        </w:rPr>
        <w:footnoteReference w:id="6"/>
      </w:r>
    </w:p>
    <w:p w14:paraId="773BC444" w14:textId="2900A4A7" w:rsidR="00C3729A" w:rsidRPr="003B3448" w:rsidRDefault="00C3729A" w:rsidP="000C6C35">
      <w:pPr>
        <w:rPr>
          <w:rFonts w:ascii="Arial" w:hAnsi="Arial" w:cs="Arial"/>
          <w:sz w:val="28"/>
          <w:szCs w:val="28"/>
        </w:rPr>
      </w:pPr>
      <w:r w:rsidRPr="003B3448">
        <w:rPr>
          <w:rFonts w:ascii="Arial" w:hAnsi="Arial" w:cs="Arial"/>
          <w:sz w:val="28"/>
          <w:szCs w:val="28"/>
        </w:rPr>
        <w:t xml:space="preserve">There is another organisation called </w:t>
      </w:r>
      <w:r w:rsidR="001A4060" w:rsidRPr="003B3448">
        <w:rPr>
          <w:rFonts w:ascii="Arial" w:hAnsi="Arial" w:cs="Arial"/>
          <w:sz w:val="28"/>
          <w:szCs w:val="28"/>
        </w:rPr>
        <w:t>Network of Sex Work Projects (</w:t>
      </w:r>
      <w:r w:rsidRPr="003B3448">
        <w:rPr>
          <w:rFonts w:ascii="Arial" w:hAnsi="Arial" w:cs="Arial"/>
          <w:sz w:val="28"/>
          <w:szCs w:val="28"/>
        </w:rPr>
        <w:t>NSWP</w:t>
      </w:r>
      <w:r w:rsidR="001A4060" w:rsidRPr="003B3448">
        <w:rPr>
          <w:rFonts w:ascii="Arial" w:hAnsi="Arial" w:cs="Arial"/>
          <w:sz w:val="28"/>
          <w:szCs w:val="28"/>
        </w:rPr>
        <w:t>)</w:t>
      </w:r>
      <w:r w:rsidR="003B3448" w:rsidRPr="003B3448">
        <w:rPr>
          <w:rFonts w:ascii="Arial" w:hAnsi="Arial" w:cs="Arial"/>
          <w:sz w:val="28"/>
          <w:szCs w:val="28"/>
        </w:rPr>
        <w:t>.</w:t>
      </w:r>
      <w:r w:rsidRPr="003B3448">
        <w:rPr>
          <w:rFonts w:ascii="Arial" w:hAnsi="Arial" w:cs="Arial"/>
          <w:sz w:val="28"/>
          <w:szCs w:val="28"/>
        </w:rPr>
        <w:t xml:space="preserve"> </w:t>
      </w:r>
      <w:r w:rsidR="001A4060" w:rsidRPr="003B3448">
        <w:rPr>
          <w:rFonts w:ascii="Arial" w:hAnsi="Arial" w:cs="Arial"/>
          <w:sz w:val="28"/>
          <w:szCs w:val="28"/>
        </w:rPr>
        <w:t xml:space="preserve">This appears to be an umbrella organisation, which various ‘sex work organisations’ are affiliated to. </w:t>
      </w:r>
    </w:p>
    <w:p w14:paraId="30A9501E" w14:textId="639E48FD" w:rsidR="00132A7D" w:rsidRPr="003B3448" w:rsidRDefault="00F75C2F" w:rsidP="000C6C35">
      <w:pPr>
        <w:rPr>
          <w:rFonts w:ascii="Arial" w:hAnsi="Arial" w:cs="Arial"/>
          <w:sz w:val="28"/>
          <w:szCs w:val="28"/>
        </w:rPr>
      </w:pPr>
      <w:r w:rsidRPr="003B3448">
        <w:rPr>
          <w:rFonts w:ascii="Arial" w:hAnsi="Arial" w:cs="Arial"/>
          <w:sz w:val="28"/>
          <w:szCs w:val="28"/>
        </w:rPr>
        <w:t xml:space="preserve">NSWP have produced the paper ‘Young sex </w:t>
      </w:r>
      <w:proofErr w:type="gramStart"/>
      <w:r w:rsidRPr="003B3448">
        <w:rPr>
          <w:rFonts w:ascii="Arial" w:hAnsi="Arial" w:cs="Arial"/>
          <w:sz w:val="28"/>
          <w:szCs w:val="28"/>
        </w:rPr>
        <w:t>workers</w:t>
      </w:r>
      <w:r w:rsidR="005448BA" w:rsidRPr="003B3448">
        <w:rPr>
          <w:rFonts w:ascii="Arial" w:hAnsi="Arial" w:cs="Arial"/>
          <w:sz w:val="28"/>
          <w:szCs w:val="28"/>
        </w:rPr>
        <w:t>’</w:t>
      </w:r>
      <w:proofErr w:type="gramEnd"/>
      <w:r w:rsidRPr="003B3448">
        <w:rPr>
          <w:rFonts w:ascii="Arial" w:hAnsi="Arial" w:cs="Arial"/>
          <w:sz w:val="28"/>
          <w:szCs w:val="28"/>
        </w:rPr>
        <w:t>.</w:t>
      </w:r>
      <w:r w:rsidR="00F11174" w:rsidRPr="003B3448">
        <w:rPr>
          <w:rStyle w:val="FootnoteReference"/>
          <w:rFonts w:ascii="Arial" w:hAnsi="Arial" w:cs="Arial"/>
          <w:sz w:val="28"/>
          <w:szCs w:val="28"/>
        </w:rPr>
        <w:footnoteReference w:id="7"/>
      </w:r>
      <w:r w:rsidR="00F11174" w:rsidRPr="003B3448">
        <w:rPr>
          <w:rFonts w:ascii="Arial" w:hAnsi="Arial" w:cs="Arial"/>
          <w:sz w:val="28"/>
          <w:szCs w:val="28"/>
        </w:rPr>
        <w:t xml:space="preserve"> </w:t>
      </w:r>
      <w:r w:rsidRPr="003B3448">
        <w:rPr>
          <w:rFonts w:ascii="Arial" w:hAnsi="Arial" w:cs="Arial"/>
          <w:sz w:val="28"/>
          <w:szCs w:val="28"/>
        </w:rPr>
        <w:t>This paper aims to undermine the UN Convention of Rights of the Child</w:t>
      </w:r>
      <w:r w:rsidR="00D8164F" w:rsidRPr="003B3448">
        <w:rPr>
          <w:rFonts w:ascii="Arial" w:hAnsi="Arial" w:cs="Arial"/>
          <w:sz w:val="28"/>
          <w:szCs w:val="28"/>
        </w:rPr>
        <w:t xml:space="preserve"> (1989)</w:t>
      </w:r>
      <w:r w:rsidR="00D8164F" w:rsidRPr="003B3448">
        <w:rPr>
          <w:rStyle w:val="FootnoteReference"/>
          <w:rFonts w:ascii="Arial" w:hAnsi="Arial" w:cs="Arial"/>
          <w:sz w:val="28"/>
          <w:szCs w:val="28"/>
        </w:rPr>
        <w:footnoteReference w:id="8"/>
      </w:r>
      <w:r w:rsidRPr="003B3448">
        <w:rPr>
          <w:rFonts w:ascii="Arial" w:hAnsi="Arial" w:cs="Arial"/>
          <w:sz w:val="28"/>
          <w:szCs w:val="28"/>
        </w:rPr>
        <w:t xml:space="preserve">, which states that children are victims of sexual exploitation. </w:t>
      </w:r>
      <w:r w:rsidR="005448BA" w:rsidRPr="003B3448">
        <w:rPr>
          <w:rFonts w:ascii="Arial" w:hAnsi="Arial" w:cs="Arial"/>
          <w:sz w:val="28"/>
          <w:szCs w:val="28"/>
        </w:rPr>
        <w:t xml:space="preserve">NSWP’s </w:t>
      </w:r>
      <w:r w:rsidRPr="003B3448">
        <w:rPr>
          <w:rFonts w:ascii="Arial" w:hAnsi="Arial" w:cs="Arial"/>
          <w:sz w:val="28"/>
          <w:szCs w:val="28"/>
        </w:rPr>
        <w:t xml:space="preserve">former </w:t>
      </w:r>
      <w:r w:rsidR="00FF2FD0">
        <w:rPr>
          <w:rFonts w:ascii="Arial" w:hAnsi="Arial" w:cs="Arial"/>
          <w:sz w:val="28"/>
          <w:szCs w:val="28"/>
        </w:rPr>
        <w:t xml:space="preserve">vice </w:t>
      </w:r>
      <w:r w:rsidRPr="003B3448">
        <w:rPr>
          <w:rFonts w:ascii="Arial" w:hAnsi="Arial" w:cs="Arial"/>
          <w:sz w:val="28"/>
          <w:szCs w:val="28"/>
        </w:rPr>
        <w:t>president is in jail for sex trafficking</w:t>
      </w:r>
      <w:r w:rsidR="005448BA" w:rsidRPr="003B3448">
        <w:rPr>
          <w:rFonts w:ascii="Arial" w:hAnsi="Arial" w:cs="Arial"/>
          <w:sz w:val="28"/>
          <w:szCs w:val="28"/>
        </w:rPr>
        <w:t xml:space="preserve">, serving a </w:t>
      </w:r>
      <w:r w:rsidR="00132A7D" w:rsidRPr="003B3448">
        <w:rPr>
          <w:rFonts w:ascii="Arial" w:hAnsi="Arial" w:cs="Arial"/>
          <w:sz w:val="28"/>
          <w:szCs w:val="28"/>
        </w:rPr>
        <w:t>15-year</w:t>
      </w:r>
      <w:r w:rsidR="005448BA" w:rsidRPr="003B3448">
        <w:rPr>
          <w:rFonts w:ascii="Arial" w:hAnsi="Arial" w:cs="Arial"/>
          <w:sz w:val="28"/>
          <w:szCs w:val="28"/>
        </w:rPr>
        <w:t xml:space="preserve"> jail term in </w:t>
      </w:r>
      <w:r w:rsidR="005448BA" w:rsidRPr="003B3448">
        <w:rPr>
          <w:rFonts w:ascii="Arial" w:hAnsi="Arial" w:cs="Arial"/>
          <w:sz w:val="28"/>
          <w:szCs w:val="28"/>
        </w:rPr>
        <w:lastRenderedPageBreak/>
        <w:t>Mexico.</w:t>
      </w:r>
      <w:r w:rsidRPr="003B3448">
        <w:rPr>
          <w:rFonts w:ascii="Arial" w:hAnsi="Arial" w:cs="Arial"/>
          <w:sz w:val="28"/>
          <w:szCs w:val="28"/>
        </w:rPr>
        <w:t xml:space="preserve"> </w:t>
      </w:r>
      <w:r w:rsidR="00F11174" w:rsidRPr="003B3448">
        <w:rPr>
          <w:rStyle w:val="FootnoteReference"/>
          <w:rFonts w:ascii="Arial" w:hAnsi="Arial" w:cs="Arial"/>
          <w:sz w:val="28"/>
          <w:szCs w:val="28"/>
        </w:rPr>
        <w:footnoteReference w:id="9"/>
      </w:r>
      <w:r w:rsidR="00F11174" w:rsidRPr="003B3448">
        <w:rPr>
          <w:rFonts w:ascii="Arial" w:hAnsi="Arial" w:cs="Arial"/>
          <w:sz w:val="28"/>
          <w:szCs w:val="28"/>
        </w:rPr>
        <w:t xml:space="preserve"> </w:t>
      </w:r>
      <w:r w:rsidR="00132A7D" w:rsidRPr="003B3448">
        <w:rPr>
          <w:rFonts w:ascii="Arial" w:hAnsi="Arial" w:cs="Arial"/>
          <w:sz w:val="28"/>
          <w:szCs w:val="28"/>
        </w:rPr>
        <w:t>However, t</w:t>
      </w:r>
      <w:r w:rsidRPr="003B3448">
        <w:rPr>
          <w:rFonts w:ascii="Arial" w:hAnsi="Arial" w:cs="Arial"/>
          <w:sz w:val="28"/>
          <w:szCs w:val="28"/>
        </w:rPr>
        <w:t>hese facts do not stop lobbyists retweeting these organisations.</w:t>
      </w:r>
      <w:r w:rsidR="005448BA" w:rsidRPr="003B3448">
        <w:rPr>
          <w:rFonts w:ascii="Arial" w:hAnsi="Arial" w:cs="Arial"/>
          <w:sz w:val="28"/>
          <w:szCs w:val="28"/>
        </w:rPr>
        <w:t xml:space="preserve"> </w:t>
      </w:r>
    </w:p>
    <w:p w14:paraId="0EB2CB12" w14:textId="1E5602BB" w:rsidR="00F75C2F" w:rsidRPr="003B3448" w:rsidRDefault="000A3B93" w:rsidP="000C6C35">
      <w:pPr>
        <w:rPr>
          <w:rFonts w:ascii="Arial" w:hAnsi="Arial" w:cs="Arial"/>
          <w:sz w:val="28"/>
          <w:szCs w:val="28"/>
        </w:rPr>
      </w:pPr>
      <w:r>
        <w:rPr>
          <w:rFonts w:ascii="Arial" w:hAnsi="Arial" w:cs="Arial"/>
          <w:sz w:val="28"/>
          <w:szCs w:val="28"/>
        </w:rPr>
        <w:t xml:space="preserve">There have been instances of various organisations, which we would expect to take a lead in supporting the most vulnerable, instead pledging </w:t>
      </w:r>
      <w:r w:rsidR="00132A7D" w:rsidRPr="003B3448">
        <w:rPr>
          <w:rFonts w:ascii="Arial" w:hAnsi="Arial" w:cs="Arial"/>
          <w:sz w:val="28"/>
          <w:szCs w:val="28"/>
        </w:rPr>
        <w:t>support of the full decriminalisation of pimps</w:t>
      </w:r>
      <w:r w:rsidR="00F11174" w:rsidRPr="003B3448">
        <w:rPr>
          <w:rFonts w:ascii="Arial" w:hAnsi="Arial" w:cs="Arial"/>
          <w:sz w:val="28"/>
          <w:szCs w:val="28"/>
        </w:rPr>
        <w:t xml:space="preserve">, </w:t>
      </w:r>
      <w:r w:rsidR="00DD12BB" w:rsidRPr="003B3448">
        <w:rPr>
          <w:rFonts w:ascii="Arial" w:hAnsi="Arial" w:cs="Arial"/>
          <w:sz w:val="28"/>
          <w:szCs w:val="28"/>
        </w:rPr>
        <w:t>supporting decriminalisation of what are currently considered offences</w:t>
      </w:r>
      <w:r w:rsidR="00132A7D" w:rsidRPr="003B3448">
        <w:rPr>
          <w:rFonts w:ascii="Arial" w:hAnsi="Arial" w:cs="Arial"/>
          <w:sz w:val="28"/>
          <w:szCs w:val="28"/>
        </w:rPr>
        <w:t>.</w:t>
      </w:r>
      <w:r w:rsidR="00DD12BB" w:rsidRPr="003B3448">
        <w:rPr>
          <w:rStyle w:val="FootnoteReference"/>
          <w:rFonts w:ascii="Arial" w:hAnsi="Arial" w:cs="Arial"/>
          <w:sz w:val="28"/>
          <w:szCs w:val="28"/>
        </w:rPr>
        <w:footnoteReference w:id="10"/>
      </w:r>
      <w:r w:rsidR="00132A7D" w:rsidRPr="003B3448">
        <w:rPr>
          <w:rFonts w:ascii="Arial" w:hAnsi="Arial" w:cs="Arial"/>
          <w:sz w:val="28"/>
          <w:szCs w:val="28"/>
        </w:rPr>
        <w:t xml:space="preserve"> </w:t>
      </w:r>
    </w:p>
    <w:p w14:paraId="45E0B691" w14:textId="28A74DF0" w:rsidR="001A4060" w:rsidRPr="003B3448" w:rsidRDefault="00132A7D" w:rsidP="000C6C35">
      <w:pPr>
        <w:rPr>
          <w:rFonts w:ascii="Arial" w:hAnsi="Arial" w:cs="Arial"/>
          <w:sz w:val="28"/>
          <w:szCs w:val="28"/>
        </w:rPr>
      </w:pPr>
      <w:r w:rsidRPr="003B3448">
        <w:rPr>
          <w:rFonts w:ascii="Arial" w:hAnsi="Arial" w:cs="Arial"/>
          <w:sz w:val="28"/>
          <w:szCs w:val="28"/>
        </w:rPr>
        <w:t xml:space="preserve">There have been attempts by lobbyists to bring full decriminalisation in New York and Washington. These attempts have all failed. It is certainly the case that these </w:t>
      </w:r>
      <w:r w:rsidR="00BB5D02">
        <w:rPr>
          <w:rFonts w:ascii="Arial" w:hAnsi="Arial" w:cs="Arial"/>
          <w:sz w:val="28"/>
          <w:szCs w:val="28"/>
        </w:rPr>
        <w:t xml:space="preserve">sex industry lobbying </w:t>
      </w:r>
      <w:r w:rsidRPr="003B3448">
        <w:rPr>
          <w:rFonts w:ascii="Arial" w:hAnsi="Arial" w:cs="Arial"/>
          <w:sz w:val="28"/>
          <w:szCs w:val="28"/>
        </w:rPr>
        <w:t>organisations are interconnected and aim towards</w:t>
      </w:r>
      <w:r w:rsidR="00AF036B" w:rsidRPr="003B3448">
        <w:rPr>
          <w:rFonts w:ascii="Arial" w:hAnsi="Arial" w:cs="Arial"/>
          <w:sz w:val="28"/>
          <w:szCs w:val="28"/>
        </w:rPr>
        <w:t xml:space="preserve"> </w:t>
      </w:r>
      <w:r w:rsidRPr="003B3448">
        <w:rPr>
          <w:rFonts w:ascii="Arial" w:hAnsi="Arial" w:cs="Arial"/>
          <w:sz w:val="28"/>
          <w:szCs w:val="28"/>
        </w:rPr>
        <w:t>a framework of complete de</w:t>
      </w:r>
      <w:r w:rsidR="00AF036B" w:rsidRPr="003B3448">
        <w:rPr>
          <w:rFonts w:ascii="Arial" w:hAnsi="Arial" w:cs="Arial"/>
          <w:sz w:val="28"/>
          <w:szCs w:val="28"/>
        </w:rPr>
        <w:t xml:space="preserve">regulation. This often comes into conflict with the legal systems of various countries. </w:t>
      </w:r>
    </w:p>
    <w:p w14:paraId="453916AF" w14:textId="2E94C934" w:rsidR="00AF036B" w:rsidRPr="003B3448" w:rsidRDefault="001A4060" w:rsidP="000C6C35">
      <w:pPr>
        <w:rPr>
          <w:rFonts w:ascii="Arial" w:hAnsi="Arial" w:cs="Arial"/>
          <w:sz w:val="28"/>
          <w:szCs w:val="28"/>
        </w:rPr>
      </w:pPr>
      <w:r w:rsidRPr="003B3448">
        <w:rPr>
          <w:rFonts w:ascii="Arial" w:hAnsi="Arial" w:cs="Arial"/>
          <w:sz w:val="28"/>
          <w:szCs w:val="28"/>
        </w:rPr>
        <w:t xml:space="preserve">Here is another example of the conflict between these </w:t>
      </w:r>
      <w:r w:rsidR="00AF036B" w:rsidRPr="003B3448">
        <w:rPr>
          <w:rFonts w:ascii="Arial" w:hAnsi="Arial" w:cs="Arial"/>
          <w:sz w:val="28"/>
          <w:szCs w:val="28"/>
        </w:rPr>
        <w:t>organisation</w:t>
      </w:r>
      <w:r w:rsidRPr="003B3448">
        <w:rPr>
          <w:rFonts w:ascii="Arial" w:hAnsi="Arial" w:cs="Arial"/>
          <w:sz w:val="28"/>
          <w:szCs w:val="28"/>
        </w:rPr>
        <w:t>s and individual countries checks and balances/ legal systems, during the Corona virus pandemic</w:t>
      </w:r>
      <w:r w:rsidR="00366D1A" w:rsidRPr="003B3448">
        <w:rPr>
          <w:rFonts w:ascii="Arial" w:hAnsi="Arial" w:cs="Arial"/>
          <w:sz w:val="28"/>
          <w:szCs w:val="28"/>
        </w:rPr>
        <w:t>, for example, in Australia</w:t>
      </w:r>
      <w:r w:rsidR="005B368E" w:rsidRPr="003B3448">
        <w:rPr>
          <w:rStyle w:val="FootnoteReference"/>
          <w:rFonts w:ascii="Arial" w:hAnsi="Arial" w:cs="Arial"/>
          <w:sz w:val="28"/>
          <w:szCs w:val="28"/>
        </w:rPr>
        <w:footnoteReference w:id="11"/>
      </w:r>
      <w:r w:rsidRPr="003B3448">
        <w:rPr>
          <w:rFonts w:ascii="Arial" w:hAnsi="Arial" w:cs="Arial"/>
          <w:sz w:val="28"/>
          <w:szCs w:val="28"/>
        </w:rPr>
        <w:t xml:space="preserve"> </w:t>
      </w:r>
    </w:p>
    <w:p w14:paraId="51745D81" w14:textId="5FD4AAEB" w:rsidR="005448BA" w:rsidRPr="003B3448" w:rsidRDefault="00132A7D" w:rsidP="000C6C35">
      <w:pPr>
        <w:rPr>
          <w:rFonts w:ascii="Arial" w:hAnsi="Arial" w:cs="Arial"/>
          <w:sz w:val="28"/>
          <w:szCs w:val="28"/>
        </w:rPr>
      </w:pPr>
      <w:r w:rsidRPr="003B3448">
        <w:rPr>
          <w:rFonts w:ascii="Arial" w:hAnsi="Arial" w:cs="Arial"/>
          <w:sz w:val="28"/>
          <w:szCs w:val="28"/>
        </w:rPr>
        <w:t xml:space="preserve">Lobbyists </w:t>
      </w:r>
      <w:r w:rsidR="005448BA" w:rsidRPr="003B3448">
        <w:rPr>
          <w:rFonts w:ascii="Arial" w:hAnsi="Arial" w:cs="Arial"/>
          <w:sz w:val="28"/>
          <w:szCs w:val="28"/>
        </w:rPr>
        <w:t>have repeated</w:t>
      </w:r>
      <w:r w:rsidRPr="003B3448">
        <w:rPr>
          <w:rFonts w:ascii="Arial" w:hAnsi="Arial" w:cs="Arial"/>
          <w:sz w:val="28"/>
          <w:szCs w:val="28"/>
        </w:rPr>
        <w:t>ly</w:t>
      </w:r>
      <w:r w:rsidR="005448BA" w:rsidRPr="003B3448">
        <w:rPr>
          <w:rFonts w:ascii="Arial" w:hAnsi="Arial" w:cs="Arial"/>
          <w:sz w:val="28"/>
          <w:szCs w:val="28"/>
        </w:rPr>
        <w:t xml:space="preserve"> </w:t>
      </w:r>
      <w:r w:rsidRPr="003B3448">
        <w:rPr>
          <w:rFonts w:ascii="Arial" w:hAnsi="Arial" w:cs="Arial"/>
          <w:sz w:val="28"/>
          <w:szCs w:val="28"/>
        </w:rPr>
        <w:t>downplayed</w:t>
      </w:r>
      <w:r w:rsidR="005448BA" w:rsidRPr="003B3448">
        <w:rPr>
          <w:rFonts w:ascii="Arial" w:hAnsi="Arial" w:cs="Arial"/>
          <w:sz w:val="28"/>
          <w:szCs w:val="28"/>
        </w:rPr>
        <w:t xml:space="preserve"> </w:t>
      </w:r>
      <w:r w:rsidR="00BB5D02">
        <w:rPr>
          <w:rFonts w:ascii="Arial" w:hAnsi="Arial" w:cs="Arial"/>
          <w:sz w:val="28"/>
          <w:szCs w:val="28"/>
        </w:rPr>
        <w:t xml:space="preserve">the </w:t>
      </w:r>
      <w:r w:rsidR="005448BA" w:rsidRPr="003B3448">
        <w:rPr>
          <w:rFonts w:ascii="Arial" w:hAnsi="Arial" w:cs="Arial"/>
          <w:sz w:val="28"/>
          <w:szCs w:val="28"/>
        </w:rPr>
        <w:t>link between prostitution and trafficking, when the vast majority of evidence state</w:t>
      </w:r>
      <w:r w:rsidR="00BB5D02">
        <w:rPr>
          <w:rFonts w:ascii="Arial" w:hAnsi="Arial" w:cs="Arial"/>
          <w:sz w:val="28"/>
          <w:szCs w:val="28"/>
        </w:rPr>
        <w:t>s</w:t>
      </w:r>
      <w:r w:rsidR="005448BA" w:rsidRPr="003B3448">
        <w:rPr>
          <w:rFonts w:ascii="Arial" w:hAnsi="Arial" w:cs="Arial"/>
          <w:sz w:val="28"/>
          <w:szCs w:val="28"/>
        </w:rPr>
        <w:t xml:space="preserve"> that th</w:t>
      </w:r>
      <w:r w:rsidR="00BB5D02">
        <w:rPr>
          <w:rFonts w:ascii="Arial" w:hAnsi="Arial" w:cs="Arial"/>
          <w:sz w:val="28"/>
          <w:szCs w:val="28"/>
        </w:rPr>
        <w:t>ey are interconnected</w:t>
      </w:r>
      <w:r w:rsidR="005448BA" w:rsidRPr="003B3448">
        <w:rPr>
          <w:rFonts w:ascii="Arial" w:hAnsi="Arial" w:cs="Arial"/>
          <w:sz w:val="28"/>
          <w:szCs w:val="28"/>
        </w:rPr>
        <w:t xml:space="preserve">. </w:t>
      </w:r>
    </w:p>
    <w:p w14:paraId="4DB0E748" w14:textId="3CD80CD3" w:rsidR="00F26661" w:rsidRPr="003B3448" w:rsidRDefault="00FD639E" w:rsidP="000C6C35">
      <w:pPr>
        <w:rPr>
          <w:rFonts w:ascii="Arial" w:hAnsi="Arial" w:cs="Arial"/>
          <w:sz w:val="28"/>
          <w:szCs w:val="28"/>
        </w:rPr>
      </w:pPr>
      <w:r w:rsidRPr="003B3448">
        <w:rPr>
          <w:rFonts w:ascii="Arial" w:hAnsi="Arial" w:cs="Arial"/>
          <w:color w:val="000000"/>
          <w:sz w:val="28"/>
          <w:szCs w:val="28"/>
        </w:rPr>
        <w:t>There are also</w:t>
      </w:r>
      <w:r w:rsidR="00892CBC" w:rsidRPr="003B3448">
        <w:rPr>
          <w:rFonts w:ascii="Arial" w:hAnsi="Arial" w:cs="Arial"/>
          <w:color w:val="000000"/>
          <w:sz w:val="28"/>
          <w:szCs w:val="28"/>
        </w:rPr>
        <w:t xml:space="preserve"> wider</w:t>
      </w:r>
      <w:r w:rsidRPr="003B3448">
        <w:rPr>
          <w:rFonts w:ascii="Arial" w:hAnsi="Arial" w:cs="Arial"/>
          <w:color w:val="000000"/>
          <w:sz w:val="28"/>
          <w:szCs w:val="28"/>
        </w:rPr>
        <w:t xml:space="preserve"> extensive economic and social harms because prostitution is inseparable from organised crime and interlinked with fraud/money laundering and drugs.</w:t>
      </w:r>
    </w:p>
    <w:p w14:paraId="58DB4203" w14:textId="24DE2219" w:rsidR="007A647B" w:rsidRPr="003B3448" w:rsidRDefault="00465D88" w:rsidP="000C6C35">
      <w:pPr>
        <w:rPr>
          <w:rFonts w:ascii="Arial" w:hAnsi="Arial" w:cs="Arial"/>
          <w:sz w:val="28"/>
          <w:szCs w:val="28"/>
        </w:rPr>
      </w:pPr>
      <w:r w:rsidRPr="003B3448">
        <w:rPr>
          <w:rFonts w:ascii="Arial" w:hAnsi="Arial" w:cs="Arial"/>
          <w:color w:val="000000"/>
          <w:sz w:val="28"/>
          <w:szCs w:val="28"/>
        </w:rPr>
        <w:t>‘’There are many interlinking and overlapping factors and vulnerabilities associated with being sold for sex; low socio economic status, sex/gender, people with disabilities, LGBT people and refugee or asylum seeking status and internationally, the above characteristics, including additionally, being low caste or from an indigenous group’’.</w:t>
      </w:r>
      <w:r w:rsidRPr="003B3448">
        <w:rPr>
          <w:rStyle w:val="FootnoteReference"/>
          <w:rFonts w:ascii="Arial" w:hAnsi="Arial" w:cs="Arial"/>
          <w:color w:val="000000"/>
          <w:sz w:val="28"/>
          <w:szCs w:val="28"/>
        </w:rPr>
        <w:footnoteReference w:id="12"/>
      </w:r>
      <w:r w:rsidRPr="003B3448">
        <w:rPr>
          <w:rFonts w:ascii="Arial" w:hAnsi="Arial" w:cs="Arial"/>
          <w:color w:val="000000"/>
          <w:sz w:val="28"/>
          <w:szCs w:val="28"/>
        </w:rPr>
        <w:t xml:space="preserve"> </w:t>
      </w:r>
      <w:r w:rsidRPr="003B3448">
        <w:rPr>
          <w:rStyle w:val="FootnoteReference"/>
          <w:rFonts w:ascii="Arial" w:hAnsi="Arial" w:cs="Arial"/>
          <w:color w:val="000000"/>
          <w:sz w:val="28"/>
          <w:szCs w:val="28"/>
        </w:rPr>
        <w:footnoteReference w:id="13"/>
      </w:r>
    </w:p>
    <w:p w14:paraId="6F2D2EF0" w14:textId="64615228" w:rsidR="00465D88" w:rsidRPr="003B3448" w:rsidRDefault="00465D88" w:rsidP="000C6C35">
      <w:pPr>
        <w:rPr>
          <w:rFonts w:ascii="Arial" w:hAnsi="Arial" w:cs="Arial"/>
          <w:sz w:val="28"/>
          <w:szCs w:val="28"/>
        </w:rPr>
      </w:pPr>
      <w:r w:rsidRPr="003B3448">
        <w:rPr>
          <w:rFonts w:ascii="Arial" w:hAnsi="Arial" w:cs="Arial"/>
          <w:color w:val="000000"/>
          <w:sz w:val="28"/>
          <w:szCs w:val="28"/>
        </w:rPr>
        <w:lastRenderedPageBreak/>
        <w:t>‘’In Zurich, 98-99 % of prostituted people are Hungarian citizens (80-85% are Roma women).’’</w:t>
      </w:r>
      <w:r w:rsidRPr="003B3448">
        <w:rPr>
          <w:rStyle w:val="FootnoteReference"/>
          <w:rFonts w:ascii="Arial" w:hAnsi="Arial" w:cs="Arial"/>
          <w:color w:val="000000"/>
          <w:sz w:val="28"/>
          <w:szCs w:val="28"/>
        </w:rPr>
        <w:footnoteReference w:id="14"/>
      </w:r>
      <w:r w:rsidRPr="003B3448">
        <w:rPr>
          <w:rFonts w:ascii="Arial" w:hAnsi="Arial" w:cs="Arial"/>
          <w:color w:val="000000"/>
          <w:sz w:val="28"/>
          <w:szCs w:val="28"/>
        </w:rPr>
        <w:t xml:space="preserve"> </w:t>
      </w:r>
      <w:r w:rsidRPr="003B3448">
        <w:rPr>
          <w:rStyle w:val="FootnoteReference"/>
          <w:rFonts w:ascii="Arial" w:hAnsi="Arial" w:cs="Arial"/>
          <w:color w:val="000000"/>
          <w:sz w:val="28"/>
          <w:szCs w:val="28"/>
        </w:rPr>
        <w:footnoteReference w:id="15"/>
      </w:r>
    </w:p>
    <w:p w14:paraId="43D7CECE" w14:textId="2E46AC7C" w:rsidR="007A647B" w:rsidRPr="003B3448" w:rsidRDefault="007A647B" w:rsidP="000C6C35">
      <w:pPr>
        <w:rPr>
          <w:rFonts w:ascii="Arial" w:hAnsi="Arial" w:cs="Arial"/>
          <w:sz w:val="28"/>
          <w:szCs w:val="28"/>
        </w:rPr>
      </w:pPr>
      <w:r w:rsidRPr="003B3448">
        <w:rPr>
          <w:rFonts w:ascii="Arial" w:hAnsi="Arial" w:cs="Arial"/>
          <w:sz w:val="28"/>
          <w:szCs w:val="28"/>
        </w:rPr>
        <w:t>In the U</w:t>
      </w:r>
      <w:r w:rsidR="00465D88" w:rsidRPr="003B3448">
        <w:rPr>
          <w:rFonts w:ascii="Arial" w:hAnsi="Arial" w:cs="Arial"/>
          <w:sz w:val="28"/>
          <w:szCs w:val="28"/>
        </w:rPr>
        <w:t xml:space="preserve">K, </w:t>
      </w:r>
      <w:r w:rsidR="00D8164F" w:rsidRPr="003B3448">
        <w:rPr>
          <w:rFonts w:ascii="Arial" w:hAnsi="Arial" w:cs="Arial"/>
          <w:color w:val="000000"/>
          <w:sz w:val="28"/>
          <w:szCs w:val="28"/>
        </w:rPr>
        <w:t>t</w:t>
      </w:r>
      <w:r w:rsidR="00465D88" w:rsidRPr="003B3448">
        <w:rPr>
          <w:rFonts w:ascii="Arial" w:hAnsi="Arial" w:cs="Arial"/>
          <w:color w:val="000000"/>
          <w:sz w:val="28"/>
          <w:szCs w:val="28"/>
        </w:rPr>
        <w:t xml:space="preserve">he APPG on Prostitution and the global sex trade report stated that the majority of women in prostitution in the UK were Romanian. This report also outlined the link between prostitution and organised crime. </w:t>
      </w:r>
      <w:r w:rsidR="00465D88" w:rsidRPr="003B3448">
        <w:rPr>
          <w:rStyle w:val="FootnoteReference"/>
          <w:rFonts w:ascii="Arial" w:hAnsi="Arial" w:cs="Arial"/>
          <w:color w:val="000000"/>
          <w:sz w:val="28"/>
          <w:szCs w:val="28"/>
        </w:rPr>
        <w:footnoteReference w:id="16"/>
      </w:r>
    </w:p>
    <w:p w14:paraId="11AC0F0B" w14:textId="61A668F3" w:rsidR="00F26661" w:rsidRPr="003B3448" w:rsidRDefault="000F7259" w:rsidP="000C6C35">
      <w:pPr>
        <w:rPr>
          <w:rFonts w:ascii="Arial" w:hAnsi="Arial" w:cs="Arial"/>
          <w:sz w:val="28"/>
          <w:szCs w:val="28"/>
        </w:rPr>
      </w:pPr>
      <w:r w:rsidRPr="003B3448">
        <w:rPr>
          <w:rFonts w:ascii="Arial" w:hAnsi="Arial" w:cs="Arial"/>
          <w:sz w:val="28"/>
          <w:szCs w:val="28"/>
          <w:u w:val="single"/>
        </w:rPr>
        <w:t>UK - Case study</w:t>
      </w:r>
      <w:r w:rsidRPr="003B3448">
        <w:rPr>
          <w:rFonts w:ascii="Arial" w:hAnsi="Arial" w:cs="Arial"/>
          <w:sz w:val="28"/>
          <w:szCs w:val="28"/>
        </w:rPr>
        <w:t xml:space="preserve"> </w:t>
      </w:r>
    </w:p>
    <w:p w14:paraId="7E300510" w14:textId="21CB9BC6" w:rsidR="00AF036B" w:rsidRPr="003B3448" w:rsidRDefault="005448BA" w:rsidP="000C6C35">
      <w:pPr>
        <w:rPr>
          <w:rFonts w:ascii="Arial" w:hAnsi="Arial" w:cs="Arial"/>
          <w:sz w:val="28"/>
          <w:szCs w:val="28"/>
        </w:rPr>
      </w:pPr>
      <w:r w:rsidRPr="003B3448">
        <w:rPr>
          <w:rFonts w:ascii="Arial" w:hAnsi="Arial" w:cs="Arial"/>
          <w:sz w:val="28"/>
          <w:szCs w:val="28"/>
        </w:rPr>
        <w:t>In the UK</w:t>
      </w:r>
      <w:r w:rsidR="000C6C35" w:rsidRPr="003B3448">
        <w:rPr>
          <w:rFonts w:ascii="Arial" w:hAnsi="Arial" w:cs="Arial"/>
          <w:sz w:val="28"/>
          <w:szCs w:val="28"/>
        </w:rPr>
        <w:t>,</w:t>
      </w:r>
      <w:r w:rsidRPr="003B3448">
        <w:rPr>
          <w:rFonts w:ascii="Arial" w:hAnsi="Arial" w:cs="Arial"/>
          <w:sz w:val="28"/>
          <w:szCs w:val="28"/>
        </w:rPr>
        <w:t xml:space="preserve"> a lobbyist and sex industry academic has found herself in the position where she is seen to be an ‘expert’ about child abuse and trafficking. </w:t>
      </w:r>
    </w:p>
    <w:p w14:paraId="400DDBA1" w14:textId="3995A72B" w:rsidR="004F4B31" w:rsidRPr="003B3448" w:rsidRDefault="004F4B31" w:rsidP="000C6C35">
      <w:pPr>
        <w:rPr>
          <w:rFonts w:ascii="Arial" w:hAnsi="Arial" w:cs="Arial"/>
          <w:sz w:val="28"/>
          <w:szCs w:val="28"/>
        </w:rPr>
      </w:pPr>
      <w:r w:rsidRPr="003B3448">
        <w:rPr>
          <w:rFonts w:ascii="Arial" w:hAnsi="Arial" w:cs="Arial"/>
          <w:sz w:val="28"/>
          <w:szCs w:val="28"/>
        </w:rPr>
        <w:t>Unrelatedly,</w:t>
      </w:r>
      <w:r w:rsidR="005448BA" w:rsidRPr="003B3448">
        <w:rPr>
          <w:rFonts w:ascii="Arial" w:hAnsi="Arial" w:cs="Arial"/>
          <w:sz w:val="28"/>
          <w:szCs w:val="28"/>
        </w:rPr>
        <w:t xml:space="preserve"> she als</w:t>
      </w:r>
      <w:r w:rsidR="000C0CDD">
        <w:rPr>
          <w:rFonts w:ascii="Arial" w:hAnsi="Arial" w:cs="Arial"/>
          <w:sz w:val="28"/>
          <w:szCs w:val="28"/>
        </w:rPr>
        <w:t xml:space="preserve">o aligned herself </w:t>
      </w:r>
      <w:r w:rsidR="005448BA" w:rsidRPr="003B3448">
        <w:rPr>
          <w:rFonts w:ascii="Arial" w:hAnsi="Arial" w:cs="Arial"/>
          <w:sz w:val="28"/>
          <w:szCs w:val="28"/>
        </w:rPr>
        <w:t>with</w:t>
      </w:r>
      <w:r w:rsidR="005464DB" w:rsidRPr="003B3448">
        <w:rPr>
          <w:rFonts w:ascii="Arial" w:hAnsi="Arial" w:cs="Arial"/>
          <w:sz w:val="28"/>
          <w:szCs w:val="28"/>
        </w:rPr>
        <w:t xml:space="preserve"> the</w:t>
      </w:r>
      <w:r w:rsidR="005448BA" w:rsidRPr="003B3448">
        <w:rPr>
          <w:rFonts w:ascii="Arial" w:hAnsi="Arial" w:cs="Arial"/>
          <w:sz w:val="28"/>
          <w:szCs w:val="28"/>
        </w:rPr>
        <w:t xml:space="preserve"> extremist organisation</w:t>
      </w:r>
      <w:r w:rsidR="005464DB" w:rsidRPr="003B3448">
        <w:rPr>
          <w:rFonts w:ascii="Arial" w:hAnsi="Arial" w:cs="Arial"/>
          <w:sz w:val="28"/>
          <w:szCs w:val="28"/>
        </w:rPr>
        <w:t xml:space="preserve"> </w:t>
      </w:r>
      <w:r w:rsidR="005D1BBE">
        <w:rPr>
          <w:rFonts w:ascii="Arial" w:hAnsi="Arial" w:cs="Arial"/>
          <w:sz w:val="28"/>
          <w:szCs w:val="28"/>
        </w:rPr>
        <w:t>‘</w:t>
      </w:r>
      <w:r w:rsidR="00641FBB" w:rsidRPr="003B3448">
        <w:rPr>
          <w:rFonts w:ascii="Arial" w:hAnsi="Arial" w:cs="Arial"/>
          <w:sz w:val="28"/>
          <w:szCs w:val="28"/>
        </w:rPr>
        <w:t>CAGE</w:t>
      </w:r>
      <w:r w:rsidR="005D1BBE">
        <w:rPr>
          <w:rFonts w:ascii="Arial" w:hAnsi="Arial" w:cs="Arial"/>
          <w:sz w:val="28"/>
          <w:szCs w:val="28"/>
        </w:rPr>
        <w:t>’</w:t>
      </w:r>
      <w:r w:rsidR="00641FBB" w:rsidRPr="003B3448">
        <w:rPr>
          <w:rFonts w:ascii="Arial" w:hAnsi="Arial" w:cs="Arial"/>
          <w:sz w:val="28"/>
          <w:szCs w:val="28"/>
        </w:rPr>
        <w:t xml:space="preserve">, </w:t>
      </w:r>
      <w:r w:rsidR="005D1BBE">
        <w:rPr>
          <w:rFonts w:ascii="Arial" w:hAnsi="Arial" w:cs="Arial"/>
          <w:sz w:val="28"/>
          <w:szCs w:val="28"/>
        </w:rPr>
        <w:t xml:space="preserve">which is an organisation </w:t>
      </w:r>
      <w:r w:rsidR="00641FBB" w:rsidRPr="003B3448">
        <w:rPr>
          <w:rFonts w:ascii="Arial" w:hAnsi="Arial" w:cs="Arial"/>
          <w:sz w:val="28"/>
          <w:szCs w:val="28"/>
        </w:rPr>
        <w:t>who</w:t>
      </w:r>
      <w:r w:rsidR="005448BA" w:rsidRPr="003B3448">
        <w:rPr>
          <w:rFonts w:ascii="Arial" w:hAnsi="Arial" w:cs="Arial"/>
          <w:sz w:val="28"/>
          <w:szCs w:val="28"/>
        </w:rPr>
        <w:t xml:space="preserve"> ha</w:t>
      </w:r>
      <w:r w:rsidR="00641FBB" w:rsidRPr="003B3448">
        <w:rPr>
          <w:rFonts w:ascii="Arial" w:hAnsi="Arial" w:cs="Arial"/>
          <w:sz w:val="28"/>
          <w:szCs w:val="28"/>
        </w:rPr>
        <w:t>ve</w:t>
      </w:r>
      <w:r w:rsidR="005D1BBE">
        <w:rPr>
          <w:rFonts w:ascii="Arial" w:hAnsi="Arial" w:cs="Arial"/>
          <w:sz w:val="28"/>
          <w:szCs w:val="28"/>
        </w:rPr>
        <w:t xml:space="preserve"> refused </w:t>
      </w:r>
      <w:r w:rsidR="005448BA" w:rsidRPr="003B3448">
        <w:rPr>
          <w:rFonts w:ascii="Arial" w:hAnsi="Arial" w:cs="Arial"/>
          <w:sz w:val="28"/>
          <w:szCs w:val="28"/>
        </w:rPr>
        <w:t>to condemn stoning of women, wife beating and FGM</w:t>
      </w:r>
      <w:r w:rsidR="005464DB" w:rsidRPr="003B3448">
        <w:rPr>
          <w:rFonts w:ascii="Arial" w:hAnsi="Arial" w:cs="Arial"/>
          <w:sz w:val="28"/>
          <w:szCs w:val="28"/>
        </w:rPr>
        <w:t xml:space="preserve"> </w:t>
      </w:r>
      <w:r w:rsidR="005464DB" w:rsidRPr="003B3448">
        <w:rPr>
          <w:rStyle w:val="FootnoteReference"/>
          <w:rFonts w:ascii="Arial" w:hAnsi="Arial" w:cs="Arial"/>
          <w:sz w:val="28"/>
          <w:szCs w:val="28"/>
        </w:rPr>
        <w:footnoteReference w:id="17"/>
      </w:r>
      <w:r w:rsidR="002943D6" w:rsidRPr="003B3448">
        <w:rPr>
          <w:rFonts w:ascii="Arial" w:hAnsi="Arial" w:cs="Arial"/>
          <w:sz w:val="28"/>
          <w:szCs w:val="28"/>
        </w:rPr>
        <w:t>.</w:t>
      </w:r>
    </w:p>
    <w:p w14:paraId="53812AE5" w14:textId="16FCB493" w:rsidR="002F73B6" w:rsidRPr="003B3448" w:rsidRDefault="00AF036B" w:rsidP="000C6C35">
      <w:pPr>
        <w:rPr>
          <w:rFonts w:ascii="Arial" w:hAnsi="Arial" w:cs="Arial"/>
          <w:sz w:val="28"/>
          <w:szCs w:val="28"/>
        </w:rPr>
      </w:pPr>
      <w:r w:rsidRPr="003B3448">
        <w:rPr>
          <w:rFonts w:ascii="Arial" w:hAnsi="Arial" w:cs="Arial"/>
          <w:sz w:val="28"/>
          <w:szCs w:val="28"/>
        </w:rPr>
        <w:t>Indeed, the UK’s own government, rightly rejects extremist organisations, such as CAGE.</w:t>
      </w:r>
      <w:r w:rsidR="00934577" w:rsidRPr="003B3448">
        <w:rPr>
          <w:rStyle w:val="FootnoteReference"/>
          <w:rFonts w:ascii="Arial" w:hAnsi="Arial" w:cs="Arial"/>
          <w:sz w:val="28"/>
          <w:szCs w:val="28"/>
        </w:rPr>
        <w:footnoteReference w:id="18"/>
      </w:r>
      <w:r w:rsidR="00641FBB" w:rsidRPr="003B3448">
        <w:rPr>
          <w:rFonts w:ascii="Arial" w:hAnsi="Arial" w:cs="Arial"/>
          <w:sz w:val="28"/>
          <w:szCs w:val="28"/>
        </w:rPr>
        <w:t xml:space="preserve"> </w:t>
      </w:r>
    </w:p>
    <w:p w14:paraId="7D97BCF3" w14:textId="2D4B15B4" w:rsidR="00934577" w:rsidRPr="003B3448" w:rsidRDefault="00934577" w:rsidP="000C6C35">
      <w:pPr>
        <w:rPr>
          <w:rFonts w:ascii="Arial" w:hAnsi="Arial" w:cs="Arial"/>
          <w:sz w:val="28"/>
          <w:szCs w:val="28"/>
        </w:rPr>
      </w:pPr>
      <w:r w:rsidRPr="003B3448">
        <w:rPr>
          <w:rFonts w:ascii="Arial" w:hAnsi="Arial" w:cs="Arial"/>
          <w:sz w:val="28"/>
          <w:szCs w:val="28"/>
        </w:rPr>
        <w:t xml:space="preserve">We completely and unequivocally reject all types of extremism, whether that be Islamist extremism or far right extremism and strive toward a peaceful society. We also note that violence against women is a </w:t>
      </w:r>
      <w:r w:rsidR="000F7259" w:rsidRPr="003B3448">
        <w:rPr>
          <w:rFonts w:ascii="Arial" w:hAnsi="Arial" w:cs="Arial"/>
          <w:sz w:val="28"/>
          <w:szCs w:val="28"/>
        </w:rPr>
        <w:t>particular issue in conflict zones, or where extremism is present. As such, countering extremis</w:t>
      </w:r>
      <w:r w:rsidR="00892CBC" w:rsidRPr="003B3448">
        <w:rPr>
          <w:rFonts w:ascii="Arial" w:hAnsi="Arial" w:cs="Arial"/>
          <w:sz w:val="28"/>
          <w:szCs w:val="28"/>
        </w:rPr>
        <w:t>m</w:t>
      </w:r>
      <w:r w:rsidR="000F7259" w:rsidRPr="003B3448">
        <w:rPr>
          <w:rFonts w:ascii="Arial" w:hAnsi="Arial" w:cs="Arial"/>
          <w:sz w:val="28"/>
          <w:szCs w:val="28"/>
        </w:rPr>
        <w:t xml:space="preserve"> is a women’s rights issue as well as a human rights issue. </w:t>
      </w:r>
      <w:r w:rsidR="00641FBB" w:rsidRPr="003B3448">
        <w:rPr>
          <w:rFonts w:ascii="Arial" w:hAnsi="Arial" w:cs="Arial"/>
          <w:sz w:val="28"/>
          <w:szCs w:val="28"/>
        </w:rPr>
        <w:t>Trafficking ‘experts’ who want to be taken seriously, should be impartial and not have any connections to organisations who are extremist and disreputable.</w:t>
      </w:r>
    </w:p>
    <w:p w14:paraId="61395C33" w14:textId="21120913" w:rsidR="007D5908" w:rsidRPr="000E1CAF" w:rsidRDefault="00A63512">
      <w:pPr>
        <w:rPr>
          <w:rFonts w:ascii="Arial" w:hAnsi="Arial" w:cs="Arial"/>
          <w:sz w:val="28"/>
          <w:szCs w:val="28"/>
        </w:rPr>
      </w:pPr>
      <w:r w:rsidRPr="003B3448">
        <w:rPr>
          <w:rFonts w:ascii="Arial" w:hAnsi="Arial" w:cs="Arial"/>
          <w:sz w:val="28"/>
          <w:szCs w:val="28"/>
        </w:rPr>
        <w:t>To summarise, there is huge concern about many lobbyists</w:t>
      </w:r>
      <w:r w:rsidR="00D61FAD">
        <w:rPr>
          <w:rFonts w:ascii="Arial" w:hAnsi="Arial" w:cs="Arial"/>
          <w:sz w:val="28"/>
          <w:szCs w:val="28"/>
        </w:rPr>
        <w:t xml:space="preserve"> </w:t>
      </w:r>
      <w:r w:rsidRPr="003B3448">
        <w:rPr>
          <w:rFonts w:ascii="Arial" w:hAnsi="Arial" w:cs="Arial"/>
          <w:sz w:val="28"/>
          <w:szCs w:val="28"/>
        </w:rPr>
        <w:t xml:space="preserve">and their vested interests. This is particularly the case, when certain </w:t>
      </w:r>
      <w:r w:rsidR="00BB5D02">
        <w:rPr>
          <w:rFonts w:ascii="Arial" w:hAnsi="Arial" w:cs="Arial"/>
          <w:sz w:val="28"/>
          <w:szCs w:val="28"/>
        </w:rPr>
        <w:t xml:space="preserve">sex industry </w:t>
      </w:r>
      <w:r w:rsidRPr="003B3448">
        <w:rPr>
          <w:rFonts w:ascii="Arial" w:hAnsi="Arial" w:cs="Arial"/>
          <w:sz w:val="28"/>
          <w:szCs w:val="28"/>
        </w:rPr>
        <w:t xml:space="preserve">lobbyists </w:t>
      </w:r>
      <w:r w:rsidR="00BB5D02">
        <w:rPr>
          <w:rFonts w:ascii="Arial" w:hAnsi="Arial" w:cs="Arial"/>
          <w:sz w:val="28"/>
          <w:szCs w:val="28"/>
        </w:rPr>
        <w:t>may</w:t>
      </w:r>
      <w:r w:rsidRPr="003B3448">
        <w:rPr>
          <w:rFonts w:ascii="Arial" w:hAnsi="Arial" w:cs="Arial"/>
          <w:sz w:val="28"/>
          <w:szCs w:val="28"/>
        </w:rPr>
        <w:t xml:space="preserve"> exert influence over organisations which</w:t>
      </w:r>
      <w:r w:rsidR="00BB5D02">
        <w:rPr>
          <w:rFonts w:ascii="Arial" w:hAnsi="Arial" w:cs="Arial"/>
          <w:sz w:val="28"/>
          <w:szCs w:val="28"/>
        </w:rPr>
        <w:t xml:space="preserve"> may</w:t>
      </w:r>
      <w:r w:rsidRPr="003B3448">
        <w:rPr>
          <w:rFonts w:ascii="Arial" w:hAnsi="Arial" w:cs="Arial"/>
          <w:sz w:val="28"/>
          <w:szCs w:val="28"/>
        </w:rPr>
        <w:t xml:space="preserve"> have responsibility for vulnerable people and whom may influence public policy. </w:t>
      </w:r>
      <w:r w:rsidR="00D8164F" w:rsidRPr="003B3448">
        <w:rPr>
          <w:rFonts w:ascii="Arial" w:hAnsi="Arial" w:cs="Arial"/>
          <w:color w:val="000000"/>
          <w:sz w:val="28"/>
          <w:szCs w:val="28"/>
          <w:shd w:val="clear" w:color="auto" w:fill="FFFFFF"/>
        </w:rPr>
        <w:t>We think that entryism and influence from sex industry networks and organisations into institutions is re-traumatising for survivors of prostitution and those currently in prostitution.</w:t>
      </w:r>
    </w:p>
    <w:sectPr w:rsidR="007D5908" w:rsidRPr="000E1C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174DA" w14:textId="77777777" w:rsidR="004E2F06" w:rsidRDefault="004E2F06" w:rsidP="00C3729A">
      <w:pPr>
        <w:spacing w:after="0" w:line="240" w:lineRule="auto"/>
      </w:pPr>
      <w:r>
        <w:separator/>
      </w:r>
    </w:p>
  </w:endnote>
  <w:endnote w:type="continuationSeparator" w:id="0">
    <w:p w14:paraId="40F4F4BB" w14:textId="77777777" w:rsidR="004E2F06" w:rsidRDefault="004E2F06" w:rsidP="00C3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1D097" w14:textId="77777777" w:rsidR="004E2F06" w:rsidRDefault="004E2F06" w:rsidP="00C3729A">
      <w:pPr>
        <w:spacing w:after="0" w:line="240" w:lineRule="auto"/>
      </w:pPr>
      <w:r>
        <w:separator/>
      </w:r>
    </w:p>
  </w:footnote>
  <w:footnote w:type="continuationSeparator" w:id="0">
    <w:p w14:paraId="39ED66BF" w14:textId="77777777" w:rsidR="004E2F06" w:rsidRDefault="004E2F06" w:rsidP="00C3729A">
      <w:pPr>
        <w:spacing w:after="0" w:line="240" w:lineRule="auto"/>
      </w:pPr>
      <w:r>
        <w:continuationSeparator/>
      </w:r>
    </w:p>
  </w:footnote>
  <w:footnote w:id="1">
    <w:p w14:paraId="5816C093" w14:textId="77777777" w:rsidR="002943D6" w:rsidRDefault="002943D6" w:rsidP="002943D6">
      <w:pPr>
        <w:pStyle w:val="FootnoteText"/>
      </w:pPr>
      <w:r>
        <w:rPr>
          <w:rStyle w:val="FootnoteReference"/>
        </w:rPr>
        <w:footnoteRef/>
      </w:r>
      <w:r>
        <w:t xml:space="preserve"> </w:t>
      </w:r>
      <w:r>
        <w:rPr>
          <w:color w:val="000000"/>
          <w:shd w:val="clear" w:color="auto" w:fill="FFFFFF"/>
        </w:rPr>
        <w:t>CEDAW Recommendations to the UK (35) and (36)</w:t>
      </w:r>
    </w:p>
  </w:footnote>
  <w:footnote w:id="2">
    <w:p w14:paraId="019A15A4" w14:textId="77777777" w:rsidR="002943D6" w:rsidRPr="00C24FBA" w:rsidRDefault="002943D6" w:rsidP="002943D6">
      <w:pPr>
        <w:pStyle w:val="FootnoteText"/>
        <w:rPr>
          <w:rFonts w:ascii="Times New Roman" w:hAnsi="Times New Roman" w:cs="Times New Roman"/>
        </w:rPr>
      </w:pPr>
      <w:r w:rsidRPr="00C24FBA">
        <w:rPr>
          <w:rStyle w:val="FootnoteReference"/>
          <w:rFonts w:ascii="Times New Roman" w:hAnsi="Times New Roman" w:cs="Times New Roman"/>
        </w:rPr>
        <w:footnoteRef/>
      </w:r>
      <w:r w:rsidRPr="00C24FBA">
        <w:rPr>
          <w:rFonts w:ascii="Times New Roman" w:hAnsi="Times New Roman" w:cs="Times New Roman"/>
        </w:rPr>
        <w:t xml:space="preserve"> </w:t>
      </w:r>
      <w:r w:rsidRPr="00C24FBA">
        <w:rPr>
          <w:rFonts w:ascii="Times New Roman" w:hAnsi="Times New Roman" w:cs="Times New Roman"/>
          <w:lang w:val="es-CR"/>
        </w:rPr>
        <w:t xml:space="preserve">General </w:t>
      </w:r>
      <w:proofErr w:type="spellStart"/>
      <w:r w:rsidRPr="00C24FBA">
        <w:rPr>
          <w:rFonts w:ascii="Times New Roman" w:hAnsi="Times New Roman" w:cs="Times New Roman"/>
          <w:lang w:val="es-CR"/>
        </w:rPr>
        <w:t>recommendation</w:t>
      </w:r>
      <w:proofErr w:type="spellEnd"/>
      <w:r w:rsidRPr="00C24FBA">
        <w:rPr>
          <w:rFonts w:ascii="Times New Roman" w:hAnsi="Times New Roman" w:cs="Times New Roman"/>
          <w:lang w:val="es-CR"/>
        </w:rPr>
        <w:t xml:space="preserve"> </w:t>
      </w:r>
      <w:r w:rsidRPr="00C24FBA">
        <w:rPr>
          <w:rFonts w:ascii="Times New Roman" w:hAnsi="Times New Roman" w:cs="Times New Roman"/>
        </w:rPr>
        <w:t>No. 30 (2013) (CEDAW/C/GC/30), para. 28(a).</w:t>
      </w:r>
    </w:p>
  </w:footnote>
  <w:footnote w:id="3">
    <w:p w14:paraId="49D96A7B" w14:textId="34532D06" w:rsidR="00051303" w:rsidRDefault="00051303">
      <w:pPr>
        <w:pStyle w:val="FootnoteText"/>
      </w:pPr>
      <w:r>
        <w:rPr>
          <w:rStyle w:val="FootnoteReference"/>
        </w:rPr>
        <w:footnoteRef/>
      </w:r>
      <w:r>
        <w:t xml:space="preserve"> </w:t>
      </w:r>
      <w:r>
        <w:rPr>
          <w:rFonts w:ascii="Calibri" w:hAnsi="Calibri" w:cs="Calibri"/>
          <w:color w:val="000000"/>
          <w:shd w:val="clear" w:color="auto" w:fill="FFFFFF"/>
        </w:rPr>
        <w:t>Stop Enabling Sex Traffickers Act 2018, Allow States and Victims to Fight Online Sex Trafficking Act, 2018</w:t>
      </w:r>
      <w:r>
        <w:t xml:space="preserve"> (SESTA- FOSTA)  </w:t>
      </w:r>
    </w:p>
  </w:footnote>
  <w:footnote w:id="4">
    <w:p w14:paraId="735ACD20" w14:textId="3D57346F" w:rsidR="002A1524" w:rsidRDefault="002A1524">
      <w:pPr>
        <w:pStyle w:val="FootnoteText"/>
      </w:pPr>
      <w:r>
        <w:rPr>
          <w:rStyle w:val="FootnoteReference"/>
        </w:rPr>
        <w:footnoteRef/>
      </w:r>
      <w:r>
        <w:t xml:space="preserve"> </w:t>
      </w:r>
      <w:r w:rsidRPr="002A1524">
        <w:t>http://data.parliament.uk/writtenevidence/committeeevidence.svc/evidencedocument/women-and-equalities-committee/prostitution/written/106453.html</w:t>
      </w:r>
    </w:p>
  </w:footnote>
  <w:footnote w:id="5">
    <w:p w14:paraId="6EF40456" w14:textId="5BFC23CD" w:rsidR="002A1524" w:rsidRDefault="002A1524">
      <w:pPr>
        <w:pStyle w:val="FootnoteText"/>
      </w:pPr>
      <w:r>
        <w:rPr>
          <w:rStyle w:val="FootnoteReference"/>
        </w:rPr>
        <w:footnoteRef/>
      </w:r>
      <w:r>
        <w:t xml:space="preserve"> </w:t>
      </w:r>
      <w:r w:rsidRPr="002A1524">
        <w:t>https://www.washingtonpost.com/news/true-crime/wp/2018/04/11/trump-signs-fosta-bill-targeting-online-sex-trafficking-enables-states-and-victims-to-pursue-websites/</w:t>
      </w:r>
    </w:p>
  </w:footnote>
  <w:footnote w:id="6">
    <w:p w14:paraId="459AFD99" w14:textId="2F85C789" w:rsidR="00F11174" w:rsidRDefault="00F11174">
      <w:pPr>
        <w:pStyle w:val="FootnoteText"/>
      </w:pPr>
      <w:r>
        <w:rPr>
          <w:rStyle w:val="FootnoteReference"/>
        </w:rPr>
        <w:footnoteRef/>
      </w:r>
      <w:r>
        <w:t xml:space="preserve"> </w:t>
      </w:r>
      <w:hyperlink r:id="rId1" w:history="1">
        <w:r>
          <w:rPr>
            <w:rStyle w:val="Hyperlink"/>
            <w:rFonts w:ascii="Calibri" w:hAnsi="Calibri" w:cs="Calibri"/>
            <w:color w:val="0563C1"/>
          </w:rPr>
          <w:t>http://missingkids.org</w:t>
        </w:r>
      </w:hyperlink>
    </w:p>
  </w:footnote>
  <w:footnote w:id="7">
    <w:p w14:paraId="72D9054E" w14:textId="674A6BDD" w:rsidR="00F11174" w:rsidRDefault="00F11174">
      <w:pPr>
        <w:pStyle w:val="FootnoteText"/>
      </w:pPr>
      <w:r>
        <w:rPr>
          <w:rStyle w:val="FootnoteReference"/>
        </w:rPr>
        <w:footnoteRef/>
      </w:r>
      <w:r>
        <w:t xml:space="preserve"> </w:t>
      </w:r>
      <w:r>
        <w:rPr>
          <w:rFonts w:ascii="Calibri" w:hAnsi="Calibri" w:cs="Calibri"/>
          <w:color w:val="000000"/>
          <w:shd w:val="clear" w:color="auto" w:fill="FFFFFF"/>
        </w:rPr>
        <w:t>https://www.nswp.org/resource/policy-brief-young-sex-workers</w:t>
      </w:r>
    </w:p>
  </w:footnote>
  <w:footnote w:id="8">
    <w:p w14:paraId="68528B3D" w14:textId="7D2DEB2E" w:rsidR="00D8164F" w:rsidRDefault="00D8164F">
      <w:pPr>
        <w:pStyle w:val="FootnoteText"/>
      </w:pPr>
      <w:r>
        <w:rPr>
          <w:rStyle w:val="FootnoteReference"/>
        </w:rPr>
        <w:footnoteRef/>
      </w:r>
      <w:r>
        <w:t xml:space="preserve"> UN Convention on Rights of the Child (1989) </w:t>
      </w:r>
    </w:p>
  </w:footnote>
  <w:footnote w:id="9">
    <w:p w14:paraId="505FA1D6" w14:textId="08B06ADE" w:rsidR="00F11174" w:rsidRDefault="00F11174">
      <w:pPr>
        <w:pStyle w:val="FootnoteText"/>
      </w:pPr>
      <w:r>
        <w:rPr>
          <w:rStyle w:val="FootnoteReference"/>
        </w:rPr>
        <w:footnoteRef/>
      </w:r>
      <w:r>
        <w:t xml:space="preserve"> </w:t>
      </w:r>
      <w:r w:rsidRPr="00F11174">
        <w:t>https://www.faber.co.uk/blog/a-human-rights-scandal-by-kat-banyard/</w:t>
      </w:r>
    </w:p>
  </w:footnote>
  <w:footnote w:id="10">
    <w:p w14:paraId="79AE4584" w14:textId="78672920" w:rsidR="00DD12BB" w:rsidRDefault="00DD12BB">
      <w:pPr>
        <w:pStyle w:val="FootnoteText"/>
      </w:pPr>
      <w:r>
        <w:rPr>
          <w:rStyle w:val="FootnoteReference"/>
        </w:rPr>
        <w:footnoteRef/>
      </w:r>
      <w:r>
        <w:t xml:space="preserve"> </w:t>
      </w:r>
      <w:hyperlink r:id="rId2" w:anchor="_edn44" w:history="1">
        <w:r w:rsidRPr="008E6C15">
          <w:rPr>
            <w:rStyle w:val="Hyperlink"/>
          </w:rPr>
          <w:t>http://data.parliament.uk/writtenevidence/committeeevidence.svc/evidencedocument/women-and-  equalities-committee/prostitution/written/106453.html#_edn44</w:t>
        </w:r>
      </w:hyperlink>
      <w:r>
        <w:t xml:space="preserve">  (</w:t>
      </w:r>
      <w:r w:rsidR="003838BC">
        <w:t xml:space="preserve">para </w:t>
      </w:r>
      <w:r>
        <w:t xml:space="preserve">4.1,4.4) </w:t>
      </w:r>
    </w:p>
  </w:footnote>
  <w:footnote w:id="11">
    <w:p w14:paraId="3D075E9D" w14:textId="52FBF564" w:rsidR="005B368E" w:rsidRDefault="005B368E">
      <w:pPr>
        <w:pStyle w:val="FootnoteText"/>
      </w:pPr>
      <w:r>
        <w:rPr>
          <w:rStyle w:val="FootnoteReference"/>
        </w:rPr>
        <w:footnoteRef/>
      </w:r>
      <w:r>
        <w:t xml:space="preserve"> </w:t>
      </w:r>
      <w:r w:rsidR="00366D1A" w:rsidRPr="00366D1A">
        <w:t>https://redbook.scarletalliance.org.au/covid-19/?fbclid=IwAR0lv9fifBR-YfX5hp_5ZU9XQJJhyAMJB1ge2dWOzwRJ2e-m7BGNUaTCCsA</w:t>
      </w:r>
    </w:p>
  </w:footnote>
  <w:footnote w:id="12">
    <w:p w14:paraId="2E9A41B3" w14:textId="1F2613A8" w:rsidR="00465D88" w:rsidRDefault="00465D88">
      <w:pPr>
        <w:pStyle w:val="FootnoteText"/>
      </w:pPr>
      <w:r>
        <w:rPr>
          <w:rStyle w:val="FootnoteReference"/>
        </w:rPr>
        <w:footnoteRef/>
      </w:r>
      <w:r>
        <w:t xml:space="preserve"> </w:t>
      </w:r>
      <w:hyperlink r:id="rId3" w:history="1">
        <w:r w:rsidRPr="008E6C15">
          <w:rPr>
            <w:rStyle w:val="Hyperlink"/>
          </w:rPr>
          <w:t>http://data.parliament.uk/writtenevidence/committeeevidence.svc/evidencedocument/women-and-equalities-committee/prostitution/written/106453.html</w:t>
        </w:r>
      </w:hyperlink>
      <w:r w:rsidR="003838BC">
        <w:t xml:space="preserve"> (para 1.8) </w:t>
      </w:r>
    </w:p>
    <w:p w14:paraId="36BA51FD" w14:textId="77777777" w:rsidR="00465D88" w:rsidRDefault="00465D88">
      <w:pPr>
        <w:pStyle w:val="FootnoteText"/>
      </w:pPr>
    </w:p>
  </w:footnote>
  <w:footnote w:id="13">
    <w:p w14:paraId="1778EA28" w14:textId="77777777" w:rsidR="00465D88" w:rsidRDefault="00465D88" w:rsidP="00465D88">
      <w:pPr>
        <w:pStyle w:val="NormalWeb"/>
        <w:spacing w:before="0" w:beforeAutospacing="0" w:after="0" w:afterAutospacing="0"/>
        <w:rPr>
          <w:color w:val="000000"/>
        </w:rPr>
      </w:pPr>
      <w:r>
        <w:rPr>
          <w:rStyle w:val="FootnoteReference"/>
        </w:rPr>
        <w:footnoteRef/>
      </w:r>
      <w:r>
        <w:t xml:space="preserve"> </w:t>
      </w:r>
      <w:r>
        <w:rPr>
          <w:rFonts w:ascii="Calibri" w:hAnsi="Calibri" w:cs="Calibri"/>
          <w:color w:val="000000"/>
          <w:sz w:val="20"/>
          <w:szCs w:val="20"/>
        </w:rPr>
        <w:t xml:space="preserve">UN CSW62 Event: The Last Girl and Her Vulnerabilities to Sex Trafficking  </w:t>
      </w:r>
    </w:p>
    <w:p w14:paraId="14BBC505" w14:textId="77777777" w:rsidR="00465D88" w:rsidRDefault="00465D88" w:rsidP="00465D88">
      <w:pPr>
        <w:pStyle w:val="NormalWeb"/>
        <w:spacing w:before="0" w:beforeAutospacing="0" w:after="0" w:afterAutospacing="0"/>
        <w:rPr>
          <w:color w:val="000000"/>
        </w:rPr>
      </w:pPr>
      <w:r>
        <w:rPr>
          <w:rFonts w:ascii="Calibri" w:hAnsi="Calibri" w:cs="Calibri"/>
          <w:color w:val="000000"/>
          <w:sz w:val="20"/>
          <w:szCs w:val="20"/>
        </w:rPr>
        <w:t>     https://www.youtube.com/watch?time_continue=10&amp;v=wLhuMsi1uoE</w:t>
      </w:r>
    </w:p>
    <w:p w14:paraId="3F082377" w14:textId="0282050C" w:rsidR="00465D88" w:rsidRDefault="00465D88">
      <w:pPr>
        <w:pStyle w:val="FootnoteText"/>
      </w:pPr>
    </w:p>
  </w:footnote>
  <w:footnote w:id="14">
    <w:p w14:paraId="53606663" w14:textId="37A34CC5" w:rsidR="00465D88" w:rsidRDefault="00465D88">
      <w:pPr>
        <w:pStyle w:val="FootnoteText"/>
      </w:pPr>
      <w:r>
        <w:rPr>
          <w:rStyle w:val="FootnoteReference"/>
        </w:rPr>
        <w:footnoteRef/>
      </w:r>
      <w:r>
        <w:t xml:space="preserve"> </w:t>
      </w:r>
      <w:hyperlink r:id="rId4" w:history="1">
        <w:r w:rsidRPr="008E6C15">
          <w:rPr>
            <w:rStyle w:val="Hyperlink"/>
            <w:rFonts w:ascii="Calibri" w:hAnsi="Calibri" w:cs="Calibri"/>
          </w:rPr>
          <w:t>https://womenlobby.org/Disrupting-the-continuum-of-violence-against-women-and-girls p4</w:t>
        </w:r>
      </w:hyperlink>
      <w:r>
        <w:rPr>
          <w:rFonts w:ascii="Calibri" w:hAnsi="Calibri" w:cs="Calibri"/>
          <w:color w:val="000000"/>
        </w:rPr>
        <w:t xml:space="preserve"> </w:t>
      </w:r>
    </w:p>
  </w:footnote>
  <w:footnote w:id="15">
    <w:p w14:paraId="3434BAC2" w14:textId="2C190F31" w:rsidR="00465D88" w:rsidRDefault="00465D88">
      <w:pPr>
        <w:pStyle w:val="FootnoteText"/>
      </w:pPr>
      <w:r>
        <w:rPr>
          <w:rStyle w:val="FootnoteReference"/>
        </w:rPr>
        <w:footnoteRef/>
      </w:r>
      <w:r>
        <w:t xml:space="preserve"> </w:t>
      </w:r>
      <w:hyperlink r:id="rId5" w:history="1">
        <w:r w:rsidR="007867CE" w:rsidRPr="008E6C15">
          <w:rPr>
            <w:rStyle w:val="Hyperlink"/>
          </w:rPr>
          <w:t>http://data.parliament.uk/writtenevidence/committeeevidence.svc/evidencedocument/women-and-</w:t>
        </w:r>
      </w:hyperlink>
      <w:r w:rsidR="007867CE">
        <w:t xml:space="preserve">  </w:t>
      </w:r>
      <w:r w:rsidR="007867CE" w:rsidRPr="002A1524">
        <w:t>equalities-committee/prostitution/written/106453.html</w:t>
      </w:r>
      <w:r w:rsidR="003838BC">
        <w:t xml:space="preserve"> (para 1.9) </w:t>
      </w:r>
    </w:p>
  </w:footnote>
  <w:footnote w:id="16">
    <w:p w14:paraId="4D6B1BED" w14:textId="317DD3E9" w:rsidR="00465D88" w:rsidRDefault="00465D88">
      <w:pPr>
        <w:pStyle w:val="FootnoteText"/>
      </w:pPr>
      <w:r>
        <w:rPr>
          <w:rStyle w:val="FootnoteReference"/>
        </w:rPr>
        <w:footnoteRef/>
      </w:r>
      <w:r>
        <w:t xml:space="preserve"> </w:t>
      </w:r>
      <w:r>
        <w:rPr>
          <w:rFonts w:ascii="Calibri" w:hAnsi="Calibri" w:cs="Calibri"/>
          <w:color w:val="000000"/>
          <w:shd w:val="clear" w:color="auto" w:fill="FFFFFF"/>
        </w:rPr>
        <w:t>https://appgprostitution.uk/wp-content/uploads/2018/05/Behind-closed-doors-APPG-on-Prostitution.pdf</w:t>
      </w:r>
    </w:p>
  </w:footnote>
  <w:footnote w:id="17">
    <w:p w14:paraId="019CD515" w14:textId="77777777" w:rsidR="005464DB" w:rsidRDefault="005464DB" w:rsidP="005464DB">
      <w:pPr>
        <w:pStyle w:val="FootnoteText"/>
      </w:pPr>
      <w:r>
        <w:rPr>
          <w:rStyle w:val="FootnoteReference"/>
        </w:rPr>
        <w:footnoteRef/>
      </w:r>
      <w:r>
        <w:t xml:space="preserve"> </w:t>
      </w:r>
      <w:r w:rsidRPr="00934577">
        <w:t>http://journal.quilliaminternational.com/2018/11/10/taking-grooming-gangs-seriously/</w:t>
      </w:r>
    </w:p>
  </w:footnote>
  <w:footnote w:id="18">
    <w:p w14:paraId="00D9DAEA" w14:textId="6A8037A9" w:rsidR="00934577" w:rsidRDefault="00934577">
      <w:pPr>
        <w:pStyle w:val="FootnoteText"/>
      </w:pPr>
      <w:r>
        <w:rPr>
          <w:rStyle w:val="FootnoteReference"/>
        </w:rPr>
        <w:footnoteRef/>
      </w:r>
      <w:r w:rsidRPr="00934577">
        <w:t>https://assets.publishing.service.gov.uk/government/uploads/system/uploads/attachment_data/file/874101/200320_Challenging_Hateful_Extremism.pdf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29BF"/>
    <w:multiLevelType w:val="hybridMultilevel"/>
    <w:tmpl w:val="728A8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197F"/>
    <w:multiLevelType w:val="hybridMultilevel"/>
    <w:tmpl w:val="97D42676"/>
    <w:lvl w:ilvl="0" w:tplc="8CD2F438">
      <w:start w:val="7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40762"/>
    <w:multiLevelType w:val="hybridMultilevel"/>
    <w:tmpl w:val="B6740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12891"/>
    <w:multiLevelType w:val="hybridMultilevel"/>
    <w:tmpl w:val="B5FC04C4"/>
    <w:lvl w:ilvl="0" w:tplc="8CD2F438">
      <w:start w:val="7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41F63"/>
    <w:multiLevelType w:val="hybridMultilevel"/>
    <w:tmpl w:val="A8A08DD2"/>
    <w:lvl w:ilvl="0" w:tplc="8CD2F438">
      <w:start w:val="7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9B5E8E"/>
    <w:multiLevelType w:val="hybridMultilevel"/>
    <w:tmpl w:val="63AAF9AC"/>
    <w:lvl w:ilvl="0" w:tplc="0809000F">
      <w:start w:val="7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C6E4C"/>
    <w:multiLevelType w:val="hybridMultilevel"/>
    <w:tmpl w:val="8E50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D781B"/>
    <w:multiLevelType w:val="hybridMultilevel"/>
    <w:tmpl w:val="D870ECAA"/>
    <w:lvl w:ilvl="0" w:tplc="E6AE3036">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47F24"/>
    <w:multiLevelType w:val="hybridMultilevel"/>
    <w:tmpl w:val="C46CEC18"/>
    <w:lvl w:ilvl="0" w:tplc="8CD2F438">
      <w:start w:val="7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A0443"/>
    <w:multiLevelType w:val="hybridMultilevel"/>
    <w:tmpl w:val="7512C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46003"/>
    <w:multiLevelType w:val="hybridMultilevel"/>
    <w:tmpl w:val="5C628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A94390"/>
    <w:multiLevelType w:val="hybridMultilevel"/>
    <w:tmpl w:val="1ECCBB62"/>
    <w:lvl w:ilvl="0" w:tplc="B9A8D9E8">
      <w:start w:val="7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2C60BE"/>
    <w:multiLevelType w:val="hybridMultilevel"/>
    <w:tmpl w:val="3A2CF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9C1EC5"/>
    <w:multiLevelType w:val="hybridMultilevel"/>
    <w:tmpl w:val="BB0A0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3"/>
  </w:num>
  <w:num w:numId="5">
    <w:abstractNumId w:val="12"/>
  </w:num>
  <w:num w:numId="6">
    <w:abstractNumId w:val="5"/>
  </w:num>
  <w:num w:numId="7">
    <w:abstractNumId w:val="0"/>
  </w:num>
  <w:num w:numId="8">
    <w:abstractNumId w:val="7"/>
  </w:num>
  <w:num w:numId="9">
    <w:abstractNumId w:val="6"/>
  </w:num>
  <w:num w:numId="10">
    <w:abstractNumId w:val="11"/>
  </w:num>
  <w:num w:numId="11">
    <w:abstractNumId w:val="3"/>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2F"/>
    <w:rsid w:val="00051303"/>
    <w:rsid w:val="000A3B93"/>
    <w:rsid w:val="000B7197"/>
    <w:rsid w:val="000C0CDD"/>
    <w:rsid w:val="000C6C35"/>
    <w:rsid w:val="000E1CAF"/>
    <w:rsid w:val="000F7259"/>
    <w:rsid w:val="00132A7D"/>
    <w:rsid w:val="001331AD"/>
    <w:rsid w:val="001A4060"/>
    <w:rsid w:val="002229CD"/>
    <w:rsid w:val="00285C46"/>
    <w:rsid w:val="002943D6"/>
    <w:rsid w:val="002A1524"/>
    <w:rsid w:val="002F73B6"/>
    <w:rsid w:val="00362DEF"/>
    <w:rsid w:val="00366D1A"/>
    <w:rsid w:val="003838BC"/>
    <w:rsid w:val="003B3448"/>
    <w:rsid w:val="00465D88"/>
    <w:rsid w:val="004E2F06"/>
    <w:rsid w:val="004E64C4"/>
    <w:rsid w:val="004F4B31"/>
    <w:rsid w:val="00500DCB"/>
    <w:rsid w:val="005448BA"/>
    <w:rsid w:val="005464DB"/>
    <w:rsid w:val="00583CB6"/>
    <w:rsid w:val="005B368E"/>
    <w:rsid w:val="005D1BBE"/>
    <w:rsid w:val="005F5CA2"/>
    <w:rsid w:val="005F6396"/>
    <w:rsid w:val="0061134D"/>
    <w:rsid w:val="00641FBB"/>
    <w:rsid w:val="006B5209"/>
    <w:rsid w:val="006D5AEF"/>
    <w:rsid w:val="007426EF"/>
    <w:rsid w:val="007867CE"/>
    <w:rsid w:val="007A647B"/>
    <w:rsid w:val="007D5908"/>
    <w:rsid w:val="007E2D8B"/>
    <w:rsid w:val="00892CBC"/>
    <w:rsid w:val="008A3D35"/>
    <w:rsid w:val="00914FDC"/>
    <w:rsid w:val="00934577"/>
    <w:rsid w:val="00962060"/>
    <w:rsid w:val="009C424E"/>
    <w:rsid w:val="00A63512"/>
    <w:rsid w:val="00A7038E"/>
    <w:rsid w:val="00A75A9C"/>
    <w:rsid w:val="00A81230"/>
    <w:rsid w:val="00AF036B"/>
    <w:rsid w:val="00BB5409"/>
    <w:rsid w:val="00BB5D02"/>
    <w:rsid w:val="00BD38EC"/>
    <w:rsid w:val="00C3729A"/>
    <w:rsid w:val="00C52054"/>
    <w:rsid w:val="00C72046"/>
    <w:rsid w:val="00CB4F2C"/>
    <w:rsid w:val="00CF71D9"/>
    <w:rsid w:val="00D31576"/>
    <w:rsid w:val="00D61FAD"/>
    <w:rsid w:val="00D8164F"/>
    <w:rsid w:val="00DD12BB"/>
    <w:rsid w:val="00DD4263"/>
    <w:rsid w:val="00DE3FC0"/>
    <w:rsid w:val="00EE5B51"/>
    <w:rsid w:val="00F11174"/>
    <w:rsid w:val="00F169E1"/>
    <w:rsid w:val="00F26661"/>
    <w:rsid w:val="00F75C2F"/>
    <w:rsid w:val="00F8285A"/>
    <w:rsid w:val="00FD639E"/>
    <w:rsid w:val="00FF2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0ECE"/>
  <w15:chartTrackingRefBased/>
  <w15:docId w15:val="{FBB2444A-53CC-4DA3-9C14-9A9C3C23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9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C3729A"/>
    <w:pPr>
      <w:spacing w:after="0" w:line="240" w:lineRule="auto"/>
    </w:pPr>
    <w:rPr>
      <w:sz w:val="20"/>
      <w:szCs w:val="20"/>
    </w:rPr>
  </w:style>
  <w:style w:type="character" w:customStyle="1" w:styleId="FootnoteTextChar">
    <w:name w:val="Footnote Text Char"/>
    <w:basedOn w:val="DefaultParagraphFont"/>
    <w:link w:val="FootnoteText"/>
    <w:uiPriority w:val="99"/>
    <w:rsid w:val="00C3729A"/>
    <w:rPr>
      <w:sz w:val="20"/>
      <w:szCs w:val="20"/>
    </w:rPr>
  </w:style>
  <w:style w:type="character" w:styleId="FootnoteReference">
    <w:name w:val="footnote reference"/>
    <w:basedOn w:val="DefaultParagraphFont"/>
    <w:uiPriority w:val="99"/>
    <w:unhideWhenUsed/>
    <w:rsid w:val="00C3729A"/>
    <w:rPr>
      <w:vertAlign w:val="superscript"/>
    </w:rPr>
  </w:style>
  <w:style w:type="paragraph" w:styleId="ListParagraph">
    <w:name w:val="List Paragraph"/>
    <w:basedOn w:val="Normal"/>
    <w:uiPriority w:val="34"/>
    <w:qFormat/>
    <w:rsid w:val="00A63512"/>
    <w:pPr>
      <w:ind w:left="720"/>
      <w:contextualSpacing/>
    </w:pPr>
  </w:style>
  <w:style w:type="character" w:styleId="Hyperlink">
    <w:name w:val="Hyperlink"/>
    <w:basedOn w:val="DefaultParagraphFont"/>
    <w:uiPriority w:val="99"/>
    <w:unhideWhenUsed/>
    <w:rsid w:val="00F11174"/>
    <w:rPr>
      <w:color w:val="0000FF"/>
      <w:u w:val="single"/>
    </w:rPr>
  </w:style>
  <w:style w:type="character" w:styleId="UnresolvedMention">
    <w:name w:val="Unresolved Mention"/>
    <w:basedOn w:val="DefaultParagraphFont"/>
    <w:uiPriority w:val="99"/>
    <w:semiHidden/>
    <w:unhideWhenUsed/>
    <w:rsid w:val="00DD12BB"/>
    <w:rPr>
      <w:color w:val="605E5C"/>
      <w:shd w:val="clear" w:color="auto" w:fill="E1DFDD"/>
    </w:rPr>
  </w:style>
  <w:style w:type="character" w:styleId="FollowedHyperlink">
    <w:name w:val="FollowedHyperlink"/>
    <w:basedOn w:val="DefaultParagraphFont"/>
    <w:uiPriority w:val="99"/>
    <w:semiHidden/>
    <w:unhideWhenUsed/>
    <w:rsid w:val="000C6C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6188">
      <w:bodyDiv w:val="1"/>
      <w:marLeft w:val="0"/>
      <w:marRight w:val="0"/>
      <w:marTop w:val="0"/>
      <w:marBottom w:val="0"/>
      <w:divBdr>
        <w:top w:val="none" w:sz="0" w:space="0" w:color="auto"/>
        <w:left w:val="none" w:sz="0" w:space="0" w:color="auto"/>
        <w:bottom w:val="none" w:sz="0" w:space="0" w:color="auto"/>
        <w:right w:val="none" w:sz="0" w:space="0" w:color="auto"/>
      </w:divBdr>
    </w:div>
    <w:div w:id="226383922">
      <w:bodyDiv w:val="1"/>
      <w:marLeft w:val="0"/>
      <w:marRight w:val="0"/>
      <w:marTop w:val="0"/>
      <w:marBottom w:val="0"/>
      <w:divBdr>
        <w:top w:val="none" w:sz="0" w:space="0" w:color="auto"/>
        <w:left w:val="none" w:sz="0" w:space="0" w:color="auto"/>
        <w:bottom w:val="none" w:sz="0" w:space="0" w:color="auto"/>
        <w:right w:val="none" w:sz="0" w:space="0" w:color="auto"/>
      </w:divBdr>
    </w:div>
    <w:div w:id="347294240">
      <w:bodyDiv w:val="1"/>
      <w:marLeft w:val="0"/>
      <w:marRight w:val="0"/>
      <w:marTop w:val="0"/>
      <w:marBottom w:val="0"/>
      <w:divBdr>
        <w:top w:val="none" w:sz="0" w:space="0" w:color="auto"/>
        <w:left w:val="none" w:sz="0" w:space="0" w:color="auto"/>
        <w:bottom w:val="none" w:sz="0" w:space="0" w:color="auto"/>
        <w:right w:val="none" w:sz="0" w:space="0" w:color="auto"/>
      </w:divBdr>
    </w:div>
    <w:div w:id="448165650">
      <w:bodyDiv w:val="1"/>
      <w:marLeft w:val="0"/>
      <w:marRight w:val="0"/>
      <w:marTop w:val="0"/>
      <w:marBottom w:val="0"/>
      <w:divBdr>
        <w:top w:val="none" w:sz="0" w:space="0" w:color="auto"/>
        <w:left w:val="none" w:sz="0" w:space="0" w:color="auto"/>
        <w:bottom w:val="none" w:sz="0" w:space="0" w:color="auto"/>
        <w:right w:val="none" w:sz="0" w:space="0" w:color="auto"/>
      </w:divBdr>
    </w:div>
    <w:div w:id="821041577">
      <w:bodyDiv w:val="1"/>
      <w:marLeft w:val="0"/>
      <w:marRight w:val="0"/>
      <w:marTop w:val="0"/>
      <w:marBottom w:val="0"/>
      <w:divBdr>
        <w:top w:val="none" w:sz="0" w:space="0" w:color="auto"/>
        <w:left w:val="none" w:sz="0" w:space="0" w:color="auto"/>
        <w:bottom w:val="none" w:sz="0" w:space="0" w:color="auto"/>
        <w:right w:val="none" w:sz="0" w:space="0" w:color="auto"/>
      </w:divBdr>
    </w:div>
    <w:div w:id="1854609670">
      <w:bodyDiv w:val="1"/>
      <w:marLeft w:val="0"/>
      <w:marRight w:val="0"/>
      <w:marTop w:val="0"/>
      <w:marBottom w:val="0"/>
      <w:divBdr>
        <w:top w:val="none" w:sz="0" w:space="0" w:color="auto"/>
        <w:left w:val="none" w:sz="0" w:space="0" w:color="auto"/>
        <w:bottom w:val="none" w:sz="0" w:space="0" w:color="auto"/>
        <w:right w:val="none" w:sz="0" w:space="0" w:color="auto"/>
      </w:divBdr>
    </w:div>
    <w:div w:id="19786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0651CB-9B20-4465-92E3-67C41A5CD8F3}">
  <ds:schemaRefs>
    <ds:schemaRef ds:uri="http://schemas.openxmlformats.org/officeDocument/2006/bibliography"/>
  </ds:schemaRefs>
</ds:datastoreItem>
</file>

<file path=customXml/itemProps2.xml><?xml version="1.0" encoding="utf-8"?>
<ds:datastoreItem xmlns:ds="http://schemas.openxmlformats.org/officeDocument/2006/customXml" ds:itemID="{E0FE3B07-F2EE-410B-82E2-5E9A51B53C90}"/>
</file>

<file path=customXml/itemProps3.xml><?xml version="1.0" encoding="utf-8"?>
<ds:datastoreItem xmlns:ds="http://schemas.openxmlformats.org/officeDocument/2006/customXml" ds:itemID="{4D6B69B6-5915-4A50-A9A7-1ABEBCEAD71F}"/>
</file>

<file path=customXml/itemProps4.xml><?xml version="1.0" encoding="utf-8"?>
<ds:datastoreItem xmlns:ds="http://schemas.openxmlformats.org/officeDocument/2006/customXml" ds:itemID="{87A44688-522E-47A2-83DA-08AC700176F0}"/>
</file>

<file path=docProps/app.xml><?xml version="1.0" encoding="utf-8"?>
<Properties xmlns="http://schemas.openxmlformats.org/officeDocument/2006/extended-properties" xmlns:vt="http://schemas.openxmlformats.org/officeDocument/2006/docPropsVTypes">
  <Template>Normal</Template>
  <TotalTime>2</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Clewley</dc:creator>
  <cp:keywords/>
  <dc:description/>
  <cp:lastModifiedBy>Rachel Clewley</cp:lastModifiedBy>
  <cp:revision>2</cp:revision>
  <dcterms:created xsi:type="dcterms:W3CDTF">2020-05-14T16:16:00Z</dcterms:created>
  <dcterms:modified xsi:type="dcterms:W3CDTF">2020-05-14T16:16:00Z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