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0B3EE" w14:textId="59CB7533" w:rsidR="00F84D04" w:rsidRPr="00C82EEA" w:rsidRDefault="00F84D04" w:rsidP="007240F0">
      <w:pPr>
        <w:autoSpaceDE w:val="0"/>
        <w:autoSpaceDN w:val="0"/>
        <w:adjustRightInd w:val="0"/>
        <w:spacing w:after="0" w:line="240" w:lineRule="auto"/>
        <w:rPr>
          <w:rFonts w:cstheme="minorHAnsi"/>
          <w:b/>
          <w:bCs/>
          <w:color w:val="000000" w:themeColor="text1"/>
          <w:sz w:val="24"/>
          <w:szCs w:val="24"/>
        </w:rPr>
      </w:pPr>
      <w:r w:rsidRPr="00C82EEA">
        <w:rPr>
          <w:rFonts w:cstheme="minorHAnsi"/>
          <w:b/>
          <w:bCs/>
          <w:color w:val="000000" w:themeColor="text1"/>
          <w:sz w:val="24"/>
          <w:szCs w:val="24"/>
        </w:rPr>
        <w:t>General Recommendation on Trafficking in Women and Girls in the Context of Global Migration:</w:t>
      </w:r>
      <w:r w:rsidR="007240F0">
        <w:rPr>
          <w:rFonts w:cstheme="minorHAnsi"/>
          <w:b/>
          <w:bCs/>
          <w:color w:val="000000" w:themeColor="text1"/>
          <w:sz w:val="24"/>
          <w:szCs w:val="24"/>
        </w:rPr>
        <w:t xml:space="preserve"> </w:t>
      </w:r>
      <w:r w:rsidRPr="00C82EEA">
        <w:rPr>
          <w:rFonts w:cstheme="minorHAnsi"/>
          <w:b/>
          <w:bCs/>
          <w:color w:val="000000" w:themeColor="text1"/>
          <w:sz w:val="24"/>
          <w:szCs w:val="24"/>
        </w:rPr>
        <w:t>Submission to the United Nations Committee on the</w:t>
      </w:r>
      <w:r w:rsidR="007240F0">
        <w:rPr>
          <w:rFonts w:cstheme="minorHAnsi"/>
          <w:b/>
          <w:bCs/>
          <w:color w:val="000000" w:themeColor="text1"/>
          <w:sz w:val="24"/>
          <w:szCs w:val="24"/>
        </w:rPr>
        <w:t xml:space="preserve"> </w:t>
      </w:r>
      <w:r w:rsidRPr="00C82EEA">
        <w:rPr>
          <w:rFonts w:cstheme="minorHAnsi"/>
          <w:b/>
          <w:bCs/>
          <w:color w:val="000000" w:themeColor="text1"/>
          <w:sz w:val="24"/>
          <w:szCs w:val="24"/>
        </w:rPr>
        <w:t>Elimination of all Forms of Discrimination Against Women</w:t>
      </w:r>
    </w:p>
    <w:p w14:paraId="1A23933F" w14:textId="604D09F3" w:rsidR="00F84D04" w:rsidRDefault="00F84D04" w:rsidP="007240F0">
      <w:pPr>
        <w:autoSpaceDE w:val="0"/>
        <w:autoSpaceDN w:val="0"/>
        <w:adjustRightInd w:val="0"/>
        <w:spacing w:after="0" w:line="240" w:lineRule="auto"/>
        <w:jc w:val="center"/>
        <w:rPr>
          <w:rFonts w:cstheme="minorHAnsi"/>
          <w:bCs/>
          <w:color w:val="000000" w:themeColor="text1"/>
          <w:sz w:val="24"/>
          <w:szCs w:val="24"/>
        </w:rPr>
      </w:pPr>
      <w:r w:rsidRPr="00C82EEA">
        <w:rPr>
          <w:rFonts w:cstheme="minorHAnsi"/>
          <w:bCs/>
          <w:color w:val="000000" w:themeColor="text1"/>
          <w:sz w:val="24"/>
          <w:szCs w:val="24"/>
        </w:rPr>
        <w:t>May 2020</w:t>
      </w:r>
    </w:p>
    <w:p w14:paraId="06839003" w14:textId="77777777" w:rsidR="0056073C" w:rsidRPr="00C82EEA" w:rsidRDefault="0056073C" w:rsidP="007240F0">
      <w:pPr>
        <w:autoSpaceDE w:val="0"/>
        <w:autoSpaceDN w:val="0"/>
        <w:adjustRightInd w:val="0"/>
        <w:spacing w:after="0" w:line="240" w:lineRule="auto"/>
        <w:jc w:val="center"/>
        <w:rPr>
          <w:rFonts w:cstheme="minorHAnsi"/>
          <w:bCs/>
          <w:color w:val="000000" w:themeColor="text1"/>
          <w:sz w:val="24"/>
          <w:szCs w:val="24"/>
        </w:rPr>
      </w:pPr>
    </w:p>
    <w:p w14:paraId="5EC75153" w14:textId="75A74088" w:rsidR="002F1F94" w:rsidRPr="005D4277" w:rsidRDefault="002824CF" w:rsidP="002824CF">
      <w:pPr>
        <w:ind w:left="2880" w:firstLine="720"/>
        <w:rPr>
          <w:rFonts w:cstheme="minorHAnsi"/>
          <w:shd w:val="clear" w:color="auto" w:fill="FFFFFF"/>
        </w:rPr>
      </w:pPr>
      <w:r>
        <w:rPr>
          <w:rFonts w:cstheme="minorHAnsi"/>
          <w:shd w:val="clear" w:color="auto" w:fill="FFFFFF"/>
        </w:rPr>
        <w:t xml:space="preserve">            </w:t>
      </w:r>
      <w:r w:rsidR="00AF76D9" w:rsidRPr="005D4277">
        <w:rPr>
          <w:rFonts w:cstheme="minorHAnsi"/>
          <w:shd w:val="clear" w:color="auto" w:fill="FFFFFF"/>
        </w:rPr>
        <w:t>Submitted by:</w:t>
      </w:r>
    </w:p>
    <w:p w14:paraId="4F379844" w14:textId="34AD13CF" w:rsidR="00AF76D9" w:rsidRPr="005D4277" w:rsidRDefault="002E2B49" w:rsidP="00724F61">
      <w:pPr>
        <w:spacing w:after="0" w:line="240" w:lineRule="auto"/>
        <w:rPr>
          <w:rFonts w:cstheme="minorHAnsi"/>
          <w:shd w:val="clear" w:color="auto" w:fill="FFFFFF"/>
        </w:rPr>
      </w:pPr>
      <w:r w:rsidRPr="005D4277">
        <w:rPr>
          <w:rFonts w:cstheme="minorHAnsi"/>
          <w:shd w:val="clear" w:color="auto" w:fill="FFFFFF"/>
        </w:rPr>
        <w:t>Desiree Alliance, Black Sex Worker</w:t>
      </w:r>
      <w:r w:rsidR="000F7F48">
        <w:rPr>
          <w:rFonts w:cstheme="minorHAnsi"/>
          <w:shd w:val="clear" w:color="auto" w:fill="FFFFFF"/>
        </w:rPr>
        <w:t>s</w:t>
      </w:r>
      <w:r w:rsidRPr="005D4277">
        <w:rPr>
          <w:rFonts w:cstheme="minorHAnsi"/>
          <w:shd w:val="clear" w:color="auto" w:fill="FFFFFF"/>
        </w:rPr>
        <w:t xml:space="preserve"> Collective, Outlaw Project, New Jersey Red Umbrella</w:t>
      </w:r>
      <w:r w:rsidR="002F1F94" w:rsidRPr="005D4277">
        <w:rPr>
          <w:rFonts w:cstheme="minorHAnsi"/>
          <w:shd w:val="clear" w:color="auto" w:fill="FFFFFF"/>
        </w:rPr>
        <w:t xml:space="preserve"> </w:t>
      </w:r>
      <w:r w:rsidRPr="005D4277">
        <w:rPr>
          <w:rFonts w:cstheme="minorHAnsi"/>
          <w:shd w:val="clear" w:color="auto" w:fill="FFFFFF"/>
        </w:rPr>
        <w:t>Alliance, and Best Practices Policy Project</w:t>
      </w:r>
    </w:p>
    <w:p w14:paraId="3F46EB49" w14:textId="2CB26F75" w:rsidR="009D32F7" w:rsidRPr="0056073C" w:rsidRDefault="00A440FE" w:rsidP="00724F61">
      <w:pPr>
        <w:spacing w:after="0" w:line="240" w:lineRule="auto"/>
        <w:jc w:val="center"/>
        <w:rPr>
          <w:rFonts w:ascii="Times New Roman" w:hAnsi="Times New Roman" w:cs="Times New Roman"/>
          <w:i/>
          <w:iCs/>
          <w:shd w:val="clear" w:color="auto" w:fill="FFFFFF"/>
        </w:rPr>
      </w:pPr>
      <w:hyperlink r:id="rId7" w:history="1">
        <w:r w:rsidR="009D32F7" w:rsidRPr="0056073C">
          <w:rPr>
            <w:rStyle w:val="Hyperlink"/>
            <w:rFonts w:ascii="Times New Roman" w:hAnsi="Times New Roman" w:cs="Times New Roman"/>
            <w:i/>
            <w:iCs/>
            <w:shd w:val="clear" w:color="auto" w:fill="FFFFFF"/>
          </w:rPr>
          <w:t>www.desireealliance.org</w:t>
        </w:r>
      </w:hyperlink>
      <w:r w:rsidR="009D32F7" w:rsidRPr="0056073C">
        <w:rPr>
          <w:rFonts w:ascii="Times New Roman" w:hAnsi="Times New Roman" w:cs="Times New Roman"/>
          <w:i/>
          <w:iCs/>
          <w:shd w:val="clear" w:color="auto" w:fill="FFFFFF"/>
        </w:rPr>
        <w:t xml:space="preserve"> </w:t>
      </w:r>
    </w:p>
    <w:p w14:paraId="546AA322" w14:textId="77777777" w:rsidR="00C01E31" w:rsidRPr="00C01E31" w:rsidRDefault="00C01E31" w:rsidP="00724F61">
      <w:pPr>
        <w:spacing w:after="0" w:line="240" w:lineRule="auto"/>
        <w:jc w:val="center"/>
        <w:rPr>
          <w:rFonts w:ascii="Times New Roman" w:hAnsi="Times New Roman" w:cs="Times New Roman"/>
          <w:shd w:val="clear" w:color="auto" w:fill="FFFFFF"/>
        </w:rPr>
      </w:pPr>
    </w:p>
    <w:p w14:paraId="0402FC51" w14:textId="6EDDBFBE" w:rsidR="00794F68" w:rsidRPr="002F08ED" w:rsidRDefault="00FA7A55" w:rsidP="00035C0A">
      <w:pPr>
        <w:spacing w:after="0" w:line="240" w:lineRule="auto"/>
        <w:rPr>
          <w:rFonts w:cstheme="minorHAnsi"/>
          <w:shd w:val="clear" w:color="auto" w:fill="FFFFFF"/>
        </w:rPr>
      </w:pPr>
      <w:r w:rsidRPr="002F08ED">
        <w:rPr>
          <w:rFonts w:cstheme="minorHAnsi"/>
          <w:shd w:val="clear" w:color="auto" w:fill="FFFFFF"/>
        </w:rPr>
        <w:t>Desiree Alliance</w:t>
      </w:r>
      <w:r w:rsidR="00381AE3" w:rsidRPr="002F08ED">
        <w:rPr>
          <w:rFonts w:cstheme="minorHAnsi"/>
          <w:shd w:val="clear" w:color="auto" w:fill="FFFFFF"/>
        </w:rPr>
        <w:t>, Black Sex Worker</w:t>
      </w:r>
      <w:r w:rsidR="000F7F48">
        <w:rPr>
          <w:rFonts w:cstheme="minorHAnsi"/>
          <w:shd w:val="clear" w:color="auto" w:fill="FFFFFF"/>
        </w:rPr>
        <w:t>s</w:t>
      </w:r>
      <w:r w:rsidR="00381AE3" w:rsidRPr="002F08ED">
        <w:rPr>
          <w:rFonts w:cstheme="minorHAnsi"/>
          <w:shd w:val="clear" w:color="auto" w:fill="FFFFFF"/>
        </w:rPr>
        <w:t xml:space="preserve"> Collective, Outlaw Project, New Jersey Red Umbre</w:t>
      </w:r>
      <w:r w:rsidR="00322BC8" w:rsidRPr="002F08ED">
        <w:rPr>
          <w:rFonts w:cstheme="minorHAnsi"/>
          <w:shd w:val="clear" w:color="auto" w:fill="FFFFFF"/>
        </w:rPr>
        <w:t>lla Alliance, and Best Practices Policy Project</w:t>
      </w:r>
      <w:r w:rsidRPr="002F08ED">
        <w:rPr>
          <w:rFonts w:cstheme="minorHAnsi"/>
          <w:shd w:val="clear" w:color="auto" w:fill="FFFFFF"/>
        </w:rPr>
        <w:t xml:space="preserve"> </w:t>
      </w:r>
      <w:r w:rsidR="002E2B49" w:rsidRPr="002F08ED">
        <w:rPr>
          <w:rFonts w:cstheme="minorHAnsi"/>
          <w:shd w:val="clear" w:color="auto" w:fill="FFFFFF"/>
        </w:rPr>
        <w:t>represent</w:t>
      </w:r>
      <w:r w:rsidRPr="002F08ED">
        <w:rPr>
          <w:rFonts w:cstheme="minorHAnsi"/>
          <w:shd w:val="clear" w:color="auto" w:fill="FFFFFF"/>
        </w:rPr>
        <w:t xml:space="preserve"> a </w:t>
      </w:r>
      <w:r w:rsidR="00B9363F" w:rsidRPr="002F08ED">
        <w:rPr>
          <w:rFonts w:cstheme="minorHAnsi"/>
          <w:shd w:val="clear" w:color="auto" w:fill="FFFFFF"/>
        </w:rPr>
        <w:t xml:space="preserve">United States </w:t>
      </w:r>
      <w:r w:rsidRPr="002F08ED">
        <w:rPr>
          <w:rFonts w:cstheme="minorHAnsi"/>
          <w:shd w:val="clear" w:color="auto" w:fill="FFFFFF"/>
        </w:rPr>
        <w:t>national coalition of sex workers working together with supporting</w:t>
      </w:r>
      <w:r w:rsidR="00D630C5">
        <w:rPr>
          <w:rFonts w:cstheme="minorHAnsi"/>
          <w:shd w:val="clear" w:color="auto" w:fill="FFFFFF"/>
        </w:rPr>
        <w:t xml:space="preserve"> U.N.</w:t>
      </w:r>
      <w:r w:rsidRPr="002F08ED">
        <w:rPr>
          <w:rFonts w:cstheme="minorHAnsi"/>
          <w:shd w:val="clear" w:color="auto" w:fill="FFFFFF"/>
        </w:rPr>
        <w:t xml:space="preserve"> networks for an improved understanding of sexual policies and its human, social</w:t>
      </w:r>
      <w:r w:rsidR="00961F5F" w:rsidRPr="002F08ED">
        <w:rPr>
          <w:rFonts w:cstheme="minorHAnsi"/>
          <w:shd w:val="clear" w:color="auto" w:fill="FFFFFF"/>
        </w:rPr>
        <w:t>,</w:t>
      </w:r>
      <w:r w:rsidRPr="002F08ED">
        <w:rPr>
          <w:rFonts w:cstheme="minorHAnsi"/>
          <w:shd w:val="clear" w:color="auto" w:fill="FFFFFF"/>
        </w:rPr>
        <w:t xml:space="preserve"> and political impacts of criminalization’s surrounding sex work.  Our priorities are building local, regional, and national leadership to constructively advocate sex workers human, health, labor, and civil rights.  We commit ourselves to the tenets of human rights and advocate for the full anti-criminalization of all consensual sex work.</w:t>
      </w:r>
    </w:p>
    <w:p w14:paraId="6641A930" w14:textId="77777777" w:rsidR="009D7DDE" w:rsidRPr="002F08ED" w:rsidRDefault="009D7DDE" w:rsidP="00035C0A">
      <w:pPr>
        <w:spacing w:after="0" w:line="240" w:lineRule="auto"/>
        <w:rPr>
          <w:rFonts w:cstheme="minorHAnsi"/>
          <w:shd w:val="clear" w:color="auto" w:fill="FFFFFF"/>
        </w:rPr>
      </w:pPr>
    </w:p>
    <w:p w14:paraId="45FADDF7" w14:textId="703F96C4" w:rsidR="009D7DDE" w:rsidRPr="002F08ED" w:rsidRDefault="009D7DDE" w:rsidP="00035C0A">
      <w:pPr>
        <w:spacing w:after="0" w:line="240" w:lineRule="auto"/>
        <w:rPr>
          <w:rFonts w:cstheme="minorHAnsi"/>
          <w:b/>
          <w:bCs/>
          <w:shd w:val="clear" w:color="auto" w:fill="FFFFFF"/>
        </w:rPr>
      </w:pPr>
      <w:r w:rsidRPr="002F08ED">
        <w:rPr>
          <w:rFonts w:cstheme="minorHAnsi"/>
          <w:b/>
          <w:bCs/>
          <w:u w:val="single"/>
          <w:shd w:val="clear" w:color="auto" w:fill="FFFFFF"/>
        </w:rPr>
        <w:t>Problems and Concerns</w:t>
      </w:r>
      <w:r w:rsidRPr="002F08ED">
        <w:rPr>
          <w:rFonts w:cstheme="minorHAnsi"/>
          <w:b/>
          <w:bCs/>
          <w:shd w:val="clear" w:color="auto" w:fill="FFFFFF"/>
        </w:rPr>
        <w:t>:</w:t>
      </w:r>
    </w:p>
    <w:p w14:paraId="649BFA7A" w14:textId="77777777" w:rsidR="00BE66EE" w:rsidRPr="002F08ED" w:rsidRDefault="00257367" w:rsidP="008E0985">
      <w:pPr>
        <w:spacing w:after="0" w:line="240" w:lineRule="auto"/>
        <w:rPr>
          <w:rFonts w:cstheme="minorHAnsi"/>
          <w:shd w:val="clear" w:color="auto" w:fill="FFFFFF"/>
        </w:rPr>
      </w:pPr>
      <w:r w:rsidRPr="002F08ED">
        <w:rPr>
          <w:rFonts w:cstheme="minorHAnsi"/>
          <w:shd w:val="clear" w:color="auto" w:fill="FFFFFF"/>
        </w:rPr>
        <w:t>The coalition of United States sex workers would</w:t>
      </w:r>
      <w:r w:rsidR="00CE6033" w:rsidRPr="002F08ED">
        <w:rPr>
          <w:rFonts w:cstheme="minorHAnsi"/>
          <w:shd w:val="clear" w:color="auto" w:fill="FFFFFF"/>
        </w:rPr>
        <w:t xml:space="preserve"> like to raise our concerns over acute and problematic language in the CEDAW General Recommendations (GR)</w:t>
      </w:r>
      <w:r w:rsidR="00583963" w:rsidRPr="002F08ED">
        <w:rPr>
          <w:rFonts w:cstheme="minorHAnsi"/>
          <w:shd w:val="clear" w:color="auto" w:fill="FFFFFF"/>
        </w:rPr>
        <w:t xml:space="preserve">. </w:t>
      </w:r>
    </w:p>
    <w:p w14:paraId="69FC7A25" w14:textId="77777777" w:rsidR="008E0985" w:rsidRDefault="008E0985" w:rsidP="008E0985">
      <w:pPr>
        <w:spacing w:after="0" w:line="240" w:lineRule="auto"/>
        <w:rPr>
          <w:rFonts w:cstheme="minorHAnsi"/>
          <w:shd w:val="clear" w:color="auto" w:fill="FFFFFF"/>
        </w:rPr>
      </w:pPr>
    </w:p>
    <w:p w14:paraId="3AD2B6CB" w14:textId="4FD2E073" w:rsidR="002822B8" w:rsidRDefault="00951B09" w:rsidP="008E0985">
      <w:pPr>
        <w:spacing w:after="0" w:line="240" w:lineRule="auto"/>
        <w:rPr>
          <w:rFonts w:cstheme="minorHAnsi"/>
          <w:shd w:val="clear" w:color="auto" w:fill="FFFFFF"/>
        </w:rPr>
      </w:pPr>
      <w:r w:rsidRPr="002F08ED">
        <w:rPr>
          <w:rFonts w:cstheme="minorHAnsi"/>
          <w:shd w:val="clear" w:color="auto" w:fill="FFFFFF"/>
        </w:rPr>
        <w:t>Due to the broad stroke of legal</w:t>
      </w:r>
      <w:r w:rsidR="00154E7E" w:rsidRPr="002F08ED">
        <w:rPr>
          <w:rFonts w:cstheme="minorHAnsi"/>
          <w:shd w:val="clear" w:color="auto" w:fill="FFFFFF"/>
        </w:rPr>
        <w:t xml:space="preserve">ese </w:t>
      </w:r>
      <w:r w:rsidR="00B21FAC" w:rsidRPr="002F08ED">
        <w:rPr>
          <w:rFonts w:cstheme="minorHAnsi"/>
          <w:shd w:val="clear" w:color="auto" w:fill="FFFFFF"/>
        </w:rPr>
        <w:t xml:space="preserve">enacted within the </w:t>
      </w:r>
      <w:r w:rsidR="004F30DD" w:rsidRPr="002F08ED">
        <w:rPr>
          <w:rFonts w:cstheme="minorHAnsi"/>
          <w:shd w:val="clear" w:color="auto" w:fill="FFFFFF"/>
        </w:rPr>
        <w:t xml:space="preserve">U.S. </w:t>
      </w:r>
      <w:r w:rsidR="00B21FAC" w:rsidRPr="002F08ED">
        <w:rPr>
          <w:rFonts w:cstheme="minorHAnsi"/>
          <w:shd w:val="clear" w:color="auto" w:fill="FFFFFF"/>
        </w:rPr>
        <w:t>federal government and state laws</w:t>
      </w:r>
      <w:r w:rsidR="00BA4785" w:rsidRPr="002F08ED">
        <w:rPr>
          <w:rFonts w:cstheme="minorHAnsi"/>
          <w:shd w:val="clear" w:color="auto" w:fill="FFFFFF"/>
        </w:rPr>
        <w:t>, sex trafficking has been piecemealed</w:t>
      </w:r>
      <w:r w:rsidR="00191ABD" w:rsidRPr="002F08ED">
        <w:rPr>
          <w:rFonts w:cstheme="minorHAnsi"/>
          <w:shd w:val="clear" w:color="auto" w:fill="FFFFFF"/>
        </w:rPr>
        <w:t xml:space="preserve"> apart from</w:t>
      </w:r>
      <w:r w:rsidR="00D655B8" w:rsidRPr="002F08ED">
        <w:rPr>
          <w:rFonts w:cstheme="minorHAnsi"/>
          <w:shd w:val="clear" w:color="auto" w:fill="FFFFFF"/>
        </w:rPr>
        <w:t xml:space="preserve"> all forms of human trafficking</w:t>
      </w:r>
      <w:r w:rsidR="00BA4785" w:rsidRPr="002F08ED">
        <w:rPr>
          <w:rFonts w:cstheme="minorHAnsi"/>
          <w:shd w:val="clear" w:color="auto" w:fill="FFFFFF"/>
        </w:rPr>
        <w:t xml:space="preserve"> </w:t>
      </w:r>
      <w:r w:rsidR="00044394" w:rsidRPr="002F08ED">
        <w:rPr>
          <w:rFonts w:cstheme="minorHAnsi"/>
          <w:shd w:val="clear" w:color="auto" w:fill="FFFFFF"/>
        </w:rPr>
        <w:t>and interpreted to harm</w:t>
      </w:r>
      <w:r w:rsidR="00C3152F" w:rsidRPr="002F08ED">
        <w:rPr>
          <w:rFonts w:cstheme="minorHAnsi"/>
          <w:shd w:val="clear" w:color="auto" w:fill="FFFFFF"/>
        </w:rPr>
        <w:t>,</w:t>
      </w:r>
      <w:r w:rsidR="00D655B8" w:rsidRPr="002F08ED">
        <w:rPr>
          <w:rFonts w:cstheme="minorHAnsi"/>
          <w:shd w:val="clear" w:color="auto" w:fill="FFFFFF"/>
        </w:rPr>
        <w:t xml:space="preserve"> criminalize</w:t>
      </w:r>
      <w:r w:rsidR="00C3152F" w:rsidRPr="002F08ED">
        <w:rPr>
          <w:rFonts w:cstheme="minorHAnsi"/>
          <w:shd w:val="clear" w:color="auto" w:fill="FFFFFF"/>
        </w:rPr>
        <w:t>,</w:t>
      </w:r>
      <w:r w:rsidR="00D655B8" w:rsidRPr="002F08ED">
        <w:rPr>
          <w:rFonts w:cstheme="minorHAnsi"/>
          <w:shd w:val="clear" w:color="auto" w:fill="FFFFFF"/>
        </w:rPr>
        <w:t xml:space="preserve"> and incarcerate consensual sex workers</w:t>
      </w:r>
      <w:r w:rsidR="002E3B34" w:rsidRPr="002F08ED">
        <w:rPr>
          <w:rFonts w:cstheme="minorHAnsi"/>
          <w:shd w:val="clear" w:color="auto" w:fill="FFFFFF"/>
        </w:rPr>
        <w:t xml:space="preserve">. </w:t>
      </w:r>
      <w:r w:rsidR="000F401E" w:rsidRPr="002F08ED">
        <w:rPr>
          <w:rFonts w:cstheme="minorHAnsi"/>
          <w:shd w:val="clear" w:color="auto" w:fill="FFFFFF"/>
        </w:rPr>
        <w:t xml:space="preserve">We feel the </w:t>
      </w:r>
      <w:r w:rsidR="00C86E22" w:rsidRPr="002F08ED">
        <w:rPr>
          <w:rFonts w:cstheme="minorHAnsi"/>
          <w:shd w:val="clear" w:color="auto" w:fill="FFFFFF"/>
        </w:rPr>
        <w:t>C</w:t>
      </w:r>
      <w:r w:rsidR="000F401E" w:rsidRPr="002F08ED">
        <w:rPr>
          <w:rFonts w:cstheme="minorHAnsi"/>
          <w:shd w:val="clear" w:color="auto" w:fill="FFFFFF"/>
        </w:rPr>
        <w:t xml:space="preserve">ommittee </w:t>
      </w:r>
      <w:r w:rsidR="00522951" w:rsidRPr="002F08ED">
        <w:rPr>
          <w:rFonts w:cstheme="minorHAnsi"/>
          <w:shd w:val="clear" w:color="auto" w:fill="FFFFFF"/>
        </w:rPr>
        <w:t>is consistent</w:t>
      </w:r>
      <w:r w:rsidR="00D93C86" w:rsidRPr="002F08ED">
        <w:rPr>
          <w:rFonts w:cstheme="minorHAnsi"/>
          <w:shd w:val="clear" w:color="auto" w:fill="FFFFFF"/>
        </w:rPr>
        <w:t xml:space="preserve"> </w:t>
      </w:r>
      <w:r w:rsidR="0014674D" w:rsidRPr="002F08ED">
        <w:rPr>
          <w:rFonts w:cstheme="minorHAnsi"/>
          <w:shd w:val="clear" w:color="auto" w:fill="FFFFFF"/>
        </w:rPr>
        <w:t xml:space="preserve">utilizing </w:t>
      </w:r>
      <w:r w:rsidR="00D93C86" w:rsidRPr="002F08ED">
        <w:rPr>
          <w:rFonts w:cstheme="minorHAnsi"/>
          <w:shd w:val="clear" w:color="auto" w:fill="FFFFFF"/>
        </w:rPr>
        <w:t>th</w:t>
      </w:r>
      <w:r w:rsidR="00983F74" w:rsidRPr="002F08ED">
        <w:rPr>
          <w:rFonts w:cstheme="minorHAnsi"/>
          <w:shd w:val="clear" w:color="auto" w:fill="FFFFFF"/>
        </w:rPr>
        <w:t>e same</w:t>
      </w:r>
      <w:r w:rsidR="00D93C86" w:rsidRPr="002F08ED">
        <w:rPr>
          <w:rFonts w:cstheme="minorHAnsi"/>
          <w:shd w:val="clear" w:color="auto" w:fill="FFFFFF"/>
        </w:rPr>
        <w:t xml:space="preserve"> rhetorical language</w:t>
      </w:r>
      <w:r w:rsidR="00A35E39" w:rsidRPr="002F08ED">
        <w:rPr>
          <w:rFonts w:cstheme="minorHAnsi"/>
          <w:shd w:val="clear" w:color="auto" w:fill="FFFFFF"/>
        </w:rPr>
        <w:t xml:space="preserve"> model</w:t>
      </w:r>
      <w:r w:rsidR="00D93C86" w:rsidRPr="002F08ED">
        <w:rPr>
          <w:rFonts w:cstheme="minorHAnsi"/>
          <w:shd w:val="clear" w:color="auto" w:fill="FFFFFF"/>
        </w:rPr>
        <w:t xml:space="preserve"> </w:t>
      </w:r>
      <w:r w:rsidR="00B07C35" w:rsidRPr="002F08ED">
        <w:rPr>
          <w:rFonts w:cstheme="minorHAnsi"/>
          <w:shd w:val="clear" w:color="auto" w:fill="FFFFFF"/>
        </w:rPr>
        <w:t xml:space="preserve">in the draft recommendations. </w:t>
      </w:r>
      <w:proofErr w:type="gramStart"/>
      <w:r w:rsidR="00B07C35" w:rsidRPr="002F08ED">
        <w:rPr>
          <w:rFonts w:cstheme="minorHAnsi"/>
          <w:shd w:val="clear" w:color="auto" w:fill="FFFFFF"/>
        </w:rPr>
        <w:t>Very little</w:t>
      </w:r>
      <w:proofErr w:type="gramEnd"/>
      <w:r w:rsidR="00B07C35" w:rsidRPr="002F08ED">
        <w:rPr>
          <w:rFonts w:cstheme="minorHAnsi"/>
          <w:shd w:val="clear" w:color="auto" w:fill="FFFFFF"/>
        </w:rPr>
        <w:t xml:space="preserve"> </w:t>
      </w:r>
      <w:r w:rsidR="001C3849" w:rsidRPr="002F08ED">
        <w:rPr>
          <w:rFonts w:cstheme="minorHAnsi"/>
          <w:shd w:val="clear" w:color="auto" w:fill="FFFFFF"/>
        </w:rPr>
        <w:t xml:space="preserve">in the </w:t>
      </w:r>
      <w:r w:rsidR="001F7F0D" w:rsidRPr="002F08ED">
        <w:rPr>
          <w:rFonts w:cstheme="minorHAnsi"/>
          <w:shd w:val="clear" w:color="auto" w:fill="FFFFFF"/>
        </w:rPr>
        <w:t>recommendations</w:t>
      </w:r>
      <w:r w:rsidR="001C3849" w:rsidRPr="002F08ED">
        <w:rPr>
          <w:rFonts w:cstheme="minorHAnsi"/>
          <w:shd w:val="clear" w:color="auto" w:fill="FFFFFF"/>
        </w:rPr>
        <w:t xml:space="preserve"> </w:t>
      </w:r>
      <w:r w:rsidR="00396240" w:rsidRPr="002F08ED">
        <w:rPr>
          <w:rFonts w:cstheme="minorHAnsi"/>
          <w:shd w:val="clear" w:color="auto" w:fill="FFFFFF"/>
        </w:rPr>
        <w:t xml:space="preserve">sufficiently </w:t>
      </w:r>
      <w:r w:rsidR="001C3849" w:rsidRPr="002F08ED">
        <w:rPr>
          <w:rFonts w:cstheme="minorHAnsi"/>
          <w:shd w:val="clear" w:color="auto" w:fill="FFFFFF"/>
        </w:rPr>
        <w:t xml:space="preserve">protects consensual </w:t>
      </w:r>
      <w:r w:rsidR="00890296">
        <w:rPr>
          <w:rFonts w:cstheme="minorHAnsi"/>
          <w:shd w:val="clear" w:color="auto" w:fill="FFFFFF"/>
        </w:rPr>
        <w:t xml:space="preserve">migrant and immigrant </w:t>
      </w:r>
      <w:r w:rsidR="001C3849" w:rsidRPr="002F08ED">
        <w:rPr>
          <w:rFonts w:cstheme="minorHAnsi"/>
          <w:shd w:val="clear" w:color="auto" w:fill="FFFFFF"/>
        </w:rPr>
        <w:t xml:space="preserve">sex workers </w:t>
      </w:r>
      <w:r w:rsidR="000A1200" w:rsidRPr="002F08ED">
        <w:rPr>
          <w:rFonts w:cstheme="minorHAnsi"/>
          <w:shd w:val="clear" w:color="auto" w:fill="FFFFFF"/>
        </w:rPr>
        <w:t xml:space="preserve">or those </w:t>
      </w:r>
      <w:r w:rsidR="0010382B" w:rsidRPr="002F08ED">
        <w:rPr>
          <w:rFonts w:cstheme="minorHAnsi"/>
          <w:shd w:val="clear" w:color="auto" w:fill="FFFFFF"/>
        </w:rPr>
        <w:t xml:space="preserve">who are/have experienced sex trafficking. </w:t>
      </w:r>
      <w:r w:rsidR="0074666A" w:rsidRPr="002F08ED">
        <w:rPr>
          <w:rFonts w:cstheme="minorHAnsi"/>
          <w:shd w:val="clear" w:color="auto" w:fill="FFFFFF"/>
        </w:rPr>
        <w:t xml:space="preserve">Targeted language produces a myriad </w:t>
      </w:r>
      <w:r w:rsidR="00F8535C" w:rsidRPr="002F08ED">
        <w:rPr>
          <w:rFonts w:cstheme="minorHAnsi"/>
          <w:shd w:val="clear" w:color="auto" w:fill="FFFFFF"/>
        </w:rPr>
        <w:t xml:space="preserve">of exclusions </w:t>
      </w:r>
      <w:r w:rsidR="00E82CFE" w:rsidRPr="002F08ED">
        <w:rPr>
          <w:rFonts w:cstheme="minorHAnsi"/>
          <w:shd w:val="clear" w:color="auto" w:fill="FFFFFF"/>
        </w:rPr>
        <w:t>that</w:t>
      </w:r>
      <w:r w:rsidR="00F8535C" w:rsidRPr="002F08ED">
        <w:rPr>
          <w:rFonts w:cstheme="minorHAnsi"/>
          <w:shd w:val="clear" w:color="auto" w:fill="FFFFFF"/>
        </w:rPr>
        <w:t xml:space="preserve"> define </w:t>
      </w:r>
      <w:r w:rsidR="00E82CFE" w:rsidRPr="002F08ED">
        <w:rPr>
          <w:rFonts w:cstheme="minorHAnsi"/>
          <w:shd w:val="clear" w:color="auto" w:fill="FFFFFF"/>
        </w:rPr>
        <w:t xml:space="preserve">the fluidity of </w:t>
      </w:r>
      <w:r w:rsidR="00CA4CDD" w:rsidRPr="002F08ED">
        <w:rPr>
          <w:rFonts w:cstheme="minorHAnsi"/>
          <w:shd w:val="clear" w:color="auto" w:fill="FFFFFF"/>
        </w:rPr>
        <w:t>labor</w:t>
      </w:r>
      <w:r w:rsidR="00E82CFE" w:rsidRPr="002F08ED">
        <w:rPr>
          <w:rFonts w:cstheme="minorHAnsi"/>
          <w:shd w:val="clear" w:color="auto" w:fill="FFFFFF"/>
        </w:rPr>
        <w:t>.</w:t>
      </w:r>
      <w:r w:rsidR="00C17BE3" w:rsidRPr="002F08ED">
        <w:rPr>
          <w:rFonts w:cstheme="minorHAnsi"/>
          <w:shd w:val="clear" w:color="auto" w:fill="FFFFFF"/>
        </w:rPr>
        <w:t xml:space="preserve">  Offering no distinctions </w:t>
      </w:r>
      <w:r w:rsidR="00D97213" w:rsidRPr="002F08ED">
        <w:rPr>
          <w:rFonts w:cstheme="minorHAnsi"/>
          <w:shd w:val="clear" w:color="auto" w:fill="FFFFFF"/>
        </w:rPr>
        <w:t xml:space="preserve">between consensual sex work and sex trafficking </w:t>
      </w:r>
      <w:r w:rsidR="00632A8E" w:rsidRPr="002F08ED">
        <w:rPr>
          <w:rFonts w:cstheme="minorHAnsi"/>
          <w:shd w:val="clear" w:color="auto" w:fill="FFFFFF"/>
        </w:rPr>
        <w:t xml:space="preserve">exacerbates </w:t>
      </w:r>
      <w:r w:rsidR="00FE2B4E" w:rsidRPr="002F08ED">
        <w:rPr>
          <w:rFonts w:cstheme="minorHAnsi"/>
          <w:shd w:val="clear" w:color="auto" w:fill="FFFFFF"/>
        </w:rPr>
        <w:t>the divi</w:t>
      </w:r>
      <w:r w:rsidR="0017679E" w:rsidRPr="002F08ED">
        <w:rPr>
          <w:rFonts w:cstheme="minorHAnsi"/>
          <w:shd w:val="clear" w:color="auto" w:fill="FFFFFF"/>
        </w:rPr>
        <w:t xml:space="preserve">sions of clarity. </w:t>
      </w:r>
      <w:r w:rsidR="00A357FA" w:rsidRPr="002F08ED">
        <w:rPr>
          <w:rFonts w:cstheme="minorHAnsi"/>
          <w:shd w:val="clear" w:color="auto" w:fill="FFFFFF"/>
        </w:rPr>
        <w:t xml:space="preserve">Defining prostitution as inherently </w:t>
      </w:r>
      <w:r w:rsidR="00F70854" w:rsidRPr="002F08ED">
        <w:rPr>
          <w:rFonts w:cstheme="minorHAnsi"/>
          <w:shd w:val="clear" w:color="auto" w:fill="FFFFFF"/>
        </w:rPr>
        <w:t xml:space="preserve">“bad” and omitting variations </w:t>
      </w:r>
      <w:r w:rsidR="000B62D3" w:rsidRPr="002F08ED">
        <w:rPr>
          <w:rFonts w:cstheme="minorHAnsi"/>
          <w:shd w:val="clear" w:color="auto" w:fill="FFFFFF"/>
        </w:rPr>
        <w:t>of how labor acts</w:t>
      </w:r>
      <w:r w:rsidR="00BE54C6" w:rsidRPr="002F08ED">
        <w:rPr>
          <w:rFonts w:cstheme="minorHAnsi"/>
          <w:shd w:val="clear" w:color="auto" w:fill="FFFFFF"/>
        </w:rPr>
        <w:t xml:space="preserve"> and</w:t>
      </w:r>
      <w:r w:rsidR="000B62D3" w:rsidRPr="002F08ED">
        <w:rPr>
          <w:rFonts w:cstheme="minorHAnsi"/>
          <w:shd w:val="clear" w:color="auto" w:fill="FFFFFF"/>
        </w:rPr>
        <w:t xml:space="preserve"> moves</w:t>
      </w:r>
      <w:r w:rsidR="00BE54C6" w:rsidRPr="002F08ED">
        <w:rPr>
          <w:rFonts w:cstheme="minorHAnsi"/>
          <w:shd w:val="clear" w:color="auto" w:fill="FFFFFF"/>
        </w:rPr>
        <w:t xml:space="preserve"> across borders </w:t>
      </w:r>
      <w:r w:rsidR="007D2170" w:rsidRPr="002F08ED">
        <w:rPr>
          <w:rFonts w:cstheme="minorHAnsi"/>
          <w:shd w:val="clear" w:color="auto" w:fill="FFFFFF"/>
        </w:rPr>
        <w:t>due to ever-changing dynamics</w:t>
      </w:r>
      <w:r w:rsidR="00F620DE" w:rsidRPr="002F08ED">
        <w:rPr>
          <w:rFonts w:cstheme="minorHAnsi"/>
          <w:shd w:val="clear" w:color="auto" w:fill="FFFFFF"/>
        </w:rPr>
        <w:t xml:space="preserve"> </w:t>
      </w:r>
      <w:r w:rsidR="00C326F2" w:rsidRPr="002F08ED">
        <w:rPr>
          <w:rFonts w:cstheme="minorHAnsi"/>
          <w:shd w:val="clear" w:color="auto" w:fill="FFFFFF"/>
        </w:rPr>
        <w:t>of capital</w:t>
      </w:r>
      <w:r w:rsidR="00936B2A" w:rsidRPr="002F08ED">
        <w:rPr>
          <w:rFonts w:cstheme="minorHAnsi"/>
          <w:shd w:val="clear" w:color="auto" w:fill="FFFFFF"/>
        </w:rPr>
        <w:t xml:space="preserve"> (for </w:t>
      </w:r>
      <w:r w:rsidR="009F5792" w:rsidRPr="002F08ED">
        <w:rPr>
          <w:rFonts w:cstheme="minorHAnsi"/>
          <w:shd w:val="clear" w:color="auto" w:fill="FFFFFF"/>
        </w:rPr>
        <w:t>whatever reason</w:t>
      </w:r>
      <w:r w:rsidR="00936B2A" w:rsidRPr="002F08ED">
        <w:rPr>
          <w:rFonts w:cstheme="minorHAnsi"/>
          <w:shd w:val="clear" w:color="auto" w:fill="FFFFFF"/>
        </w:rPr>
        <w:t>)</w:t>
      </w:r>
      <w:r w:rsidR="00C326F2" w:rsidRPr="002F08ED">
        <w:rPr>
          <w:rFonts w:cstheme="minorHAnsi"/>
          <w:shd w:val="clear" w:color="auto" w:fill="FFFFFF"/>
        </w:rPr>
        <w:t xml:space="preserve">, </w:t>
      </w:r>
      <w:r w:rsidR="009D1020" w:rsidRPr="002F08ED">
        <w:rPr>
          <w:rFonts w:cstheme="minorHAnsi"/>
          <w:shd w:val="clear" w:color="auto" w:fill="FFFFFF"/>
        </w:rPr>
        <w:t>diminishes</w:t>
      </w:r>
      <w:r w:rsidR="00C92CD2" w:rsidRPr="002F08ED">
        <w:rPr>
          <w:rFonts w:cstheme="minorHAnsi"/>
          <w:shd w:val="clear" w:color="auto" w:fill="FFFFFF"/>
        </w:rPr>
        <w:t xml:space="preserve"> the complexities </w:t>
      </w:r>
      <w:r w:rsidR="00004C22" w:rsidRPr="002F08ED">
        <w:rPr>
          <w:rFonts w:cstheme="minorHAnsi"/>
          <w:shd w:val="clear" w:color="auto" w:fill="FFFFFF"/>
        </w:rPr>
        <w:t xml:space="preserve">and intricacies </w:t>
      </w:r>
      <w:r w:rsidR="00D539DC" w:rsidRPr="002F08ED">
        <w:rPr>
          <w:rFonts w:cstheme="minorHAnsi"/>
          <w:shd w:val="clear" w:color="auto" w:fill="FFFFFF"/>
        </w:rPr>
        <w:t xml:space="preserve">that </w:t>
      </w:r>
      <w:r w:rsidR="00AB6866" w:rsidRPr="002F08ED">
        <w:rPr>
          <w:rFonts w:cstheme="minorHAnsi"/>
          <w:shd w:val="clear" w:color="auto" w:fill="FFFFFF"/>
        </w:rPr>
        <w:t>create</w:t>
      </w:r>
      <w:r w:rsidR="00D539DC" w:rsidRPr="002F08ED">
        <w:rPr>
          <w:rFonts w:cstheme="minorHAnsi"/>
          <w:shd w:val="clear" w:color="auto" w:fill="FFFFFF"/>
        </w:rPr>
        <w:t xml:space="preserve"> </w:t>
      </w:r>
      <w:r w:rsidR="00B72F3B" w:rsidRPr="002F08ED">
        <w:rPr>
          <w:rFonts w:cstheme="minorHAnsi"/>
          <w:shd w:val="clear" w:color="auto" w:fill="FFFFFF"/>
        </w:rPr>
        <w:t>clandestine markets</w:t>
      </w:r>
      <w:r w:rsidR="00984231" w:rsidRPr="002F08ED">
        <w:rPr>
          <w:rFonts w:cstheme="minorHAnsi"/>
          <w:shd w:val="clear" w:color="auto" w:fill="FFFFFF"/>
        </w:rPr>
        <w:t xml:space="preserve">. </w:t>
      </w:r>
    </w:p>
    <w:p w14:paraId="67F97C8C" w14:textId="77777777" w:rsidR="00AB05D8" w:rsidRPr="002F08ED" w:rsidRDefault="00AB05D8" w:rsidP="008E0985">
      <w:pPr>
        <w:spacing w:after="0" w:line="240" w:lineRule="auto"/>
        <w:rPr>
          <w:rFonts w:cstheme="minorHAnsi"/>
          <w:shd w:val="clear" w:color="auto" w:fill="FFFFFF"/>
        </w:rPr>
      </w:pPr>
    </w:p>
    <w:p w14:paraId="4063195F" w14:textId="3CC538EA" w:rsidR="0059228F" w:rsidRPr="002F08ED" w:rsidRDefault="008E0E7A" w:rsidP="00FA7A55">
      <w:pPr>
        <w:rPr>
          <w:rFonts w:cstheme="minorHAnsi"/>
          <w:shd w:val="clear" w:color="auto" w:fill="FFFFFF"/>
        </w:rPr>
      </w:pPr>
      <w:r w:rsidRPr="002F08ED">
        <w:rPr>
          <w:rFonts w:cstheme="minorHAnsi"/>
          <w:shd w:val="clear" w:color="auto" w:fill="FFFFFF"/>
        </w:rPr>
        <w:t xml:space="preserve">Throughout the context of the draft, end-demand, also known as the Swedish/Nordic Model is continuously </w:t>
      </w:r>
      <w:r w:rsidR="005D2F06" w:rsidRPr="002F08ED">
        <w:rPr>
          <w:rFonts w:cstheme="minorHAnsi"/>
          <w:shd w:val="clear" w:color="auto" w:fill="FFFFFF"/>
        </w:rPr>
        <w:t xml:space="preserve">employed </w:t>
      </w:r>
      <w:r w:rsidRPr="002F08ED">
        <w:rPr>
          <w:rFonts w:cstheme="minorHAnsi"/>
          <w:shd w:val="clear" w:color="auto" w:fill="FFFFFF"/>
        </w:rPr>
        <w:t xml:space="preserve">and recommended as best practices to alleviate/eradicate human trafficking. In the U.S., end-demand is used to </w:t>
      </w:r>
      <w:r w:rsidR="00D42FD2" w:rsidRPr="002F08ED">
        <w:rPr>
          <w:rFonts w:cstheme="minorHAnsi"/>
          <w:shd w:val="clear" w:color="auto" w:fill="FFFFFF"/>
        </w:rPr>
        <w:t>criminalize</w:t>
      </w:r>
      <w:r w:rsidRPr="002F08ED">
        <w:rPr>
          <w:rFonts w:cstheme="minorHAnsi"/>
          <w:shd w:val="clear" w:color="auto" w:fill="FFFFFF"/>
        </w:rPr>
        <w:t xml:space="preserve"> </w:t>
      </w:r>
      <w:r w:rsidR="00A97161" w:rsidRPr="002F08ED">
        <w:rPr>
          <w:rFonts w:cstheme="minorHAnsi"/>
          <w:shd w:val="clear" w:color="auto" w:fill="FFFFFF"/>
        </w:rPr>
        <w:t>the buyers of sexual commerce</w:t>
      </w:r>
      <w:r w:rsidR="00C625D8" w:rsidRPr="002F08ED">
        <w:rPr>
          <w:rFonts w:cstheme="minorHAnsi"/>
          <w:shd w:val="clear" w:color="auto" w:fill="FFFFFF"/>
        </w:rPr>
        <w:t xml:space="preserve"> that</w:t>
      </w:r>
      <w:r w:rsidR="00D42FD2" w:rsidRPr="002F08ED">
        <w:rPr>
          <w:rFonts w:cstheme="minorHAnsi"/>
          <w:shd w:val="clear" w:color="auto" w:fill="FFFFFF"/>
        </w:rPr>
        <w:t xml:space="preserve"> </w:t>
      </w:r>
      <w:r w:rsidR="00A76487" w:rsidRPr="002F08ED">
        <w:rPr>
          <w:rFonts w:cstheme="minorHAnsi"/>
          <w:shd w:val="clear" w:color="auto" w:fill="FFFFFF"/>
        </w:rPr>
        <w:t>initiat</w:t>
      </w:r>
      <w:r w:rsidR="001534B9" w:rsidRPr="002F08ED">
        <w:rPr>
          <w:rFonts w:cstheme="minorHAnsi"/>
          <w:shd w:val="clear" w:color="auto" w:fill="FFFFFF"/>
        </w:rPr>
        <w:t>e</w:t>
      </w:r>
      <w:r w:rsidR="00D42FD2" w:rsidRPr="002F08ED">
        <w:rPr>
          <w:rFonts w:cstheme="minorHAnsi"/>
          <w:shd w:val="clear" w:color="auto" w:fill="FFFFFF"/>
        </w:rPr>
        <w:t xml:space="preserve"> pathway</w:t>
      </w:r>
      <w:r w:rsidR="00C625D8" w:rsidRPr="002F08ED">
        <w:rPr>
          <w:rFonts w:cstheme="minorHAnsi"/>
          <w:shd w:val="clear" w:color="auto" w:fill="FFFFFF"/>
        </w:rPr>
        <w:t>s</w:t>
      </w:r>
      <w:r w:rsidR="00D42FD2" w:rsidRPr="002F08ED">
        <w:rPr>
          <w:rFonts w:cstheme="minorHAnsi"/>
          <w:shd w:val="clear" w:color="auto" w:fill="FFFFFF"/>
        </w:rPr>
        <w:t xml:space="preserve"> to target </w:t>
      </w:r>
      <w:r w:rsidR="00F40AD9" w:rsidRPr="002F08ED">
        <w:rPr>
          <w:rFonts w:cstheme="minorHAnsi"/>
          <w:shd w:val="clear" w:color="auto" w:fill="FFFFFF"/>
        </w:rPr>
        <w:t xml:space="preserve">those who labor in consensual sex work. </w:t>
      </w:r>
      <w:r w:rsidR="00A55031" w:rsidRPr="002F08ED">
        <w:rPr>
          <w:rFonts w:cstheme="minorHAnsi"/>
          <w:shd w:val="clear" w:color="auto" w:fill="FFFFFF"/>
        </w:rPr>
        <w:t xml:space="preserve">It is not </w:t>
      </w:r>
      <w:r w:rsidR="004105B3" w:rsidRPr="002F08ED">
        <w:rPr>
          <w:rFonts w:cstheme="minorHAnsi"/>
          <w:shd w:val="clear" w:color="auto" w:fill="FFFFFF"/>
        </w:rPr>
        <w:t xml:space="preserve">made </w:t>
      </w:r>
      <w:r w:rsidR="00A55031" w:rsidRPr="002F08ED">
        <w:rPr>
          <w:rFonts w:cstheme="minorHAnsi"/>
          <w:shd w:val="clear" w:color="auto" w:fill="FFFFFF"/>
        </w:rPr>
        <w:t xml:space="preserve">clear </w:t>
      </w:r>
      <w:r w:rsidR="00A309CE">
        <w:rPr>
          <w:rFonts w:cstheme="minorHAnsi"/>
          <w:shd w:val="clear" w:color="auto" w:fill="FFFFFF"/>
        </w:rPr>
        <w:t xml:space="preserve">in the GR </w:t>
      </w:r>
      <w:r w:rsidR="00A55031" w:rsidRPr="002F08ED">
        <w:rPr>
          <w:rFonts w:cstheme="minorHAnsi"/>
          <w:shd w:val="clear" w:color="auto" w:fill="FFFFFF"/>
        </w:rPr>
        <w:t>the distinctions between conse</w:t>
      </w:r>
      <w:r w:rsidR="00FF22E4" w:rsidRPr="002F08ED">
        <w:rPr>
          <w:rFonts w:cstheme="minorHAnsi"/>
          <w:shd w:val="clear" w:color="auto" w:fill="FFFFFF"/>
        </w:rPr>
        <w:t>nsual buye</w:t>
      </w:r>
      <w:r w:rsidR="00246FC5" w:rsidRPr="002F08ED">
        <w:rPr>
          <w:rFonts w:cstheme="minorHAnsi"/>
          <w:shd w:val="clear" w:color="auto" w:fill="FFFFFF"/>
        </w:rPr>
        <w:t>r</w:t>
      </w:r>
      <w:r w:rsidR="00FF22E4" w:rsidRPr="002F08ED">
        <w:rPr>
          <w:rFonts w:cstheme="minorHAnsi"/>
          <w:shd w:val="clear" w:color="auto" w:fill="FFFFFF"/>
        </w:rPr>
        <w:t xml:space="preserve">s of sexual commerce versus traffickers. The Committee must make these distinctions </w:t>
      </w:r>
      <w:r w:rsidR="0059228F" w:rsidRPr="002F08ED">
        <w:rPr>
          <w:rFonts w:cstheme="minorHAnsi"/>
          <w:shd w:val="clear" w:color="auto" w:fill="FFFFFF"/>
        </w:rPr>
        <w:t xml:space="preserve">transparent in their recommendations. </w:t>
      </w:r>
    </w:p>
    <w:p w14:paraId="0C06B4D0" w14:textId="405503C0" w:rsidR="00CA1C04" w:rsidRPr="002F08ED" w:rsidRDefault="00CA1C04" w:rsidP="00FA7A55">
      <w:pPr>
        <w:rPr>
          <w:rFonts w:cstheme="minorHAnsi"/>
          <w:shd w:val="clear" w:color="auto" w:fill="FFFFFF"/>
        </w:rPr>
      </w:pPr>
      <w:r w:rsidRPr="002F08ED">
        <w:rPr>
          <w:rFonts w:cstheme="minorHAnsi"/>
          <w:shd w:val="clear" w:color="auto" w:fill="FFFFFF"/>
        </w:rPr>
        <w:t xml:space="preserve">We urge the Committee to formulate their language </w:t>
      </w:r>
      <w:r w:rsidR="00916F25" w:rsidRPr="002F08ED">
        <w:rPr>
          <w:rFonts w:cstheme="minorHAnsi"/>
          <w:shd w:val="clear" w:color="auto" w:fill="FFFFFF"/>
        </w:rPr>
        <w:t>in viable</w:t>
      </w:r>
      <w:r w:rsidR="00B92133" w:rsidRPr="002F08ED">
        <w:rPr>
          <w:rFonts w:cstheme="minorHAnsi"/>
          <w:shd w:val="clear" w:color="auto" w:fill="FFFFFF"/>
        </w:rPr>
        <w:t xml:space="preserve"> fundamental ways to encompass the entirety of </w:t>
      </w:r>
      <w:r w:rsidR="00750D9F" w:rsidRPr="002F08ED">
        <w:rPr>
          <w:rFonts w:cstheme="minorHAnsi"/>
          <w:shd w:val="clear" w:color="auto" w:fill="FFFFFF"/>
        </w:rPr>
        <w:t xml:space="preserve">human trafficking dialogues. </w:t>
      </w:r>
      <w:r w:rsidR="00C92303" w:rsidRPr="002F08ED">
        <w:rPr>
          <w:rFonts w:cstheme="minorHAnsi"/>
          <w:shd w:val="clear" w:color="auto" w:fill="FFFFFF"/>
        </w:rPr>
        <w:t>The recommendations by the United States coalition is as follows:</w:t>
      </w:r>
    </w:p>
    <w:p w14:paraId="318A22EC" w14:textId="77777777" w:rsidR="009717FD" w:rsidRDefault="0059228F" w:rsidP="009717FD">
      <w:pPr>
        <w:rPr>
          <w:rFonts w:cstheme="minorHAnsi"/>
          <w:b/>
          <w:bCs/>
          <w:u w:val="single"/>
          <w:shd w:val="clear" w:color="auto" w:fill="FFFFFF"/>
        </w:rPr>
      </w:pPr>
      <w:r w:rsidRPr="002F08ED">
        <w:rPr>
          <w:rFonts w:cstheme="minorHAnsi"/>
          <w:b/>
          <w:bCs/>
          <w:u w:val="single"/>
          <w:shd w:val="clear" w:color="auto" w:fill="FFFFFF"/>
        </w:rPr>
        <w:t>Section III</w:t>
      </w:r>
      <w:r w:rsidR="00002DAD" w:rsidRPr="002F08ED">
        <w:rPr>
          <w:rFonts w:cstheme="minorHAnsi"/>
          <w:u w:val="single"/>
          <w:shd w:val="clear" w:color="auto" w:fill="FFFFFF"/>
        </w:rPr>
        <w:t xml:space="preserve"> </w:t>
      </w:r>
      <w:r w:rsidR="00FA13C8" w:rsidRPr="002F08ED">
        <w:rPr>
          <w:rFonts w:cstheme="minorHAnsi"/>
          <w:b/>
          <w:bCs/>
          <w:u w:val="single"/>
          <w:shd w:val="clear" w:color="auto" w:fill="FFFFFF"/>
        </w:rPr>
        <w:t>Legal Framework</w:t>
      </w:r>
    </w:p>
    <w:p w14:paraId="6FE8AAED" w14:textId="6C55C597" w:rsidR="002000FD" w:rsidRPr="009717FD" w:rsidRDefault="002000FD" w:rsidP="009717FD">
      <w:pPr>
        <w:rPr>
          <w:rFonts w:cstheme="minorHAnsi"/>
          <w:b/>
          <w:bCs/>
          <w:u w:val="single"/>
          <w:shd w:val="clear" w:color="auto" w:fill="FFFFFF"/>
        </w:rPr>
      </w:pPr>
      <w:r w:rsidRPr="002F08ED">
        <w:rPr>
          <w:rFonts w:cstheme="minorHAnsi"/>
          <w:b/>
          <w:color w:val="000000" w:themeColor="text1"/>
        </w:rPr>
        <w:t>Requested change (addition of new para. 9):</w:t>
      </w:r>
    </w:p>
    <w:p w14:paraId="4BF22CC0" w14:textId="45B20D73" w:rsidR="002000FD" w:rsidRPr="002F08ED" w:rsidRDefault="002000FD" w:rsidP="002000FD">
      <w:pPr>
        <w:numPr>
          <w:ilvl w:val="0"/>
          <w:numId w:val="1"/>
        </w:numPr>
        <w:spacing w:after="0" w:line="240" w:lineRule="auto"/>
        <w:rPr>
          <w:rFonts w:cstheme="minorHAnsi"/>
          <w:b/>
        </w:rPr>
      </w:pPr>
      <w:r w:rsidRPr="002F08ED">
        <w:rPr>
          <w:rFonts w:cstheme="minorHAnsi"/>
          <w:b/>
        </w:rPr>
        <w:lastRenderedPageBreak/>
        <w:t>“The Committee notes that the term ‘sexual exploitation’ as employed in this General Recommendation does not refer to all sex work or to all sex work with third party involvement."</w:t>
      </w:r>
      <w:r w:rsidRPr="002F08ED">
        <w:rPr>
          <w:rStyle w:val="EndnoteReference"/>
          <w:rFonts w:cstheme="minorHAnsi"/>
          <w:b/>
        </w:rPr>
        <w:endnoteReference w:id="1"/>
      </w:r>
    </w:p>
    <w:p w14:paraId="5ABADBE1" w14:textId="4D921E2E" w:rsidR="00AA4CC4" w:rsidRPr="002F08ED" w:rsidRDefault="00AA4CC4" w:rsidP="005E375F">
      <w:pPr>
        <w:spacing w:after="0" w:line="240" w:lineRule="auto"/>
        <w:rPr>
          <w:rFonts w:cstheme="minorHAnsi"/>
          <w:b/>
        </w:rPr>
      </w:pPr>
    </w:p>
    <w:p w14:paraId="799CA393" w14:textId="30A8C978" w:rsidR="00AA4CC4" w:rsidRPr="002F08ED" w:rsidRDefault="00184C04" w:rsidP="005E375F">
      <w:pPr>
        <w:spacing w:after="0" w:line="240" w:lineRule="auto"/>
        <w:rPr>
          <w:rFonts w:cstheme="minorHAnsi"/>
          <w:b/>
          <w:u w:val="single"/>
        </w:rPr>
      </w:pPr>
      <w:r w:rsidRPr="002F08ED">
        <w:rPr>
          <w:rFonts w:cstheme="minorHAnsi"/>
          <w:b/>
          <w:u w:val="single"/>
        </w:rPr>
        <w:t xml:space="preserve">U.S. </w:t>
      </w:r>
      <w:r w:rsidR="003A40B3" w:rsidRPr="002F08ED">
        <w:rPr>
          <w:rFonts w:cstheme="minorHAnsi"/>
          <w:b/>
          <w:u w:val="single"/>
        </w:rPr>
        <w:t>Recommendation:</w:t>
      </w:r>
      <w:r w:rsidR="004B70A8" w:rsidRPr="002F08ED">
        <w:rPr>
          <w:rFonts w:cstheme="minorHAnsi"/>
          <w:b/>
          <w:u w:val="single"/>
        </w:rPr>
        <w:t xml:space="preserve"> </w:t>
      </w:r>
    </w:p>
    <w:p w14:paraId="0E1ED1DA" w14:textId="2F255516" w:rsidR="003A40B3" w:rsidRPr="002F08ED" w:rsidRDefault="007C5437" w:rsidP="00C92303">
      <w:pPr>
        <w:spacing w:after="0" w:line="240" w:lineRule="auto"/>
        <w:rPr>
          <w:rFonts w:cstheme="minorHAnsi"/>
          <w:bCs/>
        </w:rPr>
      </w:pPr>
      <w:r w:rsidRPr="002F08ED">
        <w:rPr>
          <w:rFonts w:cstheme="minorHAnsi"/>
          <w:bCs/>
        </w:rPr>
        <w:t>The term “</w:t>
      </w:r>
      <w:r w:rsidR="00B4739B">
        <w:rPr>
          <w:rFonts w:cstheme="minorHAnsi"/>
          <w:bCs/>
        </w:rPr>
        <w:t xml:space="preserve">sexual </w:t>
      </w:r>
      <w:r w:rsidRPr="002F08ED">
        <w:rPr>
          <w:rFonts w:cstheme="minorHAnsi"/>
          <w:bCs/>
        </w:rPr>
        <w:t>exploitation</w:t>
      </w:r>
      <w:r w:rsidR="00B92C9D" w:rsidRPr="002F08ED">
        <w:rPr>
          <w:rFonts w:cstheme="minorHAnsi"/>
          <w:bCs/>
        </w:rPr>
        <w:t>” as</w:t>
      </w:r>
      <w:r w:rsidRPr="002F08ED">
        <w:rPr>
          <w:rFonts w:cstheme="minorHAnsi"/>
          <w:bCs/>
        </w:rPr>
        <w:t xml:space="preserve"> </w:t>
      </w:r>
      <w:r w:rsidR="00B70155" w:rsidRPr="002F08ED">
        <w:rPr>
          <w:rFonts w:cstheme="minorHAnsi"/>
          <w:bCs/>
        </w:rPr>
        <w:t xml:space="preserve">defined in the draft recommendations </w:t>
      </w:r>
      <w:r w:rsidR="002816EB" w:rsidRPr="002F08ED">
        <w:rPr>
          <w:rFonts w:cstheme="minorHAnsi"/>
          <w:bCs/>
        </w:rPr>
        <w:t xml:space="preserve">can be </w:t>
      </w:r>
      <w:r w:rsidR="00F4389E" w:rsidRPr="002F08ED">
        <w:rPr>
          <w:rFonts w:cstheme="minorHAnsi"/>
          <w:bCs/>
        </w:rPr>
        <w:t>alluded</w:t>
      </w:r>
      <w:r w:rsidR="002816EB" w:rsidRPr="002F08ED">
        <w:rPr>
          <w:rFonts w:cstheme="minorHAnsi"/>
          <w:bCs/>
        </w:rPr>
        <w:t xml:space="preserve"> as all forms of sexual commerce is considered sex trafficking</w:t>
      </w:r>
      <w:r w:rsidR="00F4389E" w:rsidRPr="002F08ED">
        <w:rPr>
          <w:rFonts w:cstheme="minorHAnsi"/>
          <w:bCs/>
        </w:rPr>
        <w:t xml:space="preserve">. </w:t>
      </w:r>
      <w:r w:rsidR="00B269B7" w:rsidRPr="002F08ED">
        <w:rPr>
          <w:rFonts w:cstheme="minorHAnsi"/>
          <w:bCs/>
        </w:rPr>
        <w:t>The conflation of consensual sex work</w:t>
      </w:r>
      <w:r w:rsidR="00E866EE" w:rsidRPr="002F08ED">
        <w:rPr>
          <w:rFonts w:cstheme="minorHAnsi"/>
          <w:bCs/>
        </w:rPr>
        <w:t xml:space="preserve"> with exploitation</w:t>
      </w:r>
      <w:r w:rsidR="001C3912" w:rsidRPr="002F08ED">
        <w:rPr>
          <w:rFonts w:cstheme="minorHAnsi"/>
          <w:bCs/>
        </w:rPr>
        <w:t xml:space="preserve"> and trafficking</w:t>
      </w:r>
      <w:r w:rsidR="00E866EE" w:rsidRPr="002F08ED">
        <w:rPr>
          <w:rFonts w:cstheme="minorHAnsi"/>
          <w:bCs/>
        </w:rPr>
        <w:t xml:space="preserve"> is difficult to discern </w:t>
      </w:r>
      <w:r w:rsidR="00613AB3" w:rsidRPr="002F08ED">
        <w:rPr>
          <w:rFonts w:cstheme="minorHAnsi"/>
          <w:bCs/>
        </w:rPr>
        <w:t>and</w:t>
      </w:r>
      <w:r w:rsidR="00574231" w:rsidRPr="002F08ED">
        <w:rPr>
          <w:rFonts w:cstheme="minorHAnsi"/>
          <w:bCs/>
        </w:rPr>
        <w:t xml:space="preserve"> ultimately</w:t>
      </w:r>
      <w:r w:rsidR="009502C3" w:rsidRPr="002F08ED">
        <w:rPr>
          <w:rFonts w:cstheme="minorHAnsi"/>
          <w:bCs/>
        </w:rPr>
        <w:t xml:space="preserve"> lead</w:t>
      </w:r>
      <w:r w:rsidR="00574231" w:rsidRPr="002F08ED">
        <w:rPr>
          <w:rFonts w:cstheme="minorHAnsi"/>
          <w:bCs/>
        </w:rPr>
        <w:t>s</w:t>
      </w:r>
      <w:r w:rsidR="009502C3" w:rsidRPr="002F08ED">
        <w:rPr>
          <w:rFonts w:cstheme="minorHAnsi"/>
          <w:bCs/>
        </w:rPr>
        <w:t xml:space="preserve"> to harmful legislations, increased violence, </w:t>
      </w:r>
      <w:r w:rsidR="00613AB3" w:rsidRPr="002F08ED">
        <w:rPr>
          <w:rFonts w:cstheme="minorHAnsi"/>
          <w:bCs/>
        </w:rPr>
        <w:t xml:space="preserve">hyper-policing, </w:t>
      </w:r>
      <w:r w:rsidR="009502C3" w:rsidRPr="002F08ED">
        <w:rPr>
          <w:rFonts w:cstheme="minorHAnsi"/>
          <w:bCs/>
        </w:rPr>
        <w:t xml:space="preserve">and </w:t>
      </w:r>
      <w:r w:rsidR="00D37B48" w:rsidRPr="002F08ED">
        <w:rPr>
          <w:rFonts w:cstheme="minorHAnsi"/>
          <w:bCs/>
        </w:rPr>
        <w:t xml:space="preserve">limits the abilities of </w:t>
      </w:r>
      <w:r w:rsidR="008F00D8" w:rsidRPr="002F08ED">
        <w:rPr>
          <w:rFonts w:cstheme="minorHAnsi"/>
          <w:bCs/>
        </w:rPr>
        <w:t xml:space="preserve">immigrant and </w:t>
      </w:r>
      <w:r w:rsidR="00D37B48" w:rsidRPr="002F08ED">
        <w:rPr>
          <w:rFonts w:cstheme="minorHAnsi"/>
          <w:bCs/>
        </w:rPr>
        <w:t>migrant sex workers</w:t>
      </w:r>
      <w:r w:rsidR="00613AB3" w:rsidRPr="002F08ED">
        <w:rPr>
          <w:rFonts w:cstheme="minorHAnsi"/>
          <w:bCs/>
        </w:rPr>
        <w:t xml:space="preserve"> to seek </w:t>
      </w:r>
      <w:r w:rsidR="009219AF" w:rsidRPr="002F08ED">
        <w:rPr>
          <w:rFonts w:cstheme="minorHAnsi"/>
          <w:bCs/>
        </w:rPr>
        <w:t>safe refuge</w:t>
      </w:r>
      <w:r w:rsidR="008F00D8" w:rsidRPr="002F08ED">
        <w:rPr>
          <w:rFonts w:cstheme="minorHAnsi"/>
          <w:bCs/>
        </w:rPr>
        <w:t xml:space="preserve"> or</w:t>
      </w:r>
      <w:r w:rsidR="00F46D31">
        <w:rPr>
          <w:rFonts w:cstheme="minorHAnsi"/>
          <w:bCs/>
        </w:rPr>
        <w:t>,</w:t>
      </w:r>
      <w:r w:rsidR="008F00D8" w:rsidRPr="002F08ED">
        <w:rPr>
          <w:rFonts w:cstheme="minorHAnsi"/>
          <w:bCs/>
        </w:rPr>
        <w:t xml:space="preserve"> legal assistance</w:t>
      </w:r>
      <w:r w:rsidR="009219AF" w:rsidRPr="002F08ED">
        <w:rPr>
          <w:rFonts w:cstheme="minorHAnsi"/>
          <w:bCs/>
        </w:rPr>
        <w:t xml:space="preserve"> if they are trafficked in any form of</w:t>
      </w:r>
      <w:r w:rsidR="008F00D8" w:rsidRPr="002F08ED">
        <w:rPr>
          <w:rFonts w:cstheme="minorHAnsi"/>
          <w:bCs/>
        </w:rPr>
        <w:t xml:space="preserve"> illicit</w:t>
      </w:r>
      <w:r w:rsidR="009219AF" w:rsidRPr="002F08ED">
        <w:rPr>
          <w:rFonts w:cstheme="minorHAnsi"/>
          <w:bCs/>
        </w:rPr>
        <w:t xml:space="preserve"> human, labor, or sexual </w:t>
      </w:r>
      <w:r w:rsidR="008F00D8" w:rsidRPr="002F08ED">
        <w:rPr>
          <w:rFonts w:cstheme="minorHAnsi"/>
          <w:bCs/>
        </w:rPr>
        <w:t xml:space="preserve">economies. </w:t>
      </w:r>
    </w:p>
    <w:p w14:paraId="32D900F8" w14:textId="4A07062E" w:rsidR="004E2481" w:rsidRPr="002F08ED" w:rsidRDefault="004E2481" w:rsidP="00AA4CC4">
      <w:pPr>
        <w:spacing w:after="0" w:line="240" w:lineRule="auto"/>
        <w:ind w:left="360"/>
        <w:rPr>
          <w:rFonts w:cstheme="minorHAnsi"/>
          <w:bCs/>
        </w:rPr>
      </w:pPr>
    </w:p>
    <w:p w14:paraId="0A84F59F" w14:textId="519EB25B" w:rsidR="004E2481" w:rsidRPr="002F08ED" w:rsidRDefault="008304A3" w:rsidP="001D0797">
      <w:pPr>
        <w:spacing w:after="0" w:line="240" w:lineRule="auto"/>
        <w:rPr>
          <w:rFonts w:cstheme="minorHAnsi"/>
          <w:b/>
          <w:u w:val="single"/>
        </w:rPr>
      </w:pPr>
      <w:r w:rsidRPr="002F08ED">
        <w:rPr>
          <w:rFonts w:cstheme="minorHAnsi"/>
          <w:b/>
          <w:u w:val="single"/>
        </w:rPr>
        <w:t>Section IV</w:t>
      </w:r>
      <w:r w:rsidR="004652C5" w:rsidRPr="002F08ED">
        <w:rPr>
          <w:rFonts w:cstheme="minorHAnsi"/>
          <w:b/>
          <w:u w:val="single"/>
        </w:rPr>
        <w:t xml:space="preserve"> (Title)</w:t>
      </w:r>
      <w:r w:rsidR="00EA678E" w:rsidRPr="002F08ED">
        <w:rPr>
          <w:rFonts w:cstheme="minorHAnsi"/>
          <w:b/>
          <w:u w:val="single"/>
        </w:rPr>
        <w:t xml:space="preserve"> </w:t>
      </w:r>
      <w:r w:rsidR="004B70A8" w:rsidRPr="002F08ED">
        <w:rPr>
          <w:rFonts w:cstheme="minorHAnsi"/>
          <w:b/>
          <w:bCs/>
          <w:color w:val="000000" w:themeColor="text1"/>
          <w:u w:val="single"/>
        </w:rPr>
        <w:t>(deletion) and replacement</w:t>
      </w:r>
    </w:p>
    <w:p w14:paraId="02BBCFF0" w14:textId="77777777" w:rsidR="002F0F17" w:rsidRPr="002F08ED" w:rsidRDefault="002F0F17" w:rsidP="00AA4CC4">
      <w:pPr>
        <w:spacing w:after="0" w:line="240" w:lineRule="auto"/>
        <w:ind w:left="360"/>
        <w:rPr>
          <w:rFonts w:cstheme="minorHAnsi"/>
          <w:b/>
        </w:rPr>
      </w:pPr>
    </w:p>
    <w:p w14:paraId="6AE9A808" w14:textId="28ECB61A" w:rsidR="002F0F17" w:rsidRPr="002F08ED" w:rsidRDefault="002F0F17" w:rsidP="002F0F17">
      <w:pPr>
        <w:pStyle w:val="NoSpacing"/>
        <w:rPr>
          <w:rFonts w:cstheme="minorHAnsi"/>
          <w:b/>
          <w:bCs/>
        </w:rPr>
      </w:pPr>
      <w:r w:rsidRPr="002F08ED">
        <w:rPr>
          <w:rFonts w:cstheme="minorHAnsi"/>
          <w:b/>
          <w:bCs/>
        </w:rPr>
        <w:t xml:space="preserve">“Root causes of trafficking in women and girls </w:t>
      </w:r>
      <w:r w:rsidRPr="002F08ED">
        <w:rPr>
          <w:rFonts w:cstheme="minorHAnsi"/>
          <w:b/>
          <w:bCs/>
          <w:strike/>
        </w:rPr>
        <w:t>and discouraging the demand that fosters their exploitation through trafficking</w:t>
      </w:r>
      <w:r w:rsidRPr="002F08ED">
        <w:rPr>
          <w:rFonts w:cstheme="minorHAnsi"/>
          <w:b/>
          <w:bCs/>
        </w:rPr>
        <w:t>”</w:t>
      </w:r>
    </w:p>
    <w:p w14:paraId="1C12C828" w14:textId="3DFEE965" w:rsidR="004B70A8" w:rsidRPr="002F08ED" w:rsidRDefault="004B70A8" w:rsidP="002F0F17">
      <w:pPr>
        <w:pStyle w:val="NoSpacing"/>
        <w:rPr>
          <w:rFonts w:cstheme="minorHAnsi"/>
          <w:b/>
          <w:bCs/>
        </w:rPr>
      </w:pPr>
    </w:p>
    <w:p w14:paraId="774C9E61" w14:textId="29E199D7" w:rsidR="00C352DD" w:rsidRPr="002F08ED" w:rsidRDefault="00184C04" w:rsidP="005E375F">
      <w:pPr>
        <w:pStyle w:val="NoSpacing"/>
        <w:rPr>
          <w:rFonts w:cstheme="minorHAnsi"/>
          <w:b/>
          <w:bCs/>
          <w:u w:val="single"/>
        </w:rPr>
      </w:pPr>
      <w:r w:rsidRPr="002F08ED">
        <w:rPr>
          <w:rFonts w:cstheme="minorHAnsi"/>
          <w:b/>
          <w:bCs/>
          <w:u w:val="single"/>
        </w:rPr>
        <w:t xml:space="preserve">U.S. </w:t>
      </w:r>
      <w:r w:rsidR="001D0797" w:rsidRPr="002F08ED">
        <w:rPr>
          <w:rFonts w:cstheme="minorHAnsi"/>
          <w:b/>
          <w:bCs/>
          <w:u w:val="single"/>
        </w:rPr>
        <w:t>Recommendation:</w:t>
      </w:r>
    </w:p>
    <w:p w14:paraId="6696617B" w14:textId="5B1508F5" w:rsidR="003A40B3" w:rsidRPr="00345921" w:rsidRDefault="00B17040" w:rsidP="00345921">
      <w:pPr>
        <w:pStyle w:val="NoSpacing"/>
        <w:rPr>
          <w:rFonts w:cstheme="minorHAnsi"/>
          <w:color w:val="000000"/>
        </w:rPr>
      </w:pPr>
      <w:r w:rsidRPr="002F08ED">
        <w:rPr>
          <w:rFonts w:cstheme="minorHAnsi"/>
        </w:rPr>
        <w:t xml:space="preserve">The Committee must distinguish </w:t>
      </w:r>
      <w:r w:rsidR="00C66828" w:rsidRPr="002F08ED">
        <w:rPr>
          <w:rFonts w:cstheme="minorHAnsi"/>
        </w:rPr>
        <w:t xml:space="preserve">root causes </w:t>
      </w:r>
      <w:r w:rsidR="00D16B62" w:rsidRPr="002F08ED">
        <w:rPr>
          <w:rFonts w:cstheme="minorHAnsi"/>
        </w:rPr>
        <w:t xml:space="preserve">of demand and not as a broad </w:t>
      </w:r>
      <w:r w:rsidR="005022AF" w:rsidRPr="002F08ED">
        <w:rPr>
          <w:rFonts w:cstheme="minorHAnsi"/>
        </w:rPr>
        <w:t>interpretation symbiotic</w:t>
      </w:r>
      <w:r w:rsidR="00A52995" w:rsidRPr="002F08ED">
        <w:rPr>
          <w:rFonts w:cstheme="minorHAnsi"/>
        </w:rPr>
        <w:t xml:space="preserve"> </w:t>
      </w:r>
      <w:r w:rsidR="00A32A8A" w:rsidRPr="002F08ED">
        <w:rPr>
          <w:rFonts w:cstheme="minorHAnsi"/>
        </w:rPr>
        <w:t xml:space="preserve">with exploitations. </w:t>
      </w:r>
      <w:r w:rsidR="00D150DD">
        <w:rPr>
          <w:rFonts w:cstheme="minorHAnsi"/>
        </w:rPr>
        <w:t>Anti-trafficking</w:t>
      </w:r>
      <w:r w:rsidR="00C310A3" w:rsidRPr="002F08ED">
        <w:rPr>
          <w:rFonts w:cstheme="minorHAnsi"/>
        </w:rPr>
        <w:t xml:space="preserve"> policies</w:t>
      </w:r>
      <w:r w:rsidR="005022AF" w:rsidRPr="002F08ED">
        <w:rPr>
          <w:rFonts w:cstheme="minorHAnsi"/>
        </w:rPr>
        <w:t xml:space="preserve"> in the U.S. present harmful and dangerous </w:t>
      </w:r>
      <w:r w:rsidR="00B43878" w:rsidRPr="002F08ED">
        <w:rPr>
          <w:rFonts w:cstheme="minorHAnsi"/>
        </w:rPr>
        <w:t>approaches to combatting human trafficking</w:t>
      </w:r>
      <w:r w:rsidR="00EC0990" w:rsidRPr="002F08ED">
        <w:rPr>
          <w:rFonts w:cstheme="minorHAnsi"/>
        </w:rPr>
        <w:t>, especially in immigrant and migrant communities that laws</w:t>
      </w:r>
      <w:r w:rsidR="00D62603" w:rsidRPr="002F08ED">
        <w:rPr>
          <w:rFonts w:cstheme="minorHAnsi"/>
        </w:rPr>
        <w:t xml:space="preserve"> and </w:t>
      </w:r>
      <w:r w:rsidR="005C3487" w:rsidRPr="002F08ED">
        <w:rPr>
          <w:rFonts w:cstheme="minorHAnsi"/>
        </w:rPr>
        <w:t>governments</w:t>
      </w:r>
      <w:r w:rsidR="00EC0990" w:rsidRPr="002F08ED">
        <w:rPr>
          <w:rFonts w:cstheme="minorHAnsi"/>
        </w:rPr>
        <w:t xml:space="preserve"> do not </w:t>
      </w:r>
      <w:r w:rsidR="00F506D7" w:rsidRPr="002F08ED">
        <w:rPr>
          <w:rFonts w:cstheme="minorHAnsi"/>
        </w:rPr>
        <w:t>protect and serve</w:t>
      </w:r>
      <w:r w:rsidR="00E86F1F" w:rsidRPr="002F08ED">
        <w:rPr>
          <w:rFonts w:cstheme="minorHAnsi"/>
        </w:rPr>
        <w:t xml:space="preserve"> or, </w:t>
      </w:r>
      <w:r w:rsidR="00EC0990" w:rsidRPr="002F08ED">
        <w:rPr>
          <w:rFonts w:cstheme="minorHAnsi"/>
        </w:rPr>
        <w:t xml:space="preserve">wholly represent. </w:t>
      </w:r>
      <w:r w:rsidR="00A97F4F" w:rsidRPr="002F08ED">
        <w:rPr>
          <w:rFonts w:cstheme="minorHAnsi"/>
        </w:rPr>
        <w:t xml:space="preserve">The Committee must acknowledge </w:t>
      </w:r>
      <w:r w:rsidR="000C19CC" w:rsidRPr="002F08ED">
        <w:rPr>
          <w:rFonts w:cstheme="minorHAnsi"/>
        </w:rPr>
        <w:t xml:space="preserve">the destructive impacts </w:t>
      </w:r>
      <w:r w:rsidR="00EE3FB1" w:rsidRPr="002F08ED">
        <w:rPr>
          <w:rFonts w:cstheme="minorHAnsi"/>
        </w:rPr>
        <w:t>that</w:t>
      </w:r>
      <w:r w:rsidR="007D1AAB" w:rsidRPr="002F08ED">
        <w:rPr>
          <w:rFonts w:cstheme="minorHAnsi"/>
        </w:rPr>
        <w:t xml:space="preserve"> </w:t>
      </w:r>
      <w:r w:rsidR="00A866C2">
        <w:rPr>
          <w:rFonts w:cstheme="minorHAnsi"/>
        </w:rPr>
        <w:t>punitive</w:t>
      </w:r>
      <w:r w:rsidR="007D1AAB" w:rsidRPr="002F08ED">
        <w:rPr>
          <w:rFonts w:cstheme="minorHAnsi"/>
        </w:rPr>
        <w:t xml:space="preserve"> policies </w:t>
      </w:r>
      <w:r w:rsidR="00D07EF6" w:rsidRPr="002F08ED">
        <w:rPr>
          <w:rFonts w:cstheme="minorHAnsi"/>
        </w:rPr>
        <w:t xml:space="preserve">have on immigrant and migrant sex workers </w:t>
      </w:r>
      <w:r w:rsidR="00BD4030" w:rsidRPr="002F08ED">
        <w:rPr>
          <w:rFonts w:cstheme="minorHAnsi"/>
        </w:rPr>
        <w:t xml:space="preserve">that lead to sexual abuses, deportations, </w:t>
      </w:r>
      <w:r w:rsidR="005022CE" w:rsidRPr="002F08ED">
        <w:rPr>
          <w:rFonts w:cstheme="minorHAnsi"/>
        </w:rPr>
        <w:t>entrapment, incarcerations, etc. Without clear definitions of root cause</w:t>
      </w:r>
      <w:r w:rsidR="00082F17" w:rsidRPr="002F08ED">
        <w:rPr>
          <w:rFonts w:cstheme="minorHAnsi"/>
        </w:rPr>
        <w:t>s</w:t>
      </w:r>
      <w:r w:rsidR="005022CE" w:rsidRPr="002F08ED">
        <w:rPr>
          <w:rFonts w:cstheme="minorHAnsi"/>
        </w:rPr>
        <w:t xml:space="preserve"> and separating </w:t>
      </w:r>
      <w:r w:rsidR="00E376EC" w:rsidRPr="002F08ED">
        <w:rPr>
          <w:rFonts w:cstheme="minorHAnsi"/>
        </w:rPr>
        <w:t xml:space="preserve">it as a sole entity </w:t>
      </w:r>
      <w:r w:rsidR="00ED590B" w:rsidRPr="002F08ED">
        <w:rPr>
          <w:rFonts w:cstheme="minorHAnsi"/>
        </w:rPr>
        <w:t xml:space="preserve">of demand, </w:t>
      </w:r>
      <w:r w:rsidR="00375EBD" w:rsidRPr="002F08ED">
        <w:rPr>
          <w:rFonts w:cstheme="minorHAnsi"/>
          <w:color w:val="000000"/>
        </w:rPr>
        <w:t xml:space="preserve">reifies trafficking in all forms, (i.e. </w:t>
      </w:r>
      <w:proofErr w:type="spellStart"/>
      <w:r w:rsidR="00375EBD" w:rsidRPr="002F08ED">
        <w:rPr>
          <w:rFonts w:cstheme="minorHAnsi"/>
          <w:color w:val="000000"/>
        </w:rPr>
        <w:t>labor</w:t>
      </w:r>
      <w:proofErr w:type="spellEnd"/>
      <w:r w:rsidR="00375EBD" w:rsidRPr="002F08ED">
        <w:rPr>
          <w:rFonts w:cstheme="minorHAnsi"/>
          <w:color w:val="000000"/>
        </w:rPr>
        <w:t>, sex, and human trafficking) and furthers the demand for these economies to thrive in clandestine markets regardless of government objectives to curb or eradicate trafficking.</w:t>
      </w:r>
    </w:p>
    <w:sectPr w:rsidR="003A40B3" w:rsidRPr="003459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2E871" w14:textId="77777777" w:rsidR="00C33887" w:rsidRDefault="00C33887" w:rsidP="002000FD">
      <w:pPr>
        <w:spacing w:after="0" w:line="240" w:lineRule="auto"/>
      </w:pPr>
      <w:r>
        <w:separator/>
      </w:r>
    </w:p>
  </w:endnote>
  <w:endnote w:type="continuationSeparator" w:id="0">
    <w:p w14:paraId="5A05EA81" w14:textId="77777777" w:rsidR="00C33887" w:rsidRDefault="00C33887" w:rsidP="002000FD">
      <w:pPr>
        <w:spacing w:after="0" w:line="240" w:lineRule="auto"/>
      </w:pPr>
      <w:r>
        <w:continuationSeparator/>
      </w:r>
    </w:p>
  </w:endnote>
  <w:endnote w:id="1">
    <w:p w14:paraId="24AB95E5" w14:textId="7FB7FB10" w:rsidR="002000FD" w:rsidRPr="00C01E31" w:rsidRDefault="002000FD" w:rsidP="002000FD">
      <w:pPr>
        <w:pStyle w:val="EndnoteText"/>
        <w:rPr>
          <w:rFonts w:ascii="Times New Roman" w:hAnsi="Times New Roman" w:cs="Times New Roman"/>
          <w:sz w:val="22"/>
          <w:szCs w:val="22"/>
        </w:rPr>
      </w:pPr>
      <w:r>
        <w:rPr>
          <w:rStyle w:val="EndnoteReference"/>
          <w:sz w:val="18"/>
          <w:szCs w:val="18"/>
        </w:rPr>
        <w:endnoteRef/>
      </w:r>
      <w:r>
        <w:rPr>
          <w:sz w:val="18"/>
          <w:szCs w:val="18"/>
        </w:rPr>
        <w:t xml:space="preserve"> </w:t>
      </w:r>
      <w:r w:rsidRPr="00C01E31">
        <w:rPr>
          <w:rFonts w:ascii="Times New Roman" w:hAnsi="Times New Roman" w:cs="Times New Roman"/>
          <w:sz w:val="22"/>
          <w:szCs w:val="22"/>
        </w:rPr>
        <w:t xml:space="preserve">United Nations Office on Drugs &amp; Crime, </w:t>
      </w:r>
      <w:hyperlink r:id="rId1" w:history="1">
        <w:r w:rsidRPr="00C01E31">
          <w:rPr>
            <w:rStyle w:val="Hyperlink"/>
            <w:rFonts w:ascii="Times New Roman" w:hAnsi="Times New Roman" w:cs="Times New Roman"/>
            <w:i/>
            <w:iCs/>
            <w:color w:val="auto"/>
            <w:sz w:val="22"/>
            <w:szCs w:val="22"/>
            <w:u w:val="none"/>
          </w:rPr>
          <w:t>Issue Paper The Concept of ‘Exploitation’ in the Trafficking in Persons Protocol</w:t>
        </w:r>
      </w:hyperlink>
      <w:r w:rsidRPr="00C01E31">
        <w:rPr>
          <w:rFonts w:ascii="Times New Roman" w:hAnsi="Times New Roman" w:cs="Times New Roman"/>
          <w:i/>
          <w:iCs/>
          <w:sz w:val="22"/>
          <w:szCs w:val="22"/>
        </w:rPr>
        <w:t>,</w:t>
      </w:r>
      <w:r w:rsidRPr="00C01E31">
        <w:rPr>
          <w:rFonts w:ascii="Times New Roman" w:hAnsi="Times New Roman" w:cs="Times New Roman"/>
          <w:sz w:val="22"/>
          <w:szCs w:val="22"/>
        </w:rPr>
        <w:t xml:space="preserve"> (2015).</w:t>
      </w:r>
    </w:p>
    <w:p w14:paraId="50279191" w14:textId="19085227" w:rsidR="00610C6D" w:rsidRPr="00C01E31" w:rsidRDefault="00610C6D" w:rsidP="002000FD">
      <w:pPr>
        <w:pStyle w:val="EndnoteText"/>
        <w:rPr>
          <w:rFonts w:ascii="Times New Roman" w:hAnsi="Times New Roman" w:cs="Times New Roman"/>
          <w:sz w:val="22"/>
          <w:szCs w:val="22"/>
        </w:rPr>
      </w:pPr>
    </w:p>
    <w:p w14:paraId="746B8B40" w14:textId="77777777" w:rsidR="00610C6D" w:rsidRPr="000B5A65" w:rsidRDefault="00610C6D" w:rsidP="00610C6D">
      <w:pPr>
        <w:pStyle w:val="NoSpacing"/>
        <w:rPr>
          <w:rFonts w:cstheme="minorHAnsi"/>
          <w:b/>
          <w:bCs/>
          <w:color w:val="000000" w:themeColor="text1"/>
          <w:u w:val="single"/>
        </w:rPr>
      </w:pPr>
      <w:r w:rsidRPr="000B5A65">
        <w:rPr>
          <w:rFonts w:cstheme="minorHAnsi"/>
          <w:b/>
          <w:bCs/>
          <w:color w:val="000000" w:themeColor="text1"/>
          <w:u w:val="single"/>
        </w:rPr>
        <w:t>Section IV, a, para 12:</w:t>
      </w:r>
    </w:p>
    <w:p w14:paraId="5CC9FB54" w14:textId="77777777" w:rsidR="00610C6D" w:rsidRPr="000B5A65" w:rsidRDefault="00610C6D" w:rsidP="00610C6D">
      <w:pPr>
        <w:pStyle w:val="NoSpacing"/>
        <w:rPr>
          <w:rFonts w:cstheme="minorHAnsi"/>
          <w:b/>
          <w:bCs/>
          <w:color w:val="000000" w:themeColor="text1"/>
        </w:rPr>
      </w:pPr>
    </w:p>
    <w:p w14:paraId="4BBBA0B4" w14:textId="77777777" w:rsidR="00610C6D" w:rsidRPr="000B5A65" w:rsidRDefault="00610C6D" w:rsidP="00610C6D">
      <w:pPr>
        <w:pStyle w:val="NoSpacing"/>
        <w:rPr>
          <w:rFonts w:cstheme="minorHAnsi"/>
          <w:b/>
          <w:bCs/>
          <w:color w:val="000000" w:themeColor="text1"/>
        </w:rPr>
      </w:pPr>
      <w:r w:rsidRPr="000B5A65">
        <w:rPr>
          <w:rFonts w:cstheme="minorHAnsi"/>
          <w:b/>
          <w:bCs/>
          <w:color w:val="000000" w:themeColor="text1"/>
        </w:rPr>
        <w:t>Requested change (addition):</w:t>
      </w:r>
    </w:p>
    <w:p w14:paraId="7810F566" w14:textId="002FB084" w:rsidR="00610C6D" w:rsidRPr="000B5A65" w:rsidRDefault="00610C6D" w:rsidP="00610C6D">
      <w:pPr>
        <w:numPr>
          <w:ilvl w:val="0"/>
          <w:numId w:val="2"/>
        </w:numPr>
        <w:spacing w:after="0" w:line="240" w:lineRule="auto"/>
        <w:rPr>
          <w:rFonts w:cstheme="minorHAnsi"/>
          <w:b/>
          <w:bCs/>
        </w:rPr>
      </w:pPr>
      <w:r w:rsidRPr="000B5A65">
        <w:rPr>
          <w:rFonts w:cstheme="minorHAnsi"/>
        </w:rPr>
        <w:t xml:space="preserve">“The Committee notes the limitations of existing data sets on trafficking. Sexual exploitation is the most commonly identified form of trafficking because it is more widely reported in comparison to other forms of exploitation such as forced non-sexual </w:t>
      </w:r>
      <w:proofErr w:type="spellStart"/>
      <w:r w:rsidRPr="000B5A65">
        <w:rPr>
          <w:rFonts w:cstheme="minorHAnsi"/>
        </w:rPr>
        <w:t>labour</w:t>
      </w:r>
      <w:proofErr w:type="spellEnd"/>
      <w:r w:rsidRPr="000B5A65">
        <w:rPr>
          <w:rFonts w:cstheme="minorHAnsi"/>
        </w:rPr>
        <w:t xml:space="preserve"> or domestic servitude.”</w:t>
      </w:r>
      <w:r w:rsidRPr="000B5A65">
        <w:rPr>
          <w:rStyle w:val="EndnoteReference"/>
          <w:rFonts w:cstheme="minorHAnsi"/>
        </w:rPr>
        <w:endnoteRef/>
      </w:r>
      <w:r w:rsidRPr="000B5A65">
        <w:rPr>
          <w:rFonts w:cstheme="minorHAnsi"/>
        </w:rPr>
        <w:t xml:space="preserve">  </w:t>
      </w:r>
    </w:p>
    <w:p w14:paraId="40937492" w14:textId="73EBDCDB" w:rsidR="003309AE" w:rsidRPr="000B5A65" w:rsidRDefault="003309AE" w:rsidP="003309AE">
      <w:pPr>
        <w:spacing w:after="0" w:line="240" w:lineRule="auto"/>
        <w:ind w:left="360"/>
        <w:rPr>
          <w:rFonts w:cstheme="minorHAnsi"/>
        </w:rPr>
      </w:pPr>
    </w:p>
    <w:p w14:paraId="3A84A14A" w14:textId="03AEBB6E" w:rsidR="003309AE" w:rsidRPr="000B5A65" w:rsidRDefault="00184C04" w:rsidP="009717FD">
      <w:pPr>
        <w:spacing w:after="0" w:line="240" w:lineRule="auto"/>
        <w:rPr>
          <w:rFonts w:cstheme="minorHAnsi"/>
          <w:b/>
          <w:bCs/>
          <w:u w:val="single"/>
        </w:rPr>
      </w:pPr>
      <w:r w:rsidRPr="000B5A65">
        <w:rPr>
          <w:rFonts w:cstheme="minorHAnsi"/>
          <w:b/>
          <w:bCs/>
          <w:u w:val="single"/>
        </w:rPr>
        <w:t xml:space="preserve">U.S. </w:t>
      </w:r>
      <w:r w:rsidR="003309AE" w:rsidRPr="000B5A65">
        <w:rPr>
          <w:rFonts w:cstheme="minorHAnsi"/>
          <w:b/>
          <w:bCs/>
          <w:u w:val="single"/>
        </w:rPr>
        <w:t>Recommendation:</w:t>
      </w:r>
    </w:p>
    <w:p w14:paraId="584721DF" w14:textId="548D077E" w:rsidR="00394B8C" w:rsidRDefault="00216AB1" w:rsidP="006E003B">
      <w:pPr>
        <w:pStyle w:val="NormalWeb"/>
        <w:spacing w:before="0" w:beforeAutospacing="0" w:after="0" w:afterAutospacing="0"/>
        <w:rPr>
          <w:rFonts w:asciiTheme="minorHAnsi" w:hAnsiTheme="minorHAnsi" w:cstheme="minorHAnsi"/>
          <w:color w:val="000000"/>
          <w:sz w:val="22"/>
          <w:szCs w:val="22"/>
        </w:rPr>
      </w:pPr>
      <w:r w:rsidRPr="000B5A65">
        <w:rPr>
          <w:rFonts w:asciiTheme="minorHAnsi" w:hAnsiTheme="minorHAnsi" w:cstheme="minorHAnsi"/>
          <w:sz w:val="22"/>
          <w:szCs w:val="22"/>
        </w:rPr>
        <w:t xml:space="preserve">The </w:t>
      </w:r>
      <w:r w:rsidR="000A1AB5" w:rsidRPr="000B5A65">
        <w:rPr>
          <w:rFonts w:asciiTheme="minorHAnsi" w:hAnsiTheme="minorHAnsi" w:cstheme="minorHAnsi"/>
          <w:sz w:val="22"/>
          <w:szCs w:val="22"/>
        </w:rPr>
        <w:t>GR is based on limited data implemented by the UN</w:t>
      </w:r>
      <w:r w:rsidR="005C568B" w:rsidRPr="000B5A65">
        <w:rPr>
          <w:rFonts w:asciiTheme="minorHAnsi" w:hAnsiTheme="minorHAnsi" w:cstheme="minorHAnsi"/>
          <w:sz w:val="22"/>
          <w:szCs w:val="22"/>
        </w:rPr>
        <w:t>OD</w:t>
      </w:r>
      <w:r w:rsidR="000A1AB5" w:rsidRPr="000B5A65">
        <w:rPr>
          <w:rFonts w:asciiTheme="minorHAnsi" w:hAnsiTheme="minorHAnsi" w:cstheme="minorHAnsi"/>
          <w:sz w:val="22"/>
          <w:szCs w:val="22"/>
        </w:rPr>
        <w:t>C</w:t>
      </w:r>
      <w:r w:rsidR="005C568B" w:rsidRPr="000B5A65">
        <w:rPr>
          <w:rFonts w:asciiTheme="minorHAnsi" w:hAnsiTheme="minorHAnsi" w:cstheme="minorHAnsi"/>
          <w:sz w:val="22"/>
          <w:szCs w:val="22"/>
        </w:rPr>
        <w:t xml:space="preserve">. </w:t>
      </w:r>
      <w:r w:rsidR="00502948" w:rsidRPr="000B5A65">
        <w:rPr>
          <w:rFonts w:asciiTheme="minorHAnsi" w:hAnsiTheme="minorHAnsi" w:cstheme="minorHAnsi"/>
          <w:sz w:val="22"/>
          <w:szCs w:val="22"/>
        </w:rPr>
        <w:t xml:space="preserve">Based on this document, </w:t>
      </w:r>
      <w:r w:rsidR="00F42DFF" w:rsidRPr="000B5A65">
        <w:rPr>
          <w:rFonts w:asciiTheme="minorHAnsi" w:hAnsiTheme="minorHAnsi" w:cstheme="minorHAnsi"/>
          <w:sz w:val="22"/>
          <w:szCs w:val="22"/>
        </w:rPr>
        <w:t xml:space="preserve">UNODC acknowledges serious gaps </w:t>
      </w:r>
      <w:r w:rsidR="00F31FCC" w:rsidRPr="000B5A65">
        <w:rPr>
          <w:rFonts w:asciiTheme="minorHAnsi" w:hAnsiTheme="minorHAnsi" w:cstheme="minorHAnsi"/>
          <w:sz w:val="22"/>
          <w:szCs w:val="22"/>
        </w:rPr>
        <w:t>and failings in trafficking data</w:t>
      </w:r>
      <w:r w:rsidR="00CF2D77" w:rsidRPr="000B5A65">
        <w:rPr>
          <w:rFonts w:asciiTheme="minorHAnsi" w:hAnsiTheme="minorHAnsi" w:cstheme="minorHAnsi"/>
          <w:sz w:val="22"/>
          <w:szCs w:val="22"/>
        </w:rPr>
        <w:t xml:space="preserve"> and results in biased statistical information. </w:t>
      </w:r>
      <w:r w:rsidR="001A6220" w:rsidRPr="000B5A65">
        <w:rPr>
          <w:rFonts w:asciiTheme="minorHAnsi" w:hAnsiTheme="minorHAnsi" w:cstheme="minorHAnsi"/>
          <w:sz w:val="22"/>
          <w:szCs w:val="22"/>
        </w:rPr>
        <w:t xml:space="preserve">Incorrect or insufficient data </w:t>
      </w:r>
      <w:r w:rsidR="0066128D" w:rsidRPr="000B5A65">
        <w:rPr>
          <w:rFonts w:asciiTheme="minorHAnsi" w:hAnsiTheme="minorHAnsi" w:cstheme="minorHAnsi"/>
          <w:sz w:val="22"/>
          <w:szCs w:val="22"/>
        </w:rPr>
        <w:t xml:space="preserve">distorts the realities </w:t>
      </w:r>
      <w:r w:rsidR="00AD70AF" w:rsidRPr="000B5A65">
        <w:rPr>
          <w:rFonts w:asciiTheme="minorHAnsi" w:hAnsiTheme="minorHAnsi" w:cstheme="minorHAnsi"/>
          <w:sz w:val="22"/>
          <w:szCs w:val="22"/>
        </w:rPr>
        <w:t xml:space="preserve">of and skews </w:t>
      </w:r>
      <w:r w:rsidR="004C1E1B" w:rsidRPr="000B5A65">
        <w:rPr>
          <w:rFonts w:asciiTheme="minorHAnsi" w:hAnsiTheme="minorHAnsi" w:cstheme="minorHAnsi"/>
          <w:sz w:val="22"/>
          <w:szCs w:val="22"/>
        </w:rPr>
        <w:t xml:space="preserve">the balance of other forms of human trafficking such as </w:t>
      </w:r>
      <w:r w:rsidR="00BC49FD" w:rsidRPr="000B5A65">
        <w:rPr>
          <w:rFonts w:asciiTheme="minorHAnsi" w:hAnsiTheme="minorHAnsi" w:cstheme="minorHAnsi"/>
          <w:sz w:val="22"/>
          <w:szCs w:val="22"/>
        </w:rPr>
        <w:t xml:space="preserve">forced </w:t>
      </w:r>
      <w:r w:rsidR="004C1E1B" w:rsidRPr="000B5A65">
        <w:rPr>
          <w:rFonts w:asciiTheme="minorHAnsi" w:hAnsiTheme="minorHAnsi" w:cstheme="minorHAnsi"/>
          <w:sz w:val="22"/>
          <w:szCs w:val="22"/>
        </w:rPr>
        <w:t>labor</w:t>
      </w:r>
      <w:r w:rsidR="006F252D" w:rsidRPr="000B5A65">
        <w:rPr>
          <w:rFonts w:asciiTheme="minorHAnsi" w:hAnsiTheme="minorHAnsi" w:cstheme="minorHAnsi"/>
          <w:sz w:val="22"/>
          <w:szCs w:val="22"/>
        </w:rPr>
        <w:t xml:space="preserve">, </w:t>
      </w:r>
      <w:r w:rsidR="00BC49FD" w:rsidRPr="000B5A65">
        <w:rPr>
          <w:rFonts w:asciiTheme="minorHAnsi" w:hAnsiTheme="minorHAnsi" w:cstheme="minorHAnsi"/>
          <w:sz w:val="22"/>
          <w:szCs w:val="22"/>
        </w:rPr>
        <w:t>debt bondage</w:t>
      </w:r>
      <w:r w:rsidR="006F252D" w:rsidRPr="000B5A65">
        <w:rPr>
          <w:rFonts w:asciiTheme="minorHAnsi" w:hAnsiTheme="minorHAnsi" w:cstheme="minorHAnsi"/>
          <w:sz w:val="22"/>
          <w:szCs w:val="22"/>
        </w:rPr>
        <w:t xml:space="preserve">, </w:t>
      </w:r>
      <w:r w:rsidR="00582274" w:rsidRPr="000B5A65">
        <w:rPr>
          <w:rFonts w:asciiTheme="minorHAnsi" w:hAnsiTheme="minorHAnsi" w:cstheme="minorHAnsi"/>
          <w:sz w:val="22"/>
          <w:szCs w:val="22"/>
        </w:rPr>
        <w:t xml:space="preserve">domestic servitude, </w:t>
      </w:r>
      <w:r w:rsidR="00E04352" w:rsidRPr="000B5A65">
        <w:rPr>
          <w:rFonts w:asciiTheme="minorHAnsi" w:hAnsiTheme="minorHAnsi" w:cstheme="minorHAnsi"/>
          <w:sz w:val="22"/>
          <w:szCs w:val="22"/>
        </w:rPr>
        <w:t xml:space="preserve">forced matrimonies, </w:t>
      </w:r>
      <w:r w:rsidR="002A4FCD" w:rsidRPr="000B5A65">
        <w:rPr>
          <w:rFonts w:asciiTheme="minorHAnsi" w:hAnsiTheme="minorHAnsi" w:cstheme="minorHAnsi"/>
          <w:sz w:val="22"/>
          <w:szCs w:val="22"/>
        </w:rPr>
        <w:t xml:space="preserve">warfare, </w:t>
      </w:r>
      <w:r w:rsidR="006F252D" w:rsidRPr="000B5A65">
        <w:rPr>
          <w:rFonts w:asciiTheme="minorHAnsi" w:hAnsiTheme="minorHAnsi" w:cstheme="minorHAnsi"/>
          <w:sz w:val="22"/>
          <w:szCs w:val="22"/>
        </w:rPr>
        <w:t xml:space="preserve">and gender bases of demand. </w:t>
      </w:r>
      <w:r w:rsidR="00394B8C" w:rsidRPr="000B5A65">
        <w:rPr>
          <w:rFonts w:asciiTheme="minorHAnsi" w:hAnsiTheme="minorHAnsi" w:cstheme="minorHAnsi"/>
          <w:color w:val="000000"/>
          <w:sz w:val="22"/>
          <w:szCs w:val="22"/>
        </w:rPr>
        <w:t>The U.S. coalition recommends a broader scope of statistical data be implemented </w:t>
      </w:r>
      <w:r w:rsidR="002F3EF5" w:rsidRPr="000B5A65">
        <w:rPr>
          <w:rFonts w:asciiTheme="minorHAnsi" w:hAnsiTheme="minorHAnsi" w:cstheme="minorHAnsi"/>
          <w:color w:val="000000"/>
          <w:sz w:val="22"/>
          <w:szCs w:val="22"/>
        </w:rPr>
        <w:t>in a comprehensive framework</w:t>
      </w:r>
      <w:r w:rsidR="00F16D93" w:rsidRPr="000B5A65">
        <w:rPr>
          <w:rFonts w:asciiTheme="minorHAnsi" w:hAnsiTheme="minorHAnsi" w:cstheme="minorHAnsi"/>
          <w:color w:val="000000"/>
          <w:sz w:val="22"/>
          <w:szCs w:val="22"/>
        </w:rPr>
        <w:t xml:space="preserve"> that reflects </w:t>
      </w:r>
      <w:r w:rsidR="00787CC9" w:rsidRPr="000B5A65">
        <w:rPr>
          <w:rFonts w:asciiTheme="minorHAnsi" w:hAnsiTheme="minorHAnsi" w:cstheme="minorHAnsi"/>
          <w:color w:val="000000"/>
          <w:sz w:val="22"/>
          <w:szCs w:val="22"/>
        </w:rPr>
        <w:t xml:space="preserve">the </w:t>
      </w:r>
      <w:r w:rsidR="00D77C2D" w:rsidRPr="000B5A65">
        <w:rPr>
          <w:rFonts w:asciiTheme="minorHAnsi" w:hAnsiTheme="minorHAnsi" w:cstheme="minorHAnsi"/>
          <w:color w:val="000000"/>
          <w:sz w:val="22"/>
          <w:szCs w:val="22"/>
        </w:rPr>
        <w:t xml:space="preserve">entirety of human trafficking phenomenon </w:t>
      </w:r>
    </w:p>
    <w:p w14:paraId="44F991B6" w14:textId="77777777" w:rsidR="007778B0" w:rsidRPr="00650698" w:rsidRDefault="007778B0" w:rsidP="007778B0">
      <w:pPr>
        <w:pStyle w:val="NoSpacing"/>
        <w:rPr>
          <w:rFonts w:ascii="Calibri" w:hAnsi="Calibri" w:cs="Calibri"/>
          <w:b/>
          <w:color w:val="000000" w:themeColor="text1"/>
          <w:sz w:val="24"/>
          <w:szCs w:val="24"/>
          <w:u w:val="single"/>
          <w:lang w:val="fr-CA"/>
        </w:rPr>
      </w:pPr>
      <w:r w:rsidRPr="007778B0">
        <w:rPr>
          <w:rFonts w:ascii="Calibri" w:hAnsi="Calibri" w:cs="Calibri"/>
          <w:b/>
          <w:bCs/>
          <w:color w:val="000000" w:themeColor="text1"/>
          <w:sz w:val="24"/>
          <w:szCs w:val="24"/>
          <w:u w:val="single"/>
          <w:lang w:val="fr-CA"/>
        </w:rPr>
        <w:t>Section IV, e,</w:t>
      </w:r>
      <w:r w:rsidRPr="00650698">
        <w:rPr>
          <w:rFonts w:ascii="Calibri" w:hAnsi="Calibri" w:cs="Calibri"/>
          <w:color w:val="000000" w:themeColor="text1"/>
          <w:sz w:val="24"/>
          <w:szCs w:val="24"/>
          <w:u w:val="single"/>
          <w:lang w:val="fr-CA"/>
        </w:rPr>
        <w:t xml:space="preserve"> </w:t>
      </w:r>
      <w:r w:rsidRPr="00650698">
        <w:rPr>
          <w:rFonts w:ascii="Calibri" w:hAnsi="Calibri" w:cs="Calibri"/>
          <w:b/>
          <w:color w:val="000000" w:themeColor="text1"/>
          <w:sz w:val="24"/>
          <w:szCs w:val="24"/>
          <w:u w:val="single"/>
          <w:lang w:val="fr-CA"/>
        </w:rPr>
        <w:t>para 27 (d):</w:t>
      </w:r>
    </w:p>
    <w:p w14:paraId="41655BBE" w14:textId="77777777" w:rsidR="00E45E37" w:rsidRPr="004930DF" w:rsidRDefault="00E45E37" w:rsidP="007778B0">
      <w:pPr>
        <w:pStyle w:val="NormalWeb"/>
        <w:spacing w:before="0" w:beforeAutospacing="0" w:after="0" w:afterAutospacing="0"/>
        <w:rPr>
          <w:rFonts w:asciiTheme="minorHAnsi" w:hAnsiTheme="minorHAnsi" w:cstheme="minorHAnsi"/>
          <w:sz w:val="22"/>
          <w:szCs w:val="22"/>
        </w:rPr>
      </w:pPr>
    </w:p>
    <w:p w14:paraId="11EBD1FD" w14:textId="40C6F565" w:rsidR="00E116AC" w:rsidRPr="000B5A65" w:rsidRDefault="00E116AC" w:rsidP="007778B0">
      <w:pPr>
        <w:pStyle w:val="ListParagraph"/>
        <w:ind w:left="0"/>
        <w:jc w:val="both"/>
        <w:rPr>
          <w:rFonts w:cstheme="minorHAnsi"/>
          <w:b/>
          <w:sz w:val="22"/>
          <w:szCs w:val="22"/>
        </w:rPr>
      </w:pPr>
      <w:r w:rsidRPr="000B5A65">
        <w:rPr>
          <w:rFonts w:cstheme="minorHAnsi"/>
          <w:b/>
          <w:bCs/>
          <w:sz w:val="22"/>
          <w:szCs w:val="22"/>
        </w:rPr>
        <w:t xml:space="preserve">(27) </w:t>
      </w:r>
      <w:r w:rsidR="005541E5" w:rsidRPr="000B5A65">
        <w:rPr>
          <w:rFonts w:cstheme="minorHAnsi"/>
          <w:b/>
          <w:bCs/>
          <w:sz w:val="22"/>
          <w:szCs w:val="22"/>
        </w:rPr>
        <w:t xml:space="preserve"> </w:t>
      </w:r>
      <w:proofErr w:type="gramStart"/>
      <w:r w:rsidR="005541E5" w:rsidRPr="000B5A65">
        <w:rPr>
          <w:rFonts w:cstheme="minorHAnsi"/>
          <w:b/>
          <w:bCs/>
          <w:sz w:val="22"/>
          <w:szCs w:val="22"/>
        </w:rPr>
        <w:t xml:space="preserve">   “</w:t>
      </w:r>
      <w:proofErr w:type="gramEnd"/>
      <w:r w:rsidRPr="000B5A65">
        <w:rPr>
          <w:rFonts w:cstheme="minorHAnsi"/>
          <w:b/>
          <w:sz w:val="22"/>
          <w:szCs w:val="22"/>
        </w:rPr>
        <w:t xml:space="preserve">Discourage the demand that fosters all forms of exploitation of persons, especially   </w:t>
      </w:r>
    </w:p>
    <w:p w14:paraId="1EE38930" w14:textId="5A93D99B" w:rsidR="00E116AC" w:rsidRPr="000B5A65" w:rsidRDefault="00E116AC" w:rsidP="007778B0">
      <w:pPr>
        <w:pStyle w:val="ListParagraph"/>
        <w:ind w:left="0"/>
        <w:jc w:val="both"/>
        <w:rPr>
          <w:rFonts w:cstheme="minorHAnsi"/>
          <w:b/>
          <w:sz w:val="22"/>
          <w:szCs w:val="22"/>
        </w:rPr>
      </w:pPr>
      <w:r w:rsidRPr="000B5A65">
        <w:rPr>
          <w:rFonts w:cstheme="minorHAnsi"/>
          <w:b/>
          <w:sz w:val="22"/>
          <w:szCs w:val="22"/>
        </w:rPr>
        <w:t xml:space="preserve">             women and children, that leads to human trafficking by:</w:t>
      </w:r>
      <w:r w:rsidRPr="000B5A65">
        <w:rPr>
          <w:rStyle w:val="FootnoteReference"/>
          <w:rFonts w:cstheme="minorHAnsi"/>
          <w:b/>
          <w:sz w:val="22"/>
          <w:szCs w:val="22"/>
        </w:rPr>
        <w:endnoteRef/>
      </w:r>
      <w:r w:rsidR="005541E5" w:rsidRPr="000B5A65">
        <w:rPr>
          <w:rFonts w:cstheme="minorHAnsi"/>
          <w:b/>
          <w:sz w:val="22"/>
          <w:szCs w:val="22"/>
        </w:rPr>
        <w:t>”</w:t>
      </w:r>
    </w:p>
    <w:p w14:paraId="1A12CBB5" w14:textId="77777777" w:rsidR="00E116AC" w:rsidRPr="000B5A65" w:rsidRDefault="00E116AC" w:rsidP="00E116AC">
      <w:pPr>
        <w:pStyle w:val="ListParagraph"/>
        <w:numPr>
          <w:ilvl w:val="0"/>
          <w:numId w:val="4"/>
        </w:numPr>
        <w:jc w:val="both"/>
        <w:rPr>
          <w:rFonts w:cstheme="minorHAnsi"/>
          <w:b/>
          <w:sz w:val="22"/>
          <w:szCs w:val="22"/>
        </w:rPr>
      </w:pPr>
      <w:r w:rsidRPr="000B5A65">
        <w:rPr>
          <w:rFonts w:cstheme="minorHAnsi"/>
          <w:b/>
          <w:sz w:val="22"/>
          <w:szCs w:val="22"/>
        </w:rPr>
        <w:t xml:space="preserve">Adopting or strengthening legislative and other measures to implement prevention techniques through educational, social or cultural measures, including in particular those targeted toward potential users of trafficked goods or </w:t>
      </w:r>
      <w:proofErr w:type="gramStart"/>
      <w:r w:rsidRPr="000B5A65">
        <w:rPr>
          <w:rFonts w:cstheme="minorHAnsi"/>
          <w:b/>
          <w:sz w:val="22"/>
          <w:szCs w:val="22"/>
        </w:rPr>
        <w:t>services;</w:t>
      </w:r>
      <w:proofErr w:type="gramEnd"/>
    </w:p>
    <w:p w14:paraId="2E396186" w14:textId="3100A1CB" w:rsidR="005541E5" w:rsidRPr="000B5A65" w:rsidRDefault="00E116AC" w:rsidP="00E116AC">
      <w:pPr>
        <w:pStyle w:val="ListParagraph"/>
        <w:numPr>
          <w:ilvl w:val="0"/>
          <w:numId w:val="4"/>
        </w:numPr>
        <w:jc w:val="both"/>
        <w:rPr>
          <w:rFonts w:cstheme="minorHAnsi"/>
          <w:b/>
          <w:sz w:val="22"/>
          <w:szCs w:val="22"/>
        </w:rPr>
      </w:pPr>
      <w:r w:rsidRPr="000B5A65">
        <w:rPr>
          <w:rFonts w:cstheme="minorHAnsi"/>
          <w:b/>
          <w:sz w:val="22"/>
          <w:szCs w:val="22"/>
        </w:rPr>
        <w:t xml:space="preserve">Where applicable, instituting penal legislation to sanction the users of goods and services that result from trafficking in </w:t>
      </w:r>
      <w:proofErr w:type="gramStart"/>
      <w:r w:rsidRPr="000B5A65">
        <w:rPr>
          <w:rFonts w:cstheme="minorHAnsi"/>
          <w:b/>
          <w:sz w:val="22"/>
          <w:szCs w:val="22"/>
        </w:rPr>
        <w:t>persons;</w:t>
      </w:r>
      <w:proofErr w:type="gramEnd"/>
    </w:p>
    <w:p w14:paraId="4290C39D" w14:textId="77777777" w:rsidR="007A5565" w:rsidRPr="000B5A65" w:rsidRDefault="007A5565" w:rsidP="001979DC">
      <w:pPr>
        <w:jc w:val="both"/>
        <w:rPr>
          <w:rFonts w:cstheme="minorHAnsi"/>
          <w:b/>
          <w:u w:val="single"/>
        </w:rPr>
      </w:pPr>
    </w:p>
    <w:p w14:paraId="577126D6" w14:textId="5749597C" w:rsidR="007A5565" w:rsidRPr="000B5A65" w:rsidRDefault="007A5565" w:rsidP="00724F61">
      <w:pPr>
        <w:pStyle w:val="NoSpacing"/>
        <w:rPr>
          <w:rFonts w:cstheme="minorHAnsi"/>
          <w:b/>
          <w:bCs/>
          <w:u w:val="single"/>
        </w:rPr>
      </w:pPr>
      <w:r w:rsidRPr="000B5A65">
        <w:rPr>
          <w:rFonts w:cstheme="minorHAnsi"/>
          <w:b/>
          <w:u w:val="single"/>
        </w:rPr>
        <w:t xml:space="preserve">Also Applies to: </w:t>
      </w:r>
      <w:r w:rsidRPr="000B5A65">
        <w:rPr>
          <w:rFonts w:cstheme="minorHAnsi"/>
          <w:b/>
          <w:bCs/>
          <w:u w:val="single"/>
        </w:rPr>
        <w:t>Section VI, a, para 92 ‘Adverse collateral effects of anti-trafficking efforts’:</w:t>
      </w:r>
    </w:p>
    <w:p w14:paraId="6ACE5BA4" w14:textId="77777777" w:rsidR="00724F61" w:rsidRDefault="00724F61" w:rsidP="00724F61">
      <w:pPr>
        <w:spacing w:after="0" w:line="240" w:lineRule="auto"/>
        <w:jc w:val="both"/>
        <w:rPr>
          <w:rFonts w:cstheme="minorHAnsi"/>
          <w:b/>
          <w:u w:val="single"/>
        </w:rPr>
      </w:pPr>
    </w:p>
    <w:p w14:paraId="5AE6ADC0" w14:textId="18A0C5BB" w:rsidR="005541E5" w:rsidRPr="000B5A65" w:rsidRDefault="00184C04" w:rsidP="00724F61">
      <w:pPr>
        <w:spacing w:after="0" w:line="240" w:lineRule="auto"/>
        <w:jc w:val="both"/>
        <w:rPr>
          <w:rFonts w:cstheme="minorHAnsi"/>
          <w:b/>
          <w:u w:val="single"/>
        </w:rPr>
      </w:pPr>
      <w:r w:rsidRPr="000B5A65">
        <w:rPr>
          <w:rFonts w:cstheme="minorHAnsi"/>
          <w:b/>
          <w:u w:val="single"/>
        </w:rPr>
        <w:t xml:space="preserve">U.S. </w:t>
      </w:r>
      <w:r w:rsidR="000A1EE8" w:rsidRPr="000B5A65">
        <w:rPr>
          <w:rFonts w:cstheme="minorHAnsi"/>
          <w:b/>
          <w:u w:val="single"/>
        </w:rPr>
        <w:t>Recommendation:</w:t>
      </w:r>
    </w:p>
    <w:p w14:paraId="11F5AE38" w14:textId="5F11E383" w:rsidR="00BD3FAB" w:rsidRPr="000B5A65" w:rsidRDefault="00183FBE" w:rsidP="000A1EE8">
      <w:pPr>
        <w:jc w:val="both"/>
        <w:rPr>
          <w:rFonts w:cstheme="minorHAnsi"/>
        </w:rPr>
      </w:pPr>
      <w:r w:rsidRPr="000B5A65">
        <w:rPr>
          <w:rFonts w:cstheme="minorHAnsi"/>
        </w:rPr>
        <w:t xml:space="preserve">The Committee must </w:t>
      </w:r>
      <w:r w:rsidR="000F655B">
        <w:rPr>
          <w:rFonts w:cstheme="minorHAnsi"/>
        </w:rPr>
        <w:t>make clear</w:t>
      </w:r>
      <w:r w:rsidRPr="000B5A65">
        <w:rPr>
          <w:rFonts w:cstheme="minorHAnsi"/>
        </w:rPr>
        <w:t xml:space="preserve"> </w:t>
      </w:r>
      <w:r w:rsidR="00130B50" w:rsidRPr="000B5A65">
        <w:rPr>
          <w:rFonts w:cstheme="minorHAnsi"/>
        </w:rPr>
        <w:t xml:space="preserve">or </w:t>
      </w:r>
      <w:r w:rsidR="00801A57" w:rsidRPr="000B5A65">
        <w:rPr>
          <w:rFonts w:cstheme="minorHAnsi"/>
        </w:rPr>
        <w:t>extract</w:t>
      </w:r>
      <w:r w:rsidR="00EE253F" w:rsidRPr="000B5A65">
        <w:rPr>
          <w:rFonts w:cstheme="minorHAnsi"/>
        </w:rPr>
        <w:t xml:space="preserve"> </w:t>
      </w:r>
      <w:r w:rsidR="00130B50" w:rsidRPr="000B5A65">
        <w:rPr>
          <w:rFonts w:cstheme="minorHAnsi"/>
        </w:rPr>
        <w:t xml:space="preserve">the muddled language as to not conflate consensual sex work with sex trafficking. </w:t>
      </w:r>
      <w:r w:rsidR="003240EE" w:rsidRPr="000B5A65">
        <w:rPr>
          <w:rFonts w:cstheme="minorHAnsi"/>
        </w:rPr>
        <w:t>These recommendation</w:t>
      </w:r>
      <w:r w:rsidR="00F243F1" w:rsidRPr="000B5A65">
        <w:rPr>
          <w:rFonts w:cstheme="minorHAnsi"/>
        </w:rPr>
        <w:t>s are used to criminalize and</w:t>
      </w:r>
      <w:r w:rsidR="00785E64" w:rsidRPr="000B5A65">
        <w:rPr>
          <w:rFonts w:cstheme="minorHAnsi"/>
        </w:rPr>
        <w:t xml:space="preserve"> </w:t>
      </w:r>
      <w:r w:rsidR="00F243F1" w:rsidRPr="000B5A65">
        <w:rPr>
          <w:rFonts w:cstheme="minorHAnsi"/>
        </w:rPr>
        <w:t>add punitive consequences to immigrant and migrant sex workers</w:t>
      </w:r>
      <w:r w:rsidR="00537DBA" w:rsidRPr="000B5A65">
        <w:rPr>
          <w:rFonts w:cstheme="minorHAnsi"/>
        </w:rPr>
        <w:t xml:space="preserve"> as well </w:t>
      </w:r>
      <w:r w:rsidR="00EA54BC" w:rsidRPr="000B5A65">
        <w:rPr>
          <w:rFonts w:cstheme="minorHAnsi"/>
        </w:rPr>
        <w:t>as consumers of consensual sexual commerce</w:t>
      </w:r>
      <w:r w:rsidR="00F243F1" w:rsidRPr="000B5A65">
        <w:rPr>
          <w:rFonts w:cstheme="minorHAnsi"/>
        </w:rPr>
        <w:t xml:space="preserve">. </w:t>
      </w:r>
      <w:r w:rsidR="005808D4" w:rsidRPr="000B5A65">
        <w:rPr>
          <w:rFonts w:cstheme="minorHAnsi"/>
        </w:rPr>
        <w:t xml:space="preserve">We urge the Committee to </w:t>
      </w:r>
      <w:r w:rsidR="00152B59" w:rsidRPr="000B5A65">
        <w:rPr>
          <w:rFonts w:cstheme="minorHAnsi"/>
        </w:rPr>
        <w:t>apply useful and careful language that does not</w:t>
      </w:r>
      <w:r w:rsidR="00050C0C" w:rsidRPr="000B5A65">
        <w:rPr>
          <w:rFonts w:cstheme="minorHAnsi"/>
        </w:rPr>
        <w:t xml:space="preserve"> </w:t>
      </w:r>
      <w:r w:rsidR="00B60F51" w:rsidRPr="000B5A65">
        <w:rPr>
          <w:rFonts w:cstheme="minorHAnsi"/>
        </w:rPr>
        <w:t xml:space="preserve">fragment </w:t>
      </w:r>
      <w:r w:rsidR="00AF2313" w:rsidRPr="000B5A65">
        <w:rPr>
          <w:rFonts w:cstheme="minorHAnsi"/>
        </w:rPr>
        <w:t xml:space="preserve">nor separate </w:t>
      </w:r>
      <w:r w:rsidR="00B65960" w:rsidRPr="000B5A65">
        <w:rPr>
          <w:rFonts w:cstheme="minorHAnsi"/>
        </w:rPr>
        <w:t xml:space="preserve">the </w:t>
      </w:r>
      <w:r w:rsidR="00981207" w:rsidRPr="000B5A65">
        <w:rPr>
          <w:rFonts w:cstheme="minorHAnsi"/>
        </w:rPr>
        <w:t xml:space="preserve">human </w:t>
      </w:r>
      <w:r w:rsidR="008B02B3" w:rsidRPr="000B5A65">
        <w:rPr>
          <w:rFonts w:cstheme="minorHAnsi"/>
        </w:rPr>
        <w:t>rights of immigrant and migrant sex workers</w:t>
      </w:r>
      <w:r w:rsidR="00B65960" w:rsidRPr="000B5A65">
        <w:rPr>
          <w:rFonts w:cstheme="minorHAnsi"/>
        </w:rPr>
        <w:t xml:space="preserve"> regarding any form of human trafficking. </w:t>
      </w:r>
      <w:r w:rsidR="0098429B" w:rsidRPr="000B5A65">
        <w:rPr>
          <w:rFonts w:cstheme="minorHAnsi"/>
        </w:rPr>
        <w:t xml:space="preserve">In the U.S., coalitions of higher academia, faith-based, and law enforcement have </w:t>
      </w:r>
      <w:r w:rsidR="00560E09" w:rsidRPr="000B5A65">
        <w:rPr>
          <w:rFonts w:cstheme="minorHAnsi"/>
        </w:rPr>
        <w:t>driven the trafficking narratives t</w:t>
      </w:r>
      <w:r w:rsidR="006D4547" w:rsidRPr="000B5A65">
        <w:rPr>
          <w:rFonts w:cstheme="minorHAnsi"/>
        </w:rPr>
        <w:t>o</w:t>
      </w:r>
      <w:r w:rsidR="00784753" w:rsidRPr="000B5A65">
        <w:rPr>
          <w:rFonts w:cstheme="minorHAnsi"/>
        </w:rPr>
        <w:t xml:space="preserve"> </w:t>
      </w:r>
      <w:r w:rsidR="006D4547" w:rsidRPr="000B5A65">
        <w:rPr>
          <w:rFonts w:cstheme="minorHAnsi"/>
        </w:rPr>
        <w:t xml:space="preserve">promote </w:t>
      </w:r>
      <w:r w:rsidR="00A030D9" w:rsidRPr="000B5A65">
        <w:rPr>
          <w:rFonts w:cstheme="minorHAnsi"/>
        </w:rPr>
        <w:t xml:space="preserve">carceral </w:t>
      </w:r>
      <w:r w:rsidR="006D4547" w:rsidRPr="000B5A65">
        <w:rPr>
          <w:rFonts w:cstheme="minorHAnsi"/>
        </w:rPr>
        <w:t xml:space="preserve">sanctions of those who have been directly affected by human trafficking. </w:t>
      </w:r>
      <w:r w:rsidR="00690795" w:rsidRPr="000B5A65">
        <w:rPr>
          <w:rFonts w:cstheme="minorHAnsi"/>
        </w:rPr>
        <w:t>Ill-thought p</w:t>
      </w:r>
      <w:r w:rsidR="007428E4" w:rsidRPr="000B5A65">
        <w:rPr>
          <w:rFonts w:cstheme="minorHAnsi"/>
        </w:rPr>
        <w:t>unitive solutions to</w:t>
      </w:r>
      <w:r w:rsidR="00690795" w:rsidRPr="000B5A65">
        <w:rPr>
          <w:rFonts w:cstheme="minorHAnsi"/>
        </w:rPr>
        <w:t xml:space="preserve"> support a one-stop-shop ideology of </w:t>
      </w:r>
      <w:r w:rsidR="001566E0" w:rsidRPr="000B5A65">
        <w:rPr>
          <w:rFonts w:cstheme="minorHAnsi"/>
        </w:rPr>
        <w:t>trafficking in any manner</w:t>
      </w:r>
      <w:r w:rsidR="00D55C04" w:rsidRPr="000B5A65">
        <w:rPr>
          <w:rFonts w:cstheme="minorHAnsi"/>
        </w:rPr>
        <w:t>,</w:t>
      </w:r>
      <w:r w:rsidR="001566E0" w:rsidRPr="000B5A65">
        <w:rPr>
          <w:rFonts w:cstheme="minorHAnsi"/>
        </w:rPr>
        <w:t xml:space="preserve"> </w:t>
      </w:r>
      <w:r w:rsidR="006E27EF" w:rsidRPr="000B5A65">
        <w:rPr>
          <w:rFonts w:cstheme="minorHAnsi"/>
        </w:rPr>
        <w:t>devalues the complex</w:t>
      </w:r>
      <w:r w:rsidR="00D55C04" w:rsidRPr="000B5A65">
        <w:rPr>
          <w:rFonts w:cstheme="minorHAnsi"/>
        </w:rPr>
        <w:t xml:space="preserve">ities of </w:t>
      </w:r>
      <w:r w:rsidR="006D2B52" w:rsidRPr="000B5A65">
        <w:rPr>
          <w:rFonts w:cstheme="minorHAnsi"/>
        </w:rPr>
        <w:t xml:space="preserve">what drives human capital </w:t>
      </w:r>
      <w:r w:rsidR="00F72C92" w:rsidRPr="000B5A65">
        <w:rPr>
          <w:rFonts w:cstheme="minorHAnsi"/>
        </w:rPr>
        <w:t>and</w:t>
      </w:r>
      <w:r w:rsidR="006D2B52" w:rsidRPr="000B5A65">
        <w:rPr>
          <w:rFonts w:cstheme="minorHAnsi"/>
        </w:rPr>
        <w:t xml:space="preserve"> detrimental to </w:t>
      </w:r>
      <w:r w:rsidR="0034300B" w:rsidRPr="000B5A65">
        <w:rPr>
          <w:rFonts w:cstheme="minorHAnsi"/>
        </w:rPr>
        <w:t xml:space="preserve">combatting </w:t>
      </w:r>
      <w:r w:rsidR="006D2B52" w:rsidRPr="000B5A65">
        <w:rPr>
          <w:rFonts w:cstheme="minorHAnsi"/>
        </w:rPr>
        <w:t>the varied methods</w:t>
      </w:r>
      <w:r w:rsidR="00F72C92" w:rsidRPr="000B5A65">
        <w:rPr>
          <w:rFonts w:cstheme="minorHAnsi"/>
        </w:rPr>
        <w:t xml:space="preserve"> of </w:t>
      </w:r>
      <w:r w:rsidR="00CC0522" w:rsidRPr="000B5A65">
        <w:rPr>
          <w:rFonts w:cstheme="minorHAnsi"/>
        </w:rPr>
        <w:t xml:space="preserve">illicit </w:t>
      </w:r>
      <w:r w:rsidR="0069204D" w:rsidRPr="000B5A65">
        <w:rPr>
          <w:rFonts w:cstheme="minorHAnsi"/>
        </w:rPr>
        <w:t xml:space="preserve">economic consumptions. </w:t>
      </w:r>
      <w:r w:rsidR="00CF5697" w:rsidRPr="000B5A65">
        <w:rPr>
          <w:rFonts w:cstheme="minorHAnsi"/>
        </w:rPr>
        <w:t xml:space="preserve">End-demand </w:t>
      </w:r>
      <w:r w:rsidR="00FF6D9C" w:rsidRPr="000B5A65">
        <w:rPr>
          <w:rFonts w:cstheme="minorHAnsi"/>
        </w:rPr>
        <w:t>applications</w:t>
      </w:r>
      <w:r w:rsidR="00983E97" w:rsidRPr="000B5A65">
        <w:rPr>
          <w:rFonts w:cstheme="minorHAnsi"/>
        </w:rPr>
        <w:t xml:space="preserve"> do not eradicate trafficking and furthers underground economies to thrive.</w:t>
      </w:r>
      <w:r w:rsidR="006D2B52" w:rsidRPr="000B5A65">
        <w:rPr>
          <w:rFonts w:cstheme="minorHAnsi"/>
        </w:rPr>
        <w:t xml:space="preserve"> </w:t>
      </w:r>
      <w:r w:rsidR="00733F99" w:rsidRPr="000B5A65">
        <w:rPr>
          <w:rFonts w:cstheme="minorHAnsi"/>
        </w:rPr>
        <w:t>The U.S. coalition highly recommends that e</w:t>
      </w:r>
      <w:r w:rsidR="00703B91" w:rsidRPr="000B5A65">
        <w:rPr>
          <w:rFonts w:cstheme="minorHAnsi"/>
        </w:rPr>
        <w:t xml:space="preserve">ducation </w:t>
      </w:r>
      <w:r w:rsidR="0093734D" w:rsidRPr="000B5A65">
        <w:rPr>
          <w:rFonts w:cstheme="minorHAnsi"/>
        </w:rPr>
        <w:t xml:space="preserve">before </w:t>
      </w:r>
      <w:r w:rsidR="00357843" w:rsidRPr="000B5A65">
        <w:rPr>
          <w:rFonts w:cstheme="minorHAnsi"/>
        </w:rPr>
        <w:t>carceral solutions</w:t>
      </w:r>
      <w:r w:rsidR="004B4AD9" w:rsidRPr="000B5A65">
        <w:rPr>
          <w:rFonts w:cstheme="minorHAnsi"/>
        </w:rPr>
        <w:t xml:space="preserve"> </w:t>
      </w:r>
      <w:r w:rsidR="00703B91" w:rsidRPr="000B5A65">
        <w:rPr>
          <w:rFonts w:cstheme="minorHAnsi"/>
        </w:rPr>
        <w:t xml:space="preserve">must be demanded </w:t>
      </w:r>
      <w:r w:rsidR="0037558F" w:rsidRPr="000B5A65">
        <w:rPr>
          <w:rFonts w:cstheme="minorHAnsi"/>
        </w:rPr>
        <w:t xml:space="preserve">to fully comprehend the complexities of human trafficking. </w:t>
      </w:r>
    </w:p>
    <w:p w14:paraId="5CCFB4E2" w14:textId="3D7CAF66" w:rsidR="003745D7" w:rsidRPr="000B5A65" w:rsidRDefault="003745D7" w:rsidP="003745D7">
      <w:pPr>
        <w:jc w:val="both"/>
        <w:rPr>
          <w:rFonts w:cstheme="minorHAnsi"/>
        </w:rPr>
      </w:pPr>
      <w:r w:rsidRPr="000B5A65">
        <w:rPr>
          <w:rFonts w:cstheme="minorHAnsi"/>
        </w:rPr>
        <w:t>In the U.S., sex workers who are trafficked are immediately arrested and, in the case of immigrant and migrant sex workers, legal ramifications go further such as: long-term incarceration in “migrant camps”, deportations, sexual abuses while detained, coercion, violence, sexual assaults</w:t>
      </w:r>
      <w:r w:rsidR="00210FF2">
        <w:rPr>
          <w:rFonts w:cstheme="minorHAnsi"/>
        </w:rPr>
        <w:t>/rape</w:t>
      </w:r>
      <w:r w:rsidRPr="000B5A65">
        <w:rPr>
          <w:rFonts w:cstheme="minorHAnsi"/>
        </w:rPr>
        <w:t xml:space="preserve"> by law enforcements, forced </w:t>
      </w:r>
      <w:r w:rsidR="009B57F4" w:rsidRPr="000B5A65">
        <w:rPr>
          <w:rFonts w:cstheme="minorHAnsi"/>
        </w:rPr>
        <w:t xml:space="preserve">labor or </w:t>
      </w:r>
      <w:r w:rsidRPr="000B5A65">
        <w:rPr>
          <w:rFonts w:cstheme="minorHAnsi"/>
        </w:rPr>
        <w:t>sexual trade, etc.</w:t>
      </w:r>
      <w:r w:rsidR="009A5107" w:rsidRPr="000B5A65">
        <w:rPr>
          <w:rFonts w:cstheme="minorHAnsi"/>
        </w:rPr>
        <w:t xml:space="preserve">, </w:t>
      </w:r>
      <w:r w:rsidR="005C758E" w:rsidRPr="000B5A65">
        <w:rPr>
          <w:rFonts w:cstheme="minorHAnsi"/>
        </w:rPr>
        <w:t>defining the ve</w:t>
      </w:r>
      <w:r w:rsidR="002302B9" w:rsidRPr="000B5A65">
        <w:rPr>
          <w:rFonts w:cstheme="minorHAnsi"/>
        </w:rPr>
        <w:t>ry crux of trafficking</w:t>
      </w:r>
      <w:r w:rsidR="00CF5697" w:rsidRPr="000B5A65">
        <w:rPr>
          <w:rFonts w:cstheme="minorHAnsi"/>
        </w:rPr>
        <w:t>.</w:t>
      </w:r>
      <w:r w:rsidRPr="000B5A65">
        <w:rPr>
          <w:rFonts w:cstheme="minorHAnsi"/>
        </w:rPr>
        <w:t xml:space="preserve">  The GR offers no diss</w:t>
      </w:r>
      <w:r w:rsidR="00B33E30" w:rsidRPr="000B5A65">
        <w:rPr>
          <w:rFonts w:cstheme="minorHAnsi"/>
        </w:rPr>
        <w:t xml:space="preserve">imilarities in </w:t>
      </w:r>
      <w:r w:rsidR="002302B9" w:rsidRPr="000B5A65">
        <w:rPr>
          <w:rFonts w:cstheme="minorHAnsi"/>
        </w:rPr>
        <w:t xml:space="preserve">these </w:t>
      </w:r>
      <w:r w:rsidR="00B33E30" w:rsidRPr="000B5A65">
        <w:rPr>
          <w:rFonts w:cstheme="minorHAnsi"/>
        </w:rPr>
        <w:t>interpretations and is recommended that a</w:t>
      </w:r>
      <w:r w:rsidR="00335E16" w:rsidRPr="000B5A65">
        <w:rPr>
          <w:rFonts w:cstheme="minorHAnsi"/>
        </w:rPr>
        <w:t xml:space="preserve"> </w:t>
      </w:r>
      <w:r w:rsidR="00B33E30" w:rsidRPr="000B5A65">
        <w:rPr>
          <w:rFonts w:cstheme="minorHAnsi"/>
        </w:rPr>
        <w:t>more comprehensive explanation</w:t>
      </w:r>
      <w:r w:rsidR="001F624E" w:rsidRPr="000B5A65">
        <w:rPr>
          <w:rFonts w:cstheme="minorHAnsi"/>
        </w:rPr>
        <w:t xml:space="preserve"> </w:t>
      </w:r>
      <w:r w:rsidR="00610544" w:rsidRPr="000B5A65">
        <w:rPr>
          <w:rFonts w:cstheme="minorHAnsi"/>
        </w:rPr>
        <w:t xml:space="preserve">be added </w:t>
      </w:r>
      <w:r w:rsidR="00FA6D46" w:rsidRPr="000B5A65">
        <w:rPr>
          <w:rFonts w:cstheme="minorHAnsi"/>
        </w:rPr>
        <w:t>in</w:t>
      </w:r>
      <w:r w:rsidR="00610544" w:rsidRPr="000B5A65">
        <w:rPr>
          <w:rFonts w:cstheme="minorHAnsi"/>
        </w:rPr>
        <w:t xml:space="preserve"> the context of human trafficking. </w:t>
      </w:r>
    </w:p>
    <w:p w14:paraId="4A1D720E" w14:textId="4E09FEB2" w:rsidR="00537DBA" w:rsidRPr="000B5A65" w:rsidRDefault="00537DBA" w:rsidP="00537DBA">
      <w:pPr>
        <w:pStyle w:val="NoSpacing"/>
        <w:rPr>
          <w:rFonts w:cstheme="minorHAnsi"/>
          <w:b/>
          <w:bCs/>
          <w:color w:val="000000" w:themeColor="text1"/>
          <w:u w:val="single"/>
          <w:lang w:val="fr-CA"/>
        </w:rPr>
      </w:pPr>
      <w:r w:rsidRPr="000B5A65">
        <w:rPr>
          <w:rFonts w:cstheme="minorHAnsi"/>
          <w:b/>
          <w:bCs/>
          <w:color w:val="000000" w:themeColor="text1"/>
          <w:u w:val="single"/>
          <w:lang w:val="fr-CA"/>
        </w:rPr>
        <w:t>Section IV, e, para 27 (d):</w:t>
      </w:r>
    </w:p>
    <w:p w14:paraId="66AD6444" w14:textId="77777777" w:rsidR="00537DBA" w:rsidRPr="000B5A65" w:rsidRDefault="00537DBA" w:rsidP="00537DBA">
      <w:pPr>
        <w:pStyle w:val="NoSpacing"/>
        <w:rPr>
          <w:rFonts w:cstheme="minorHAnsi"/>
          <w:b/>
          <w:bCs/>
          <w:color w:val="000000" w:themeColor="text1"/>
          <w:lang w:val="fr-CA"/>
        </w:rPr>
      </w:pPr>
    </w:p>
    <w:p w14:paraId="24EC7519" w14:textId="77777777" w:rsidR="00537DBA" w:rsidRPr="000B5A65" w:rsidRDefault="00537DBA" w:rsidP="00537DBA">
      <w:pPr>
        <w:pStyle w:val="NoSpacing"/>
        <w:rPr>
          <w:rFonts w:cstheme="minorHAnsi"/>
          <w:b/>
          <w:bCs/>
          <w:color w:val="000000" w:themeColor="text1"/>
        </w:rPr>
      </w:pPr>
      <w:r w:rsidRPr="000B5A65">
        <w:rPr>
          <w:rFonts w:cstheme="minorHAnsi"/>
          <w:b/>
          <w:bCs/>
          <w:color w:val="000000" w:themeColor="text1"/>
        </w:rPr>
        <w:t>Requested change (deletion):</w:t>
      </w:r>
    </w:p>
    <w:p w14:paraId="1E55053E" w14:textId="77777777" w:rsidR="00537DBA" w:rsidRPr="000B5A65" w:rsidRDefault="00537DBA" w:rsidP="00537DBA">
      <w:pPr>
        <w:pStyle w:val="NoSpacing"/>
        <w:numPr>
          <w:ilvl w:val="0"/>
          <w:numId w:val="5"/>
        </w:numPr>
        <w:rPr>
          <w:rFonts w:cstheme="minorHAnsi"/>
          <w:b/>
          <w:bCs/>
          <w:color w:val="000000" w:themeColor="text1"/>
        </w:rPr>
      </w:pPr>
      <w:r w:rsidRPr="000B5A65">
        <w:rPr>
          <w:rFonts w:cstheme="minorHAnsi"/>
          <w:b/>
          <w:bCs/>
          <w:color w:val="000000" w:themeColor="text1"/>
        </w:rPr>
        <w:t>“Investigating, prosecuting and convicting all perpetrators involved in the trafficking of persons</w:t>
      </w:r>
      <w:r w:rsidRPr="000B5A65">
        <w:rPr>
          <w:rFonts w:cstheme="minorHAnsi"/>
          <w:b/>
          <w:bCs/>
          <w:strike/>
          <w:color w:val="000000" w:themeColor="text1"/>
        </w:rPr>
        <w:t>, including those on the demand side</w:t>
      </w:r>
      <w:r w:rsidRPr="000B5A65">
        <w:rPr>
          <w:rFonts w:cstheme="minorHAnsi"/>
          <w:b/>
          <w:bCs/>
          <w:color w:val="000000" w:themeColor="text1"/>
        </w:rPr>
        <w:t>.”</w:t>
      </w:r>
    </w:p>
    <w:p w14:paraId="6CAF8F22" w14:textId="77777777" w:rsidR="007778B0" w:rsidRDefault="007778B0" w:rsidP="000A1EE8">
      <w:pPr>
        <w:jc w:val="both"/>
        <w:rPr>
          <w:rFonts w:cstheme="minorHAnsi"/>
        </w:rPr>
      </w:pPr>
    </w:p>
    <w:p w14:paraId="0DCFBBF3" w14:textId="77777777" w:rsidR="007778B0" w:rsidRDefault="00184C04" w:rsidP="007778B0">
      <w:pPr>
        <w:spacing w:after="0" w:line="240" w:lineRule="auto"/>
        <w:jc w:val="both"/>
        <w:rPr>
          <w:rFonts w:cstheme="minorHAnsi"/>
          <w:b/>
          <w:bCs/>
          <w:u w:val="single"/>
        </w:rPr>
      </w:pPr>
      <w:r w:rsidRPr="000B5A65">
        <w:rPr>
          <w:rFonts w:cstheme="minorHAnsi"/>
          <w:b/>
          <w:bCs/>
          <w:u w:val="single"/>
        </w:rPr>
        <w:t xml:space="preserve">U.S. </w:t>
      </w:r>
      <w:r w:rsidR="00FA5EBB" w:rsidRPr="000B5A65">
        <w:rPr>
          <w:rFonts w:cstheme="minorHAnsi"/>
          <w:b/>
          <w:bCs/>
          <w:u w:val="single"/>
        </w:rPr>
        <w:t>Recommendation:</w:t>
      </w:r>
    </w:p>
    <w:p w14:paraId="22EDA557" w14:textId="18279779" w:rsidR="00D94480" w:rsidRPr="007778B0" w:rsidRDefault="009E4551" w:rsidP="007778B0">
      <w:pPr>
        <w:spacing w:after="0" w:line="240" w:lineRule="auto"/>
        <w:jc w:val="both"/>
        <w:rPr>
          <w:rFonts w:cstheme="minorHAnsi"/>
          <w:b/>
          <w:bCs/>
          <w:u w:val="single"/>
        </w:rPr>
      </w:pPr>
      <w:r w:rsidRPr="000B5A65">
        <w:rPr>
          <w:rFonts w:cstheme="minorHAnsi"/>
        </w:rPr>
        <w:t>The language promotes the Swedish/Nordic model which can produce dire effects for the buyers of cons</w:t>
      </w:r>
      <w:r w:rsidR="00503953" w:rsidRPr="000B5A65">
        <w:rPr>
          <w:rFonts w:cstheme="minorHAnsi"/>
        </w:rPr>
        <w:t>ens</w:t>
      </w:r>
      <w:r w:rsidRPr="000B5A65">
        <w:rPr>
          <w:rFonts w:cstheme="minorHAnsi"/>
        </w:rPr>
        <w:t xml:space="preserve">ual sexual commerce </w:t>
      </w:r>
      <w:r w:rsidR="00503953" w:rsidRPr="000B5A65">
        <w:rPr>
          <w:rFonts w:cstheme="minorHAnsi"/>
        </w:rPr>
        <w:t xml:space="preserve">and opens up </w:t>
      </w:r>
      <w:r w:rsidR="006116A5">
        <w:rPr>
          <w:rFonts w:cstheme="minorHAnsi"/>
        </w:rPr>
        <w:t xml:space="preserve">multiple </w:t>
      </w:r>
      <w:r w:rsidR="00A701A4" w:rsidRPr="000B5A65">
        <w:rPr>
          <w:rFonts w:cstheme="minorHAnsi"/>
        </w:rPr>
        <w:t>avenues to target sex workers</w:t>
      </w:r>
      <w:r w:rsidR="00F0442A" w:rsidRPr="000B5A65">
        <w:rPr>
          <w:rFonts w:cstheme="minorHAnsi"/>
        </w:rPr>
        <w:t xml:space="preserve">. </w:t>
      </w:r>
      <w:r w:rsidR="00AA01FE" w:rsidRPr="000B5A65">
        <w:rPr>
          <w:rFonts w:cstheme="minorHAnsi"/>
        </w:rPr>
        <w:t xml:space="preserve">The U.S. coalition recommends the deletion of this particular interpretation. </w:t>
      </w:r>
    </w:p>
    <w:p w14:paraId="4A30725D" w14:textId="3FA03A5E" w:rsidR="007007F7" w:rsidRPr="000B5A65" w:rsidRDefault="007007F7" w:rsidP="00335E16">
      <w:pPr>
        <w:spacing w:after="0" w:line="240" w:lineRule="auto"/>
        <w:rPr>
          <w:rFonts w:cstheme="minorHAnsi"/>
        </w:rPr>
      </w:pPr>
    </w:p>
    <w:p w14:paraId="59CF6728" w14:textId="77777777" w:rsidR="007007F7" w:rsidRPr="000B5A65" w:rsidRDefault="007007F7" w:rsidP="007007F7">
      <w:pPr>
        <w:pStyle w:val="NoSpacing"/>
        <w:rPr>
          <w:rFonts w:cstheme="minorHAnsi"/>
          <w:b/>
          <w:bCs/>
          <w:color w:val="000000" w:themeColor="text1"/>
          <w:u w:val="single"/>
          <w:lang w:val="fr-CA"/>
        </w:rPr>
      </w:pPr>
      <w:r w:rsidRPr="000B5A65">
        <w:rPr>
          <w:rFonts w:cstheme="minorHAnsi"/>
          <w:b/>
          <w:bCs/>
          <w:color w:val="000000" w:themeColor="text1"/>
          <w:u w:val="single"/>
          <w:lang w:val="fr-CA"/>
        </w:rPr>
        <w:t>Section IV, e, para 29 (d):</w:t>
      </w:r>
    </w:p>
    <w:p w14:paraId="04B541CD" w14:textId="77777777" w:rsidR="007007F7" w:rsidRPr="000B5A65" w:rsidRDefault="007007F7" w:rsidP="007007F7">
      <w:pPr>
        <w:pStyle w:val="NoSpacing"/>
        <w:rPr>
          <w:rFonts w:cstheme="minorHAnsi"/>
          <w:b/>
          <w:bCs/>
          <w:color w:val="000000" w:themeColor="text1"/>
          <w:lang w:val="fr-CA"/>
        </w:rPr>
      </w:pPr>
    </w:p>
    <w:p w14:paraId="38AA07E6" w14:textId="77777777" w:rsidR="007007F7" w:rsidRPr="000B5A65" w:rsidRDefault="007007F7" w:rsidP="007007F7">
      <w:pPr>
        <w:pStyle w:val="NoSpacing"/>
        <w:rPr>
          <w:rFonts w:cstheme="minorHAnsi"/>
          <w:b/>
          <w:bCs/>
          <w:color w:val="000000" w:themeColor="text1"/>
        </w:rPr>
      </w:pPr>
      <w:r w:rsidRPr="000B5A65">
        <w:rPr>
          <w:rFonts w:cstheme="minorHAnsi"/>
          <w:b/>
          <w:bCs/>
          <w:color w:val="000000" w:themeColor="text1"/>
        </w:rPr>
        <w:t>Requested change (deletion):</w:t>
      </w:r>
    </w:p>
    <w:p w14:paraId="6DFDE5C2" w14:textId="46454C2E" w:rsidR="007007F7" w:rsidRPr="000B5A65" w:rsidRDefault="007007F7" w:rsidP="007007F7">
      <w:pPr>
        <w:pStyle w:val="NoSpacing"/>
        <w:numPr>
          <w:ilvl w:val="0"/>
          <w:numId w:val="6"/>
        </w:numPr>
        <w:rPr>
          <w:rFonts w:cstheme="minorHAnsi"/>
          <w:b/>
          <w:bCs/>
          <w:color w:val="000000" w:themeColor="text1"/>
        </w:rPr>
      </w:pPr>
      <w:r w:rsidRPr="000B5A65">
        <w:rPr>
          <w:rFonts w:cstheme="minorHAnsi"/>
          <w:b/>
          <w:bCs/>
          <w:color w:val="000000" w:themeColor="text1"/>
        </w:rPr>
        <w:t>“Explicitly addresses contemporary methods of trafficking</w:t>
      </w:r>
      <w:r w:rsidRPr="000B5A65">
        <w:rPr>
          <w:rFonts w:cstheme="minorHAnsi"/>
          <w:b/>
          <w:bCs/>
          <w:strike/>
          <w:color w:val="000000" w:themeColor="text1"/>
        </w:rPr>
        <w:t>, including those that make use of information and communication technologies</w:t>
      </w:r>
      <w:r w:rsidRPr="000B5A65">
        <w:rPr>
          <w:rFonts w:cstheme="minorHAnsi"/>
          <w:b/>
          <w:bCs/>
          <w:color w:val="000000" w:themeColor="text1"/>
        </w:rPr>
        <w:t>.”</w:t>
      </w:r>
    </w:p>
    <w:p w14:paraId="055AA2BF" w14:textId="410F47E3" w:rsidR="007007F7" w:rsidRPr="000B5A65" w:rsidRDefault="007007F7" w:rsidP="007007F7">
      <w:pPr>
        <w:pStyle w:val="NoSpacing"/>
        <w:ind w:left="360"/>
        <w:rPr>
          <w:rFonts w:cstheme="minorHAnsi"/>
          <w:b/>
          <w:bCs/>
          <w:color w:val="000000" w:themeColor="text1"/>
        </w:rPr>
      </w:pPr>
    </w:p>
    <w:p w14:paraId="0245A201" w14:textId="5FBF1A0C" w:rsidR="007007F7" w:rsidRPr="000B5A65" w:rsidRDefault="007007F7" w:rsidP="007007F7">
      <w:pPr>
        <w:pStyle w:val="NoSpacing"/>
        <w:jc w:val="both"/>
        <w:rPr>
          <w:rFonts w:cstheme="minorHAnsi"/>
          <w:b/>
          <w:bCs/>
          <w:color w:val="000000" w:themeColor="text1"/>
          <w:u w:val="single"/>
        </w:rPr>
      </w:pPr>
      <w:r w:rsidRPr="000B5A65">
        <w:rPr>
          <w:rFonts w:cstheme="minorHAnsi"/>
          <w:b/>
          <w:bCs/>
          <w:color w:val="000000" w:themeColor="text1"/>
          <w:u w:val="single"/>
        </w:rPr>
        <w:t>U.S. Recommendation:</w:t>
      </w:r>
    </w:p>
    <w:p w14:paraId="337A2BAB" w14:textId="43068125" w:rsidR="007007F7" w:rsidRPr="000B5A65" w:rsidRDefault="00FB0ABC" w:rsidP="007007F7">
      <w:pPr>
        <w:pStyle w:val="NoSpacing"/>
        <w:jc w:val="both"/>
        <w:rPr>
          <w:rFonts w:cstheme="minorHAnsi"/>
          <w:color w:val="000000" w:themeColor="text1"/>
        </w:rPr>
      </w:pPr>
      <w:r w:rsidRPr="000B5A65">
        <w:rPr>
          <w:rFonts w:cstheme="minorHAnsi"/>
          <w:color w:val="000000" w:themeColor="text1"/>
        </w:rPr>
        <w:t xml:space="preserve">In the U.S., </w:t>
      </w:r>
      <w:r w:rsidR="005348A0" w:rsidRPr="000B5A65">
        <w:rPr>
          <w:rFonts w:cstheme="minorHAnsi"/>
          <w:color w:val="000000" w:themeColor="text1"/>
        </w:rPr>
        <w:t>federal and state laws have targeted consensual sex workers using technologies as</w:t>
      </w:r>
      <w:r w:rsidR="005535F2" w:rsidRPr="000B5A65">
        <w:rPr>
          <w:rFonts w:cstheme="minorHAnsi"/>
          <w:color w:val="000000" w:themeColor="text1"/>
        </w:rPr>
        <w:t xml:space="preserve"> safety nets, </w:t>
      </w:r>
      <w:r w:rsidR="00274D90" w:rsidRPr="000B5A65">
        <w:rPr>
          <w:rFonts w:cstheme="minorHAnsi"/>
          <w:color w:val="000000" w:themeColor="text1"/>
        </w:rPr>
        <w:t xml:space="preserve">information </w:t>
      </w:r>
      <w:r w:rsidR="00142511" w:rsidRPr="000B5A65">
        <w:rPr>
          <w:rFonts w:cstheme="minorHAnsi"/>
          <w:color w:val="000000" w:themeColor="text1"/>
        </w:rPr>
        <w:t xml:space="preserve">sharing </w:t>
      </w:r>
      <w:r w:rsidR="00274D90" w:rsidRPr="000B5A65">
        <w:rPr>
          <w:rFonts w:cstheme="minorHAnsi"/>
          <w:color w:val="000000" w:themeColor="text1"/>
        </w:rPr>
        <w:t xml:space="preserve">that keeps them safe from violence, </w:t>
      </w:r>
      <w:r w:rsidR="00A66AB4" w:rsidRPr="000B5A65">
        <w:rPr>
          <w:rFonts w:cstheme="minorHAnsi"/>
          <w:color w:val="000000" w:themeColor="text1"/>
        </w:rPr>
        <w:t xml:space="preserve">etc. The fact that underlying </w:t>
      </w:r>
      <w:r w:rsidR="0071096E" w:rsidRPr="000B5A65">
        <w:rPr>
          <w:rFonts w:cstheme="minorHAnsi"/>
          <w:color w:val="000000" w:themeColor="text1"/>
        </w:rPr>
        <w:t xml:space="preserve">political </w:t>
      </w:r>
      <w:r w:rsidR="00A66AB4" w:rsidRPr="000B5A65">
        <w:rPr>
          <w:rFonts w:cstheme="minorHAnsi"/>
          <w:color w:val="000000" w:themeColor="text1"/>
        </w:rPr>
        <w:t>motives from the U.S government to control technologies ha</w:t>
      </w:r>
      <w:r w:rsidR="0071096E" w:rsidRPr="000B5A65">
        <w:rPr>
          <w:rFonts w:cstheme="minorHAnsi"/>
          <w:color w:val="000000" w:themeColor="text1"/>
        </w:rPr>
        <w:t>ve</w:t>
      </w:r>
      <w:r w:rsidR="00A66AB4" w:rsidRPr="000B5A65">
        <w:rPr>
          <w:rFonts w:cstheme="minorHAnsi"/>
          <w:color w:val="000000" w:themeColor="text1"/>
        </w:rPr>
        <w:t xml:space="preserve"> fallen </w:t>
      </w:r>
      <w:r w:rsidR="0071096E" w:rsidRPr="000B5A65">
        <w:rPr>
          <w:rFonts w:cstheme="minorHAnsi"/>
          <w:color w:val="000000" w:themeColor="text1"/>
        </w:rPr>
        <w:t xml:space="preserve">onto sex worker’s backs with dire consequences. </w:t>
      </w:r>
      <w:r w:rsidR="007D1B3D" w:rsidRPr="000B5A65">
        <w:rPr>
          <w:rFonts w:cstheme="minorHAnsi"/>
          <w:color w:val="000000" w:themeColor="text1"/>
        </w:rPr>
        <w:t xml:space="preserve">The GR makes no distinctions between </w:t>
      </w:r>
      <w:r w:rsidR="000C6476" w:rsidRPr="000B5A65">
        <w:rPr>
          <w:rFonts w:cstheme="minorHAnsi"/>
          <w:color w:val="000000" w:themeColor="text1"/>
        </w:rPr>
        <w:t xml:space="preserve">consensual </w:t>
      </w:r>
      <w:r w:rsidR="00025B5F" w:rsidRPr="000B5A65">
        <w:rPr>
          <w:rFonts w:cstheme="minorHAnsi"/>
          <w:color w:val="000000" w:themeColor="text1"/>
        </w:rPr>
        <w:t>sex work, exploitation, or trafficking in this summa</w:t>
      </w:r>
      <w:r w:rsidR="00F84881" w:rsidRPr="000B5A65">
        <w:rPr>
          <w:rFonts w:cstheme="minorHAnsi"/>
          <w:color w:val="000000" w:themeColor="text1"/>
        </w:rPr>
        <w:t>ry. Until this is de</w:t>
      </w:r>
      <w:r w:rsidR="00EF0B83" w:rsidRPr="000B5A65">
        <w:rPr>
          <w:rFonts w:cstheme="minorHAnsi"/>
          <w:color w:val="000000" w:themeColor="text1"/>
        </w:rPr>
        <w:t xml:space="preserve">marcated as </w:t>
      </w:r>
      <w:r w:rsidR="00303402" w:rsidRPr="000B5A65">
        <w:rPr>
          <w:rFonts w:cstheme="minorHAnsi"/>
          <w:color w:val="000000" w:themeColor="text1"/>
        </w:rPr>
        <w:t>linear, t</w:t>
      </w:r>
      <w:r w:rsidR="000964EB" w:rsidRPr="000B5A65">
        <w:rPr>
          <w:rFonts w:cstheme="minorHAnsi"/>
          <w:color w:val="000000" w:themeColor="text1"/>
        </w:rPr>
        <w:t xml:space="preserve">he U.S. coalition finds the GR highly problematic and </w:t>
      </w:r>
      <w:r w:rsidR="007A5409" w:rsidRPr="000B5A65">
        <w:rPr>
          <w:rFonts w:cstheme="minorHAnsi"/>
          <w:color w:val="000000" w:themeColor="text1"/>
        </w:rPr>
        <w:t xml:space="preserve">must eliminate this </w:t>
      </w:r>
      <w:r w:rsidR="00FB2EBD" w:rsidRPr="000B5A65">
        <w:rPr>
          <w:rFonts w:cstheme="minorHAnsi"/>
          <w:color w:val="000000" w:themeColor="text1"/>
        </w:rPr>
        <w:t xml:space="preserve">specific language from the document. </w:t>
      </w:r>
    </w:p>
    <w:p w14:paraId="6B952EE0" w14:textId="55342E53" w:rsidR="005C0256" w:rsidRPr="000B5A65" w:rsidRDefault="005C0256" w:rsidP="007007F7">
      <w:pPr>
        <w:pStyle w:val="NoSpacing"/>
        <w:jc w:val="both"/>
        <w:rPr>
          <w:rFonts w:cstheme="minorHAnsi"/>
          <w:color w:val="000000" w:themeColor="text1"/>
        </w:rPr>
      </w:pPr>
    </w:p>
    <w:p w14:paraId="599D94E5" w14:textId="77777777" w:rsidR="005C0256" w:rsidRPr="000B5A65" w:rsidRDefault="005C0256" w:rsidP="005C0256">
      <w:pPr>
        <w:spacing w:after="0" w:line="240" w:lineRule="auto"/>
        <w:rPr>
          <w:rFonts w:cstheme="minorHAnsi"/>
          <w:b/>
          <w:bCs/>
          <w:color w:val="000000" w:themeColor="text1"/>
        </w:rPr>
      </w:pPr>
      <w:r w:rsidRPr="000B5A65">
        <w:rPr>
          <w:rFonts w:cstheme="minorHAnsi"/>
          <w:b/>
          <w:bCs/>
          <w:color w:val="000000" w:themeColor="text1"/>
        </w:rPr>
        <w:t xml:space="preserve">Section IV, g, para 57: </w:t>
      </w:r>
    </w:p>
    <w:p w14:paraId="0D660C68" w14:textId="77777777" w:rsidR="005C0256" w:rsidRPr="000B5A65" w:rsidRDefault="005C0256" w:rsidP="005C0256">
      <w:pPr>
        <w:spacing w:after="0" w:line="240" w:lineRule="auto"/>
        <w:rPr>
          <w:rFonts w:cstheme="minorHAnsi"/>
          <w:b/>
          <w:bCs/>
          <w:color w:val="000000" w:themeColor="text1"/>
        </w:rPr>
      </w:pPr>
    </w:p>
    <w:p w14:paraId="1EF6A4E2" w14:textId="698F1875" w:rsidR="005C0256" w:rsidRPr="000B5A65" w:rsidRDefault="005C0256" w:rsidP="005C0256">
      <w:pPr>
        <w:spacing w:after="0" w:line="240" w:lineRule="auto"/>
        <w:rPr>
          <w:rFonts w:cstheme="minorHAnsi"/>
          <w:b/>
          <w:bCs/>
          <w:color w:val="000000" w:themeColor="text1"/>
        </w:rPr>
      </w:pPr>
      <w:r w:rsidRPr="000B5A65">
        <w:rPr>
          <w:rFonts w:cstheme="minorHAnsi"/>
          <w:b/>
          <w:bCs/>
          <w:color w:val="000000" w:themeColor="text1"/>
        </w:rPr>
        <w:t>Requested change (addition</w:t>
      </w:r>
      <w:r w:rsidR="00CB287D">
        <w:rPr>
          <w:rFonts w:cstheme="minorHAnsi"/>
          <w:b/>
          <w:bCs/>
          <w:color w:val="000000" w:themeColor="text1"/>
        </w:rPr>
        <w:t xml:space="preserve"> in </w:t>
      </w:r>
      <w:r w:rsidR="00CB287D">
        <w:rPr>
          <w:rFonts w:cstheme="minorHAnsi"/>
          <w:b/>
          <w:bCs/>
          <w:color w:val="FF0000"/>
        </w:rPr>
        <w:t>red</w:t>
      </w:r>
      <w:r w:rsidRPr="000B5A65">
        <w:rPr>
          <w:rFonts w:cstheme="minorHAnsi"/>
          <w:b/>
          <w:bCs/>
          <w:color w:val="000000" w:themeColor="text1"/>
        </w:rPr>
        <w:t>):</w:t>
      </w:r>
    </w:p>
    <w:p w14:paraId="7720474B" w14:textId="31891677" w:rsidR="005C0256" w:rsidRPr="000B5A65" w:rsidRDefault="005C0256" w:rsidP="005C0256">
      <w:pPr>
        <w:pStyle w:val="ListParagraph"/>
        <w:numPr>
          <w:ilvl w:val="0"/>
          <w:numId w:val="6"/>
        </w:numPr>
        <w:rPr>
          <w:rFonts w:cstheme="minorHAnsi"/>
          <w:b/>
          <w:bCs/>
          <w:color w:val="000000" w:themeColor="text1"/>
          <w:sz w:val="22"/>
          <w:szCs w:val="22"/>
        </w:rPr>
      </w:pPr>
      <w:r w:rsidRPr="000B5A65">
        <w:rPr>
          <w:rFonts w:cstheme="minorHAnsi"/>
          <w:b/>
          <w:bCs/>
          <w:color w:val="000000" w:themeColor="text1"/>
          <w:sz w:val="22"/>
          <w:szCs w:val="22"/>
        </w:rPr>
        <w:t xml:space="preserve">“Promote a gender responsive safe migration framework to protect outgoing, </w:t>
      </w:r>
      <w:proofErr w:type="gramStart"/>
      <w:r w:rsidRPr="000B5A65">
        <w:rPr>
          <w:rFonts w:cstheme="minorHAnsi"/>
          <w:b/>
          <w:bCs/>
          <w:color w:val="000000" w:themeColor="text1"/>
          <w:sz w:val="22"/>
          <w:szCs w:val="22"/>
        </w:rPr>
        <w:t>returning</w:t>
      </w:r>
      <w:proofErr w:type="gramEnd"/>
      <w:r w:rsidRPr="000B5A65">
        <w:rPr>
          <w:rFonts w:cstheme="minorHAnsi"/>
          <w:b/>
          <w:bCs/>
          <w:color w:val="000000" w:themeColor="text1"/>
          <w:sz w:val="22"/>
          <w:szCs w:val="22"/>
        </w:rPr>
        <w:t xml:space="preserve"> and incoming women migrants, including irregular migrants </w:t>
      </w:r>
      <w:r w:rsidRPr="000B5A65">
        <w:rPr>
          <w:rFonts w:cstheme="minorHAnsi"/>
          <w:b/>
          <w:bCs/>
          <w:color w:val="FF0000"/>
          <w:sz w:val="22"/>
          <w:szCs w:val="22"/>
        </w:rPr>
        <w:t xml:space="preserve">and </w:t>
      </w:r>
      <w:r w:rsidR="00D4002A">
        <w:rPr>
          <w:rFonts w:cstheme="minorHAnsi"/>
          <w:b/>
          <w:bCs/>
          <w:color w:val="FF0000"/>
          <w:sz w:val="22"/>
          <w:szCs w:val="22"/>
        </w:rPr>
        <w:t>immigrants/</w:t>
      </w:r>
      <w:r w:rsidRPr="000B5A65">
        <w:rPr>
          <w:rFonts w:cstheme="minorHAnsi"/>
          <w:b/>
          <w:bCs/>
          <w:color w:val="FF0000"/>
          <w:sz w:val="22"/>
          <w:szCs w:val="22"/>
        </w:rPr>
        <w:t>migrants who sell or trade sex</w:t>
      </w:r>
      <w:r w:rsidRPr="000B5A65">
        <w:rPr>
          <w:rFonts w:cstheme="minorHAnsi"/>
          <w:b/>
          <w:bCs/>
          <w:color w:val="000000" w:themeColor="text1"/>
          <w:sz w:val="22"/>
          <w:szCs w:val="22"/>
        </w:rPr>
        <w:t>, from all forms of violations of their human rights including by:”</w:t>
      </w:r>
    </w:p>
    <w:p w14:paraId="6071C075" w14:textId="77777777" w:rsidR="00B31A17" w:rsidRPr="000B5A65" w:rsidRDefault="00B31A17" w:rsidP="00B31A17">
      <w:pPr>
        <w:pStyle w:val="ListParagraph"/>
        <w:ind w:left="360"/>
        <w:rPr>
          <w:rFonts w:cstheme="minorHAnsi"/>
          <w:b/>
          <w:bCs/>
          <w:color w:val="000000" w:themeColor="text1"/>
          <w:sz w:val="22"/>
          <w:szCs w:val="22"/>
        </w:rPr>
      </w:pPr>
    </w:p>
    <w:p w14:paraId="6E827BD3" w14:textId="44E154C3" w:rsidR="00B31A17" w:rsidRPr="000B5A65" w:rsidRDefault="008137DF" w:rsidP="00B31A17">
      <w:pPr>
        <w:spacing w:after="0" w:line="240" w:lineRule="auto"/>
        <w:rPr>
          <w:rFonts w:cstheme="minorHAnsi"/>
          <w:b/>
          <w:bCs/>
          <w:u w:val="single"/>
        </w:rPr>
      </w:pPr>
      <w:r w:rsidRPr="000B5A65">
        <w:rPr>
          <w:rFonts w:cstheme="minorHAnsi"/>
          <w:b/>
          <w:bCs/>
          <w:u w:val="single"/>
        </w:rPr>
        <w:t>U.S. Recommendation:</w:t>
      </w:r>
    </w:p>
    <w:p w14:paraId="5AB42C3E" w14:textId="7D26E96B" w:rsidR="008137DF" w:rsidRPr="000B5A65" w:rsidRDefault="009E4493" w:rsidP="00B31A17">
      <w:pPr>
        <w:spacing w:after="0" w:line="240" w:lineRule="auto"/>
        <w:rPr>
          <w:rFonts w:cstheme="minorHAnsi"/>
        </w:rPr>
      </w:pPr>
      <w:r w:rsidRPr="000B5A65">
        <w:rPr>
          <w:rFonts w:cstheme="minorHAnsi"/>
        </w:rPr>
        <w:t xml:space="preserve">The addition </w:t>
      </w:r>
      <w:r w:rsidR="00A138C8" w:rsidRPr="000B5A65">
        <w:rPr>
          <w:rFonts w:cstheme="minorHAnsi"/>
        </w:rPr>
        <w:t>prevents rampant abuses from authoritative stakeholders and secures the rights of immigrant and migrant sex workers</w:t>
      </w:r>
      <w:r w:rsidR="00D4002A">
        <w:rPr>
          <w:rFonts w:cstheme="minorHAnsi"/>
        </w:rPr>
        <w:t xml:space="preserve"> self-determinations</w:t>
      </w:r>
      <w:r w:rsidR="00140883" w:rsidRPr="000B5A65">
        <w:rPr>
          <w:rFonts w:cstheme="minorHAnsi"/>
        </w:rPr>
        <w:t>.</w:t>
      </w:r>
    </w:p>
    <w:p w14:paraId="4FE2AA86" w14:textId="45B4C127" w:rsidR="00140883" w:rsidRPr="000B5A65" w:rsidRDefault="00140883" w:rsidP="00B31A17">
      <w:pPr>
        <w:spacing w:after="0" w:line="240" w:lineRule="auto"/>
        <w:rPr>
          <w:rFonts w:cstheme="minorHAnsi"/>
        </w:rPr>
      </w:pPr>
    </w:p>
    <w:p w14:paraId="4A5460A8" w14:textId="77777777" w:rsidR="003A2C09" w:rsidRPr="000B5A65" w:rsidRDefault="003A2C09" w:rsidP="003A2C09">
      <w:pPr>
        <w:pStyle w:val="NoSpacing"/>
        <w:rPr>
          <w:rFonts w:cstheme="minorHAnsi"/>
          <w:b/>
          <w:color w:val="000000" w:themeColor="text1"/>
          <w:u w:val="single"/>
        </w:rPr>
      </w:pPr>
      <w:r w:rsidRPr="00EE371D">
        <w:rPr>
          <w:rFonts w:cstheme="minorHAnsi"/>
          <w:b/>
          <w:bCs/>
          <w:color w:val="000000" w:themeColor="text1"/>
          <w:u w:val="single"/>
        </w:rPr>
        <w:t>Section IV, g, para</w:t>
      </w:r>
      <w:r w:rsidRPr="000B5A65">
        <w:rPr>
          <w:rFonts w:cstheme="minorHAnsi"/>
          <w:b/>
          <w:color w:val="000000" w:themeColor="text1"/>
          <w:u w:val="single"/>
        </w:rPr>
        <w:t xml:space="preserve"> 58:</w:t>
      </w:r>
    </w:p>
    <w:p w14:paraId="220CE274" w14:textId="77777777" w:rsidR="003A2C09" w:rsidRPr="000B5A65" w:rsidRDefault="003A2C09" w:rsidP="003A2C09">
      <w:pPr>
        <w:pStyle w:val="NoSpacing"/>
        <w:rPr>
          <w:rFonts w:cstheme="minorHAnsi"/>
          <w:b/>
          <w:bCs/>
          <w:color w:val="000000" w:themeColor="text1"/>
        </w:rPr>
      </w:pPr>
    </w:p>
    <w:p w14:paraId="63583250" w14:textId="01422F3B" w:rsidR="003A2C09" w:rsidRPr="000B5A65" w:rsidRDefault="003A2C09" w:rsidP="003A2C09">
      <w:pPr>
        <w:pStyle w:val="NoSpacing"/>
        <w:rPr>
          <w:rFonts w:cstheme="minorHAnsi"/>
          <w:b/>
          <w:bCs/>
          <w:color w:val="000000" w:themeColor="text1"/>
        </w:rPr>
      </w:pPr>
      <w:r w:rsidRPr="000B5A65">
        <w:rPr>
          <w:rFonts w:cstheme="minorHAnsi"/>
          <w:b/>
          <w:bCs/>
          <w:color w:val="000000" w:themeColor="text1"/>
        </w:rPr>
        <w:t>Requested change (restructuring and additions</w:t>
      </w:r>
      <w:r w:rsidR="00CB287D">
        <w:rPr>
          <w:rFonts w:cstheme="minorHAnsi"/>
          <w:b/>
          <w:bCs/>
          <w:color w:val="000000" w:themeColor="text1"/>
        </w:rPr>
        <w:t xml:space="preserve"> in </w:t>
      </w:r>
      <w:r w:rsidR="00CB287D">
        <w:rPr>
          <w:rFonts w:cstheme="minorHAnsi"/>
          <w:b/>
          <w:bCs/>
          <w:color w:val="FF0000"/>
        </w:rPr>
        <w:t>red</w:t>
      </w:r>
      <w:r w:rsidRPr="000B5A65">
        <w:rPr>
          <w:rFonts w:cstheme="minorHAnsi"/>
          <w:b/>
          <w:bCs/>
          <w:color w:val="000000" w:themeColor="text1"/>
        </w:rPr>
        <w:t>):</w:t>
      </w:r>
    </w:p>
    <w:p w14:paraId="498F0D6A" w14:textId="4D96D343" w:rsidR="003A2C09" w:rsidRPr="000B5A65" w:rsidRDefault="003A2C09" w:rsidP="003A2C09">
      <w:pPr>
        <w:pStyle w:val="NoSpacing"/>
        <w:numPr>
          <w:ilvl w:val="0"/>
          <w:numId w:val="7"/>
        </w:numPr>
        <w:rPr>
          <w:rFonts w:cstheme="minorHAnsi"/>
          <w:color w:val="000000" w:themeColor="text1"/>
        </w:rPr>
      </w:pPr>
      <w:r w:rsidRPr="000B5A65">
        <w:rPr>
          <w:rFonts w:cstheme="minorHAnsi"/>
          <w:color w:val="000000" w:themeColor="text1"/>
        </w:rPr>
        <w:t xml:space="preserve">Move para. 58 ‘Employment and </w:t>
      </w:r>
      <w:proofErr w:type="spellStart"/>
      <w:r w:rsidRPr="000B5A65">
        <w:rPr>
          <w:rFonts w:cstheme="minorHAnsi"/>
          <w:color w:val="000000" w:themeColor="text1"/>
        </w:rPr>
        <w:t>labor</w:t>
      </w:r>
      <w:proofErr w:type="spellEnd"/>
      <w:r w:rsidRPr="000B5A65">
        <w:rPr>
          <w:rFonts w:cstheme="minorHAnsi"/>
          <w:color w:val="000000" w:themeColor="text1"/>
        </w:rPr>
        <w:t xml:space="preserve"> framework’ in its entirety to make it new para. 27, so that it is applicable to the overarching State obligation to address the root causes of trafficking.</w:t>
      </w:r>
    </w:p>
    <w:p w14:paraId="100279FF" w14:textId="62EDC37C" w:rsidR="003A2C09" w:rsidRPr="000B5A65" w:rsidRDefault="003A2C09" w:rsidP="003A2C09">
      <w:pPr>
        <w:pStyle w:val="NoSpacing"/>
        <w:numPr>
          <w:ilvl w:val="0"/>
          <w:numId w:val="7"/>
        </w:numPr>
        <w:rPr>
          <w:rFonts w:cstheme="minorHAnsi"/>
          <w:color w:val="FF0000"/>
        </w:rPr>
      </w:pPr>
      <w:r w:rsidRPr="000B5A65">
        <w:rPr>
          <w:rFonts w:cstheme="minorHAnsi"/>
          <w:color w:val="000000" w:themeColor="text1"/>
        </w:rPr>
        <w:t xml:space="preserve">Clause a): “Introduce, strengthen, and enforce employment legislation designed to protect all women workers, including women </w:t>
      </w:r>
      <w:r w:rsidR="00135186">
        <w:rPr>
          <w:rFonts w:cstheme="minorHAnsi"/>
          <w:color w:val="000000" w:themeColor="text1"/>
        </w:rPr>
        <w:t xml:space="preserve">immigrant and </w:t>
      </w:r>
      <w:r w:rsidRPr="000B5A65">
        <w:rPr>
          <w:rFonts w:cstheme="minorHAnsi"/>
          <w:color w:val="000000" w:themeColor="text1"/>
        </w:rPr>
        <w:t>migrant workers, irrespective of level of skill or the sector in which they work, or whether they are in the formal or informal economy, the duration of their employment, and to minimize the opportunities for exploitation by providing very clear protections</w:t>
      </w:r>
      <w:r w:rsidRPr="000B5A65">
        <w:rPr>
          <w:rFonts w:cstheme="minorHAnsi"/>
          <w:color w:val="008000"/>
        </w:rPr>
        <w:t>,</w:t>
      </w:r>
      <w:r w:rsidRPr="000B5A65">
        <w:rPr>
          <w:rFonts w:cstheme="minorHAnsi"/>
          <w:color w:val="008000"/>
          <w:vertAlign w:val="superscript"/>
        </w:rPr>
        <w:t xml:space="preserve"> </w:t>
      </w:r>
      <w:r w:rsidRPr="000B5A65">
        <w:rPr>
          <w:rFonts w:cstheme="minorHAnsi"/>
          <w:color w:val="FF0000"/>
        </w:rPr>
        <w:t>including minimum wage, overtime pay, health and safety, and decent working conditions, particularly in unregulated or unmonitored economic sectors that rely on</w:t>
      </w:r>
      <w:r w:rsidR="00476A1C">
        <w:rPr>
          <w:rFonts w:cstheme="minorHAnsi"/>
          <w:color w:val="FF0000"/>
        </w:rPr>
        <w:t xml:space="preserve"> immigrant and</w:t>
      </w:r>
      <w:r w:rsidRPr="000B5A65">
        <w:rPr>
          <w:rFonts w:cstheme="minorHAnsi"/>
          <w:color w:val="FF0000"/>
        </w:rPr>
        <w:t xml:space="preserve"> migrant women’s </w:t>
      </w:r>
      <w:proofErr w:type="spellStart"/>
      <w:r w:rsidRPr="000B5A65">
        <w:rPr>
          <w:rFonts w:cstheme="minorHAnsi"/>
          <w:color w:val="FF0000"/>
        </w:rPr>
        <w:t>labor</w:t>
      </w:r>
      <w:proofErr w:type="spellEnd"/>
      <w:r w:rsidRPr="000B5A65">
        <w:rPr>
          <w:rFonts w:cstheme="minorHAnsi"/>
          <w:color w:val="FF0000"/>
        </w:rPr>
        <w:t>.”</w:t>
      </w:r>
    </w:p>
    <w:p w14:paraId="4A0EE0FC" w14:textId="76031722" w:rsidR="003A2C09" w:rsidRPr="000B5A65" w:rsidRDefault="003A2C09" w:rsidP="003A2C09">
      <w:pPr>
        <w:numPr>
          <w:ilvl w:val="0"/>
          <w:numId w:val="7"/>
        </w:numPr>
        <w:spacing w:after="0" w:line="240" w:lineRule="auto"/>
        <w:rPr>
          <w:rFonts w:cstheme="minorHAnsi"/>
          <w:color w:val="000000" w:themeColor="text1"/>
        </w:rPr>
      </w:pPr>
      <w:r w:rsidRPr="000B5A65">
        <w:rPr>
          <w:rFonts w:cstheme="minorHAnsi"/>
          <w:color w:val="000000" w:themeColor="text1"/>
        </w:rPr>
        <w:t xml:space="preserve">Clause f): “Facilitate the self-organization and unionization of </w:t>
      </w:r>
      <w:r w:rsidRPr="000B5A65">
        <w:rPr>
          <w:rFonts w:cstheme="minorHAnsi"/>
          <w:color w:val="FF0000"/>
        </w:rPr>
        <w:t xml:space="preserve">women workers, including women </w:t>
      </w:r>
      <w:r w:rsidR="00EA2E70">
        <w:rPr>
          <w:rFonts w:cstheme="minorHAnsi"/>
          <w:color w:val="FF0000"/>
        </w:rPr>
        <w:t xml:space="preserve">immigrant and </w:t>
      </w:r>
      <w:r w:rsidRPr="000B5A65">
        <w:rPr>
          <w:rFonts w:cstheme="minorHAnsi"/>
          <w:color w:val="FF0000"/>
        </w:rPr>
        <w:t>migrant workers</w:t>
      </w:r>
      <w:r w:rsidRPr="000B5A65">
        <w:rPr>
          <w:rFonts w:cstheme="minorHAnsi"/>
          <w:color w:val="000000" w:themeColor="text1"/>
        </w:rPr>
        <w:t>, in unregulated or unmonitored labor sectors.”</w:t>
      </w:r>
    </w:p>
    <w:p w14:paraId="37DA09FA" w14:textId="76FB68DF" w:rsidR="003A2C09" w:rsidRPr="000B5A65" w:rsidRDefault="003A2C09" w:rsidP="003A2C09">
      <w:pPr>
        <w:numPr>
          <w:ilvl w:val="0"/>
          <w:numId w:val="7"/>
        </w:numPr>
        <w:spacing w:after="0" w:line="240" w:lineRule="auto"/>
        <w:rPr>
          <w:rFonts w:cstheme="minorHAnsi"/>
          <w:color w:val="008000"/>
        </w:rPr>
      </w:pPr>
      <w:r w:rsidRPr="000B5A65">
        <w:rPr>
          <w:rFonts w:cstheme="minorHAnsi"/>
          <w:color w:val="000000" w:themeColor="text1"/>
        </w:rPr>
        <w:t xml:space="preserve">Insertion of a new Clause g): </w:t>
      </w:r>
      <w:r w:rsidRPr="000B5A65">
        <w:rPr>
          <w:rFonts w:cstheme="minorHAnsi"/>
          <w:color w:val="FF0000"/>
        </w:rPr>
        <w:t>“Review the impact of criminal and immigration legislation on sex working women’s rights and protection under employment legislation.”</w:t>
      </w:r>
    </w:p>
    <w:p w14:paraId="25F32FB2" w14:textId="7D797CBA" w:rsidR="002D12DA" w:rsidRPr="000B5A65" w:rsidRDefault="002D12DA" w:rsidP="002D12DA">
      <w:pPr>
        <w:spacing w:after="0" w:line="240" w:lineRule="auto"/>
        <w:ind w:left="360"/>
        <w:rPr>
          <w:rFonts w:cstheme="minorHAnsi"/>
          <w:color w:val="000000" w:themeColor="text1"/>
        </w:rPr>
      </w:pPr>
    </w:p>
    <w:p w14:paraId="38B2ED32" w14:textId="0E6B17BD" w:rsidR="002D12DA" w:rsidRPr="000B5A65" w:rsidRDefault="002D12DA" w:rsidP="002D12DA">
      <w:pPr>
        <w:spacing w:after="0" w:line="240" w:lineRule="auto"/>
        <w:ind w:left="360"/>
        <w:rPr>
          <w:rFonts w:cstheme="minorHAnsi"/>
          <w:b/>
          <w:bCs/>
          <w:color w:val="000000" w:themeColor="text1"/>
          <w:u w:val="single"/>
        </w:rPr>
      </w:pPr>
      <w:r w:rsidRPr="000B5A65">
        <w:rPr>
          <w:rFonts w:cstheme="minorHAnsi"/>
          <w:b/>
          <w:bCs/>
          <w:color w:val="000000" w:themeColor="text1"/>
          <w:u w:val="single"/>
        </w:rPr>
        <w:t>U.S. Recommendation:</w:t>
      </w:r>
    </w:p>
    <w:p w14:paraId="07652A3F" w14:textId="03456ECF" w:rsidR="003C30DA" w:rsidRDefault="0091734A" w:rsidP="003E0176">
      <w:pPr>
        <w:spacing w:after="0" w:line="240" w:lineRule="auto"/>
        <w:rPr>
          <w:rFonts w:cstheme="minorHAnsi"/>
          <w:color w:val="000000" w:themeColor="text1"/>
        </w:rPr>
      </w:pPr>
      <w:r w:rsidRPr="000B5A65">
        <w:rPr>
          <w:rFonts w:cstheme="minorHAnsi"/>
          <w:color w:val="000000" w:themeColor="text1"/>
        </w:rPr>
        <w:t xml:space="preserve">We applaud the Committee </w:t>
      </w:r>
      <w:r w:rsidR="009E3166" w:rsidRPr="000B5A65">
        <w:rPr>
          <w:rFonts w:cstheme="minorHAnsi"/>
          <w:color w:val="000000" w:themeColor="text1"/>
        </w:rPr>
        <w:t xml:space="preserve">response to correlate labor </w:t>
      </w:r>
      <w:r w:rsidR="006F3123" w:rsidRPr="000B5A65">
        <w:rPr>
          <w:rFonts w:cstheme="minorHAnsi"/>
          <w:color w:val="000000" w:themeColor="text1"/>
        </w:rPr>
        <w:t xml:space="preserve">exploitations </w:t>
      </w:r>
      <w:r w:rsidR="009E3166" w:rsidRPr="000B5A65">
        <w:rPr>
          <w:rFonts w:cstheme="minorHAnsi"/>
          <w:color w:val="000000" w:themeColor="text1"/>
        </w:rPr>
        <w:t>and</w:t>
      </w:r>
      <w:r w:rsidR="006F3123" w:rsidRPr="000B5A65">
        <w:rPr>
          <w:rFonts w:cstheme="minorHAnsi"/>
          <w:color w:val="000000" w:themeColor="text1"/>
        </w:rPr>
        <w:t xml:space="preserve"> trafficking. However, these </w:t>
      </w:r>
      <w:r w:rsidR="00827865">
        <w:rPr>
          <w:rFonts w:cstheme="minorHAnsi"/>
          <w:color w:val="000000" w:themeColor="text1"/>
        </w:rPr>
        <w:t xml:space="preserve">restructures and </w:t>
      </w:r>
      <w:r w:rsidR="006F3123" w:rsidRPr="000B5A65">
        <w:rPr>
          <w:rFonts w:cstheme="minorHAnsi"/>
          <w:color w:val="000000" w:themeColor="text1"/>
        </w:rPr>
        <w:t xml:space="preserve">additions will address </w:t>
      </w:r>
      <w:r w:rsidR="00E51977" w:rsidRPr="000B5A65">
        <w:rPr>
          <w:rFonts w:cstheme="minorHAnsi"/>
          <w:color w:val="000000" w:themeColor="text1"/>
        </w:rPr>
        <w:t xml:space="preserve">all aspects of </w:t>
      </w:r>
      <w:r w:rsidR="00763BF2" w:rsidRPr="000B5A65">
        <w:rPr>
          <w:rFonts w:cstheme="minorHAnsi"/>
          <w:color w:val="000000" w:themeColor="text1"/>
        </w:rPr>
        <w:t>immigrant and migrant labor(s) in sexual commerce.</w:t>
      </w:r>
    </w:p>
    <w:p w14:paraId="7E0D2BED" w14:textId="69629E70" w:rsidR="003E0176" w:rsidRPr="003E0176" w:rsidRDefault="003E0176" w:rsidP="003E0176">
      <w:pPr>
        <w:spacing w:after="0" w:line="240" w:lineRule="auto"/>
        <w:rPr>
          <w:rFonts w:cstheme="minorHAnsi"/>
          <w:color w:val="000000" w:themeColor="text1"/>
        </w:rPr>
      </w:pPr>
      <w:r w:rsidRPr="003E0176">
        <w:rPr>
          <w:rFonts w:ascii="Calibri" w:eastAsiaTheme="minorEastAsia" w:hAnsi="Calibri" w:cs="Calibri"/>
          <w:b/>
          <w:bCs/>
          <w:color w:val="000000" w:themeColor="text1"/>
          <w:sz w:val="24"/>
          <w:szCs w:val="24"/>
          <w:u w:val="single"/>
          <w:lang w:val="en-GB" w:eastAsia="zh-CN"/>
        </w:rPr>
        <w:t>Section IV, g, para 58:</w:t>
      </w:r>
    </w:p>
    <w:p w14:paraId="5A5B2B3E" w14:textId="77777777" w:rsidR="003E0176" w:rsidRPr="003E0176" w:rsidRDefault="003E0176" w:rsidP="003E0176">
      <w:pPr>
        <w:spacing w:after="0" w:line="240" w:lineRule="auto"/>
        <w:rPr>
          <w:rFonts w:ascii="Calibri" w:eastAsiaTheme="minorEastAsia" w:hAnsi="Calibri" w:cs="Calibri"/>
          <w:b/>
          <w:bCs/>
          <w:color w:val="000000" w:themeColor="text1"/>
          <w:sz w:val="10"/>
          <w:szCs w:val="10"/>
          <w:lang w:val="en-GB" w:eastAsia="zh-CN"/>
        </w:rPr>
      </w:pPr>
    </w:p>
    <w:p w14:paraId="7696C502" w14:textId="65012645" w:rsidR="003E0176" w:rsidRPr="003E0176" w:rsidRDefault="003E0176" w:rsidP="003E0176">
      <w:pPr>
        <w:spacing w:after="0" w:line="240" w:lineRule="auto"/>
        <w:rPr>
          <w:rFonts w:ascii="Calibri" w:eastAsiaTheme="minorEastAsia" w:hAnsi="Calibri" w:cs="Calibri"/>
          <w:b/>
          <w:bCs/>
          <w:color w:val="000000" w:themeColor="text1"/>
          <w:lang w:val="en-GB" w:eastAsia="zh-CN"/>
        </w:rPr>
      </w:pPr>
      <w:r w:rsidRPr="003E0176">
        <w:rPr>
          <w:rFonts w:ascii="Calibri" w:eastAsiaTheme="minorEastAsia" w:hAnsi="Calibri" w:cs="Calibri"/>
          <w:b/>
          <w:bCs/>
          <w:color w:val="000000" w:themeColor="text1"/>
          <w:lang w:val="en-GB" w:eastAsia="zh-CN"/>
        </w:rPr>
        <w:t>Requested change (restructuring and additions</w:t>
      </w:r>
      <w:r w:rsidR="00EA2E70">
        <w:rPr>
          <w:rFonts w:ascii="Calibri" w:eastAsiaTheme="minorEastAsia" w:hAnsi="Calibri" w:cs="Calibri"/>
          <w:b/>
          <w:bCs/>
          <w:color w:val="000000" w:themeColor="text1"/>
          <w:lang w:val="en-GB" w:eastAsia="zh-CN"/>
        </w:rPr>
        <w:t xml:space="preserve"> in </w:t>
      </w:r>
      <w:r w:rsidR="00EA2E70">
        <w:rPr>
          <w:rFonts w:ascii="Calibri" w:eastAsiaTheme="minorEastAsia" w:hAnsi="Calibri" w:cs="Calibri"/>
          <w:b/>
          <w:bCs/>
          <w:color w:val="FF0000"/>
          <w:lang w:val="en-GB" w:eastAsia="zh-CN"/>
        </w:rPr>
        <w:t>red</w:t>
      </w:r>
      <w:r w:rsidRPr="003E0176">
        <w:rPr>
          <w:rFonts w:ascii="Calibri" w:eastAsiaTheme="minorEastAsia" w:hAnsi="Calibri" w:cs="Calibri"/>
          <w:b/>
          <w:bCs/>
          <w:color w:val="000000" w:themeColor="text1"/>
          <w:lang w:val="en-GB" w:eastAsia="zh-CN"/>
        </w:rPr>
        <w:t>):</w:t>
      </w:r>
    </w:p>
    <w:p w14:paraId="1110D59D" w14:textId="548B3094" w:rsidR="003E0176" w:rsidRPr="003E0176" w:rsidRDefault="003E0176" w:rsidP="003E0176">
      <w:pPr>
        <w:numPr>
          <w:ilvl w:val="0"/>
          <w:numId w:val="8"/>
        </w:numPr>
        <w:spacing w:after="0" w:line="240" w:lineRule="auto"/>
        <w:rPr>
          <w:rFonts w:ascii="Calibri" w:eastAsiaTheme="minorEastAsia" w:hAnsi="Calibri" w:cs="Calibri"/>
          <w:color w:val="000000" w:themeColor="text1"/>
          <w:lang w:val="en-GB" w:eastAsia="zh-CN"/>
        </w:rPr>
      </w:pPr>
      <w:r w:rsidRPr="003E0176">
        <w:rPr>
          <w:rFonts w:ascii="Calibri" w:eastAsiaTheme="minorEastAsia" w:hAnsi="Calibri" w:cs="Calibri"/>
          <w:color w:val="000000" w:themeColor="text1"/>
          <w:lang w:val="en-GB" w:eastAsia="zh-CN"/>
        </w:rPr>
        <w:t xml:space="preserve">Move para. 58 ‘Employment and </w:t>
      </w:r>
      <w:proofErr w:type="spellStart"/>
      <w:r w:rsidRPr="003E0176">
        <w:rPr>
          <w:rFonts w:ascii="Calibri" w:eastAsiaTheme="minorEastAsia" w:hAnsi="Calibri" w:cs="Calibri"/>
          <w:color w:val="000000" w:themeColor="text1"/>
          <w:lang w:val="en-GB" w:eastAsia="zh-CN"/>
        </w:rPr>
        <w:t>labor</w:t>
      </w:r>
      <w:proofErr w:type="spellEnd"/>
      <w:r w:rsidRPr="003E0176">
        <w:rPr>
          <w:rFonts w:ascii="Calibri" w:eastAsiaTheme="minorEastAsia" w:hAnsi="Calibri" w:cs="Calibri"/>
          <w:color w:val="000000" w:themeColor="text1"/>
          <w:lang w:val="en-GB" w:eastAsia="zh-CN"/>
        </w:rPr>
        <w:t xml:space="preserve"> framework’ in its entirety to make it new para. 27, so that it is applicable to the overarching State obligation to address the root causes of trafficking.</w:t>
      </w:r>
    </w:p>
    <w:p w14:paraId="4DDFB37D" w14:textId="605BFE70" w:rsidR="003E0176" w:rsidRPr="003E0176" w:rsidRDefault="003E0176" w:rsidP="003E0176">
      <w:pPr>
        <w:numPr>
          <w:ilvl w:val="0"/>
          <w:numId w:val="8"/>
        </w:numPr>
        <w:spacing w:after="0" w:line="240" w:lineRule="auto"/>
        <w:rPr>
          <w:rFonts w:ascii="Calibri" w:eastAsiaTheme="minorEastAsia" w:hAnsi="Calibri" w:cs="Calibri"/>
          <w:color w:val="008000"/>
          <w:lang w:val="en-GB" w:eastAsia="zh-CN"/>
        </w:rPr>
      </w:pPr>
      <w:r w:rsidRPr="003E0176">
        <w:rPr>
          <w:rFonts w:ascii="Calibri" w:eastAsiaTheme="minorEastAsia" w:hAnsi="Calibri" w:cs="Calibri"/>
          <w:color w:val="000000" w:themeColor="text1"/>
          <w:lang w:val="en-GB" w:eastAsia="zh-CN"/>
        </w:rPr>
        <w:t>Clause a): “Introduce, strengthen, and enforce employment legislation designed to protect all women workers, including women migrant workers, irrespective of level of skill or the sector in which they work, or whether they are in the formal or informal economy, the duration of their employment, and to minimize the opportunities for exploitation by providing very clear protections</w:t>
      </w:r>
      <w:r w:rsidRPr="003E0176">
        <w:rPr>
          <w:rFonts w:ascii="Calibri" w:eastAsiaTheme="minorEastAsia" w:hAnsi="Calibri" w:cs="Calibri"/>
          <w:color w:val="008000"/>
          <w:lang w:val="en-GB" w:eastAsia="zh-CN"/>
        </w:rPr>
        <w:t>,</w:t>
      </w:r>
      <w:r w:rsidRPr="003E0176">
        <w:rPr>
          <w:rFonts w:ascii="Calibri" w:eastAsiaTheme="minorEastAsia" w:hAnsi="Calibri" w:cs="Calibri"/>
          <w:color w:val="008000"/>
          <w:vertAlign w:val="superscript"/>
          <w:lang w:val="en-GB" w:eastAsia="zh-CN"/>
        </w:rPr>
        <w:t xml:space="preserve"> </w:t>
      </w:r>
      <w:r w:rsidRPr="003E0176">
        <w:rPr>
          <w:rFonts w:ascii="Calibri" w:eastAsiaTheme="minorEastAsia" w:hAnsi="Calibri" w:cs="Calibri"/>
          <w:color w:val="FF0000"/>
          <w:lang w:val="en-GB" w:eastAsia="zh-CN"/>
        </w:rPr>
        <w:t xml:space="preserve">including minimum wage, overtime pay, health and safety, and decent working conditions, particularly in unregulated or unmonitored economic sectors that rely on </w:t>
      </w:r>
      <w:r w:rsidR="007E1F7F">
        <w:rPr>
          <w:rFonts w:ascii="Calibri" w:eastAsiaTheme="minorEastAsia" w:hAnsi="Calibri" w:cs="Calibri"/>
          <w:color w:val="FF0000"/>
          <w:lang w:val="en-GB" w:eastAsia="zh-CN"/>
        </w:rPr>
        <w:t xml:space="preserve">immigrant and </w:t>
      </w:r>
      <w:r w:rsidRPr="003E0176">
        <w:rPr>
          <w:rFonts w:ascii="Calibri" w:eastAsiaTheme="minorEastAsia" w:hAnsi="Calibri" w:cs="Calibri"/>
          <w:color w:val="FF0000"/>
          <w:lang w:val="en-GB" w:eastAsia="zh-CN"/>
        </w:rPr>
        <w:t xml:space="preserve">migrant women’s </w:t>
      </w:r>
      <w:proofErr w:type="spellStart"/>
      <w:r w:rsidRPr="003E0176">
        <w:rPr>
          <w:rFonts w:ascii="Calibri" w:eastAsiaTheme="minorEastAsia" w:hAnsi="Calibri" w:cs="Calibri"/>
          <w:color w:val="FF0000"/>
          <w:lang w:val="en-GB" w:eastAsia="zh-CN"/>
        </w:rPr>
        <w:t>labor</w:t>
      </w:r>
      <w:proofErr w:type="spellEnd"/>
      <w:r w:rsidRPr="003E0176">
        <w:rPr>
          <w:rFonts w:ascii="Calibri" w:eastAsiaTheme="minorEastAsia" w:hAnsi="Calibri" w:cs="Calibri"/>
          <w:color w:val="FF0000"/>
          <w:lang w:val="en-GB" w:eastAsia="zh-CN"/>
        </w:rPr>
        <w:t>.”</w:t>
      </w:r>
    </w:p>
    <w:p w14:paraId="19F598E1" w14:textId="380BB211" w:rsidR="003E0176" w:rsidRPr="003E0176" w:rsidRDefault="003E0176" w:rsidP="003E0176">
      <w:pPr>
        <w:numPr>
          <w:ilvl w:val="0"/>
          <w:numId w:val="8"/>
        </w:numPr>
        <w:spacing w:after="0" w:line="240" w:lineRule="auto"/>
        <w:rPr>
          <w:rFonts w:ascii="Calibri" w:eastAsiaTheme="minorEastAsia" w:hAnsi="Calibri" w:cs="Calibri"/>
          <w:color w:val="000000" w:themeColor="text1"/>
          <w:lang w:val="en-GB" w:eastAsia="zh-CN"/>
        </w:rPr>
      </w:pPr>
      <w:r w:rsidRPr="003E0176">
        <w:rPr>
          <w:rFonts w:ascii="Calibri" w:eastAsiaTheme="minorEastAsia" w:hAnsi="Calibri" w:cs="Calibri"/>
          <w:color w:val="000000" w:themeColor="text1"/>
          <w:lang w:val="en-GB" w:eastAsia="zh-CN"/>
        </w:rPr>
        <w:t>Clause f): “Facilitate the self-organisation and unioni</w:t>
      </w:r>
      <w:r w:rsidR="00E07272">
        <w:rPr>
          <w:rFonts w:ascii="Calibri" w:eastAsiaTheme="minorEastAsia" w:hAnsi="Calibri" w:cs="Calibri"/>
          <w:color w:val="000000" w:themeColor="text1"/>
          <w:lang w:val="en-GB" w:eastAsia="zh-CN"/>
        </w:rPr>
        <w:t>z</w:t>
      </w:r>
      <w:r w:rsidRPr="003E0176">
        <w:rPr>
          <w:rFonts w:ascii="Calibri" w:eastAsiaTheme="minorEastAsia" w:hAnsi="Calibri" w:cs="Calibri"/>
          <w:color w:val="000000" w:themeColor="text1"/>
          <w:lang w:val="en-GB" w:eastAsia="zh-CN"/>
        </w:rPr>
        <w:t xml:space="preserve">ation of </w:t>
      </w:r>
      <w:r w:rsidRPr="003E0176">
        <w:rPr>
          <w:rFonts w:ascii="Calibri" w:eastAsiaTheme="minorEastAsia" w:hAnsi="Calibri" w:cs="Calibri"/>
          <w:color w:val="FF0000"/>
          <w:lang w:val="en-GB" w:eastAsia="zh-CN"/>
        </w:rPr>
        <w:t xml:space="preserve">women workers, including women </w:t>
      </w:r>
      <w:r w:rsidR="007E1F7F">
        <w:rPr>
          <w:rFonts w:ascii="Calibri" w:eastAsiaTheme="minorEastAsia" w:hAnsi="Calibri" w:cs="Calibri"/>
          <w:color w:val="FF0000"/>
          <w:lang w:val="en-GB" w:eastAsia="zh-CN"/>
        </w:rPr>
        <w:t xml:space="preserve">immigrant and </w:t>
      </w:r>
      <w:r w:rsidRPr="003E0176">
        <w:rPr>
          <w:rFonts w:ascii="Calibri" w:eastAsiaTheme="minorEastAsia" w:hAnsi="Calibri" w:cs="Calibri"/>
          <w:color w:val="FF0000"/>
          <w:lang w:val="en-GB" w:eastAsia="zh-CN"/>
        </w:rPr>
        <w:t>migrant workers</w:t>
      </w:r>
      <w:r w:rsidRPr="003E0176">
        <w:rPr>
          <w:rFonts w:ascii="Calibri" w:eastAsiaTheme="minorEastAsia" w:hAnsi="Calibri" w:cs="Calibri"/>
          <w:color w:val="000000" w:themeColor="text1"/>
          <w:lang w:val="en-GB" w:eastAsia="zh-CN"/>
        </w:rPr>
        <w:t xml:space="preserve">, in unregulated or unmonitored </w:t>
      </w:r>
      <w:proofErr w:type="spellStart"/>
      <w:r w:rsidRPr="003E0176">
        <w:rPr>
          <w:rFonts w:ascii="Calibri" w:eastAsiaTheme="minorEastAsia" w:hAnsi="Calibri" w:cs="Calibri"/>
          <w:color w:val="000000" w:themeColor="text1"/>
          <w:lang w:val="en-GB" w:eastAsia="zh-CN"/>
        </w:rPr>
        <w:t>labor</w:t>
      </w:r>
      <w:proofErr w:type="spellEnd"/>
      <w:r w:rsidRPr="003E0176">
        <w:rPr>
          <w:rFonts w:ascii="Calibri" w:eastAsiaTheme="minorEastAsia" w:hAnsi="Calibri" w:cs="Calibri"/>
          <w:color w:val="000000" w:themeColor="text1"/>
          <w:lang w:val="en-GB" w:eastAsia="zh-CN"/>
        </w:rPr>
        <w:t xml:space="preserve"> sectors.”</w:t>
      </w:r>
    </w:p>
    <w:p w14:paraId="7DF6BABD" w14:textId="06F86908" w:rsidR="003E0176" w:rsidRPr="004D5260" w:rsidRDefault="003E0176" w:rsidP="003E0176">
      <w:pPr>
        <w:numPr>
          <w:ilvl w:val="0"/>
          <w:numId w:val="8"/>
        </w:numPr>
        <w:spacing w:after="0" w:line="240" w:lineRule="auto"/>
        <w:rPr>
          <w:rFonts w:ascii="Calibri" w:eastAsiaTheme="minorEastAsia" w:hAnsi="Calibri" w:cs="Calibri"/>
          <w:color w:val="008000"/>
          <w:lang w:val="en-GB" w:eastAsia="zh-CN"/>
        </w:rPr>
      </w:pPr>
      <w:r w:rsidRPr="003E0176">
        <w:rPr>
          <w:rFonts w:ascii="Calibri" w:eastAsiaTheme="minorEastAsia" w:hAnsi="Calibri" w:cs="Calibri"/>
          <w:color w:val="000000" w:themeColor="text1"/>
          <w:lang w:val="en-GB" w:eastAsia="zh-CN"/>
        </w:rPr>
        <w:t xml:space="preserve">Insertion of a new Clause g): </w:t>
      </w:r>
      <w:r w:rsidRPr="003E0176">
        <w:rPr>
          <w:rFonts w:ascii="Calibri" w:eastAsiaTheme="minorEastAsia" w:hAnsi="Calibri" w:cs="Calibri"/>
          <w:color w:val="FF0000"/>
          <w:lang w:val="en-GB" w:eastAsia="zh-CN"/>
        </w:rPr>
        <w:t>“Review the impact of criminal and immigration legislation on sex working women’s rights and protection under employment legislation.”</w:t>
      </w:r>
    </w:p>
    <w:p w14:paraId="02E21101" w14:textId="35B31693" w:rsidR="004D5260" w:rsidRDefault="004D5260" w:rsidP="004D5260">
      <w:pPr>
        <w:spacing w:after="0" w:line="240" w:lineRule="auto"/>
        <w:ind w:left="360"/>
        <w:rPr>
          <w:rFonts w:ascii="Calibri" w:eastAsiaTheme="minorEastAsia" w:hAnsi="Calibri" w:cs="Calibri"/>
          <w:color w:val="000000" w:themeColor="text1"/>
          <w:lang w:val="en-GB" w:eastAsia="zh-CN"/>
        </w:rPr>
      </w:pPr>
    </w:p>
    <w:p w14:paraId="3275DC9F" w14:textId="5A86D51C" w:rsidR="004D5260" w:rsidRDefault="004D5260" w:rsidP="006E003B">
      <w:pPr>
        <w:spacing w:after="0" w:line="240" w:lineRule="auto"/>
        <w:rPr>
          <w:rFonts w:ascii="Calibri" w:eastAsiaTheme="minorEastAsia" w:hAnsi="Calibri" w:cs="Calibri"/>
          <w:b/>
          <w:bCs/>
          <w:color w:val="000000" w:themeColor="text1"/>
          <w:u w:val="single"/>
          <w:lang w:val="en-GB" w:eastAsia="zh-CN"/>
        </w:rPr>
      </w:pPr>
      <w:r>
        <w:rPr>
          <w:rFonts w:ascii="Calibri" w:eastAsiaTheme="minorEastAsia" w:hAnsi="Calibri" w:cs="Calibri"/>
          <w:b/>
          <w:bCs/>
          <w:color w:val="000000" w:themeColor="text1"/>
          <w:u w:val="single"/>
          <w:lang w:val="en-GB" w:eastAsia="zh-CN"/>
        </w:rPr>
        <w:t>U.S. Recommendation:</w:t>
      </w:r>
    </w:p>
    <w:p w14:paraId="536373A8" w14:textId="33BB11AA" w:rsidR="004D5260" w:rsidRDefault="00CF0FCC" w:rsidP="006E003B">
      <w:pPr>
        <w:spacing w:after="0" w:line="240" w:lineRule="auto"/>
        <w:rPr>
          <w:rFonts w:ascii="Calibri" w:eastAsiaTheme="minorEastAsia" w:hAnsi="Calibri" w:cs="Calibri"/>
          <w:lang w:val="en-GB" w:eastAsia="zh-CN"/>
        </w:rPr>
      </w:pPr>
      <w:r w:rsidRPr="00E45668">
        <w:rPr>
          <w:rFonts w:ascii="Calibri" w:eastAsiaTheme="minorEastAsia" w:hAnsi="Calibri" w:cs="Calibri"/>
          <w:lang w:val="en-GB" w:eastAsia="zh-CN"/>
        </w:rPr>
        <w:t>Th</w:t>
      </w:r>
      <w:r w:rsidR="00B50EC2">
        <w:rPr>
          <w:rFonts w:ascii="Calibri" w:eastAsiaTheme="minorEastAsia" w:hAnsi="Calibri" w:cs="Calibri"/>
          <w:lang w:val="en-GB" w:eastAsia="zh-CN"/>
        </w:rPr>
        <w:t>ese</w:t>
      </w:r>
      <w:r w:rsidRPr="00E45668">
        <w:rPr>
          <w:rFonts w:ascii="Calibri" w:eastAsiaTheme="minorEastAsia" w:hAnsi="Calibri" w:cs="Calibri"/>
          <w:lang w:val="en-GB" w:eastAsia="zh-CN"/>
        </w:rPr>
        <w:t xml:space="preserve"> recommendation</w:t>
      </w:r>
      <w:r w:rsidR="00B50EC2">
        <w:rPr>
          <w:rFonts w:ascii="Calibri" w:eastAsiaTheme="minorEastAsia" w:hAnsi="Calibri" w:cs="Calibri"/>
          <w:lang w:val="en-GB" w:eastAsia="zh-CN"/>
        </w:rPr>
        <w:t>s</w:t>
      </w:r>
      <w:r w:rsidRPr="00E45668">
        <w:rPr>
          <w:rFonts w:ascii="Calibri" w:eastAsiaTheme="minorEastAsia" w:hAnsi="Calibri" w:cs="Calibri"/>
          <w:lang w:val="en-GB" w:eastAsia="zh-CN"/>
        </w:rPr>
        <w:t xml:space="preserve"> </w:t>
      </w:r>
      <w:r w:rsidR="00E45668" w:rsidRPr="00E45668">
        <w:rPr>
          <w:rFonts w:ascii="Calibri" w:eastAsiaTheme="minorEastAsia" w:hAnsi="Calibri" w:cs="Calibri"/>
          <w:lang w:val="en-GB" w:eastAsia="zh-CN"/>
        </w:rPr>
        <w:t xml:space="preserve">speak for itself on necessary implementations </w:t>
      </w:r>
      <w:r w:rsidR="00FC7603">
        <w:rPr>
          <w:rFonts w:ascii="Calibri" w:eastAsiaTheme="minorEastAsia" w:hAnsi="Calibri" w:cs="Calibri"/>
          <w:lang w:val="en-GB" w:eastAsia="zh-CN"/>
        </w:rPr>
        <w:t>to ensure the safety and well-being reflect</w:t>
      </w:r>
      <w:r w:rsidR="00DA3834">
        <w:rPr>
          <w:rFonts w:ascii="Calibri" w:eastAsiaTheme="minorEastAsia" w:hAnsi="Calibri" w:cs="Calibri"/>
          <w:lang w:val="en-GB" w:eastAsia="zh-CN"/>
        </w:rPr>
        <w:t>ing</w:t>
      </w:r>
      <w:r w:rsidR="00E07272">
        <w:rPr>
          <w:rFonts w:ascii="Calibri" w:eastAsiaTheme="minorEastAsia" w:hAnsi="Calibri" w:cs="Calibri"/>
          <w:lang w:val="en-GB" w:eastAsia="zh-CN"/>
        </w:rPr>
        <w:t xml:space="preserve"> immigrant and migrant sex workers.</w:t>
      </w:r>
    </w:p>
    <w:p w14:paraId="4F043A38" w14:textId="703A6709" w:rsidR="00DA3834" w:rsidRDefault="00DA3834" w:rsidP="006E003B">
      <w:pPr>
        <w:spacing w:after="0" w:line="240" w:lineRule="auto"/>
        <w:rPr>
          <w:rFonts w:ascii="Calibri" w:eastAsiaTheme="minorEastAsia" w:hAnsi="Calibri" w:cs="Calibri"/>
          <w:lang w:val="en-GB" w:eastAsia="zh-CN"/>
        </w:rPr>
      </w:pPr>
    </w:p>
    <w:p w14:paraId="12FCEEE9" w14:textId="2515A6DD" w:rsidR="0000082E" w:rsidRPr="0000082E" w:rsidRDefault="0000082E" w:rsidP="0000082E">
      <w:pPr>
        <w:spacing w:after="0" w:line="240" w:lineRule="auto"/>
        <w:rPr>
          <w:rFonts w:ascii="Calibri" w:eastAsiaTheme="minorEastAsia" w:hAnsi="Calibri" w:cs="Calibri"/>
          <w:b/>
          <w:bCs/>
          <w:color w:val="000000" w:themeColor="text1"/>
          <w:lang w:val="en-GB" w:eastAsia="zh-CN"/>
        </w:rPr>
      </w:pPr>
      <w:r w:rsidRPr="0000082E">
        <w:rPr>
          <w:rFonts w:ascii="Calibri" w:eastAsiaTheme="minorEastAsia" w:hAnsi="Calibri" w:cs="Calibri"/>
          <w:b/>
          <w:bCs/>
          <w:color w:val="000000" w:themeColor="text1"/>
          <w:lang w:val="en-GB" w:eastAsia="zh-CN"/>
        </w:rPr>
        <w:t>Requested change (deletion and addition</w:t>
      </w:r>
      <w:r w:rsidR="007E1F7F">
        <w:rPr>
          <w:rFonts w:ascii="Calibri" w:eastAsiaTheme="minorEastAsia" w:hAnsi="Calibri" w:cs="Calibri"/>
          <w:b/>
          <w:bCs/>
          <w:color w:val="000000" w:themeColor="text1"/>
          <w:lang w:val="en-GB" w:eastAsia="zh-CN"/>
        </w:rPr>
        <w:t xml:space="preserve"> in </w:t>
      </w:r>
      <w:r w:rsidR="007E1F7F">
        <w:rPr>
          <w:rFonts w:ascii="Calibri" w:eastAsiaTheme="minorEastAsia" w:hAnsi="Calibri" w:cs="Calibri"/>
          <w:b/>
          <w:bCs/>
          <w:color w:val="FF0000"/>
          <w:lang w:val="en-GB" w:eastAsia="zh-CN"/>
        </w:rPr>
        <w:t>red</w:t>
      </w:r>
      <w:r w:rsidRPr="0000082E">
        <w:rPr>
          <w:rFonts w:ascii="Calibri" w:eastAsiaTheme="minorEastAsia" w:hAnsi="Calibri" w:cs="Calibri"/>
          <w:b/>
          <w:bCs/>
          <w:color w:val="000000" w:themeColor="text1"/>
          <w:lang w:val="en-GB" w:eastAsia="zh-CN"/>
        </w:rPr>
        <w:t>):</w:t>
      </w:r>
    </w:p>
    <w:p w14:paraId="0C661BEB" w14:textId="77777777" w:rsidR="0000082E" w:rsidRPr="0000082E" w:rsidRDefault="0000082E" w:rsidP="0000082E">
      <w:pPr>
        <w:numPr>
          <w:ilvl w:val="0"/>
          <w:numId w:val="9"/>
        </w:numPr>
        <w:spacing w:after="0" w:line="240" w:lineRule="auto"/>
        <w:contextualSpacing/>
        <w:rPr>
          <w:rFonts w:ascii="Calibri" w:eastAsiaTheme="minorEastAsia" w:hAnsi="Calibri" w:cs="Calibri"/>
          <w:color w:val="000000" w:themeColor="text1"/>
          <w:lang w:val="en-GB" w:eastAsia="zh-CN"/>
        </w:rPr>
      </w:pPr>
      <w:r w:rsidRPr="0000082E">
        <w:rPr>
          <w:rFonts w:ascii="Calibri" w:eastAsiaTheme="minorEastAsia" w:hAnsi="Calibri" w:cs="Calibri"/>
          <w:color w:val="000000" w:themeColor="text1"/>
          <w:lang w:val="en-GB" w:eastAsia="zh-CN"/>
        </w:rPr>
        <w:t>”A challenge in identifying female victims of trafficking is the lack of gender-sensitivity of relevant professionals, including front-line professionals, that is needed to adequately understand, identify and respond to incidences of trafficking in women and girls , particularly as victims are often hidden in non-public areas such as private residences, isolated factories and farms</w:t>
      </w:r>
      <w:r w:rsidRPr="0000082E">
        <w:rPr>
          <w:rFonts w:ascii="Calibri" w:eastAsiaTheme="minorEastAsia" w:hAnsi="Calibri" w:cs="Calibri"/>
          <w:strike/>
          <w:color w:val="000000" w:themeColor="text1"/>
          <w:lang w:val="en-GB" w:eastAsia="zh-CN"/>
        </w:rPr>
        <w:t>, and brothels and private apartments used for commercial sexual exploitation</w:t>
      </w:r>
      <w:r w:rsidRPr="0000082E">
        <w:rPr>
          <w:rFonts w:ascii="Calibri" w:eastAsiaTheme="minorEastAsia" w:hAnsi="Calibri" w:cs="Calibri"/>
          <w:color w:val="000000" w:themeColor="text1"/>
          <w:lang w:val="en-GB" w:eastAsia="zh-CN"/>
        </w:rPr>
        <w:t xml:space="preserve">. The victims, themselves, may lack awareness that they are subject to a criminal act, may not know where to report the crime or may be reluctant to engage with law enforcement and other state agents due to uncertainty about legal processes, </w:t>
      </w:r>
      <w:r w:rsidRPr="0000082E">
        <w:rPr>
          <w:rFonts w:ascii="Calibri" w:eastAsiaTheme="minorEastAsia" w:hAnsi="Calibri" w:cs="Calibri"/>
          <w:color w:val="FF0000"/>
          <w:lang w:val="en-GB" w:eastAsia="zh-CN"/>
        </w:rPr>
        <w:t>for fear of being investigated or prosecuted under anti-prostitution laws</w:t>
      </w:r>
      <w:r w:rsidRPr="0000082E">
        <w:rPr>
          <w:rFonts w:ascii="Calibri" w:eastAsiaTheme="minorEastAsia" w:hAnsi="Calibri" w:cs="Calibri"/>
          <w:color w:val="000000" w:themeColor="text1"/>
          <w:lang w:val="en-GB" w:eastAsia="zh-CN"/>
        </w:rPr>
        <w:t>, or for fear of being placed in detention and deported, particularly in the case of people with an irregular immigration status… Their experience of trauma may also impede their ability to seek help. Victims may choose not to disclose their traffickers.”</w:t>
      </w:r>
    </w:p>
    <w:p w14:paraId="0B8FA54E" w14:textId="77777777" w:rsidR="00DA3834" w:rsidRDefault="00DA3834" w:rsidP="006E003B">
      <w:pPr>
        <w:spacing w:after="0" w:line="240" w:lineRule="auto"/>
        <w:rPr>
          <w:rFonts w:ascii="Calibri" w:eastAsiaTheme="minorEastAsia" w:hAnsi="Calibri" w:cs="Calibri"/>
          <w:lang w:val="en-GB" w:eastAsia="zh-CN"/>
        </w:rPr>
      </w:pPr>
    </w:p>
    <w:p w14:paraId="0086B2C8" w14:textId="2DF7098A" w:rsidR="00036ED1" w:rsidRDefault="003C30DA" w:rsidP="004D5260">
      <w:pPr>
        <w:spacing w:after="0" w:line="240" w:lineRule="auto"/>
        <w:ind w:left="360"/>
        <w:rPr>
          <w:rFonts w:ascii="Calibri" w:eastAsiaTheme="minorEastAsia" w:hAnsi="Calibri" w:cs="Calibri"/>
          <w:b/>
          <w:bCs/>
          <w:u w:val="single"/>
          <w:lang w:val="en-GB" w:eastAsia="zh-CN"/>
        </w:rPr>
      </w:pPr>
      <w:r>
        <w:rPr>
          <w:rFonts w:ascii="Calibri" w:eastAsiaTheme="minorEastAsia" w:hAnsi="Calibri" w:cs="Calibri"/>
          <w:b/>
          <w:bCs/>
          <w:u w:val="single"/>
          <w:lang w:val="en-GB" w:eastAsia="zh-CN"/>
        </w:rPr>
        <w:t>U.S. Recommendation:</w:t>
      </w:r>
    </w:p>
    <w:p w14:paraId="7935ABC7" w14:textId="0BEFF90D" w:rsidR="003C30DA" w:rsidRPr="003C30DA" w:rsidRDefault="007875BB" w:rsidP="004D5260">
      <w:pPr>
        <w:spacing w:after="0" w:line="240" w:lineRule="auto"/>
        <w:ind w:left="360"/>
        <w:rPr>
          <w:rFonts w:ascii="Calibri" w:eastAsiaTheme="minorEastAsia" w:hAnsi="Calibri" w:cs="Calibri"/>
          <w:lang w:val="en-GB" w:eastAsia="zh-CN"/>
        </w:rPr>
      </w:pPr>
      <w:r>
        <w:rPr>
          <w:rFonts w:ascii="Calibri" w:eastAsiaTheme="minorEastAsia" w:hAnsi="Calibri" w:cs="Calibri"/>
          <w:lang w:val="en-GB" w:eastAsia="zh-CN"/>
        </w:rPr>
        <w:t xml:space="preserve">That CEDAW </w:t>
      </w:r>
      <w:r w:rsidR="00D83C52">
        <w:rPr>
          <w:rFonts w:ascii="Calibri" w:eastAsiaTheme="minorEastAsia" w:hAnsi="Calibri" w:cs="Calibri"/>
          <w:lang w:val="en-GB" w:eastAsia="zh-CN"/>
        </w:rPr>
        <w:t xml:space="preserve">continue to </w:t>
      </w:r>
      <w:r w:rsidR="000734B6">
        <w:rPr>
          <w:rFonts w:ascii="Calibri" w:eastAsiaTheme="minorEastAsia" w:hAnsi="Calibri" w:cs="Calibri"/>
          <w:lang w:val="en-GB" w:eastAsia="zh-CN"/>
        </w:rPr>
        <w:t xml:space="preserve">monitor the </w:t>
      </w:r>
      <w:r w:rsidR="001B66B9">
        <w:rPr>
          <w:rFonts w:ascii="Calibri" w:eastAsiaTheme="minorEastAsia" w:hAnsi="Calibri" w:cs="Calibri"/>
          <w:lang w:val="en-GB" w:eastAsia="zh-CN"/>
        </w:rPr>
        <w:t xml:space="preserve">punitive </w:t>
      </w:r>
      <w:r w:rsidR="000734B6">
        <w:rPr>
          <w:rFonts w:ascii="Calibri" w:eastAsiaTheme="minorEastAsia" w:hAnsi="Calibri" w:cs="Calibri"/>
          <w:lang w:val="en-GB" w:eastAsia="zh-CN"/>
        </w:rPr>
        <w:t xml:space="preserve">effects of </w:t>
      </w:r>
      <w:r w:rsidR="001B66B9">
        <w:rPr>
          <w:rFonts w:ascii="Calibri" w:eastAsiaTheme="minorEastAsia" w:hAnsi="Calibri" w:cs="Calibri"/>
          <w:lang w:val="en-GB" w:eastAsia="zh-CN"/>
        </w:rPr>
        <w:t>stakeholder (i.e. law enforcement</w:t>
      </w:r>
      <w:r w:rsidR="00C6528C">
        <w:rPr>
          <w:rFonts w:ascii="Calibri" w:eastAsiaTheme="minorEastAsia" w:hAnsi="Calibri" w:cs="Calibri"/>
          <w:lang w:val="en-GB" w:eastAsia="zh-CN"/>
        </w:rPr>
        <w:t xml:space="preserve">, </w:t>
      </w:r>
      <w:r w:rsidR="001B66B9">
        <w:rPr>
          <w:rFonts w:ascii="Calibri" w:eastAsiaTheme="minorEastAsia" w:hAnsi="Calibri" w:cs="Calibri"/>
          <w:lang w:val="en-GB" w:eastAsia="zh-CN"/>
        </w:rPr>
        <w:t xml:space="preserve">service providers, diversion models, etc.) </w:t>
      </w:r>
      <w:r w:rsidR="000734B6">
        <w:rPr>
          <w:rFonts w:ascii="Calibri" w:eastAsiaTheme="minorEastAsia" w:hAnsi="Calibri" w:cs="Calibri"/>
          <w:lang w:val="en-GB" w:eastAsia="zh-CN"/>
        </w:rPr>
        <w:t>practices as not t</w:t>
      </w:r>
      <w:r w:rsidR="00BF119E">
        <w:rPr>
          <w:rFonts w:ascii="Calibri" w:eastAsiaTheme="minorEastAsia" w:hAnsi="Calibri" w:cs="Calibri"/>
          <w:lang w:val="en-GB" w:eastAsia="zh-CN"/>
        </w:rPr>
        <w:t xml:space="preserve">o hinder </w:t>
      </w:r>
      <w:r w:rsidR="000734B6">
        <w:rPr>
          <w:rFonts w:ascii="Calibri" w:eastAsiaTheme="minorEastAsia" w:hAnsi="Calibri" w:cs="Calibri"/>
          <w:lang w:val="en-GB" w:eastAsia="zh-CN"/>
        </w:rPr>
        <w:t>self-determinations of immigrant and migrant sex workers</w:t>
      </w:r>
    </w:p>
    <w:p w14:paraId="7A8DADC5" w14:textId="77777777" w:rsidR="00036ED1" w:rsidRPr="003E0176" w:rsidRDefault="00036ED1" w:rsidP="004D5260">
      <w:pPr>
        <w:spacing w:after="0" w:line="240" w:lineRule="auto"/>
        <w:ind w:left="360"/>
        <w:rPr>
          <w:rFonts w:ascii="Calibri" w:eastAsiaTheme="minorEastAsia" w:hAnsi="Calibri" w:cs="Calibri"/>
          <w:lang w:val="en-GB" w:eastAsia="zh-CN"/>
        </w:rPr>
      </w:pPr>
    </w:p>
    <w:p w14:paraId="0B7D6EC8" w14:textId="646957A4" w:rsidR="00006C6A" w:rsidRPr="00006C6A" w:rsidRDefault="00006C6A" w:rsidP="00006C6A">
      <w:pPr>
        <w:spacing w:after="0" w:line="240" w:lineRule="auto"/>
        <w:rPr>
          <w:rFonts w:ascii="Calibri" w:eastAsiaTheme="minorEastAsia" w:hAnsi="Calibri" w:cs="Calibri"/>
          <w:b/>
          <w:bCs/>
          <w:color w:val="000000" w:themeColor="text1"/>
          <w:sz w:val="24"/>
          <w:szCs w:val="24"/>
          <w:u w:val="single"/>
          <w:lang w:val="en-GB" w:eastAsia="zh-CN"/>
        </w:rPr>
      </w:pPr>
      <w:r w:rsidRPr="00006C6A">
        <w:rPr>
          <w:rFonts w:ascii="Calibri" w:eastAsiaTheme="minorEastAsia" w:hAnsi="Calibri" w:cs="Calibri"/>
          <w:b/>
          <w:bCs/>
          <w:color w:val="000000" w:themeColor="text1"/>
          <w:sz w:val="24"/>
          <w:szCs w:val="24"/>
          <w:u w:val="single"/>
          <w:lang w:val="en-GB" w:eastAsia="zh-CN"/>
        </w:rPr>
        <w:t>Section V, a, para 66 (b):</w:t>
      </w:r>
      <w:r>
        <w:rPr>
          <w:rFonts w:ascii="Calibri" w:eastAsiaTheme="minorEastAsia" w:hAnsi="Calibri" w:cs="Calibri"/>
          <w:b/>
          <w:bCs/>
          <w:color w:val="000000" w:themeColor="text1"/>
          <w:sz w:val="24"/>
          <w:szCs w:val="24"/>
          <w:u w:val="single"/>
          <w:lang w:val="en-GB" w:eastAsia="zh-CN"/>
        </w:rPr>
        <w:t xml:space="preserve"> </w:t>
      </w:r>
      <w:r w:rsidRPr="00006C6A">
        <w:rPr>
          <w:rFonts w:ascii="Calibri" w:eastAsiaTheme="minorEastAsia" w:hAnsi="Calibri" w:cs="Calibri"/>
          <w:b/>
          <w:bCs/>
          <w:color w:val="000000" w:themeColor="text1"/>
          <w:lang w:val="en-GB" w:eastAsia="zh-CN"/>
        </w:rPr>
        <w:t>Requested change (insertion of new subsection iv)</w:t>
      </w:r>
    </w:p>
    <w:p w14:paraId="660FA0DB" w14:textId="7423563B" w:rsidR="00006C6A" w:rsidRDefault="00A440FE" w:rsidP="00006C6A">
      <w:pPr>
        <w:numPr>
          <w:ilvl w:val="0"/>
          <w:numId w:val="10"/>
        </w:numPr>
        <w:spacing w:after="0" w:line="240" w:lineRule="auto"/>
        <w:contextualSpacing/>
        <w:rPr>
          <w:rFonts w:ascii="Calibri" w:eastAsiaTheme="minorEastAsia" w:hAnsi="Calibri" w:cs="Calibri"/>
          <w:color w:val="FF0000"/>
          <w:lang w:val="en-GB" w:eastAsia="zh-CN"/>
        </w:rPr>
      </w:pPr>
      <w:r>
        <w:rPr>
          <w:rFonts w:ascii="Calibri" w:eastAsiaTheme="minorEastAsia" w:hAnsi="Calibri" w:cs="Calibri"/>
          <w:color w:val="FF0000"/>
          <w:lang w:val="en-GB" w:eastAsia="zh-CN"/>
        </w:rPr>
        <w:t>“</w:t>
      </w:r>
      <w:r w:rsidR="00006C6A" w:rsidRPr="00006C6A">
        <w:rPr>
          <w:rFonts w:ascii="Calibri" w:eastAsiaTheme="minorEastAsia" w:hAnsi="Calibri" w:cs="Calibri"/>
          <w:color w:val="FF0000"/>
          <w:lang w:val="en-GB" w:eastAsia="zh-CN"/>
        </w:rPr>
        <w:t>Differentiation of sex work, sexual exploitation and trafficking in persons.”</w:t>
      </w:r>
    </w:p>
    <w:p w14:paraId="0E155D0B" w14:textId="649F1C2D" w:rsidR="00006C6A" w:rsidRDefault="00006C6A" w:rsidP="00006C6A">
      <w:pPr>
        <w:spacing w:after="0" w:line="240" w:lineRule="auto"/>
        <w:ind w:left="360"/>
        <w:contextualSpacing/>
        <w:rPr>
          <w:rFonts w:ascii="Calibri" w:eastAsiaTheme="minorEastAsia" w:hAnsi="Calibri" w:cs="Calibri"/>
          <w:color w:val="008000"/>
          <w:lang w:val="en-GB" w:eastAsia="zh-CN"/>
        </w:rPr>
      </w:pPr>
    </w:p>
    <w:p w14:paraId="4708D87E" w14:textId="16031D1E" w:rsidR="00006C6A" w:rsidRDefault="000E2BD8" w:rsidP="000E2BD8">
      <w:pPr>
        <w:spacing w:after="0" w:line="240" w:lineRule="auto"/>
        <w:contextualSpacing/>
        <w:rPr>
          <w:rFonts w:ascii="Calibri" w:eastAsiaTheme="minorEastAsia" w:hAnsi="Calibri" w:cs="Calibri"/>
          <w:b/>
          <w:bCs/>
          <w:color w:val="000000" w:themeColor="text1"/>
          <w:u w:val="single"/>
          <w:lang w:val="en-GB" w:eastAsia="zh-CN"/>
        </w:rPr>
      </w:pPr>
      <w:r w:rsidRPr="000E2BD8">
        <w:rPr>
          <w:rFonts w:ascii="Calibri" w:eastAsiaTheme="minorEastAsia" w:hAnsi="Calibri" w:cs="Calibri"/>
          <w:b/>
          <w:bCs/>
          <w:color w:val="000000" w:themeColor="text1"/>
          <w:u w:val="single"/>
          <w:lang w:val="en-GB" w:eastAsia="zh-CN"/>
        </w:rPr>
        <w:t>U.S. Recommendation:</w:t>
      </w:r>
    </w:p>
    <w:p w14:paraId="1080D3F4" w14:textId="10CA19C1" w:rsidR="000E2BD8" w:rsidRDefault="00F83F06" w:rsidP="000E2BD8">
      <w:pPr>
        <w:spacing w:after="0" w:line="240" w:lineRule="auto"/>
        <w:contextualSpacing/>
        <w:rPr>
          <w:rFonts w:ascii="Calibri" w:eastAsiaTheme="minorEastAsia" w:hAnsi="Calibri" w:cs="Calibri"/>
          <w:lang w:val="en-GB" w:eastAsia="zh-CN"/>
        </w:rPr>
      </w:pPr>
      <w:r>
        <w:rPr>
          <w:rFonts w:ascii="Calibri" w:eastAsiaTheme="minorEastAsia" w:hAnsi="Calibri" w:cs="Calibri"/>
          <w:lang w:val="en-GB" w:eastAsia="zh-CN"/>
        </w:rPr>
        <w:t xml:space="preserve">The </w:t>
      </w:r>
      <w:r w:rsidR="00127FFB">
        <w:rPr>
          <w:rFonts w:ascii="Calibri" w:eastAsiaTheme="minorEastAsia" w:hAnsi="Calibri" w:cs="Calibri"/>
          <w:lang w:val="en-GB" w:eastAsia="zh-CN"/>
        </w:rPr>
        <w:t xml:space="preserve">U.S. </w:t>
      </w:r>
      <w:r>
        <w:rPr>
          <w:rFonts w:ascii="Calibri" w:eastAsiaTheme="minorEastAsia" w:hAnsi="Calibri" w:cs="Calibri"/>
          <w:lang w:val="en-GB" w:eastAsia="zh-CN"/>
        </w:rPr>
        <w:t xml:space="preserve">coalition recommends the Committee appoint </w:t>
      </w:r>
      <w:r w:rsidR="009275CC">
        <w:rPr>
          <w:rFonts w:ascii="Calibri" w:eastAsiaTheme="minorEastAsia" w:hAnsi="Calibri" w:cs="Calibri"/>
          <w:lang w:val="en-GB" w:eastAsia="zh-CN"/>
        </w:rPr>
        <w:t xml:space="preserve">non-biased representatives to monitor </w:t>
      </w:r>
      <w:r w:rsidR="004C47C6">
        <w:rPr>
          <w:rFonts w:ascii="Calibri" w:eastAsiaTheme="minorEastAsia" w:hAnsi="Calibri" w:cs="Calibri"/>
          <w:lang w:val="en-GB" w:eastAsia="zh-CN"/>
        </w:rPr>
        <w:t>U.S. government and civil society participation</w:t>
      </w:r>
      <w:r w:rsidR="007E5979">
        <w:rPr>
          <w:rFonts w:ascii="Calibri" w:eastAsiaTheme="minorEastAsia" w:hAnsi="Calibri" w:cs="Calibri"/>
          <w:lang w:val="en-GB" w:eastAsia="zh-CN"/>
        </w:rPr>
        <w:t xml:space="preserve"> of</w:t>
      </w:r>
      <w:r w:rsidR="009275CC">
        <w:rPr>
          <w:rFonts w:ascii="Calibri" w:eastAsiaTheme="minorEastAsia" w:hAnsi="Calibri" w:cs="Calibri"/>
          <w:lang w:val="en-GB" w:eastAsia="zh-CN"/>
        </w:rPr>
        <w:t xml:space="preserve"> </w:t>
      </w:r>
      <w:r w:rsidR="0066086E">
        <w:rPr>
          <w:rFonts w:ascii="Calibri" w:eastAsiaTheme="minorEastAsia" w:hAnsi="Calibri" w:cs="Calibri"/>
          <w:lang w:val="en-GB" w:eastAsia="zh-CN"/>
        </w:rPr>
        <w:t>social, legal, and punitive actions regarding immigrant and migrant sex workers.</w:t>
      </w:r>
      <w:r w:rsidR="00810289">
        <w:rPr>
          <w:rFonts w:ascii="Calibri" w:eastAsiaTheme="minorEastAsia" w:hAnsi="Calibri" w:cs="Calibri"/>
          <w:lang w:val="en-GB" w:eastAsia="zh-CN"/>
        </w:rPr>
        <w:t xml:space="preserve"> </w:t>
      </w:r>
      <w:r w:rsidR="007A61AE">
        <w:rPr>
          <w:rFonts w:ascii="Calibri" w:eastAsiaTheme="minorEastAsia" w:hAnsi="Calibri" w:cs="Calibri"/>
          <w:lang w:val="en-GB" w:eastAsia="zh-CN"/>
        </w:rPr>
        <w:t xml:space="preserve">The conflation of consensual </w:t>
      </w:r>
      <w:r w:rsidR="00DD26FB">
        <w:rPr>
          <w:rFonts w:ascii="Calibri" w:eastAsiaTheme="minorEastAsia" w:hAnsi="Calibri" w:cs="Calibri"/>
          <w:lang w:val="en-GB" w:eastAsia="zh-CN"/>
        </w:rPr>
        <w:t xml:space="preserve">sex versus sex trafficking must be examined to determine </w:t>
      </w:r>
      <w:r w:rsidR="006E2111">
        <w:rPr>
          <w:rFonts w:ascii="Calibri" w:eastAsiaTheme="minorEastAsia" w:hAnsi="Calibri" w:cs="Calibri"/>
          <w:lang w:val="en-GB" w:eastAsia="zh-CN"/>
        </w:rPr>
        <w:t xml:space="preserve">gaps in </w:t>
      </w:r>
      <w:r w:rsidR="00174AFC">
        <w:rPr>
          <w:rFonts w:ascii="Calibri" w:eastAsiaTheme="minorEastAsia" w:hAnsi="Calibri" w:cs="Calibri"/>
          <w:lang w:val="en-GB" w:eastAsia="zh-CN"/>
        </w:rPr>
        <w:t xml:space="preserve">resources, services, and overall safety and well-being of immigrant and migrant sex workers. </w:t>
      </w:r>
      <w:r w:rsidR="00D2690A">
        <w:rPr>
          <w:rFonts w:ascii="Calibri" w:eastAsiaTheme="minorEastAsia" w:hAnsi="Calibri" w:cs="Calibri"/>
          <w:lang w:val="en-GB" w:eastAsia="zh-CN"/>
        </w:rPr>
        <w:t xml:space="preserve">Fear </w:t>
      </w:r>
      <w:r w:rsidR="00C33709">
        <w:rPr>
          <w:rFonts w:ascii="Calibri" w:eastAsiaTheme="minorEastAsia" w:hAnsi="Calibri" w:cs="Calibri"/>
          <w:lang w:val="en-GB" w:eastAsia="zh-CN"/>
        </w:rPr>
        <w:t xml:space="preserve">of violence and punitive consequences </w:t>
      </w:r>
      <w:r w:rsidR="00D2690A">
        <w:rPr>
          <w:rFonts w:ascii="Calibri" w:eastAsiaTheme="minorEastAsia" w:hAnsi="Calibri" w:cs="Calibri"/>
          <w:lang w:val="en-GB" w:eastAsia="zh-CN"/>
        </w:rPr>
        <w:t xml:space="preserve">should never replace accessibility </w:t>
      </w:r>
      <w:r w:rsidR="00C33709">
        <w:rPr>
          <w:rFonts w:ascii="Calibri" w:eastAsiaTheme="minorEastAsia" w:hAnsi="Calibri" w:cs="Calibri"/>
          <w:lang w:val="en-GB" w:eastAsia="zh-CN"/>
        </w:rPr>
        <w:t>to ensure that</w:t>
      </w:r>
      <w:r w:rsidR="009C69D6">
        <w:rPr>
          <w:rFonts w:ascii="Calibri" w:eastAsiaTheme="minorEastAsia" w:hAnsi="Calibri" w:cs="Calibri"/>
          <w:lang w:val="en-GB" w:eastAsia="zh-CN"/>
        </w:rPr>
        <w:t xml:space="preserve"> sex workers</w:t>
      </w:r>
      <w:r w:rsidR="007D1CB3">
        <w:rPr>
          <w:rFonts w:ascii="Calibri" w:eastAsiaTheme="minorEastAsia" w:hAnsi="Calibri" w:cs="Calibri"/>
          <w:lang w:val="en-GB" w:eastAsia="zh-CN"/>
        </w:rPr>
        <w:t xml:space="preserve"> who have been impacted by any form of human trafficking</w:t>
      </w:r>
      <w:r w:rsidR="00941415">
        <w:rPr>
          <w:rFonts w:ascii="Calibri" w:eastAsiaTheme="minorEastAsia" w:hAnsi="Calibri" w:cs="Calibri"/>
          <w:lang w:val="en-GB" w:eastAsia="zh-CN"/>
        </w:rPr>
        <w:t>,</w:t>
      </w:r>
      <w:r w:rsidR="009C69D6">
        <w:rPr>
          <w:rFonts w:ascii="Calibri" w:eastAsiaTheme="minorEastAsia" w:hAnsi="Calibri" w:cs="Calibri"/>
          <w:lang w:val="en-GB" w:eastAsia="zh-CN"/>
        </w:rPr>
        <w:t xml:space="preserve"> </w:t>
      </w:r>
      <w:r w:rsidR="007E5979">
        <w:rPr>
          <w:rFonts w:ascii="Calibri" w:eastAsiaTheme="minorEastAsia" w:hAnsi="Calibri" w:cs="Calibri"/>
          <w:lang w:val="en-GB" w:eastAsia="zh-CN"/>
        </w:rPr>
        <w:t>are allotted</w:t>
      </w:r>
      <w:r w:rsidR="009C69D6">
        <w:rPr>
          <w:rFonts w:ascii="Calibri" w:eastAsiaTheme="minorEastAsia" w:hAnsi="Calibri" w:cs="Calibri"/>
          <w:lang w:val="en-GB" w:eastAsia="zh-CN"/>
        </w:rPr>
        <w:t xml:space="preserve"> full resources to </w:t>
      </w:r>
      <w:r w:rsidR="00E12135">
        <w:rPr>
          <w:rFonts w:ascii="Calibri" w:eastAsiaTheme="minorEastAsia" w:hAnsi="Calibri" w:cs="Calibri"/>
          <w:lang w:val="en-GB" w:eastAsia="zh-CN"/>
        </w:rPr>
        <w:t xml:space="preserve">live and, thrive. </w:t>
      </w:r>
    </w:p>
    <w:p w14:paraId="2798D3E5" w14:textId="7C64D162" w:rsidR="00941415" w:rsidRDefault="00941415" w:rsidP="000E2BD8">
      <w:pPr>
        <w:spacing w:after="0" w:line="240" w:lineRule="auto"/>
        <w:contextualSpacing/>
        <w:rPr>
          <w:rFonts w:ascii="Calibri" w:eastAsiaTheme="minorEastAsia" w:hAnsi="Calibri" w:cs="Calibri"/>
          <w:lang w:val="en-GB" w:eastAsia="zh-CN"/>
        </w:rPr>
      </w:pPr>
    </w:p>
    <w:p w14:paraId="218B61A7" w14:textId="77777777" w:rsidR="002F30DD" w:rsidRPr="002F30DD" w:rsidRDefault="002F30DD" w:rsidP="002F30DD">
      <w:pPr>
        <w:spacing w:after="0" w:line="240" w:lineRule="auto"/>
        <w:jc w:val="both"/>
        <w:rPr>
          <w:rFonts w:eastAsiaTheme="minorEastAsia" w:cs="Arial"/>
          <w:sz w:val="18"/>
          <w:szCs w:val="18"/>
          <w:lang w:val="en-GB" w:eastAsia="zh-CN"/>
        </w:rPr>
      </w:pPr>
      <w:r w:rsidRPr="002F30DD">
        <w:rPr>
          <w:rFonts w:eastAsiaTheme="minorEastAsia" w:cs="Arial"/>
          <w:sz w:val="18"/>
          <w:szCs w:val="18"/>
          <w:vertAlign w:val="superscript"/>
          <w:lang w:val="en-GB" w:eastAsia="zh-CN"/>
        </w:rPr>
        <w:endnoteRef/>
      </w:r>
      <w:r w:rsidRPr="002F30DD">
        <w:rPr>
          <w:rFonts w:eastAsiaTheme="minorEastAsia" w:cs="Arial"/>
          <w:sz w:val="18"/>
          <w:szCs w:val="18"/>
          <w:lang w:val="en-GB" w:eastAsia="zh-CN"/>
        </w:rPr>
        <w:t xml:space="preserve"> For example, the UN Special Rapporteur on the right to health has described the negative ramifications of criminalizing third parties such as brothel owners and explicitly called for the decriminalization of sex work (Human Rights Council, </w:t>
      </w:r>
      <w:r w:rsidRPr="002F30DD">
        <w:rPr>
          <w:rFonts w:eastAsiaTheme="minorEastAsia" w:cs="Arial"/>
          <w:i/>
          <w:sz w:val="18"/>
          <w:szCs w:val="18"/>
          <w:lang w:val="en-GB" w:eastAsia="zh-CN"/>
        </w:rPr>
        <w:t>Report of the Special Rapporteur on the right of everyone to the enjoyment of the highest attainable standard of physical and mental health</w:t>
      </w:r>
      <w:r w:rsidRPr="002F30DD">
        <w:rPr>
          <w:rFonts w:eastAsiaTheme="minorEastAsia" w:cs="Arial"/>
          <w:sz w:val="18"/>
          <w:szCs w:val="18"/>
          <w:lang w:val="en-GB" w:eastAsia="zh-CN"/>
        </w:rPr>
        <w:t xml:space="preserve">, Anand Grover, UN Doc. A/HRC/14/20, 2010, paras. 46-50; Human Rights Council, </w:t>
      </w:r>
      <w:r w:rsidRPr="002F30DD">
        <w:rPr>
          <w:rFonts w:eastAsiaTheme="minorEastAsia" w:cs="Arial"/>
          <w:i/>
          <w:sz w:val="18"/>
          <w:szCs w:val="18"/>
          <w:lang w:val="en-GB" w:eastAsia="zh-CN"/>
        </w:rPr>
        <w:t>Report of the Special Rapporteur on the right of everyone to the enjoyment of the highest attainable standard of physical and mental health</w:t>
      </w:r>
      <w:r w:rsidRPr="002F30DD">
        <w:rPr>
          <w:rFonts w:eastAsiaTheme="minorEastAsia" w:cs="Arial"/>
          <w:sz w:val="18"/>
          <w:szCs w:val="18"/>
          <w:lang w:val="en-GB" w:eastAsia="zh-CN"/>
        </w:rPr>
        <w:t xml:space="preserve">, Anand Grover, UN Doc. A/HRC/23/41, para. 76(j)). On the issue of human trafficking, the UN Special Rapporteur on violence against women has noted the need to ensure that “measures to address trafficking in persons do not overshadow the need for effective measures to protect the human rights of sex workers” (Human Rights Council, </w:t>
      </w:r>
      <w:r w:rsidRPr="002F30DD">
        <w:rPr>
          <w:rFonts w:eastAsiaTheme="minorEastAsia" w:cs="Arial"/>
          <w:i/>
          <w:sz w:val="18"/>
          <w:szCs w:val="18"/>
          <w:lang w:val="en-GB" w:eastAsia="zh-CN"/>
        </w:rPr>
        <w:t>Report of the Special Rapporteur on violence against women, its causes and consequences</w:t>
      </w:r>
      <w:r w:rsidRPr="002F30DD">
        <w:rPr>
          <w:rFonts w:eastAsiaTheme="minorEastAsia" w:cs="Arial"/>
          <w:sz w:val="18"/>
          <w:szCs w:val="18"/>
          <w:lang w:val="en-GB" w:eastAsia="zh-CN"/>
        </w:rPr>
        <w:t xml:space="preserve">, Rashida </w:t>
      </w:r>
      <w:proofErr w:type="spellStart"/>
      <w:r w:rsidRPr="002F30DD">
        <w:rPr>
          <w:rFonts w:eastAsiaTheme="minorEastAsia" w:cs="Arial"/>
          <w:sz w:val="18"/>
          <w:szCs w:val="18"/>
          <w:lang w:val="en-GB" w:eastAsia="zh-CN"/>
        </w:rPr>
        <w:t>Manjoo</w:t>
      </w:r>
      <w:proofErr w:type="spellEnd"/>
      <w:r w:rsidRPr="002F30DD">
        <w:rPr>
          <w:rFonts w:eastAsiaTheme="minorEastAsia" w:cs="Arial"/>
          <w:sz w:val="18"/>
          <w:szCs w:val="18"/>
          <w:lang w:val="en-GB" w:eastAsia="zh-CN"/>
        </w:rPr>
        <w:t xml:space="preserve">, UN Doc. A/HRC/26/38/Add.1, 2014, para. 78 (e)). The Special Rapporteur on the right to health has also spoken out against the conflation of sex work and human trafficking which can lead to “at best, the implementation of inappropriate responses that fail to assist either of these groups in realizing their rights, and, at worst, to violence and oppression” (Human Rights Council, </w:t>
      </w:r>
      <w:r w:rsidRPr="002F30DD">
        <w:rPr>
          <w:rFonts w:eastAsiaTheme="minorEastAsia" w:cs="Arial"/>
          <w:i/>
          <w:sz w:val="18"/>
          <w:szCs w:val="18"/>
          <w:lang w:val="en-GB" w:eastAsia="zh-CN"/>
        </w:rPr>
        <w:t>Report of the Special Rapporteur on the right of everyone to the enjoyment of the highest attainable standard of physical and mental health</w:t>
      </w:r>
      <w:r w:rsidRPr="002F30DD">
        <w:rPr>
          <w:rFonts w:eastAsiaTheme="minorEastAsia" w:cs="Arial"/>
          <w:sz w:val="18"/>
          <w:szCs w:val="18"/>
          <w:lang w:val="en-GB" w:eastAsia="zh-CN"/>
        </w:rPr>
        <w:t xml:space="preserve">, Anand Grover, UN Doc. A/HRC/14/20, 2010, for example at para.33). Similarly, in 2012, the Global Commission on HIV and the Law recommended the decriminalization of sex work (including clients and third parties) and called for laws and policies to ensure safe working conditions for sex workers (Global Commission on HIV and the Law, </w:t>
      </w:r>
      <w:r w:rsidRPr="002F30DD">
        <w:rPr>
          <w:rFonts w:eastAsiaTheme="minorEastAsia" w:cs="Arial"/>
          <w:i/>
          <w:sz w:val="18"/>
          <w:szCs w:val="18"/>
          <w:lang w:val="en-GB" w:eastAsia="zh-CN"/>
        </w:rPr>
        <w:t>Risks, Rights &amp; Health</w:t>
      </w:r>
      <w:r w:rsidRPr="002F30DD">
        <w:rPr>
          <w:rFonts w:eastAsiaTheme="minorEastAsia" w:cs="Arial"/>
          <w:sz w:val="18"/>
          <w:szCs w:val="18"/>
          <w:lang w:val="en-GB" w:eastAsia="zh-CN"/>
        </w:rPr>
        <w:t>, 2012, p. 43).</w:t>
      </w:r>
    </w:p>
    <w:p w14:paraId="7B2E0F7E" w14:textId="77777777" w:rsidR="002F30DD" w:rsidRPr="002F30DD" w:rsidRDefault="002F30DD" w:rsidP="002F30DD">
      <w:pPr>
        <w:spacing w:after="0" w:line="240" w:lineRule="auto"/>
        <w:rPr>
          <w:rFonts w:eastAsiaTheme="minorEastAsia"/>
          <w:sz w:val="18"/>
          <w:szCs w:val="18"/>
          <w:lang w:val="en-CA" w:eastAsia="zh-CN"/>
        </w:rPr>
      </w:pPr>
      <w:r w:rsidRPr="002F30DD">
        <w:rPr>
          <w:rFonts w:eastAsiaTheme="minorEastAsia"/>
          <w:sz w:val="18"/>
          <w:szCs w:val="18"/>
          <w:vertAlign w:val="superscript"/>
          <w:lang w:val="en-GB" w:eastAsia="zh-CN"/>
        </w:rPr>
        <w:endnoteRef/>
      </w:r>
      <w:r w:rsidRPr="002F30DD">
        <w:rPr>
          <w:rFonts w:eastAsiaTheme="minorEastAsia"/>
          <w:sz w:val="18"/>
          <w:szCs w:val="18"/>
          <w:lang w:val="en-GB" w:eastAsia="zh-CN"/>
        </w:rPr>
        <w:t xml:space="preserve"> United Nations Office on Drugs &amp; Crime, </w:t>
      </w:r>
      <w:hyperlink r:id="rId2" w:history="1">
        <w:r w:rsidRPr="002F30DD">
          <w:rPr>
            <w:rFonts w:eastAsiaTheme="minorEastAsia"/>
            <w:i/>
            <w:iCs/>
            <w:sz w:val="18"/>
            <w:szCs w:val="18"/>
            <w:lang w:val="en-GB" w:eastAsia="zh-CN"/>
          </w:rPr>
          <w:t>Issue Paper The Concept of ‘Exploitation’ in the Trafficking in Persons Protocol</w:t>
        </w:r>
      </w:hyperlink>
      <w:r w:rsidRPr="002F30DD">
        <w:rPr>
          <w:rFonts w:eastAsiaTheme="minorEastAsia"/>
          <w:i/>
          <w:iCs/>
          <w:sz w:val="18"/>
          <w:szCs w:val="18"/>
          <w:lang w:val="en-GB" w:eastAsia="zh-CN"/>
        </w:rPr>
        <w:t>,</w:t>
      </w:r>
      <w:r w:rsidRPr="002F30DD">
        <w:rPr>
          <w:rFonts w:eastAsiaTheme="minorEastAsia"/>
          <w:sz w:val="18"/>
          <w:szCs w:val="18"/>
          <w:lang w:val="en-GB" w:eastAsia="zh-CN"/>
        </w:rPr>
        <w:t xml:space="preserve"> (2015).</w:t>
      </w:r>
    </w:p>
    <w:p w14:paraId="31154E15" w14:textId="77777777" w:rsidR="002F30DD" w:rsidRPr="002F30DD" w:rsidRDefault="002F30DD" w:rsidP="002F30DD">
      <w:pPr>
        <w:spacing w:after="0" w:line="240" w:lineRule="auto"/>
        <w:rPr>
          <w:rFonts w:eastAsiaTheme="minorEastAsia"/>
          <w:sz w:val="18"/>
          <w:szCs w:val="18"/>
          <w:lang w:val="en-CA" w:eastAsia="zh-CN"/>
        </w:rPr>
      </w:pPr>
      <w:r w:rsidRPr="002F30DD">
        <w:rPr>
          <w:rFonts w:eastAsiaTheme="minorEastAsia"/>
          <w:sz w:val="18"/>
          <w:szCs w:val="18"/>
          <w:vertAlign w:val="superscript"/>
          <w:lang w:val="en-GB" w:eastAsia="zh-CN"/>
        </w:rPr>
        <w:endnoteRef/>
      </w:r>
      <w:r w:rsidRPr="002F30DD">
        <w:rPr>
          <w:rFonts w:eastAsiaTheme="minorEastAsia"/>
          <w:sz w:val="18"/>
          <w:szCs w:val="18"/>
          <w:lang w:val="en-GB" w:eastAsia="zh-CN"/>
        </w:rPr>
        <w:t xml:space="preserve"> UNODC, </w:t>
      </w:r>
      <w:hyperlink r:id="rId3" w:history="1">
        <w:r w:rsidRPr="002F30DD">
          <w:rPr>
            <w:rFonts w:eastAsiaTheme="minorEastAsia"/>
            <w:i/>
            <w:iCs/>
            <w:sz w:val="18"/>
            <w:szCs w:val="18"/>
            <w:lang w:val="en-GB" w:eastAsia="zh-CN"/>
          </w:rPr>
          <w:t>Global Report on Trafficking in Persons</w:t>
        </w:r>
      </w:hyperlink>
      <w:r w:rsidRPr="002F30DD">
        <w:rPr>
          <w:rFonts w:eastAsiaTheme="minorEastAsia"/>
          <w:i/>
          <w:iCs/>
          <w:sz w:val="18"/>
          <w:szCs w:val="18"/>
          <w:lang w:val="en-GB" w:eastAsia="zh-CN"/>
        </w:rPr>
        <w:t>,</w:t>
      </w:r>
      <w:r w:rsidRPr="002F30DD">
        <w:rPr>
          <w:rFonts w:eastAsiaTheme="minorEastAsia"/>
          <w:sz w:val="18"/>
          <w:szCs w:val="18"/>
          <w:lang w:val="en-GB" w:eastAsia="zh-CN"/>
        </w:rPr>
        <w:t xml:space="preserve"> (2018).</w:t>
      </w:r>
    </w:p>
    <w:p w14:paraId="19615878" w14:textId="77777777" w:rsidR="002F30DD" w:rsidRPr="002F30DD" w:rsidRDefault="002F30DD" w:rsidP="002F30DD">
      <w:pPr>
        <w:spacing w:after="0" w:line="240" w:lineRule="auto"/>
        <w:rPr>
          <w:rFonts w:eastAsiaTheme="minorEastAsia"/>
          <w:sz w:val="18"/>
          <w:szCs w:val="18"/>
          <w:lang w:val="en-CA" w:eastAsia="zh-CN"/>
        </w:rPr>
      </w:pPr>
      <w:r w:rsidRPr="002F30DD">
        <w:rPr>
          <w:rFonts w:eastAsiaTheme="minorEastAsia"/>
          <w:sz w:val="18"/>
          <w:szCs w:val="18"/>
          <w:vertAlign w:val="superscript"/>
          <w:lang w:val="en-GB" w:eastAsia="zh-CN"/>
        </w:rPr>
        <w:endnoteRef/>
      </w:r>
      <w:r w:rsidRPr="002F30DD">
        <w:rPr>
          <w:rFonts w:eastAsiaTheme="minorEastAsia"/>
          <w:sz w:val="18"/>
          <w:szCs w:val="18"/>
          <w:lang w:val="en-GB" w:eastAsia="zh-CN"/>
        </w:rPr>
        <w:t xml:space="preserve"> </w:t>
      </w:r>
      <w:r w:rsidRPr="002F30DD">
        <w:rPr>
          <w:rFonts w:eastAsiaTheme="minorEastAsia"/>
          <w:sz w:val="18"/>
          <w:szCs w:val="18"/>
          <w:lang w:val="en-CA" w:eastAsia="zh-CN"/>
        </w:rPr>
        <w:t>Ibid.</w:t>
      </w:r>
    </w:p>
    <w:p w14:paraId="468BA918" w14:textId="77777777" w:rsidR="002F30DD" w:rsidRPr="002F30DD" w:rsidRDefault="002F30DD" w:rsidP="002F30DD">
      <w:pPr>
        <w:spacing w:after="0" w:line="240" w:lineRule="auto"/>
        <w:rPr>
          <w:rFonts w:eastAsiaTheme="minorEastAsia"/>
          <w:sz w:val="18"/>
          <w:szCs w:val="18"/>
          <w:lang w:val="en-CA" w:eastAsia="zh-CN"/>
        </w:rPr>
      </w:pPr>
      <w:r w:rsidRPr="002F30DD">
        <w:rPr>
          <w:rFonts w:eastAsiaTheme="minorEastAsia"/>
          <w:sz w:val="18"/>
          <w:szCs w:val="18"/>
          <w:vertAlign w:val="superscript"/>
          <w:lang w:val="en-GB" w:eastAsia="zh-CN"/>
        </w:rPr>
        <w:endnoteRef/>
      </w:r>
      <w:r w:rsidRPr="002F30DD">
        <w:rPr>
          <w:rFonts w:eastAsiaTheme="minorEastAsia"/>
          <w:sz w:val="18"/>
          <w:szCs w:val="18"/>
          <w:lang w:val="en-GB" w:eastAsia="zh-CN"/>
        </w:rPr>
        <w:t xml:space="preserve"> </w:t>
      </w:r>
      <w:r w:rsidRPr="002F30DD">
        <w:rPr>
          <w:rFonts w:eastAsiaTheme="minorEastAsia"/>
          <w:sz w:val="18"/>
          <w:szCs w:val="18"/>
          <w:lang w:val="en-CA" w:eastAsia="zh-CN"/>
        </w:rPr>
        <w:t xml:space="preserve">Inter-Agency Coordination Group against Trafficking of Persons (ICAT), </w:t>
      </w:r>
      <w:r w:rsidRPr="002F30DD">
        <w:rPr>
          <w:rFonts w:eastAsiaTheme="minorEastAsia"/>
          <w:i/>
          <w:iCs/>
          <w:sz w:val="18"/>
          <w:szCs w:val="18"/>
          <w:lang w:val="en-CA" w:eastAsia="zh-CN"/>
        </w:rPr>
        <w:t xml:space="preserve">Preventing Trafficking in Persons by Addressing Demand, </w:t>
      </w:r>
      <w:r w:rsidRPr="002F30DD">
        <w:rPr>
          <w:rFonts w:eastAsiaTheme="minorEastAsia"/>
          <w:sz w:val="18"/>
          <w:szCs w:val="18"/>
          <w:lang w:val="en-CA" w:eastAsia="zh-CN"/>
        </w:rPr>
        <w:t>(2014).</w:t>
      </w:r>
    </w:p>
    <w:p w14:paraId="42C18D4B" w14:textId="77777777" w:rsidR="002F30DD" w:rsidRDefault="002F30DD" w:rsidP="000E2BD8">
      <w:pPr>
        <w:spacing w:after="0" w:line="240" w:lineRule="auto"/>
        <w:contextualSpacing/>
        <w:rPr>
          <w:rFonts w:ascii="Calibri" w:eastAsiaTheme="minorEastAsia" w:hAnsi="Calibri" w:cs="Calibri"/>
          <w:lang w:val="en-GB" w:eastAsia="zh-CN"/>
        </w:rPr>
      </w:pPr>
    </w:p>
    <w:p w14:paraId="50B3CCF8" w14:textId="77777777" w:rsidR="00941415" w:rsidRPr="00F83F06" w:rsidRDefault="00941415" w:rsidP="000E2BD8">
      <w:pPr>
        <w:spacing w:after="0" w:line="240" w:lineRule="auto"/>
        <w:contextualSpacing/>
        <w:rPr>
          <w:rFonts w:ascii="Calibri" w:eastAsiaTheme="minorEastAsia" w:hAnsi="Calibri" w:cs="Calibri"/>
          <w:lang w:val="en-GB" w:eastAsia="zh-CN"/>
        </w:rPr>
      </w:pPr>
    </w:p>
    <w:p w14:paraId="1D1DBA75" w14:textId="77777777" w:rsidR="000E2BD8" w:rsidRPr="00006C6A" w:rsidRDefault="000E2BD8" w:rsidP="000E2BD8">
      <w:pPr>
        <w:spacing w:after="0" w:line="240" w:lineRule="auto"/>
        <w:contextualSpacing/>
        <w:rPr>
          <w:rFonts w:ascii="Calibri" w:eastAsiaTheme="minorEastAsia" w:hAnsi="Calibri" w:cs="Calibri"/>
          <w:b/>
          <w:bCs/>
          <w:u w:val="single"/>
          <w:lang w:val="en-GB" w:eastAsia="zh-CN"/>
        </w:rPr>
      </w:pPr>
    </w:p>
    <w:p w14:paraId="7D66DE0A" w14:textId="04D92D56" w:rsidR="003E0176" w:rsidRPr="00E45668" w:rsidRDefault="003E0176" w:rsidP="003E0176">
      <w:pPr>
        <w:spacing w:after="0" w:line="240" w:lineRule="auto"/>
        <w:rPr>
          <w:rFonts w:ascii="Calibri" w:eastAsiaTheme="minorEastAsia" w:hAnsi="Calibri" w:cs="Calibri"/>
          <w:color w:val="000000" w:themeColor="text1"/>
          <w:sz w:val="16"/>
          <w:szCs w:val="16"/>
          <w:lang w:val="en-GB" w:eastAsia="zh-CN"/>
        </w:rPr>
      </w:pPr>
    </w:p>
    <w:p w14:paraId="1AACFE1B" w14:textId="77777777" w:rsidR="00875CCD" w:rsidRPr="003E0176" w:rsidRDefault="00875CCD" w:rsidP="003E0176">
      <w:pPr>
        <w:spacing w:after="0" w:line="240" w:lineRule="auto"/>
        <w:rPr>
          <w:rFonts w:ascii="Calibri" w:eastAsiaTheme="minorEastAsia" w:hAnsi="Calibri" w:cs="Calibri"/>
          <w:b/>
          <w:bCs/>
          <w:sz w:val="16"/>
          <w:szCs w:val="16"/>
          <w:u w:val="single"/>
          <w:lang w:val="en-GB" w:eastAsia="zh-CN"/>
        </w:rPr>
      </w:pPr>
    </w:p>
    <w:p w14:paraId="04AC2E72" w14:textId="77777777" w:rsidR="00E56A76" w:rsidRPr="000B5A65" w:rsidRDefault="00E56A76" w:rsidP="002F52F7">
      <w:pPr>
        <w:spacing w:after="0" w:line="240" w:lineRule="auto"/>
        <w:ind w:left="360"/>
        <w:rPr>
          <w:rFonts w:cstheme="minorHAnsi"/>
          <w:color w:val="000000" w:themeColor="text1"/>
        </w:rPr>
      </w:pPr>
    </w:p>
    <w:p w14:paraId="1E61DF3D" w14:textId="19097353" w:rsidR="00763BF2" w:rsidRDefault="00763BF2" w:rsidP="002D12DA">
      <w:pPr>
        <w:spacing w:after="0" w:line="240" w:lineRule="auto"/>
        <w:ind w:left="360"/>
        <w:rPr>
          <w:rFonts w:cstheme="minorHAnsi"/>
          <w:color w:val="000000" w:themeColor="text1"/>
        </w:rPr>
      </w:pPr>
    </w:p>
    <w:p w14:paraId="1A99F918" w14:textId="77777777" w:rsidR="005964D2" w:rsidRPr="000B5A65" w:rsidRDefault="005964D2" w:rsidP="002D12DA">
      <w:pPr>
        <w:spacing w:after="0" w:line="240" w:lineRule="auto"/>
        <w:ind w:left="360"/>
        <w:rPr>
          <w:rFonts w:cstheme="minorHAnsi"/>
          <w:color w:val="000000" w:themeColor="text1"/>
        </w:rPr>
      </w:pPr>
    </w:p>
    <w:p w14:paraId="1523181A" w14:textId="16DC597D" w:rsidR="002D12DA" w:rsidRPr="000B5A65" w:rsidRDefault="009E3166" w:rsidP="002D12DA">
      <w:pPr>
        <w:spacing w:after="0" w:line="240" w:lineRule="auto"/>
        <w:ind w:left="360"/>
        <w:rPr>
          <w:rFonts w:cstheme="minorHAnsi"/>
          <w:color w:val="008000"/>
        </w:rPr>
      </w:pPr>
      <w:r w:rsidRPr="000B5A65">
        <w:rPr>
          <w:rFonts w:cstheme="minorHAnsi"/>
          <w:color w:val="000000" w:themeColor="text1"/>
        </w:rPr>
        <w:t xml:space="preserve"> </w:t>
      </w:r>
    </w:p>
    <w:p w14:paraId="42BD7AE9" w14:textId="77777777" w:rsidR="003A2C09" w:rsidRPr="000B5A65" w:rsidRDefault="003A2C09" w:rsidP="003A2C09">
      <w:pPr>
        <w:pStyle w:val="NoSpacing"/>
        <w:rPr>
          <w:rFonts w:cstheme="minorHAnsi"/>
          <w:b/>
          <w:bCs/>
          <w:color w:val="000000" w:themeColor="text1"/>
        </w:rPr>
      </w:pPr>
    </w:p>
    <w:p w14:paraId="4262D347" w14:textId="77777777" w:rsidR="00140883" w:rsidRPr="000B5A65" w:rsidRDefault="00140883" w:rsidP="00B31A17">
      <w:pPr>
        <w:spacing w:after="0" w:line="240" w:lineRule="auto"/>
        <w:rPr>
          <w:rFonts w:cstheme="minorHAnsi"/>
          <w:b/>
          <w:b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F2FF4" w14:textId="77777777" w:rsidR="00C33887" w:rsidRDefault="00C33887" w:rsidP="002000FD">
      <w:pPr>
        <w:spacing w:after="0" w:line="240" w:lineRule="auto"/>
      </w:pPr>
      <w:r>
        <w:separator/>
      </w:r>
    </w:p>
  </w:footnote>
  <w:footnote w:type="continuationSeparator" w:id="0">
    <w:p w14:paraId="487B66F9" w14:textId="77777777" w:rsidR="00C33887" w:rsidRDefault="00C33887" w:rsidP="00200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5569E"/>
    <w:multiLevelType w:val="multilevel"/>
    <w:tmpl w:val="8D3E1922"/>
    <w:lvl w:ilvl="0">
      <w:start w:val="1"/>
      <w:numFmt w:val="bullet"/>
      <w:lvlText w:val="●"/>
      <w:lvlJc w:val="left"/>
      <w:pPr>
        <w:ind w:left="360" w:hanging="360"/>
      </w:pPr>
      <w:rPr>
        <w:strike w:val="0"/>
        <w:dstrike w:val="0"/>
        <w:color w:val="auto"/>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 w15:restartNumberingAfterBreak="0">
    <w:nsid w:val="0D6D47C8"/>
    <w:multiLevelType w:val="hybridMultilevel"/>
    <w:tmpl w:val="6B3C3B46"/>
    <w:lvl w:ilvl="0" w:tplc="6486033E">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DD84C42"/>
    <w:multiLevelType w:val="multilevel"/>
    <w:tmpl w:val="8A649516"/>
    <w:lvl w:ilvl="0">
      <w:start w:val="1"/>
      <w:numFmt w:val="bullet"/>
      <w:lvlText w:val="●"/>
      <w:lvlJc w:val="left"/>
      <w:pPr>
        <w:ind w:left="360" w:hanging="360"/>
      </w:pPr>
      <w:rPr>
        <w:b w:val="0"/>
        <w:strike w:val="0"/>
        <w:dstrike w:val="0"/>
        <w:color w:val="auto"/>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 w15:restartNumberingAfterBreak="0">
    <w:nsid w:val="11E8377E"/>
    <w:multiLevelType w:val="hybridMultilevel"/>
    <w:tmpl w:val="50B4671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17085427"/>
    <w:multiLevelType w:val="hybridMultilevel"/>
    <w:tmpl w:val="BE0A2F32"/>
    <w:lvl w:ilvl="0" w:tplc="E2B48F58">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F2364"/>
    <w:multiLevelType w:val="hybridMultilevel"/>
    <w:tmpl w:val="08EE13D2"/>
    <w:lvl w:ilvl="0" w:tplc="0409000F">
      <w:start w:val="4"/>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57C25"/>
    <w:multiLevelType w:val="multilevel"/>
    <w:tmpl w:val="D820FBE8"/>
    <w:lvl w:ilvl="0">
      <w:start w:val="1"/>
      <w:numFmt w:val="bullet"/>
      <w:lvlText w:val="●"/>
      <w:lvlJc w:val="left"/>
      <w:pPr>
        <w:ind w:left="360" w:hanging="360"/>
      </w:pPr>
      <w:rPr>
        <w:strike w:val="0"/>
        <w:dstrike w:val="0"/>
        <w:color w:val="auto"/>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num w:numId="1">
    <w:abstractNumId w:val="7"/>
  </w:num>
  <w:num w:numId="2">
    <w:abstractNumId w:val="0"/>
  </w:num>
  <w:num w:numId="3">
    <w:abstractNumId w:val="6"/>
  </w:num>
  <w:num w:numId="4">
    <w:abstractNumId w:val="5"/>
  </w:num>
  <w:num w:numId="5">
    <w:abstractNumId w:val="3"/>
  </w:num>
  <w:num w:numId="6">
    <w:abstractNumId w:val="1"/>
  </w:num>
  <w:num w:numId="7">
    <w:abstractNumId w:val="2"/>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EE"/>
    <w:rsid w:val="0000082E"/>
    <w:rsid w:val="00002DAD"/>
    <w:rsid w:val="00004C22"/>
    <w:rsid w:val="00006C6A"/>
    <w:rsid w:val="000130C9"/>
    <w:rsid w:val="00025B5F"/>
    <w:rsid w:val="000264D5"/>
    <w:rsid w:val="00035C0A"/>
    <w:rsid w:val="00036ED1"/>
    <w:rsid w:val="00044394"/>
    <w:rsid w:val="00050C0C"/>
    <w:rsid w:val="000734B6"/>
    <w:rsid w:val="00082F17"/>
    <w:rsid w:val="00085686"/>
    <w:rsid w:val="0009465A"/>
    <w:rsid w:val="000964EB"/>
    <w:rsid w:val="000A1200"/>
    <w:rsid w:val="000A1AB5"/>
    <w:rsid w:val="000A1EE8"/>
    <w:rsid w:val="000B5A65"/>
    <w:rsid w:val="000B62D3"/>
    <w:rsid w:val="000C19CC"/>
    <w:rsid w:val="000C6476"/>
    <w:rsid w:val="000E2BD8"/>
    <w:rsid w:val="000F3018"/>
    <w:rsid w:val="000F401E"/>
    <w:rsid w:val="000F655B"/>
    <w:rsid w:val="000F7F48"/>
    <w:rsid w:val="0010382B"/>
    <w:rsid w:val="00127FFB"/>
    <w:rsid w:val="00130B50"/>
    <w:rsid w:val="00135186"/>
    <w:rsid w:val="00140883"/>
    <w:rsid w:val="00142511"/>
    <w:rsid w:val="0014674D"/>
    <w:rsid w:val="00152B59"/>
    <w:rsid w:val="001534B9"/>
    <w:rsid w:val="00154E7E"/>
    <w:rsid w:val="001566E0"/>
    <w:rsid w:val="00160E84"/>
    <w:rsid w:val="00174AFC"/>
    <w:rsid w:val="0017679E"/>
    <w:rsid w:val="001815FB"/>
    <w:rsid w:val="00183FBE"/>
    <w:rsid w:val="00184C04"/>
    <w:rsid w:val="00191ABD"/>
    <w:rsid w:val="001979DC"/>
    <w:rsid w:val="001A6220"/>
    <w:rsid w:val="001B66B9"/>
    <w:rsid w:val="001B6FE7"/>
    <w:rsid w:val="001C3849"/>
    <w:rsid w:val="001C3912"/>
    <w:rsid w:val="001D0797"/>
    <w:rsid w:val="001D32DC"/>
    <w:rsid w:val="001F624E"/>
    <w:rsid w:val="001F7F0D"/>
    <w:rsid w:val="002000FD"/>
    <w:rsid w:val="0020441D"/>
    <w:rsid w:val="00210FF2"/>
    <w:rsid w:val="00216AB1"/>
    <w:rsid w:val="00224EB5"/>
    <w:rsid w:val="002302B9"/>
    <w:rsid w:val="00246FC5"/>
    <w:rsid w:val="00257367"/>
    <w:rsid w:val="00274D90"/>
    <w:rsid w:val="002816EB"/>
    <w:rsid w:val="002822B8"/>
    <w:rsid w:val="002824CF"/>
    <w:rsid w:val="002978DD"/>
    <w:rsid w:val="002A4FCD"/>
    <w:rsid w:val="002D12DA"/>
    <w:rsid w:val="002E2B49"/>
    <w:rsid w:val="002E3B34"/>
    <w:rsid w:val="002F08ED"/>
    <w:rsid w:val="002F0F17"/>
    <w:rsid w:val="002F1F94"/>
    <w:rsid w:val="002F30DD"/>
    <w:rsid w:val="002F3EF5"/>
    <w:rsid w:val="002F52F7"/>
    <w:rsid w:val="00301D75"/>
    <w:rsid w:val="00303402"/>
    <w:rsid w:val="003135E8"/>
    <w:rsid w:val="00322BC8"/>
    <w:rsid w:val="003240EE"/>
    <w:rsid w:val="003309AE"/>
    <w:rsid w:val="00335E16"/>
    <w:rsid w:val="0034300B"/>
    <w:rsid w:val="00345921"/>
    <w:rsid w:val="00357843"/>
    <w:rsid w:val="003745D7"/>
    <w:rsid w:val="0037558F"/>
    <w:rsid w:val="00375EBD"/>
    <w:rsid w:val="00381AE3"/>
    <w:rsid w:val="00394B8C"/>
    <w:rsid w:val="00396240"/>
    <w:rsid w:val="003A2C09"/>
    <w:rsid w:val="003A40B3"/>
    <w:rsid w:val="003C2B05"/>
    <w:rsid w:val="003C30DA"/>
    <w:rsid w:val="003C7889"/>
    <w:rsid w:val="003D5C80"/>
    <w:rsid w:val="003E0176"/>
    <w:rsid w:val="003E5EF6"/>
    <w:rsid w:val="00400863"/>
    <w:rsid w:val="004042F9"/>
    <w:rsid w:val="004105B3"/>
    <w:rsid w:val="00412D00"/>
    <w:rsid w:val="004307B1"/>
    <w:rsid w:val="004652C5"/>
    <w:rsid w:val="00471DE8"/>
    <w:rsid w:val="00476A1C"/>
    <w:rsid w:val="004930DF"/>
    <w:rsid w:val="0049448E"/>
    <w:rsid w:val="004B07A7"/>
    <w:rsid w:val="004B1F7D"/>
    <w:rsid w:val="004B4AD9"/>
    <w:rsid w:val="004B70A8"/>
    <w:rsid w:val="004C13BF"/>
    <w:rsid w:val="004C1E1B"/>
    <w:rsid w:val="004C47C6"/>
    <w:rsid w:val="004D5260"/>
    <w:rsid w:val="004D565E"/>
    <w:rsid w:val="004E2481"/>
    <w:rsid w:val="004E4447"/>
    <w:rsid w:val="004E6967"/>
    <w:rsid w:val="004F30DD"/>
    <w:rsid w:val="004F37BA"/>
    <w:rsid w:val="005022AF"/>
    <w:rsid w:val="005022CE"/>
    <w:rsid w:val="00502948"/>
    <w:rsid w:val="00503953"/>
    <w:rsid w:val="00507052"/>
    <w:rsid w:val="00522951"/>
    <w:rsid w:val="005348A0"/>
    <w:rsid w:val="005376FF"/>
    <w:rsid w:val="00537DBA"/>
    <w:rsid w:val="00546035"/>
    <w:rsid w:val="005535F2"/>
    <w:rsid w:val="005541E5"/>
    <w:rsid w:val="0056073C"/>
    <w:rsid w:val="00560E09"/>
    <w:rsid w:val="00574231"/>
    <w:rsid w:val="00575518"/>
    <w:rsid w:val="005808D4"/>
    <w:rsid w:val="00582274"/>
    <w:rsid w:val="00582509"/>
    <w:rsid w:val="005836D5"/>
    <w:rsid w:val="00583963"/>
    <w:rsid w:val="0059228F"/>
    <w:rsid w:val="005964D2"/>
    <w:rsid w:val="005C0256"/>
    <w:rsid w:val="005C3487"/>
    <w:rsid w:val="005C568B"/>
    <w:rsid w:val="005C758E"/>
    <w:rsid w:val="005D2F06"/>
    <w:rsid w:val="005D4277"/>
    <w:rsid w:val="005E375F"/>
    <w:rsid w:val="00610544"/>
    <w:rsid w:val="00610C6D"/>
    <w:rsid w:val="006116A5"/>
    <w:rsid w:val="00613AB3"/>
    <w:rsid w:val="00632A8E"/>
    <w:rsid w:val="006604E3"/>
    <w:rsid w:val="0066086E"/>
    <w:rsid w:val="0066128D"/>
    <w:rsid w:val="00690795"/>
    <w:rsid w:val="0069204D"/>
    <w:rsid w:val="006B24E1"/>
    <w:rsid w:val="006D2B52"/>
    <w:rsid w:val="006D4547"/>
    <w:rsid w:val="006E003B"/>
    <w:rsid w:val="006E2111"/>
    <w:rsid w:val="006E27EF"/>
    <w:rsid w:val="006E4293"/>
    <w:rsid w:val="006F252D"/>
    <w:rsid w:val="006F3123"/>
    <w:rsid w:val="006F6172"/>
    <w:rsid w:val="007007F7"/>
    <w:rsid w:val="007039C7"/>
    <w:rsid w:val="00703B91"/>
    <w:rsid w:val="00707A45"/>
    <w:rsid w:val="0071096E"/>
    <w:rsid w:val="00712D51"/>
    <w:rsid w:val="007240F0"/>
    <w:rsid w:val="00724F61"/>
    <w:rsid w:val="00733F99"/>
    <w:rsid w:val="00737546"/>
    <w:rsid w:val="007428E4"/>
    <w:rsid w:val="00744AF0"/>
    <w:rsid w:val="00745F4C"/>
    <w:rsid w:val="0074666A"/>
    <w:rsid w:val="00750D9F"/>
    <w:rsid w:val="00763BF2"/>
    <w:rsid w:val="007778B0"/>
    <w:rsid w:val="00784753"/>
    <w:rsid w:val="00785E64"/>
    <w:rsid w:val="007875BB"/>
    <w:rsid w:val="00787CC9"/>
    <w:rsid w:val="00794F68"/>
    <w:rsid w:val="007A5409"/>
    <w:rsid w:val="007A5565"/>
    <w:rsid w:val="007A61AE"/>
    <w:rsid w:val="007C23CE"/>
    <w:rsid w:val="007C5437"/>
    <w:rsid w:val="007D1AAB"/>
    <w:rsid w:val="007D1B3D"/>
    <w:rsid w:val="007D1CB3"/>
    <w:rsid w:val="007D2170"/>
    <w:rsid w:val="007E0622"/>
    <w:rsid w:val="007E1F7F"/>
    <w:rsid w:val="007E5979"/>
    <w:rsid w:val="007F61E7"/>
    <w:rsid w:val="00801A57"/>
    <w:rsid w:val="00810289"/>
    <w:rsid w:val="008137DF"/>
    <w:rsid w:val="00816998"/>
    <w:rsid w:val="00827865"/>
    <w:rsid w:val="008304A3"/>
    <w:rsid w:val="008426E6"/>
    <w:rsid w:val="00850E77"/>
    <w:rsid w:val="00863C94"/>
    <w:rsid w:val="00875CCD"/>
    <w:rsid w:val="00883E3E"/>
    <w:rsid w:val="00890296"/>
    <w:rsid w:val="008A4AFD"/>
    <w:rsid w:val="008B02B3"/>
    <w:rsid w:val="008C439B"/>
    <w:rsid w:val="008E0985"/>
    <w:rsid w:val="008E0E7A"/>
    <w:rsid w:val="008F00D8"/>
    <w:rsid w:val="00916F25"/>
    <w:rsid w:val="0091734A"/>
    <w:rsid w:val="009219AF"/>
    <w:rsid w:val="009275CC"/>
    <w:rsid w:val="0093573E"/>
    <w:rsid w:val="00936B2A"/>
    <w:rsid w:val="0093734D"/>
    <w:rsid w:val="00941415"/>
    <w:rsid w:val="009502C3"/>
    <w:rsid w:val="00951B09"/>
    <w:rsid w:val="0096118A"/>
    <w:rsid w:val="00961F5F"/>
    <w:rsid w:val="009717FD"/>
    <w:rsid w:val="00981207"/>
    <w:rsid w:val="00983E97"/>
    <w:rsid w:val="00983F74"/>
    <w:rsid w:val="00984231"/>
    <w:rsid w:val="0098429B"/>
    <w:rsid w:val="0099105D"/>
    <w:rsid w:val="009A5107"/>
    <w:rsid w:val="009B02A6"/>
    <w:rsid w:val="009B57F4"/>
    <w:rsid w:val="009B7B9E"/>
    <w:rsid w:val="009C69D6"/>
    <w:rsid w:val="009D1020"/>
    <w:rsid w:val="009D32F7"/>
    <w:rsid w:val="009D4BEE"/>
    <w:rsid w:val="009D7DDE"/>
    <w:rsid w:val="009E3166"/>
    <w:rsid w:val="009E3AA5"/>
    <w:rsid w:val="009E4493"/>
    <w:rsid w:val="009E4551"/>
    <w:rsid w:val="009F5792"/>
    <w:rsid w:val="00A030D9"/>
    <w:rsid w:val="00A138C8"/>
    <w:rsid w:val="00A2046A"/>
    <w:rsid w:val="00A309CE"/>
    <w:rsid w:val="00A32A8A"/>
    <w:rsid w:val="00A357FA"/>
    <w:rsid w:val="00A35E39"/>
    <w:rsid w:val="00A440FE"/>
    <w:rsid w:val="00A52995"/>
    <w:rsid w:val="00A55031"/>
    <w:rsid w:val="00A5732F"/>
    <w:rsid w:val="00A66AB4"/>
    <w:rsid w:val="00A701A4"/>
    <w:rsid w:val="00A76487"/>
    <w:rsid w:val="00A866C2"/>
    <w:rsid w:val="00A97161"/>
    <w:rsid w:val="00A97F4F"/>
    <w:rsid w:val="00AA01FE"/>
    <w:rsid w:val="00AA4CC4"/>
    <w:rsid w:val="00AB05D8"/>
    <w:rsid w:val="00AB6866"/>
    <w:rsid w:val="00AD0ABD"/>
    <w:rsid w:val="00AD70AF"/>
    <w:rsid w:val="00AF2313"/>
    <w:rsid w:val="00AF76D9"/>
    <w:rsid w:val="00B07C35"/>
    <w:rsid w:val="00B17040"/>
    <w:rsid w:val="00B21FAC"/>
    <w:rsid w:val="00B24B50"/>
    <w:rsid w:val="00B269B7"/>
    <w:rsid w:val="00B30A8A"/>
    <w:rsid w:val="00B31A17"/>
    <w:rsid w:val="00B33E30"/>
    <w:rsid w:val="00B43878"/>
    <w:rsid w:val="00B4739B"/>
    <w:rsid w:val="00B50EC2"/>
    <w:rsid w:val="00B60F51"/>
    <w:rsid w:val="00B65960"/>
    <w:rsid w:val="00B70155"/>
    <w:rsid w:val="00B704D8"/>
    <w:rsid w:val="00B72F3B"/>
    <w:rsid w:val="00B92133"/>
    <w:rsid w:val="00B92C9D"/>
    <w:rsid w:val="00B9363F"/>
    <w:rsid w:val="00BA4785"/>
    <w:rsid w:val="00BA6B71"/>
    <w:rsid w:val="00BC49FD"/>
    <w:rsid w:val="00BD3FAB"/>
    <w:rsid w:val="00BD4030"/>
    <w:rsid w:val="00BE54C6"/>
    <w:rsid w:val="00BE66EE"/>
    <w:rsid w:val="00BF119E"/>
    <w:rsid w:val="00C01E31"/>
    <w:rsid w:val="00C17BE3"/>
    <w:rsid w:val="00C252B0"/>
    <w:rsid w:val="00C310A3"/>
    <w:rsid w:val="00C3152F"/>
    <w:rsid w:val="00C326F2"/>
    <w:rsid w:val="00C33709"/>
    <w:rsid w:val="00C33887"/>
    <w:rsid w:val="00C352DD"/>
    <w:rsid w:val="00C625D8"/>
    <w:rsid w:val="00C6528C"/>
    <w:rsid w:val="00C66828"/>
    <w:rsid w:val="00C82EEA"/>
    <w:rsid w:val="00C86E22"/>
    <w:rsid w:val="00C92303"/>
    <w:rsid w:val="00C92CD2"/>
    <w:rsid w:val="00CA1C04"/>
    <w:rsid w:val="00CA4CDD"/>
    <w:rsid w:val="00CB287D"/>
    <w:rsid w:val="00CB3721"/>
    <w:rsid w:val="00CC0522"/>
    <w:rsid w:val="00CE6033"/>
    <w:rsid w:val="00CF0FCC"/>
    <w:rsid w:val="00CF2D77"/>
    <w:rsid w:val="00CF5697"/>
    <w:rsid w:val="00D07DA1"/>
    <w:rsid w:val="00D07EF6"/>
    <w:rsid w:val="00D150DD"/>
    <w:rsid w:val="00D16B62"/>
    <w:rsid w:val="00D2690A"/>
    <w:rsid w:val="00D37B48"/>
    <w:rsid w:val="00D4002A"/>
    <w:rsid w:val="00D42FD2"/>
    <w:rsid w:val="00D539DC"/>
    <w:rsid w:val="00D55C04"/>
    <w:rsid w:val="00D62603"/>
    <w:rsid w:val="00D630C5"/>
    <w:rsid w:val="00D655B8"/>
    <w:rsid w:val="00D66560"/>
    <w:rsid w:val="00D77C2D"/>
    <w:rsid w:val="00D83C52"/>
    <w:rsid w:val="00D93C86"/>
    <w:rsid w:val="00D94480"/>
    <w:rsid w:val="00D97213"/>
    <w:rsid w:val="00DA3834"/>
    <w:rsid w:val="00DD26FB"/>
    <w:rsid w:val="00DE161B"/>
    <w:rsid w:val="00E04352"/>
    <w:rsid w:val="00E07272"/>
    <w:rsid w:val="00E116AC"/>
    <w:rsid w:val="00E11D23"/>
    <w:rsid w:val="00E12135"/>
    <w:rsid w:val="00E27993"/>
    <w:rsid w:val="00E32A95"/>
    <w:rsid w:val="00E376EC"/>
    <w:rsid w:val="00E45668"/>
    <w:rsid w:val="00E45E37"/>
    <w:rsid w:val="00E508E3"/>
    <w:rsid w:val="00E51977"/>
    <w:rsid w:val="00E55FDC"/>
    <w:rsid w:val="00E56A76"/>
    <w:rsid w:val="00E80E3F"/>
    <w:rsid w:val="00E82C05"/>
    <w:rsid w:val="00E82CFE"/>
    <w:rsid w:val="00E866EE"/>
    <w:rsid w:val="00E86F1F"/>
    <w:rsid w:val="00E9563C"/>
    <w:rsid w:val="00EA1428"/>
    <w:rsid w:val="00EA2E70"/>
    <w:rsid w:val="00EA54BC"/>
    <w:rsid w:val="00EA678E"/>
    <w:rsid w:val="00EC0990"/>
    <w:rsid w:val="00ED590B"/>
    <w:rsid w:val="00EE253F"/>
    <w:rsid w:val="00EE371D"/>
    <w:rsid w:val="00EE3FB1"/>
    <w:rsid w:val="00EE7047"/>
    <w:rsid w:val="00EF0B83"/>
    <w:rsid w:val="00F0442A"/>
    <w:rsid w:val="00F16D93"/>
    <w:rsid w:val="00F217E7"/>
    <w:rsid w:val="00F243F1"/>
    <w:rsid w:val="00F31FCC"/>
    <w:rsid w:val="00F40AD9"/>
    <w:rsid w:val="00F42DFF"/>
    <w:rsid w:val="00F4389E"/>
    <w:rsid w:val="00F46D31"/>
    <w:rsid w:val="00F506D7"/>
    <w:rsid w:val="00F609D5"/>
    <w:rsid w:val="00F620DE"/>
    <w:rsid w:val="00F70854"/>
    <w:rsid w:val="00F72C92"/>
    <w:rsid w:val="00F83F06"/>
    <w:rsid w:val="00F84881"/>
    <w:rsid w:val="00F84D04"/>
    <w:rsid w:val="00F8535C"/>
    <w:rsid w:val="00F92FAB"/>
    <w:rsid w:val="00FA13C8"/>
    <w:rsid w:val="00FA2558"/>
    <w:rsid w:val="00FA5EBB"/>
    <w:rsid w:val="00FA6D46"/>
    <w:rsid w:val="00FA7A55"/>
    <w:rsid w:val="00FB0ABC"/>
    <w:rsid w:val="00FB14A5"/>
    <w:rsid w:val="00FB2EBD"/>
    <w:rsid w:val="00FC7603"/>
    <w:rsid w:val="00FD45BC"/>
    <w:rsid w:val="00FE2B4E"/>
    <w:rsid w:val="00FE3071"/>
    <w:rsid w:val="00FE6245"/>
    <w:rsid w:val="00FF22E4"/>
    <w:rsid w:val="00FF4A0D"/>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7886"/>
  <w15:chartTrackingRefBased/>
  <w15:docId w15:val="{27C9872E-02D3-4154-8893-2B1FDC83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2F7"/>
    <w:rPr>
      <w:color w:val="0563C1" w:themeColor="hyperlink"/>
      <w:u w:val="single"/>
    </w:rPr>
  </w:style>
  <w:style w:type="character" w:styleId="UnresolvedMention">
    <w:name w:val="Unresolved Mention"/>
    <w:basedOn w:val="DefaultParagraphFont"/>
    <w:uiPriority w:val="99"/>
    <w:semiHidden/>
    <w:unhideWhenUsed/>
    <w:rsid w:val="009D32F7"/>
    <w:rPr>
      <w:color w:val="605E5C"/>
      <w:shd w:val="clear" w:color="auto" w:fill="E1DFDD"/>
    </w:rPr>
  </w:style>
  <w:style w:type="paragraph" w:styleId="EndnoteText">
    <w:name w:val="endnote text"/>
    <w:basedOn w:val="Normal"/>
    <w:link w:val="EndnoteTextChar"/>
    <w:uiPriority w:val="99"/>
    <w:semiHidden/>
    <w:unhideWhenUsed/>
    <w:rsid w:val="002000FD"/>
    <w:pPr>
      <w:spacing w:after="0" w:line="240" w:lineRule="auto"/>
    </w:pPr>
    <w:rPr>
      <w:rFonts w:eastAsiaTheme="minorEastAsia"/>
      <w:sz w:val="24"/>
      <w:szCs w:val="24"/>
      <w:lang w:val="en-GB" w:eastAsia="zh-CN"/>
    </w:rPr>
  </w:style>
  <w:style w:type="character" w:customStyle="1" w:styleId="EndnoteTextChar">
    <w:name w:val="Endnote Text Char"/>
    <w:basedOn w:val="DefaultParagraphFont"/>
    <w:link w:val="EndnoteText"/>
    <w:uiPriority w:val="99"/>
    <w:semiHidden/>
    <w:rsid w:val="002000FD"/>
    <w:rPr>
      <w:rFonts w:eastAsiaTheme="minorEastAsia"/>
      <w:sz w:val="24"/>
      <w:szCs w:val="24"/>
      <w:lang w:val="en-GB" w:eastAsia="zh-CN"/>
    </w:rPr>
  </w:style>
  <w:style w:type="paragraph" w:styleId="NoSpacing">
    <w:name w:val="No Spacing"/>
    <w:uiPriority w:val="1"/>
    <w:qFormat/>
    <w:rsid w:val="002000FD"/>
    <w:pPr>
      <w:spacing w:after="0" w:line="240" w:lineRule="auto"/>
    </w:pPr>
    <w:rPr>
      <w:rFonts w:eastAsiaTheme="minorEastAsia"/>
      <w:lang w:val="en-GB" w:eastAsia="zh-CN"/>
    </w:rPr>
  </w:style>
  <w:style w:type="character" w:styleId="EndnoteReference">
    <w:name w:val="endnote reference"/>
    <w:basedOn w:val="DefaultParagraphFont"/>
    <w:uiPriority w:val="99"/>
    <w:semiHidden/>
    <w:unhideWhenUsed/>
    <w:rsid w:val="002000FD"/>
    <w:rPr>
      <w:vertAlign w:val="superscript"/>
    </w:rPr>
  </w:style>
  <w:style w:type="paragraph" w:styleId="NormalWeb">
    <w:name w:val="Normal (Web)"/>
    <w:basedOn w:val="Normal"/>
    <w:uiPriority w:val="99"/>
    <w:semiHidden/>
    <w:unhideWhenUsed/>
    <w:rsid w:val="00394B8C"/>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E116AC"/>
    <w:rPr>
      <w:vertAlign w:val="superscript"/>
    </w:rPr>
  </w:style>
  <w:style w:type="paragraph" w:styleId="ListParagraph">
    <w:name w:val="List Paragraph"/>
    <w:basedOn w:val="Normal"/>
    <w:uiPriority w:val="34"/>
    <w:qFormat/>
    <w:rsid w:val="00E116A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4772">
      <w:bodyDiv w:val="1"/>
      <w:marLeft w:val="0"/>
      <w:marRight w:val="0"/>
      <w:marTop w:val="0"/>
      <w:marBottom w:val="0"/>
      <w:divBdr>
        <w:top w:val="none" w:sz="0" w:space="0" w:color="auto"/>
        <w:left w:val="none" w:sz="0" w:space="0" w:color="auto"/>
        <w:bottom w:val="none" w:sz="0" w:space="0" w:color="auto"/>
        <w:right w:val="none" w:sz="0" w:space="0" w:color="auto"/>
      </w:divBdr>
    </w:div>
    <w:div w:id="148911247">
      <w:bodyDiv w:val="1"/>
      <w:marLeft w:val="0"/>
      <w:marRight w:val="0"/>
      <w:marTop w:val="0"/>
      <w:marBottom w:val="0"/>
      <w:divBdr>
        <w:top w:val="none" w:sz="0" w:space="0" w:color="auto"/>
        <w:left w:val="none" w:sz="0" w:space="0" w:color="auto"/>
        <w:bottom w:val="none" w:sz="0" w:space="0" w:color="auto"/>
        <w:right w:val="none" w:sz="0" w:space="0" w:color="auto"/>
      </w:divBdr>
    </w:div>
    <w:div w:id="221984069">
      <w:bodyDiv w:val="1"/>
      <w:marLeft w:val="0"/>
      <w:marRight w:val="0"/>
      <w:marTop w:val="0"/>
      <w:marBottom w:val="0"/>
      <w:divBdr>
        <w:top w:val="none" w:sz="0" w:space="0" w:color="auto"/>
        <w:left w:val="none" w:sz="0" w:space="0" w:color="auto"/>
        <w:bottom w:val="none" w:sz="0" w:space="0" w:color="auto"/>
        <w:right w:val="none" w:sz="0" w:space="0" w:color="auto"/>
      </w:divBdr>
    </w:div>
    <w:div w:id="344332093">
      <w:bodyDiv w:val="1"/>
      <w:marLeft w:val="0"/>
      <w:marRight w:val="0"/>
      <w:marTop w:val="0"/>
      <w:marBottom w:val="0"/>
      <w:divBdr>
        <w:top w:val="none" w:sz="0" w:space="0" w:color="auto"/>
        <w:left w:val="none" w:sz="0" w:space="0" w:color="auto"/>
        <w:bottom w:val="none" w:sz="0" w:space="0" w:color="auto"/>
        <w:right w:val="none" w:sz="0" w:space="0" w:color="auto"/>
      </w:divBdr>
    </w:div>
    <w:div w:id="397752468">
      <w:bodyDiv w:val="1"/>
      <w:marLeft w:val="0"/>
      <w:marRight w:val="0"/>
      <w:marTop w:val="0"/>
      <w:marBottom w:val="0"/>
      <w:divBdr>
        <w:top w:val="none" w:sz="0" w:space="0" w:color="auto"/>
        <w:left w:val="none" w:sz="0" w:space="0" w:color="auto"/>
        <w:bottom w:val="none" w:sz="0" w:space="0" w:color="auto"/>
        <w:right w:val="none" w:sz="0" w:space="0" w:color="auto"/>
      </w:divBdr>
    </w:div>
    <w:div w:id="1220241174">
      <w:bodyDiv w:val="1"/>
      <w:marLeft w:val="0"/>
      <w:marRight w:val="0"/>
      <w:marTop w:val="0"/>
      <w:marBottom w:val="0"/>
      <w:divBdr>
        <w:top w:val="none" w:sz="0" w:space="0" w:color="auto"/>
        <w:left w:val="none" w:sz="0" w:space="0" w:color="auto"/>
        <w:bottom w:val="none" w:sz="0" w:space="0" w:color="auto"/>
        <w:right w:val="none" w:sz="0" w:space="0" w:color="auto"/>
      </w:divBdr>
    </w:div>
    <w:div w:id="1395616807">
      <w:bodyDiv w:val="1"/>
      <w:marLeft w:val="0"/>
      <w:marRight w:val="0"/>
      <w:marTop w:val="0"/>
      <w:marBottom w:val="0"/>
      <w:divBdr>
        <w:top w:val="none" w:sz="0" w:space="0" w:color="auto"/>
        <w:left w:val="none" w:sz="0" w:space="0" w:color="auto"/>
        <w:bottom w:val="none" w:sz="0" w:space="0" w:color="auto"/>
        <w:right w:val="none" w:sz="0" w:space="0" w:color="auto"/>
      </w:divBdr>
    </w:div>
    <w:div w:id="1425304558">
      <w:bodyDiv w:val="1"/>
      <w:marLeft w:val="0"/>
      <w:marRight w:val="0"/>
      <w:marTop w:val="0"/>
      <w:marBottom w:val="0"/>
      <w:divBdr>
        <w:top w:val="none" w:sz="0" w:space="0" w:color="auto"/>
        <w:left w:val="none" w:sz="0" w:space="0" w:color="auto"/>
        <w:bottom w:val="none" w:sz="0" w:space="0" w:color="auto"/>
        <w:right w:val="none" w:sz="0" w:space="0" w:color="auto"/>
      </w:divBdr>
    </w:div>
    <w:div w:id="1705401105">
      <w:bodyDiv w:val="1"/>
      <w:marLeft w:val="0"/>
      <w:marRight w:val="0"/>
      <w:marTop w:val="0"/>
      <w:marBottom w:val="0"/>
      <w:divBdr>
        <w:top w:val="none" w:sz="0" w:space="0" w:color="auto"/>
        <w:left w:val="none" w:sz="0" w:space="0" w:color="auto"/>
        <w:bottom w:val="none" w:sz="0" w:space="0" w:color="auto"/>
        <w:right w:val="none" w:sz="0" w:space="0" w:color="auto"/>
      </w:divBdr>
    </w:div>
    <w:div w:id="2081709193">
      <w:bodyDiv w:val="1"/>
      <w:marLeft w:val="0"/>
      <w:marRight w:val="0"/>
      <w:marTop w:val="0"/>
      <w:marBottom w:val="0"/>
      <w:divBdr>
        <w:top w:val="none" w:sz="0" w:space="0" w:color="auto"/>
        <w:left w:val="none" w:sz="0" w:space="0" w:color="auto"/>
        <w:bottom w:val="none" w:sz="0" w:space="0" w:color="auto"/>
        <w:right w:val="none" w:sz="0" w:space="0" w:color="auto"/>
      </w:divBdr>
    </w:div>
    <w:div w:id="21346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sireealliance.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unodc.org/documents/data-and-analysis/glotip/2018/GLOTiP_2018_BOOK_web_small.pdf" TargetMode="External"/><Relationship Id="rId2" Type="http://schemas.openxmlformats.org/officeDocument/2006/relationships/hyperlink" Target="https://www.unodc.org/documents/human-trafficking/2015/UNODC_IP_Exploitation_2015.pdf" TargetMode="External"/><Relationship Id="rId1" Type="http://schemas.openxmlformats.org/officeDocument/2006/relationships/hyperlink" Target="https://www.unodc.org/documents/human-trafficking/2015/UNODC_IP_Exploitation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BED351-8C32-4180-A1F4-13EE20BB35D2}"/>
</file>

<file path=customXml/itemProps2.xml><?xml version="1.0" encoding="utf-8"?>
<ds:datastoreItem xmlns:ds="http://schemas.openxmlformats.org/officeDocument/2006/customXml" ds:itemID="{E1D7F0B8-59FE-42BB-AC15-A4FB9CB10D6E}"/>
</file>

<file path=customXml/itemProps3.xml><?xml version="1.0" encoding="utf-8"?>
<ds:datastoreItem xmlns:ds="http://schemas.openxmlformats.org/officeDocument/2006/customXml" ds:itemID="{77A2080F-2320-466F-BBF7-9BB84C4F4DB4}"/>
</file>

<file path=docProps/app.xml><?xml version="1.0" encoding="utf-8"?>
<Properties xmlns="http://schemas.openxmlformats.org/officeDocument/2006/extended-properties" xmlns:vt="http://schemas.openxmlformats.org/officeDocument/2006/docPropsVTypes">
  <Template>Normal</Template>
  <TotalTime>947</TotalTime>
  <Pages>6</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 sardina</dc:creator>
  <cp:keywords/>
  <dc:description/>
  <cp:lastModifiedBy>cristine sardina</cp:lastModifiedBy>
  <cp:revision>426</cp:revision>
  <dcterms:created xsi:type="dcterms:W3CDTF">2020-05-14T17:36:00Z</dcterms:created>
  <dcterms:modified xsi:type="dcterms:W3CDTF">2020-05-16T01:45:00Z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