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4FD4B" w14:textId="30CC5C22" w:rsidR="00990D5B" w:rsidRDefault="00834209" w:rsidP="00650698">
      <w:pPr>
        <w:spacing w:after="0" w:line="240" w:lineRule="auto"/>
        <w:rPr>
          <w:rFonts w:ascii="Calibri" w:hAnsi="Calibri" w:cs="Calibri"/>
          <w:color w:val="000000" w:themeColor="text1"/>
          <w:sz w:val="28"/>
          <w:szCs w:val="28"/>
        </w:rPr>
      </w:pPr>
      <w:r w:rsidRPr="000F0EBE">
        <w:rPr>
          <w:rFonts w:ascii="Calibri" w:hAnsi="Calibri" w:cs="Calibri"/>
          <w:noProof/>
          <w:color w:val="000000" w:themeColor="text1"/>
          <w:lang w:val="en-US" w:eastAsia="en-US"/>
        </w:rPr>
        <w:drawing>
          <wp:inline distT="0" distB="0" distL="0" distR="0" wp14:anchorId="621965E9" wp14:editId="5A61B1D5">
            <wp:extent cx="1114926" cy="1114926"/>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7183" cy="1117183"/>
                    </a:xfrm>
                    <a:prstGeom prst="rect">
                      <a:avLst/>
                    </a:prstGeom>
                  </pic:spPr>
                </pic:pic>
              </a:graphicData>
            </a:graphic>
          </wp:inline>
        </w:drawing>
      </w:r>
    </w:p>
    <w:p w14:paraId="123D8B8B" w14:textId="0B2AE258" w:rsidR="00990D5B" w:rsidRPr="00650698" w:rsidRDefault="00494D0F" w:rsidP="00650698">
      <w:pPr>
        <w:tabs>
          <w:tab w:val="left" w:pos="1936"/>
        </w:tabs>
        <w:spacing w:after="0" w:line="240" w:lineRule="auto"/>
        <w:rPr>
          <w:rFonts w:ascii="Calibri" w:hAnsi="Calibri" w:cs="Calibri"/>
          <w:color w:val="000000" w:themeColor="text1"/>
          <w:sz w:val="10"/>
          <w:szCs w:val="10"/>
        </w:rPr>
      </w:pPr>
      <w:r>
        <w:rPr>
          <w:rFonts w:ascii="Calibri" w:hAnsi="Calibri" w:cs="Calibri"/>
          <w:color w:val="000000" w:themeColor="text1"/>
          <w:sz w:val="10"/>
          <w:szCs w:val="10"/>
        </w:rPr>
        <w:tab/>
      </w:r>
    </w:p>
    <w:p w14:paraId="48EDA5D6" w14:textId="5FFFE4E6" w:rsidR="00CD6C54" w:rsidRPr="00650698" w:rsidRDefault="00CD6C54" w:rsidP="00650698">
      <w:pPr>
        <w:spacing w:after="0" w:line="240" w:lineRule="auto"/>
        <w:rPr>
          <w:rFonts w:ascii="Calibri" w:hAnsi="Calibri" w:cs="Calibri"/>
          <w:color w:val="000000" w:themeColor="text1"/>
          <w:sz w:val="4"/>
          <w:szCs w:val="4"/>
        </w:rPr>
      </w:pPr>
    </w:p>
    <w:p w14:paraId="670AEB8F" w14:textId="764CE4D3" w:rsidR="00834209" w:rsidRPr="00650698" w:rsidRDefault="00834209" w:rsidP="00650698">
      <w:pPr>
        <w:autoSpaceDE w:val="0"/>
        <w:autoSpaceDN w:val="0"/>
        <w:adjustRightInd w:val="0"/>
        <w:spacing w:after="0" w:line="240" w:lineRule="auto"/>
        <w:jc w:val="center"/>
        <w:rPr>
          <w:rFonts w:ascii="Calibri" w:eastAsiaTheme="minorHAnsi" w:hAnsi="Calibri" w:cs="Calibri"/>
          <w:b/>
          <w:bCs/>
          <w:color w:val="000000" w:themeColor="text1"/>
          <w:sz w:val="24"/>
          <w:szCs w:val="24"/>
          <w:lang w:val="en-US" w:eastAsia="en-US"/>
        </w:rPr>
      </w:pPr>
      <w:r w:rsidRPr="00650698">
        <w:rPr>
          <w:rFonts w:ascii="Calibri" w:eastAsiaTheme="minorHAnsi" w:hAnsi="Calibri" w:cs="Calibri"/>
          <w:b/>
          <w:bCs/>
          <w:color w:val="000000" w:themeColor="text1"/>
          <w:sz w:val="24"/>
          <w:szCs w:val="24"/>
          <w:lang w:val="en-US" w:eastAsia="en-US"/>
        </w:rPr>
        <w:t>General Recommendation</w:t>
      </w:r>
      <w:r w:rsidR="00DD5893">
        <w:rPr>
          <w:rFonts w:ascii="Calibri" w:eastAsiaTheme="minorHAnsi" w:hAnsi="Calibri" w:cs="Calibri"/>
          <w:b/>
          <w:bCs/>
          <w:color w:val="000000" w:themeColor="text1"/>
          <w:sz w:val="24"/>
          <w:szCs w:val="24"/>
          <w:lang w:val="en-US" w:eastAsia="en-US"/>
        </w:rPr>
        <w:t xml:space="preserve"> </w:t>
      </w:r>
      <w:r w:rsidRPr="00650698">
        <w:rPr>
          <w:rFonts w:ascii="Calibri" w:hAnsi="Calibri" w:cs="Calibri"/>
          <w:b/>
          <w:bCs/>
          <w:color w:val="000000" w:themeColor="text1"/>
          <w:sz w:val="24"/>
          <w:szCs w:val="24"/>
        </w:rPr>
        <w:t>on Trafficking in Women and Girls in the Context of Global Migration</w:t>
      </w:r>
      <w:r w:rsidR="00E64EDD">
        <w:rPr>
          <w:rFonts w:ascii="Calibri" w:hAnsi="Calibri" w:cs="Calibri"/>
          <w:b/>
          <w:bCs/>
          <w:color w:val="000000" w:themeColor="text1"/>
          <w:sz w:val="24"/>
          <w:szCs w:val="24"/>
        </w:rPr>
        <w:t>:</w:t>
      </w:r>
    </w:p>
    <w:p w14:paraId="026722A6" w14:textId="77777777" w:rsidR="00E64EDD" w:rsidRDefault="00834209" w:rsidP="00650698">
      <w:pPr>
        <w:autoSpaceDE w:val="0"/>
        <w:autoSpaceDN w:val="0"/>
        <w:adjustRightInd w:val="0"/>
        <w:spacing w:after="0" w:line="240" w:lineRule="auto"/>
        <w:jc w:val="center"/>
        <w:rPr>
          <w:rFonts w:ascii="Calibri" w:eastAsiaTheme="minorHAnsi" w:hAnsi="Calibri" w:cs="Calibri"/>
          <w:b/>
          <w:bCs/>
          <w:color w:val="000000" w:themeColor="text1"/>
          <w:sz w:val="24"/>
          <w:szCs w:val="24"/>
          <w:lang w:val="en-US" w:eastAsia="en-US"/>
        </w:rPr>
      </w:pPr>
      <w:r w:rsidRPr="00650698">
        <w:rPr>
          <w:rFonts w:ascii="Calibri" w:eastAsiaTheme="minorHAnsi" w:hAnsi="Calibri" w:cs="Calibri"/>
          <w:b/>
          <w:bCs/>
          <w:color w:val="000000" w:themeColor="text1"/>
          <w:sz w:val="24"/>
          <w:szCs w:val="24"/>
          <w:lang w:val="en-US" w:eastAsia="en-US"/>
        </w:rPr>
        <w:t xml:space="preserve">Submission to the United Nations Committee on the </w:t>
      </w:r>
    </w:p>
    <w:p w14:paraId="6D96DB4D" w14:textId="6F4FAAAF" w:rsidR="00834209" w:rsidRPr="005D12A0" w:rsidRDefault="00834209" w:rsidP="00650698">
      <w:pPr>
        <w:autoSpaceDE w:val="0"/>
        <w:autoSpaceDN w:val="0"/>
        <w:adjustRightInd w:val="0"/>
        <w:spacing w:after="0" w:line="240" w:lineRule="auto"/>
        <w:jc w:val="center"/>
        <w:rPr>
          <w:rFonts w:ascii="Calibri" w:eastAsiaTheme="minorHAnsi" w:hAnsi="Calibri" w:cs="Calibri"/>
          <w:b/>
          <w:bCs/>
          <w:color w:val="000000" w:themeColor="text1"/>
          <w:lang w:val="en-US" w:eastAsia="en-US"/>
        </w:rPr>
      </w:pPr>
      <w:r w:rsidRPr="00650698">
        <w:rPr>
          <w:rFonts w:ascii="Calibri" w:eastAsiaTheme="minorHAnsi" w:hAnsi="Calibri" w:cs="Calibri"/>
          <w:b/>
          <w:bCs/>
          <w:color w:val="000000" w:themeColor="text1"/>
          <w:sz w:val="24"/>
          <w:szCs w:val="24"/>
          <w:lang w:val="en-US" w:eastAsia="en-US"/>
        </w:rPr>
        <w:t>Elimination of all Forms of Discrimination Against Women</w:t>
      </w:r>
    </w:p>
    <w:p w14:paraId="22C96B6B" w14:textId="77777777" w:rsidR="00340A36" w:rsidRDefault="000F0EBE" w:rsidP="00650698">
      <w:pPr>
        <w:autoSpaceDE w:val="0"/>
        <w:autoSpaceDN w:val="0"/>
        <w:adjustRightInd w:val="0"/>
        <w:spacing w:after="0" w:line="240" w:lineRule="auto"/>
        <w:jc w:val="center"/>
        <w:rPr>
          <w:rFonts w:ascii="Calibri" w:eastAsiaTheme="minorHAnsi" w:hAnsi="Calibri" w:cs="Calibri"/>
          <w:bCs/>
          <w:color w:val="000000" w:themeColor="text1"/>
          <w:lang w:val="en-US" w:eastAsia="en-US"/>
        </w:rPr>
      </w:pPr>
      <w:r w:rsidRPr="00650698">
        <w:rPr>
          <w:rFonts w:ascii="Calibri" w:eastAsiaTheme="minorHAnsi" w:hAnsi="Calibri" w:cs="Calibri"/>
          <w:bCs/>
          <w:color w:val="000000" w:themeColor="text1"/>
          <w:lang w:val="en-US" w:eastAsia="en-US"/>
        </w:rPr>
        <w:t>May 2020</w:t>
      </w:r>
    </w:p>
    <w:p w14:paraId="706F78CB" w14:textId="77777777" w:rsidR="00834209" w:rsidRPr="00650698" w:rsidRDefault="00834209" w:rsidP="00650698">
      <w:pPr>
        <w:autoSpaceDE w:val="0"/>
        <w:autoSpaceDN w:val="0"/>
        <w:adjustRightInd w:val="0"/>
        <w:spacing w:after="0" w:line="240" w:lineRule="auto"/>
        <w:jc w:val="center"/>
        <w:rPr>
          <w:rFonts w:ascii="Calibri" w:eastAsiaTheme="minorHAnsi" w:hAnsi="Calibri" w:cs="Calibri"/>
          <w:color w:val="000000" w:themeColor="text1"/>
          <w:sz w:val="10"/>
          <w:szCs w:val="10"/>
          <w:lang w:val="en-US" w:eastAsia="en-US"/>
        </w:rPr>
      </w:pPr>
    </w:p>
    <w:p w14:paraId="4812FBAF" w14:textId="77777777" w:rsidR="00834209" w:rsidRPr="000F0EBE" w:rsidRDefault="00834209" w:rsidP="00650698">
      <w:pPr>
        <w:autoSpaceDE w:val="0"/>
        <w:autoSpaceDN w:val="0"/>
        <w:adjustRightInd w:val="0"/>
        <w:spacing w:after="0" w:line="240" w:lineRule="auto"/>
        <w:jc w:val="center"/>
        <w:rPr>
          <w:rFonts w:ascii="Calibri" w:eastAsiaTheme="minorHAnsi" w:hAnsi="Calibri" w:cs="Calibri"/>
          <w:color w:val="000000" w:themeColor="text1"/>
          <w:lang w:val="en-US" w:eastAsia="en-US"/>
        </w:rPr>
      </w:pPr>
      <w:r w:rsidRPr="000F0EBE">
        <w:rPr>
          <w:rFonts w:ascii="Calibri" w:eastAsiaTheme="minorHAnsi" w:hAnsi="Calibri" w:cs="Calibri"/>
          <w:color w:val="000000" w:themeColor="text1"/>
          <w:lang w:val="en-US" w:eastAsia="en-US"/>
        </w:rPr>
        <w:t xml:space="preserve">Submitted by the </w:t>
      </w:r>
      <w:r w:rsidRPr="00650698">
        <w:rPr>
          <w:rFonts w:ascii="Calibri" w:eastAsiaTheme="minorHAnsi" w:hAnsi="Calibri" w:cs="Calibri"/>
          <w:b/>
          <w:color w:val="000000" w:themeColor="text1"/>
          <w:lang w:val="en-US" w:eastAsia="en-US"/>
        </w:rPr>
        <w:t>Canadian Alliance for Sex Work Law Reform</w:t>
      </w:r>
    </w:p>
    <w:p w14:paraId="0069305A" w14:textId="77777777" w:rsidR="00913E9E" w:rsidRDefault="00417F7B" w:rsidP="00650698">
      <w:pPr>
        <w:autoSpaceDE w:val="0"/>
        <w:autoSpaceDN w:val="0"/>
        <w:adjustRightInd w:val="0"/>
        <w:spacing w:after="0" w:line="240" w:lineRule="auto"/>
        <w:jc w:val="center"/>
        <w:rPr>
          <w:rFonts w:ascii="Calibri" w:eastAsiaTheme="minorHAnsi" w:hAnsi="Calibri" w:cs="Calibri"/>
          <w:color w:val="000000" w:themeColor="text1"/>
          <w:lang w:val="en-US" w:eastAsia="en-US"/>
        </w:rPr>
      </w:pPr>
      <w:hyperlink r:id="rId9" w:history="1">
        <w:r w:rsidR="00494D0F" w:rsidRPr="00C013AD">
          <w:rPr>
            <w:rStyle w:val="Hyperlink"/>
            <w:rFonts w:ascii="Calibri" w:eastAsiaTheme="minorHAnsi" w:hAnsi="Calibri" w:cs="Calibri"/>
            <w:lang w:val="en-US" w:eastAsia="en-US"/>
          </w:rPr>
          <w:t>contact@sexworklawreform.com</w:t>
        </w:r>
      </w:hyperlink>
    </w:p>
    <w:p w14:paraId="24BA2ED6" w14:textId="32055A7B" w:rsidR="005B5BDE" w:rsidRPr="000F0EBE" w:rsidRDefault="00417F7B" w:rsidP="00650698">
      <w:pPr>
        <w:autoSpaceDE w:val="0"/>
        <w:autoSpaceDN w:val="0"/>
        <w:adjustRightInd w:val="0"/>
        <w:spacing w:after="0" w:line="240" w:lineRule="auto"/>
        <w:jc w:val="center"/>
        <w:rPr>
          <w:rFonts w:ascii="Calibri" w:eastAsiaTheme="minorHAnsi" w:hAnsi="Calibri" w:cs="Calibri"/>
          <w:color w:val="000000" w:themeColor="text1"/>
          <w:lang w:val="en-US" w:eastAsia="en-US"/>
        </w:rPr>
      </w:pPr>
      <w:hyperlink r:id="rId10" w:history="1">
        <w:r w:rsidR="00913E9E" w:rsidRPr="00C51D10">
          <w:rPr>
            <w:rStyle w:val="Hyperlink"/>
            <w:rFonts w:ascii="Calibri" w:eastAsiaTheme="minorHAnsi" w:hAnsi="Calibri" w:cs="Calibri"/>
            <w:lang w:val="en-US" w:eastAsia="en-US"/>
          </w:rPr>
          <w:t>www.sexworklawreform.com</w:t>
        </w:r>
      </w:hyperlink>
      <w:r w:rsidR="00913E9E">
        <w:rPr>
          <w:rStyle w:val="Hyperlink"/>
          <w:rFonts w:ascii="Calibri" w:eastAsiaTheme="minorHAnsi" w:hAnsi="Calibri" w:cs="Calibri"/>
          <w:color w:val="000000" w:themeColor="text1"/>
          <w:lang w:val="en-US" w:eastAsia="en-US"/>
        </w:rPr>
        <w:t xml:space="preserve"> </w:t>
      </w:r>
    </w:p>
    <w:p w14:paraId="2146A84B" w14:textId="77777777" w:rsidR="005B5BDE" w:rsidRPr="00650698" w:rsidRDefault="005B5BDE" w:rsidP="00650698">
      <w:pPr>
        <w:spacing w:after="0" w:line="240" w:lineRule="auto"/>
        <w:jc w:val="center"/>
        <w:rPr>
          <w:rFonts w:ascii="Calibri" w:eastAsiaTheme="minorHAnsi" w:hAnsi="Calibri" w:cs="Calibri"/>
          <w:color w:val="000000" w:themeColor="text1"/>
          <w:sz w:val="6"/>
          <w:szCs w:val="6"/>
          <w:lang w:val="en-US" w:eastAsia="en-US"/>
        </w:rPr>
      </w:pPr>
    </w:p>
    <w:p w14:paraId="477A9723" w14:textId="77777777" w:rsidR="00990D5B" w:rsidRPr="00650698" w:rsidRDefault="00990D5B">
      <w:pPr>
        <w:autoSpaceDE w:val="0"/>
        <w:autoSpaceDN w:val="0"/>
        <w:adjustRightInd w:val="0"/>
        <w:spacing w:after="0" w:line="240" w:lineRule="auto"/>
        <w:rPr>
          <w:rFonts w:ascii="Calibri" w:eastAsiaTheme="minorHAnsi" w:hAnsi="Calibri" w:cs="Calibri"/>
          <w:color w:val="000000" w:themeColor="text1"/>
          <w:sz w:val="10"/>
          <w:szCs w:val="10"/>
          <w:lang w:val="en-US" w:eastAsia="en-US"/>
        </w:rPr>
      </w:pPr>
    </w:p>
    <w:p w14:paraId="74FDF6BB" w14:textId="1B05036F" w:rsidR="00196089" w:rsidRPr="00196089" w:rsidRDefault="00834209" w:rsidP="00196089">
      <w:pPr>
        <w:autoSpaceDE w:val="0"/>
        <w:autoSpaceDN w:val="0"/>
        <w:adjustRightInd w:val="0"/>
        <w:spacing w:after="0" w:line="240" w:lineRule="auto"/>
        <w:rPr>
          <w:rFonts w:ascii="Calibri" w:eastAsiaTheme="minorHAnsi" w:hAnsi="Calibri" w:cs="Calibri"/>
          <w:color w:val="000000" w:themeColor="text1"/>
          <w:sz w:val="21"/>
          <w:szCs w:val="21"/>
          <w:lang w:val="en-US" w:eastAsia="en-US"/>
        </w:rPr>
        <w:sectPr w:rsidR="00196089" w:rsidRPr="00196089" w:rsidSect="0018414B">
          <w:footerReference w:type="even" r:id="rId11"/>
          <w:footerReference w:type="default" r:id="rId12"/>
          <w:pgSz w:w="12240" w:h="15840"/>
          <w:pgMar w:top="1440" w:right="1080" w:bottom="1440" w:left="1080" w:header="708" w:footer="708" w:gutter="0"/>
          <w:cols w:space="708"/>
          <w:docGrid w:linePitch="360"/>
        </w:sectPr>
      </w:pPr>
      <w:r w:rsidRPr="00650698">
        <w:rPr>
          <w:rFonts w:ascii="Calibri" w:eastAsiaTheme="minorHAnsi" w:hAnsi="Calibri" w:cs="Calibri"/>
          <w:color w:val="000000" w:themeColor="text1"/>
          <w:sz w:val="21"/>
          <w:szCs w:val="21"/>
          <w:lang w:val="en-US" w:eastAsia="en-US"/>
        </w:rPr>
        <w:t>The Canadian Alliance for Sex Work Law Reform is an alliance of sex worker</w:t>
      </w:r>
      <w:r w:rsidR="00E64EDD" w:rsidRPr="00650698">
        <w:rPr>
          <w:rFonts w:ascii="Calibri" w:eastAsiaTheme="minorHAnsi" w:hAnsi="Calibri" w:cs="Calibri"/>
          <w:color w:val="000000" w:themeColor="text1"/>
          <w:sz w:val="21"/>
          <w:szCs w:val="21"/>
          <w:lang w:val="en-US" w:eastAsia="en-US"/>
        </w:rPr>
        <w:t>-</w:t>
      </w:r>
      <w:r w:rsidRPr="00650698">
        <w:rPr>
          <w:rFonts w:ascii="Calibri" w:eastAsiaTheme="minorHAnsi" w:hAnsi="Calibri" w:cs="Calibri"/>
          <w:color w:val="000000" w:themeColor="text1"/>
          <w:sz w:val="21"/>
          <w:szCs w:val="21"/>
          <w:lang w:val="en-US" w:eastAsia="en-US"/>
        </w:rPr>
        <w:t>led and allied</w:t>
      </w:r>
      <w:r w:rsidR="00E0487D" w:rsidRPr="00650698">
        <w:rPr>
          <w:rFonts w:ascii="Calibri" w:eastAsiaTheme="minorHAnsi" w:hAnsi="Calibri" w:cs="Calibri"/>
          <w:color w:val="000000" w:themeColor="text1"/>
          <w:sz w:val="21"/>
          <w:szCs w:val="21"/>
          <w:lang w:val="en-US" w:eastAsia="en-US"/>
        </w:rPr>
        <w:t xml:space="preserve"> </w:t>
      </w:r>
      <w:r w:rsidRPr="00650698">
        <w:rPr>
          <w:rFonts w:ascii="Calibri" w:eastAsiaTheme="minorHAnsi" w:hAnsi="Calibri" w:cs="Calibri"/>
          <w:color w:val="000000" w:themeColor="text1"/>
          <w:sz w:val="21"/>
          <w:szCs w:val="21"/>
          <w:lang w:val="en-US" w:eastAsia="en-US"/>
        </w:rPr>
        <w:t>organizations across Canada. Members</w:t>
      </w:r>
      <w:r w:rsidR="00E0487D" w:rsidRPr="00650698">
        <w:rPr>
          <w:rFonts w:ascii="Calibri" w:eastAsiaTheme="minorHAnsi" w:hAnsi="Calibri" w:cs="Calibri"/>
          <w:color w:val="000000" w:themeColor="text1"/>
          <w:sz w:val="21"/>
          <w:szCs w:val="21"/>
          <w:lang w:val="en-US" w:eastAsia="en-US"/>
        </w:rPr>
        <w:t xml:space="preserve"> </w:t>
      </w:r>
      <w:r w:rsidRPr="00650698">
        <w:rPr>
          <w:rFonts w:ascii="Calibri" w:eastAsiaTheme="minorHAnsi" w:hAnsi="Calibri" w:cs="Calibri"/>
          <w:color w:val="000000" w:themeColor="text1"/>
          <w:sz w:val="21"/>
          <w:szCs w:val="21"/>
          <w:lang w:val="en-US" w:eastAsia="en-US"/>
        </w:rPr>
        <w:t>work together to fight for sex work law reform, sex workers’ rights, and community well-being.</w:t>
      </w:r>
      <w:r w:rsidR="00E0487D" w:rsidRPr="00650698">
        <w:rPr>
          <w:rFonts w:ascii="Calibri" w:eastAsiaTheme="minorHAnsi" w:hAnsi="Calibri" w:cs="Calibri"/>
          <w:color w:val="000000" w:themeColor="text1"/>
          <w:sz w:val="21"/>
          <w:szCs w:val="21"/>
          <w:lang w:val="en-US" w:eastAsia="en-US"/>
        </w:rPr>
        <w:t xml:space="preserve"> </w:t>
      </w:r>
      <w:r w:rsidRPr="00650698">
        <w:rPr>
          <w:rFonts w:ascii="Calibri" w:eastAsiaTheme="minorHAnsi" w:hAnsi="Calibri" w:cs="Calibri"/>
          <w:color w:val="000000" w:themeColor="text1"/>
          <w:sz w:val="21"/>
          <w:szCs w:val="21"/>
          <w:lang w:val="en-CA" w:eastAsia="en-US"/>
        </w:rPr>
        <w:t xml:space="preserve">Member groups include: Action Santé Travesties et Transexuel(le)s du Québec (ASTTeQ) (Montréal); BC Coalition of Experiential Communities (Vancouver); Butterfly Asian and Migrant Sex Workers Network (Toronto); Canadian </w:t>
      </w:r>
      <w:r w:rsidRPr="00650698">
        <w:rPr>
          <w:rFonts w:ascii="Calibri" w:eastAsiaTheme="minorHAnsi" w:hAnsi="Calibri" w:cs="Calibri"/>
          <w:color w:val="000000" w:themeColor="text1"/>
          <w:sz w:val="21"/>
          <w:szCs w:val="21"/>
          <w:lang w:val="en-US" w:eastAsia="en-US"/>
        </w:rPr>
        <w:t>HIV/AIDS Legal Network (Toronto); Downtown Eastside Sex Workers United Against Violence</w:t>
      </w:r>
      <w:r w:rsidRPr="00650698">
        <w:rPr>
          <w:rFonts w:ascii="Calibri" w:eastAsiaTheme="minorHAnsi" w:hAnsi="Calibri" w:cs="Calibri"/>
          <w:color w:val="000000" w:themeColor="text1"/>
          <w:sz w:val="21"/>
          <w:szCs w:val="21"/>
          <w:lang w:val="en-CA" w:eastAsia="en-US"/>
        </w:rPr>
        <w:t xml:space="preserve"> (SWUAV) (Vancouver); Émissaire (Longueuil); FIRST (Vancouver); Maggie’s Toronto Sex Workers </w:t>
      </w:r>
      <w:r w:rsidRPr="00650698">
        <w:rPr>
          <w:rFonts w:ascii="Calibri" w:eastAsiaTheme="minorHAnsi" w:hAnsi="Calibri" w:cs="Calibri"/>
          <w:color w:val="000000" w:themeColor="text1"/>
          <w:sz w:val="21"/>
          <w:szCs w:val="21"/>
          <w:lang w:val="en-US" w:eastAsia="en-US"/>
        </w:rPr>
        <w:t>Action Project (Toronto); Maggie’s Indigenous Sex Workers Drum Group (Toronto); Migrant Sex</w:t>
      </w:r>
      <w:r w:rsidRPr="00650698">
        <w:rPr>
          <w:rFonts w:ascii="Calibri" w:eastAsiaTheme="minorHAnsi" w:hAnsi="Calibri" w:cs="Calibri"/>
          <w:color w:val="000000" w:themeColor="text1"/>
          <w:sz w:val="21"/>
          <w:szCs w:val="21"/>
          <w:lang w:val="en-CA" w:eastAsia="en-US"/>
        </w:rPr>
        <w:t xml:space="preserve"> </w:t>
      </w:r>
      <w:r w:rsidRPr="00650698">
        <w:rPr>
          <w:rFonts w:ascii="Calibri" w:eastAsiaTheme="minorHAnsi" w:hAnsi="Calibri" w:cs="Calibri"/>
          <w:color w:val="000000" w:themeColor="text1"/>
          <w:sz w:val="21"/>
          <w:szCs w:val="21"/>
          <w:lang w:val="en-US" w:eastAsia="en-US"/>
        </w:rPr>
        <w:t>Workers Project (Toronto); PEERS (Victoria); Projet Lune (Québec); Prostitutes Involved</w:t>
      </w:r>
      <w:r w:rsidRPr="00650698">
        <w:rPr>
          <w:rFonts w:ascii="Calibri" w:eastAsiaTheme="minorHAnsi" w:hAnsi="Calibri" w:cs="Calibri"/>
          <w:color w:val="000000" w:themeColor="text1"/>
          <w:sz w:val="21"/>
          <w:szCs w:val="21"/>
          <w:lang w:val="en-CA" w:eastAsia="en-US"/>
        </w:rPr>
        <w:t xml:space="preserve"> </w:t>
      </w:r>
      <w:r w:rsidRPr="00650698">
        <w:rPr>
          <w:rFonts w:ascii="Calibri" w:eastAsiaTheme="minorHAnsi" w:hAnsi="Calibri" w:cs="Calibri"/>
          <w:color w:val="000000" w:themeColor="text1"/>
          <w:sz w:val="21"/>
          <w:szCs w:val="21"/>
          <w:lang w:val="en-US" w:eastAsia="en-US"/>
        </w:rPr>
        <w:t>Empowered Cogent Edmonton (PIECE) (Edmonton); Providing Alternatives, Counselling and</w:t>
      </w:r>
      <w:r w:rsidRPr="00650698">
        <w:rPr>
          <w:rFonts w:ascii="Calibri" w:eastAsiaTheme="minorHAnsi" w:hAnsi="Calibri" w:cs="Calibri"/>
          <w:color w:val="000000" w:themeColor="text1"/>
          <w:sz w:val="21"/>
          <w:szCs w:val="21"/>
          <w:lang w:val="en-CA" w:eastAsia="en-US"/>
        </w:rPr>
        <w:t xml:space="preserve"> Education (PACE) Society (Vancouver); Rézo, projet travailleurs du sexe (Montréal); Safe Space </w:t>
      </w:r>
      <w:r w:rsidRPr="00650698">
        <w:rPr>
          <w:rFonts w:ascii="Calibri" w:eastAsiaTheme="minorHAnsi" w:hAnsi="Calibri" w:cs="Calibri"/>
          <w:color w:val="000000" w:themeColor="text1"/>
          <w:sz w:val="21"/>
          <w:szCs w:val="21"/>
          <w:lang w:val="en-US" w:eastAsia="en-US"/>
        </w:rPr>
        <w:t>(London); Safe Harbour Outreach Project (S.H.O.P.) (St John’s); Sex Professionals of Canada</w:t>
      </w:r>
      <w:r w:rsidRPr="00650698">
        <w:rPr>
          <w:rFonts w:ascii="Calibri" w:eastAsiaTheme="minorHAnsi" w:hAnsi="Calibri" w:cs="Calibri"/>
          <w:color w:val="000000" w:themeColor="text1"/>
          <w:sz w:val="21"/>
          <w:szCs w:val="21"/>
          <w:lang w:val="en-CA" w:eastAsia="en-US"/>
        </w:rPr>
        <w:t xml:space="preserve"> </w:t>
      </w:r>
      <w:r w:rsidRPr="00650698">
        <w:rPr>
          <w:rFonts w:ascii="Calibri" w:eastAsiaTheme="minorHAnsi" w:hAnsi="Calibri" w:cs="Calibri"/>
          <w:color w:val="000000" w:themeColor="text1"/>
          <w:sz w:val="21"/>
          <w:szCs w:val="21"/>
          <w:lang w:val="en-US" w:eastAsia="en-US"/>
        </w:rPr>
        <w:t>(SPOC); Sex Workers Advisory Network of Sudbury (SWANS) (Sudbury); Stella, l’amie de Maimie</w:t>
      </w:r>
      <w:r w:rsidRPr="00650698">
        <w:rPr>
          <w:rFonts w:ascii="Calibri" w:eastAsiaTheme="minorHAnsi" w:hAnsi="Calibri" w:cs="Calibri"/>
          <w:color w:val="000000" w:themeColor="text1"/>
          <w:sz w:val="21"/>
          <w:szCs w:val="21"/>
          <w:lang w:val="en-CA" w:eastAsia="en-US"/>
        </w:rPr>
        <w:t xml:space="preserve">; </w:t>
      </w:r>
      <w:r w:rsidRPr="00650698">
        <w:rPr>
          <w:rFonts w:ascii="Calibri" w:eastAsiaTheme="minorHAnsi" w:hAnsi="Calibri" w:cs="Calibri"/>
          <w:color w:val="000000" w:themeColor="text1"/>
          <w:sz w:val="21"/>
          <w:szCs w:val="21"/>
          <w:lang w:val="en-US" w:eastAsia="en-US"/>
        </w:rPr>
        <w:t>(Montreal); Supporting Women’s Alternatives Network (SWAN Vancouver); HIV Community</w:t>
      </w:r>
      <w:r w:rsidRPr="00650698">
        <w:rPr>
          <w:rFonts w:ascii="Calibri" w:eastAsiaTheme="minorHAnsi" w:hAnsi="Calibri" w:cs="Calibri"/>
          <w:color w:val="000000" w:themeColor="text1"/>
          <w:sz w:val="21"/>
          <w:szCs w:val="21"/>
          <w:lang w:val="en-CA" w:eastAsia="en-US"/>
        </w:rPr>
        <w:t xml:space="preserve"> </w:t>
      </w:r>
      <w:r w:rsidRPr="00650698">
        <w:rPr>
          <w:rFonts w:ascii="Calibri" w:eastAsiaTheme="minorHAnsi" w:hAnsi="Calibri" w:cs="Calibri"/>
          <w:color w:val="000000" w:themeColor="text1"/>
          <w:sz w:val="21"/>
          <w:szCs w:val="21"/>
          <w:lang w:val="en-US" w:eastAsia="en-US"/>
        </w:rPr>
        <w:t>Link Shift Program (Calgary); Sex Workers of Winnipeg Action</w:t>
      </w:r>
      <w:r w:rsidRPr="00650698">
        <w:rPr>
          <w:rFonts w:ascii="Calibri" w:eastAsiaTheme="minorHAnsi" w:hAnsi="Calibri" w:cs="Calibri"/>
          <w:color w:val="000000" w:themeColor="text1"/>
          <w:sz w:val="21"/>
          <w:szCs w:val="21"/>
          <w:lang w:val="en-CA" w:eastAsia="en-US"/>
        </w:rPr>
        <w:t xml:space="preserve"> </w:t>
      </w:r>
      <w:r w:rsidRPr="00650698">
        <w:rPr>
          <w:rFonts w:ascii="Calibri" w:eastAsiaTheme="minorHAnsi" w:hAnsi="Calibri" w:cs="Calibri"/>
          <w:color w:val="000000" w:themeColor="text1"/>
          <w:sz w:val="21"/>
          <w:szCs w:val="21"/>
          <w:lang w:val="en-US" w:eastAsia="en-US"/>
        </w:rPr>
        <w:t xml:space="preserve">Coalition (Winnipeg); </w:t>
      </w:r>
      <w:r w:rsidR="007F49C5" w:rsidRPr="00650698">
        <w:rPr>
          <w:rFonts w:ascii="Calibri" w:eastAsiaTheme="minorHAnsi" w:hAnsi="Calibri" w:cs="Calibri"/>
          <w:color w:val="000000" w:themeColor="text1"/>
          <w:sz w:val="21"/>
          <w:szCs w:val="21"/>
          <w:lang w:val="en-US" w:eastAsia="en-US"/>
        </w:rPr>
        <w:t>SWAP Hamilton (Hamilton); SWAN Waterloo Region (Waterloo).</w:t>
      </w:r>
    </w:p>
    <w:p w14:paraId="3F72D850" w14:textId="1DE14273" w:rsidR="00CD6C54" w:rsidRPr="00650698" w:rsidRDefault="00CD6C54">
      <w:pPr>
        <w:pStyle w:val="NoSpacing"/>
        <w:rPr>
          <w:rFonts w:ascii="Calibri" w:hAnsi="Calibri" w:cs="Calibri"/>
          <w:b/>
          <w:bCs/>
          <w:color w:val="000000" w:themeColor="text1"/>
          <w:sz w:val="24"/>
          <w:szCs w:val="24"/>
        </w:rPr>
      </w:pPr>
      <w:r w:rsidRPr="00650698">
        <w:rPr>
          <w:rFonts w:ascii="Calibri" w:hAnsi="Calibri" w:cs="Calibri"/>
          <w:b/>
          <w:bCs/>
          <w:color w:val="000000" w:themeColor="text1"/>
          <w:sz w:val="24"/>
          <w:szCs w:val="24"/>
        </w:rPr>
        <w:lastRenderedPageBreak/>
        <w:t>KEY CONCERNS &amp; RECOMMENDATIONS</w:t>
      </w:r>
    </w:p>
    <w:p w14:paraId="7A74DB9A" w14:textId="77777777" w:rsidR="00152A19" w:rsidRPr="00650698" w:rsidRDefault="00152A19">
      <w:pPr>
        <w:pStyle w:val="NoSpacing"/>
        <w:rPr>
          <w:rFonts w:ascii="Calibri" w:hAnsi="Calibri" w:cs="Calibri"/>
          <w:bCs/>
          <w:color w:val="000000" w:themeColor="text1"/>
          <w:sz w:val="6"/>
          <w:szCs w:val="6"/>
          <w:lang w:val="en-US"/>
        </w:rPr>
      </w:pPr>
    </w:p>
    <w:p w14:paraId="567C5E8A" w14:textId="6CE3DC49" w:rsidR="00152A19" w:rsidRPr="00E0379C" w:rsidRDefault="00D93FAF" w:rsidP="00E0379C">
      <w:pPr>
        <w:rPr>
          <w:rFonts w:ascii="Times New Roman" w:eastAsia="Times New Roman" w:hAnsi="Times New Roman" w:cs="Times New Roman"/>
          <w:sz w:val="24"/>
          <w:szCs w:val="24"/>
          <w:lang w:val="en-CA" w:eastAsia="en-US"/>
        </w:rPr>
      </w:pPr>
      <w:r>
        <w:rPr>
          <w:rFonts w:ascii="Calibri" w:hAnsi="Calibri" w:cs="Calibri"/>
          <w:bCs/>
          <w:color w:val="000000" w:themeColor="text1"/>
          <w:lang w:val="en-US"/>
        </w:rPr>
        <w:t xml:space="preserve">Throughout the </w:t>
      </w:r>
      <w:r w:rsidR="00777DEC">
        <w:rPr>
          <w:rFonts w:ascii="Calibri" w:hAnsi="Calibri" w:cs="Calibri"/>
          <w:bCs/>
          <w:color w:val="000000" w:themeColor="text1"/>
          <w:lang w:val="en-US"/>
        </w:rPr>
        <w:t>General</w:t>
      </w:r>
      <w:r>
        <w:rPr>
          <w:rFonts w:ascii="Calibri" w:hAnsi="Calibri" w:cs="Calibri"/>
          <w:bCs/>
          <w:color w:val="000000" w:themeColor="text1"/>
          <w:lang w:val="en-US"/>
        </w:rPr>
        <w:t xml:space="preserve"> Recommendation</w:t>
      </w:r>
      <w:r w:rsidR="00777DEC">
        <w:rPr>
          <w:rFonts w:ascii="Calibri" w:hAnsi="Calibri" w:cs="Calibri"/>
          <w:bCs/>
          <w:color w:val="000000" w:themeColor="text1"/>
          <w:lang w:val="en-US"/>
        </w:rPr>
        <w:t xml:space="preserve"> (GR)</w:t>
      </w:r>
      <w:r w:rsidR="005B5BDE">
        <w:rPr>
          <w:rFonts w:ascii="Calibri" w:hAnsi="Calibri" w:cs="Calibri"/>
          <w:bCs/>
          <w:color w:val="000000" w:themeColor="text1"/>
          <w:lang w:val="en-US"/>
        </w:rPr>
        <w:t>, the language of “end</w:t>
      </w:r>
      <w:r>
        <w:rPr>
          <w:rFonts w:ascii="Calibri" w:hAnsi="Calibri" w:cs="Calibri"/>
          <w:bCs/>
          <w:color w:val="000000" w:themeColor="text1"/>
          <w:lang w:val="en-US"/>
        </w:rPr>
        <w:t xml:space="preserve"> demand” is reflected,</w:t>
      </w:r>
      <w:r w:rsidRPr="00D93FAF">
        <w:rPr>
          <w:rFonts w:ascii="Calibri" w:hAnsi="Calibri" w:cs="Calibri"/>
          <w:bCs/>
          <w:color w:val="000000" w:themeColor="text1"/>
          <w:lang w:val="en-US"/>
        </w:rPr>
        <w:t xml:space="preserve"> </w:t>
      </w:r>
      <w:r>
        <w:rPr>
          <w:rFonts w:ascii="Calibri" w:hAnsi="Calibri" w:cs="Calibri"/>
          <w:bCs/>
          <w:color w:val="000000" w:themeColor="text1"/>
          <w:lang w:val="en-US"/>
        </w:rPr>
        <w:t xml:space="preserve">which </w:t>
      </w:r>
      <w:r w:rsidRPr="00D93FAF">
        <w:rPr>
          <w:rFonts w:ascii="Calibri" w:hAnsi="Calibri" w:cs="Calibri"/>
          <w:bCs/>
          <w:color w:val="000000" w:themeColor="text1"/>
          <w:lang w:val="en-US"/>
        </w:rPr>
        <w:t xml:space="preserve">is associated with </w:t>
      </w:r>
      <w:r w:rsidR="00AD0924">
        <w:rPr>
          <w:rFonts w:ascii="Calibri" w:hAnsi="Calibri" w:cs="Calibri"/>
          <w:bCs/>
          <w:color w:val="000000" w:themeColor="text1"/>
          <w:lang w:val="en-US"/>
        </w:rPr>
        <w:t>the Nordic model</w:t>
      </w:r>
      <w:r w:rsidRPr="00D93FAF">
        <w:rPr>
          <w:rFonts w:ascii="Calibri" w:hAnsi="Calibri" w:cs="Calibri"/>
          <w:bCs/>
          <w:color w:val="000000" w:themeColor="text1"/>
          <w:lang w:val="en-US"/>
        </w:rPr>
        <w:t xml:space="preserve">, whereby human trafficking and sexual exploitation are conflated with sex work. </w:t>
      </w:r>
      <w:r w:rsidR="005B5BDE">
        <w:rPr>
          <w:rFonts w:ascii="Calibri" w:hAnsi="Calibri" w:cs="Calibri"/>
          <w:bCs/>
          <w:color w:val="000000" w:themeColor="text1"/>
          <w:lang w:val="en-US"/>
        </w:rPr>
        <w:t>This contributes to great harm towards sex workers</w:t>
      </w:r>
      <w:r w:rsidRPr="00D93FAF">
        <w:rPr>
          <w:rFonts w:ascii="Calibri" w:hAnsi="Calibri" w:cs="Calibri"/>
          <w:bCs/>
          <w:color w:val="000000" w:themeColor="text1"/>
          <w:lang w:val="en-US"/>
        </w:rPr>
        <w:t xml:space="preserve">. </w:t>
      </w:r>
      <w:r w:rsidR="005B5BDE">
        <w:rPr>
          <w:rFonts w:ascii="Calibri" w:hAnsi="Calibri" w:cs="Calibri"/>
          <w:bCs/>
          <w:color w:val="000000" w:themeColor="text1"/>
          <w:lang w:val="en-US"/>
        </w:rPr>
        <w:t>W</w:t>
      </w:r>
      <w:r w:rsidRPr="00D93FAF">
        <w:rPr>
          <w:rFonts w:ascii="Calibri" w:hAnsi="Calibri" w:cs="Calibri"/>
          <w:bCs/>
          <w:color w:val="000000" w:themeColor="text1"/>
          <w:lang w:val="en-US"/>
        </w:rPr>
        <w:t xml:space="preserve">e urge the Committee to ensure that </w:t>
      </w:r>
      <w:r w:rsidRPr="00650698">
        <w:rPr>
          <w:rFonts w:ascii="Calibri" w:hAnsi="Calibri" w:cs="Calibri"/>
          <w:b/>
          <w:bCs/>
          <w:color w:val="000000" w:themeColor="text1"/>
          <w:lang w:val="en-US"/>
        </w:rPr>
        <w:t xml:space="preserve">sex work is explicitly distinguished from human trafficking and sexual exploitation in the </w:t>
      </w:r>
      <w:r w:rsidR="00777DEC">
        <w:rPr>
          <w:rFonts w:ascii="Calibri" w:hAnsi="Calibri" w:cs="Calibri"/>
          <w:b/>
          <w:bCs/>
          <w:color w:val="000000" w:themeColor="text1"/>
          <w:lang w:val="en-US"/>
        </w:rPr>
        <w:t>GR</w:t>
      </w:r>
      <w:r w:rsidR="00270373">
        <w:rPr>
          <w:rFonts w:ascii="Calibri" w:hAnsi="Calibri" w:cs="Calibri"/>
          <w:b/>
          <w:bCs/>
          <w:color w:val="000000" w:themeColor="text1"/>
          <w:lang w:val="en-US"/>
        </w:rPr>
        <w:t xml:space="preserve">, </w:t>
      </w:r>
      <w:r w:rsidR="0053567F" w:rsidRPr="00650698">
        <w:rPr>
          <w:rFonts w:ascii="Calibri" w:hAnsi="Calibri" w:cs="Calibri"/>
          <w:b/>
          <w:bCs/>
          <w:color w:val="000000" w:themeColor="text1"/>
          <w:lang w:val="en-US"/>
        </w:rPr>
        <w:t>and</w:t>
      </w:r>
      <w:r w:rsidR="009306CA">
        <w:rPr>
          <w:rFonts w:ascii="Calibri" w:hAnsi="Calibri" w:cs="Calibri"/>
          <w:b/>
          <w:bCs/>
          <w:color w:val="000000" w:themeColor="text1"/>
          <w:lang w:val="en-US"/>
        </w:rPr>
        <w:t xml:space="preserve"> to also</w:t>
      </w:r>
      <w:r w:rsidR="00C11DA5">
        <w:rPr>
          <w:rFonts w:ascii="Calibri" w:hAnsi="Calibri" w:cs="Calibri"/>
          <w:b/>
          <w:bCs/>
          <w:color w:val="000000" w:themeColor="text1"/>
          <w:lang w:val="en-US"/>
        </w:rPr>
        <w:t xml:space="preserve"> recommend</w:t>
      </w:r>
      <w:r w:rsidR="0053567F" w:rsidRPr="00650698">
        <w:rPr>
          <w:rFonts w:ascii="Calibri" w:hAnsi="Calibri" w:cs="Calibri"/>
          <w:b/>
          <w:bCs/>
          <w:color w:val="000000" w:themeColor="text1"/>
          <w:lang w:val="en-US"/>
        </w:rPr>
        <w:t xml:space="preserve"> that </w:t>
      </w:r>
      <w:r w:rsidR="00C11DA5">
        <w:rPr>
          <w:rFonts w:ascii="Calibri" w:hAnsi="Calibri" w:cs="Calibri"/>
          <w:b/>
          <w:bCs/>
          <w:color w:val="000000" w:themeColor="text1"/>
          <w:lang w:val="en-US"/>
        </w:rPr>
        <w:t xml:space="preserve">(1) </w:t>
      </w:r>
      <w:r w:rsidR="0053567F" w:rsidRPr="00650698">
        <w:rPr>
          <w:rFonts w:ascii="Calibri" w:hAnsi="Calibri" w:cs="Calibri"/>
          <w:b/>
          <w:bCs/>
          <w:color w:val="000000" w:themeColor="text1"/>
          <w:lang w:val="en-US"/>
        </w:rPr>
        <w:t xml:space="preserve">criminal sanctions against </w:t>
      </w:r>
      <w:r w:rsidR="00C11DA5">
        <w:rPr>
          <w:rFonts w:ascii="Calibri" w:hAnsi="Calibri" w:cs="Calibri"/>
          <w:b/>
          <w:bCs/>
          <w:color w:val="000000" w:themeColor="text1"/>
          <w:lang w:val="en-US"/>
        </w:rPr>
        <w:t xml:space="preserve">sex work, including those against </w:t>
      </w:r>
      <w:r w:rsidR="0053567F" w:rsidRPr="00650698">
        <w:rPr>
          <w:rFonts w:ascii="Calibri" w:hAnsi="Calibri" w:cs="Calibri"/>
          <w:b/>
          <w:bCs/>
          <w:color w:val="000000" w:themeColor="text1"/>
          <w:lang w:val="en-US"/>
        </w:rPr>
        <w:t xml:space="preserve">clients or third parties and </w:t>
      </w:r>
      <w:r w:rsidR="00C11DA5">
        <w:rPr>
          <w:rFonts w:ascii="Calibri" w:hAnsi="Calibri" w:cs="Calibri"/>
          <w:b/>
          <w:bCs/>
          <w:color w:val="000000" w:themeColor="text1"/>
          <w:lang w:val="en-US"/>
        </w:rPr>
        <w:t xml:space="preserve">(2) </w:t>
      </w:r>
      <w:r w:rsidR="0053567F" w:rsidRPr="00650698">
        <w:rPr>
          <w:rFonts w:ascii="Calibri" w:hAnsi="Calibri" w:cs="Calibri"/>
          <w:b/>
          <w:bCs/>
          <w:color w:val="000000" w:themeColor="text1"/>
          <w:lang w:val="en-US"/>
        </w:rPr>
        <w:t>immigration rules prohibiting migrant sex work be repealed</w:t>
      </w:r>
      <w:r w:rsidR="00270373">
        <w:rPr>
          <w:rFonts w:ascii="Calibri" w:hAnsi="Calibri" w:cs="Calibri"/>
          <w:bCs/>
          <w:color w:val="000000" w:themeColor="text1"/>
          <w:lang w:val="en-US"/>
        </w:rPr>
        <w:t xml:space="preserve">. </w:t>
      </w:r>
      <w:r w:rsidRPr="00D93FAF">
        <w:rPr>
          <w:rFonts w:ascii="Calibri" w:hAnsi="Calibri" w:cs="Calibri"/>
          <w:bCs/>
          <w:color w:val="000000" w:themeColor="text1"/>
          <w:lang w:val="en-US"/>
        </w:rPr>
        <w:t>This would be in line with recommendations made by UN agencies that have considered the human rights implications of criminalizing sex work.</w:t>
      </w:r>
      <w:r w:rsidR="00152A19" w:rsidRPr="00D93FAF">
        <w:rPr>
          <w:rFonts w:ascii="Calibri" w:hAnsi="Calibri" w:cs="Calibri"/>
          <w:bCs/>
          <w:color w:val="000000" w:themeColor="text1"/>
          <w:vertAlign w:val="superscript"/>
          <w:lang w:val="en-US"/>
        </w:rPr>
        <w:endnoteReference w:id="1"/>
      </w:r>
      <w:r w:rsidR="00152A19" w:rsidRPr="00D93FAF">
        <w:rPr>
          <w:rFonts w:ascii="Calibri" w:hAnsi="Calibri" w:cs="Calibri"/>
          <w:bCs/>
          <w:color w:val="000000" w:themeColor="text1"/>
          <w:lang w:val="en-US"/>
        </w:rPr>
        <w:t xml:space="preserve"> </w:t>
      </w:r>
      <w:r w:rsidR="00856B6C">
        <w:rPr>
          <w:rFonts w:ascii="Calibri" w:hAnsi="Calibri" w:cs="Calibri"/>
          <w:bCs/>
          <w:color w:val="000000" w:themeColor="text1"/>
          <w:lang w:val="en-US"/>
        </w:rPr>
        <w:t xml:space="preserve"> </w:t>
      </w:r>
      <w:r w:rsidR="00856B6C" w:rsidRPr="00856B6C">
        <w:rPr>
          <w:rFonts w:ascii="Calibri" w:hAnsi="Calibri" w:cs="Calibri"/>
          <w:bCs/>
          <w:color w:val="000000" w:themeColor="text1"/>
          <w:lang w:val="en-US"/>
        </w:rPr>
        <w:t xml:space="preserve">NB: </w:t>
      </w:r>
      <w:r w:rsidR="00856B6C" w:rsidRPr="00650698">
        <w:rPr>
          <w:rFonts w:ascii="Calibri" w:eastAsia="Times New Roman" w:hAnsi="Calibri" w:cs="Calibri"/>
          <w:color w:val="000000"/>
          <w:lang w:val="en-CA" w:eastAsia="en-US"/>
        </w:rPr>
        <w:t>a strike out indicates that we recommend the applicable text be deleted and green text is a recommended addition</w:t>
      </w:r>
      <w:r w:rsidR="00856B6C">
        <w:rPr>
          <w:rFonts w:ascii="Calibri" w:eastAsia="Times New Roman" w:hAnsi="Calibri" w:cs="Calibri"/>
          <w:color w:val="000000"/>
          <w:lang w:val="en-CA" w:eastAsia="en-US"/>
        </w:rPr>
        <w:t>.</w:t>
      </w:r>
    </w:p>
    <w:p w14:paraId="6693FA77" w14:textId="77777777" w:rsidR="00152A19" w:rsidRPr="00650698" w:rsidRDefault="00152A19">
      <w:pPr>
        <w:pStyle w:val="NoSpacing"/>
        <w:rPr>
          <w:rFonts w:ascii="Calibri" w:hAnsi="Calibri" w:cs="Calibri"/>
          <w:color w:val="000000" w:themeColor="text1"/>
          <w:sz w:val="24"/>
          <w:szCs w:val="24"/>
          <w:u w:val="single"/>
        </w:rPr>
      </w:pPr>
      <w:r w:rsidRPr="00650698">
        <w:rPr>
          <w:rFonts w:ascii="Calibri" w:hAnsi="Calibri" w:cs="Calibri"/>
          <w:color w:val="000000" w:themeColor="text1"/>
          <w:sz w:val="24"/>
          <w:szCs w:val="24"/>
          <w:u w:val="single"/>
        </w:rPr>
        <w:t>Section III Legal Framework</w:t>
      </w:r>
    </w:p>
    <w:p w14:paraId="55FC9DD7" w14:textId="77777777" w:rsidR="00152A19" w:rsidRPr="00650698" w:rsidRDefault="00152A19">
      <w:pPr>
        <w:pStyle w:val="NoSpacing"/>
        <w:rPr>
          <w:rFonts w:ascii="Calibri" w:hAnsi="Calibri" w:cs="Calibri"/>
          <w:color w:val="000000" w:themeColor="text1"/>
          <w:sz w:val="10"/>
          <w:szCs w:val="10"/>
        </w:rPr>
      </w:pPr>
    </w:p>
    <w:p w14:paraId="57402F8C" w14:textId="7E19CF20" w:rsidR="00152A19" w:rsidRPr="000F0EBE" w:rsidRDefault="00152A19">
      <w:pPr>
        <w:pStyle w:val="NoSpacing"/>
        <w:rPr>
          <w:rFonts w:ascii="Calibri" w:hAnsi="Calibri" w:cs="Calibri"/>
          <w:b/>
          <w:color w:val="000000" w:themeColor="text1"/>
        </w:rPr>
      </w:pPr>
      <w:r w:rsidRPr="000F0EBE">
        <w:rPr>
          <w:rFonts w:ascii="Calibri" w:hAnsi="Calibri" w:cs="Calibri"/>
          <w:b/>
          <w:color w:val="000000" w:themeColor="text1"/>
        </w:rPr>
        <w:t>Requested change (</w:t>
      </w:r>
      <w:r w:rsidR="009116DA">
        <w:rPr>
          <w:rFonts w:ascii="Calibri" w:hAnsi="Calibri" w:cs="Calibri"/>
          <w:b/>
          <w:color w:val="000000" w:themeColor="text1"/>
        </w:rPr>
        <w:t>addit</w:t>
      </w:r>
      <w:r w:rsidR="009116DA" w:rsidRPr="000F0EBE">
        <w:rPr>
          <w:rFonts w:ascii="Calibri" w:hAnsi="Calibri" w:cs="Calibri"/>
          <w:b/>
          <w:color w:val="000000" w:themeColor="text1"/>
        </w:rPr>
        <w:t xml:space="preserve">ion </w:t>
      </w:r>
      <w:r w:rsidRPr="000F0EBE">
        <w:rPr>
          <w:rFonts w:ascii="Calibri" w:hAnsi="Calibri" w:cs="Calibri"/>
          <w:b/>
          <w:color w:val="000000" w:themeColor="text1"/>
        </w:rPr>
        <w:t>of new para</w:t>
      </w:r>
      <w:r w:rsidR="009116DA">
        <w:rPr>
          <w:rFonts w:ascii="Calibri" w:hAnsi="Calibri" w:cs="Calibri"/>
          <w:b/>
          <w:color w:val="000000" w:themeColor="text1"/>
        </w:rPr>
        <w:t>.</w:t>
      </w:r>
      <w:r w:rsidRPr="000F0EBE">
        <w:rPr>
          <w:rFonts w:ascii="Calibri" w:hAnsi="Calibri" w:cs="Calibri"/>
          <w:b/>
          <w:color w:val="000000" w:themeColor="text1"/>
        </w:rPr>
        <w:t xml:space="preserve"> 9):</w:t>
      </w:r>
    </w:p>
    <w:p w14:paraId="521A2B9C" w14:textId="2347ACD1" w:rsidR="00152A19" w:rsidRPr="00650698" w:rsidRDefault="00152A19" w:rsidP="00650698">
      <w:pPr>
        <w:numPr>
          <w:ilvl w:val="0"/>
          <w:numId w:val="1"/>
        </w:numPr>
        <w:spacing w:after="0" w:line="240" w:lineRule="auto"/>
        <w:jc w:val="both"/>
        <w:rPr>
          <w:rFonts w:ascii="Calibri" w:hAnsi="Calibri" w:cs="Calibri"/>
          <w:b/>
          <w:bCs/>
          <w:color w:val="008000"/>
        </w:rPr>
      </w:pPr>
      <w:r w:rsidRPr="00650698">
        <w:rPr>
          <w:rFonts w:ascii="Calibri" w:hAnsi="Calibri" w:cs="Calibri"/>
          <w:color w:val="008000"/>
        </w:rPr>
        <w:t>“The Committee notes that the term ‘sexual exploitation’ as employed in this General Recommendation does not refer to all sex work or to all sex work with third</w:t>
      </w:r>
      <w:r w:rsidR="00170998">
        <w:rPr>
          <w:rFonts w:ascii="Calibri" w:hAnsi="Calibri" w:cs="Calibri"/>
          <w:color w:val="008000"/>
        </w:rPr>
        <w:t xml:space="preserve"> </w:t>
      </w:r>
      <w:r w:rsidRPr="00650698">
        <w:rPr>
          <w:rFonts w:ascii="Calibri" w:hAnsi="Calibri" w:cs="Calibri"/>
          <w:color w:val="008000"/>
        </w:rPr>
        <w:t>party involvement."</w:t>
      </w:r>
      <w:r w:rsidRPr="00650698">
        <w:rPr>
          <w:rStyle w:val="EndnoteReference"/>
          <w:rFonts w:ascii="Calibri" w:hAnsi="Calibri" w:cs="Calibri"/>
          <w:color w:val="008000"/>
        </w:rPr>
        <w:endnoteReference w:id="2"/>
      </w:r>
    </w:p>
    <w:p w14:paraId="0FCEDBBE" w14:textId="77777777" w:rsidR="009D5715" w:rsidRPr="00650698" w:rsidRDefault="009D5715">
      <w:pPr>
        <w:pStyle w:val="NoSpacing"/>
        <w:rPr>
          <w:rFonts w:ascii="Calibri" w:hAnsi="Calibri" w:cs="Calibri"/>
          <w:b/>
          <w:bCs/>
          <w:color w:val="000000" w:themeColor="text1"/>
          <w:sz w:val="16"/>
          <w:szCs w:val="16"/>
        </w:rPr>
      </w:pPr>
    </w:p>
    <w:p w14:paraId="75401ED0" w14:textId="2E321346" w:rsidR="00152A19" w:rsidRPr="000F0EBE" w:rsidRDefault="00152A19">
      <w:pPr>
        <w:pStyle w:val="NoSpacing"/>
        <w:rPr>
          <w:rFonts w:ascii="Calibri" w:hAnsi="Calibri" w:cs="Calibri"/>
          <w:b/>
          <w:bCs/>
          <w:color w:val="000000" w:themeColor="text1"/>
        </w:rPr>
      </w:pPr>
      <w:r w:rsidRPr="000F0EBE">
        <w:rPr>
          <w:rFonts w:ascii="Calibri" w:hAnsi="Calibri" w:cs="Calibri"/>
          <w:b/>
          <w:bCs/>
          <w:color w:val="000000" w:themeColor="text1"/>
        </w:rPr>
        <w:t>Rationale:</w:t>
      </w:r>
    </w:p>
    <w:p w14:paraId="4FB56A13" w14:textId="20AAF2DA" w:rsidR="00152A19" w:rsidRPr="000F0EBE" w:rsidRDefault="00152A19" w:rsidP="00650698">
      <w:pPr>
        <w:spacing w:after="0" w:line="240" w:lineRule="auto"/>
        <w:rPr>
          <w:rFonts w:ascii="Calibri" w:hAnsi="Calibri" w:cs="Calibri"/>
          <w:color w:val="000000" w:themeColor="text1"/>
        </w:rPr>
      </w:pPr>
      <w:r w:rsidRPr="000F0EBE">
        <w:rPr>
          <w:rFonts w:ascii="Calibri" w:hAnsi="Calibri" w:cs="Calibri"/>
          <w:color w:val="000000" w:themeColor="text1"/>
        </w:rPr>
        <w:t xml:space="preserve">As the Committee knows, there is a prominent ideology that characterizes all sex work as sexual exploitation; given this common conflation, it is important that the GR clearly </w:t>
      </w:r>
      <w:r w:rsidRPr="00F10A4A">
        <w:rPr>
          <w:rFonts w:ascii="Calibri" w:hAnsi="Calibri" w:cs="Calibri"/>
          <w:color w:val="000000" w:themeColor="text1"/>
        </w:rPr>
        <w:t xml:space="preserve">distinguish between sex work (including sex work with third party involvement) and sexual exploitation. </w:t>
      </w:r>
      <w:r w:rsidRPr="00F10A4A">
        <w:rPr>
          <w:rFonts w:ascii="Calibri" w:hAnsi="Calibri" w:cs="Calibri"/>
        </w:rPr>
        <w:t>Defining sex work as ‘sexual exploitation’ trivializes actual violence and labour exploitation experienced by sex workers, undermines their ability to prevent and address such abuse, violates their right to autonomy, and invalidates the vital concept of consent when sex occurs in a transactional context.</w:t>
      </w:r>
      <w:r w:rsidRPr="00F10A4A">
        <w:rPr>
          <w:rFonts w:ascii="Calibri" w:hAnsi="Calibri" w:cs="Calibri"/>
          <w:color w:val="000000" w:themeColor="text1"/>
        </w:rPr>
        <w:t xml:space="preserve"> The conflation of sex work with sexual exploitation and trafficking leads to aggressive policing of the sex trade and</w:t>
      </w:r>
      <w:r w:rsidRPr="000F0EBE">
        <w:rPr>
          <w:rFonts w:ascii="Calibri" w:hAnsi="Calibri" w:cs="Calibri"/>
          <w:color w:val="000000" w:themeColor="text1"/>
        </w:rPr>
        <w:t xml:space="preserve"> harsh consequences for sex workers and their personal and work associates under criminal and immigration laws.</w:t>
      </w:r>
    </w:p>
    <w:p w14:paraId="3C9A903C" w14:textId="77777777" w:rsidR="00152A19" w:rsidRPr="00650698" w:rsidRDefault="00152A19">
      <w:pPr>
        <w:pStyle w:val="NoSpacing"/>
        <w:rPr>
          <w:rFonts w:ascii="Calibri" w:hAnsi="Calibri" w:cs="Calibri"/>
          <w:color w:val="000000" w:themeColor="text1"/>
          <w:sz w:val="24"/>
          <w:szCs w:val="24"/>
          <w:u w:val="single"/>
        </w:rPr>
      </w:pPr>
    </w:p>
    <w:p w14:paraId="518CAB2E" w14:textId="46F10F5F" w:rsidR="00152A19" w:rsidRPr="00650698" w:rsidRDefault="00152A19">
      <w:pPr>
        <w:pStyle w:val="NoSpacing"/>
        <w:rPr>
          <w:rFonts w:ascii="Calibri" w:hAnsi="Calibri" w:cs="Calibri"/>
          <w:color w:val="000000" w:themeColor="text1"/>
          <w:sz w:val="24"/>
          <w:szCs w:val="24"/>
          <w:u w:val="single"/>
        </w:rPr>
      </w:pPr>
      <w:r w:rsidRPr="00650698">
        <w:rPr>
          <w:rFonts w:ascii="Calibri" w:hAnsi="Calibri" w:cs="Calibri"/>
          <w:color w:val="000000" w:themeColor="text1"/>
          <w:sz w:val="24"/>
          <w:szCs w:val="24"/>
          <w:u w:val="single"/>
        </w:rPr>
        <w:t>Section IV (title)</w:t>
      </w:r>
    </w:p>
    <w:p w14:paraId="28E777BF" w14:textId="52E991C2" w:rsidR="00152A19" w:rsidRPr="00650698" w:rsidRDefault="00152A19">
      <w:pPr>
        <w:pStyle w:val="NoSpacing"/>
        <w:rPr>
          <w:rFonts w:ascii="Calibri" w:hAnsi="Calibri" w:cs="Calibri"/>
          <w:color w:val="000000" w:themeColor="text1"/>
          <w:sz w:val="10"/>
          <w:szCs w:val="10"/>
          <w:u w:val="single"/>
        </w:rPr>
      </w:pPr>
    </w:p>
    <w:p w14:paraId="6589A23B" w14:textId="08D60AB4" w:rsidR="00152A19" w:rsidRPr="000F0EBE" w:rsidRDefault="00152A19">
      <w:pPr>
        <w:pStyle w:val="NoSpacing"/>
        <w:rPr>
          <w:rFonts w:ascii="Calibri" w:hAnsi="Calibri" w:cs="Calibri"/>
          <w:b/>
          <w:bCs/>
          <w:color w:val="000000" w:themeColor="text1"/>
        </w:rPr>
      </w:pPr>
      <w:r w:rsidRPr="000F0EBE">
        <w:rPr>
          <w:rFonts w:ascii="Calibri" w:hAnsi="Calibri" w:cs="Calibri"/>
          <w:b/>
          <w:bCs/>
          <w:color w:val="000000" w:themeColor="text1"/>
        </w:rPr>
        <w:t>Requested change (deletion)</w:t>
      </w:r>
      <w:r>
        <w:rPr>
          <w:rFonts w:ascii="Calibri" w:hAnsi="Calibri" w:cs="Calibri"/>
          <w:b/>
          <w:bCs/>
          <w:color w:val="000000" w:themeColor="text1"/>
        </w:rPr>
        <w:t xml:space="preserve"> and replacement</w:t>
      </w:r>
    </w:p>
    <w:p w14:paraId="1E398C02" w14:textId="59334C91" w:rsidR="00152A19" w:rsidRPr="00650698" w:rsidRDefault="00152A19">
      <w:pPr>
        <w:pStyle w:val="NoSpacing"/>
        <w:numPr>
          <w:ilvl w:val="0"/>
          <w:numId w:val="6"/>
        </w:numPr>
        <w:rPr>
          <w:rFonts w:ascii="Calibri" w:hAnsi="Calibri" w:cs="Calibri"/>
          <w:color w:val="008000"/>
        </w:rPr>
      </w:pPr>
      <w:r w:rsidRPr="000F0EBE">
        <w:rPr>
          <w:rFonts w:ascii="Calibri" w:hAnsi="Calibri" w:cs="Calibri"/>
          <w:strike/>
          <w:color w:val="000000" w:themeColor="text1"/>
        </w:rPr>
        <w:t>“Root causes and discouraging the demand that fosters exploitation through trafficking</w:t>
      </w:r>
      <w:r w:rsidRPr="000F0EBE">
        <w:rPr>
          <w:rFonts w:ascii="Calibri" w:hAnsi="Calibri" w:cs="Calibri"/>
          <w:color w:val="000000" w:themeColor="text1"/>
        </w:rPr>
        <w:t xml:space="preserve">.” </w:t>
      </w:r>
      <w:r w:rsidRPr="00650698">
        <w:rPr>
          <w:rFonts w:ascii="Calibri" w:hAnsi="Calibri" w:cs="Calibri"/>
          <w:color w:val="008000"/>
        </w:rPr>
        <w:t>“Scope, root causes and impacts of trafficking in women and girls.”</w:t>
      </w:r>
    </w:p>
    <w:p w14:paraId="32457319" w14:textId="77777777" w:rsidR="00152A19" w:rsidRPr="00650698" w:rsidRDefault="00152A19">
      <w:pPr>
        <w:pStyle w:val="NoSpacing"/>
        <w:rPr>
          <w:rFonts w:ascii="Calibri" w:hAnsi="Calibri" w:cs="Calibri"/>
          <w:b/>
          <w:bCs/>
          <w:color w:val="000000" w:themeColor="text1"/>
          <w:sz w:val="16"/>
          <w:szCs w:val="16"/>
        </w:rPr>
      </w:pPr>
    </w:p>
    <w:p w14:paraId="0543C326" w14:textId="6FCB35EB" w:rsidR="00152A19" w:rsidRPr="000F0EBE" w:rsidRDefault="00152A19">
      <w:pPr>
        <w:pStyle w:val="NoSpacing"/>
        <w:rPr>
          <w:rFonts w:ascii="Calibri" w:hAnsi="Calibri" w:cs="Calibri"/>
          <w:b/>
          <w:bCs/>
          <w:color w:val="000000" w:themeColor="text1"/>
        </w:rPr>
      </w:pPr>
      <w:r w:rsidRPr="000F0EBE">
        <w:rPr>
          <w:rFonts w:ascii="Calibri" w:hAnsi="Calibri" w:cs="Calibri"/>
          <w:b/>
          <w:bCs/>
          <w:color w:val="000000" w:themeColor="text1"/>
        </w:rPr>
        <w:t>Rationale:</w:t>
      </w:r>
    </w:p>
    <w:p w14:paraId="16D281CC" w14:textId="36611A3C" w:rsidR="00152A19" w:rsidRPr="000F0EBE" w:rsidRDefault="00152A19" w:rsidP="00650698">
      <w:pPr>
        <w:pStyle w:val="NoSpacing"/>
        <w:rPr>
          <w:rFonts w:ascii="Calibri" w:hAnsi="Calibri" w:cs="Calibri"/>
          <w:color w:val="000000" w:themeColor="text1"/>
          <w:u w:val="single"/>
        </w:rPr>
      </w:pPr>
      <w:r w:rsidRPr="000F0EBE">
        <w:rPr>
          <w:rFonts w:ascii="Calibri" w:hAnsi="Calibri" w:cs="Calibri"/>
          <w:color w:val="000000" w:themeColor="text1"/>
        </w:rPr>
        <w:t>The draft title addresses only one of seven subsection topics. Further, “demand” is one of numerous root causes; given that “end</w:t>
      </w:r>
      <w:r>
        <w:rPr>
          <w:rFonts w:ascii="Calibri" w:hAnsi="Calibri" w:cs="Calibri"/>
          <w:color w:val="000000" w:themeColor="text1"/>
        </w:rPr>
        <w:t xml:space="preserve"> </w:t>
      </w:r>
      <w:r w:rsidRPr="000F0EBE">
        <w:rPr>
          <w:rFonts w:ascii="Calibri" w:hAnsi="Calibri" w:cs="Calibri"/>
          <w:color w:val="000000" w:themeColor="text1"/>
        </w:rPr>
        <w:t>demand” has become a synonym for anti-sex work positionings and the Nordic model, flagging it for special attention is problematic. This is especially true when the GR fails to clearly distinguish sex work from sexual exploitation, and when the Committee has not acknowledged the harmful impact of the “end</w:t>
      </w:r>
      <w:r>
        <w:rPr>
          <w:rFonts w:ascii="Calibri" w:hAnsi="Calibri" w:cs="Calibri"/>
          <w:color w:val="000000" w:themeColor="text1"/>
        </w:rPr>
        <w:t xml:space="preserve"> </w:t>
      </w:r>
      <w:r w:rsidRPr="000F0EBE">
        <w:rPr>
          <w:rFonts w:ascii="Calibri" w:hAnsi="Calibri" w:cs="Calibri"/>
          <w:color w:val="000000" w:themeColor="text1"/>
        </w:rPr>
        <w:t>demand” model on sex workers and their human rights.</w:t>
      </w:r>
    </w:p>
    <w:p w14:paraId="75DF5368" w14:textId="77777777" w:rsidR="00152A19" w:rsidRPr="00650698" w:rsidRDefault="00152A19">
      <w:pPr>
        <w:pStyle w:val="NoSpacing"/>
        <w:rPr>
          <w:rFonts w:ascii="Calibri" w:hAnsi="Calibri" w:cs="Calibri"/>
          <w:b/>
          <w:bCs/>
          <w:color w:val="000000" w:themeColor="text1"/>
          <w:sz w:val="24"/>
          <w:szCs w:val="24"/>
        </w:rPr>
      </w:pPr>
    </w:p>
    <w:p w14:paraId="5E8F4727" w14:textId="109C26E4" w:rsidR="00152A19" w:rsidRPr="00650698" w:rsidRDefault="00152A19">
      <w:pPr>
        <w:pStyle w:val="NoSpacing"/>
        <w:rPr>
          <w:rFonts w:ascii="Calibri" w:hAnsi="Calibri" w:cs="Calibri"/>
          <w:color w:val="000000" w:themeColor="text1"/>
          <w:sz w:val="24"/>
          <w:szCs w:val="24"/>
          <w:u w:val="single"/>
        </w:rPr>
      </w:pPr>
      <w:r w:rsidRPr="00650698">
        <w:rPr>
          <w:rFonts w:ascii="Calibri" w:hAnsi="Calibri" w:cs="Calibri"/>
          <w:color w:val="000000" w:themeColor="text1"/>
          <w:sz w:val="24"/>
          <w:szCs w:val="24"/>
          <w:u w:val="single"/>
        </w:rPr>
        <w:t>Section IV, e (title)</w:t>
      </w:r>
    </w:p>
    <w:p w14:paraId="39A98613" w14:textId="77777777" w:rsidR="00152A19" w:rsidRPr="00650698" w:rsidRDefault="00152A19">
      <w:pPr>
        <w:pStyle w:val="NoSpacing"/>
        <w:rPr>
          <w:rFonts w:ascii="Calibri" w:hAnsi="Calibri" w:cs="Calibri"/>
          <w:color w:val="000000" w:themeColor="text1"/>
          <w:sz w:val="10"/>
          <w:szCs w:val="10"/>
        </w:rPr>
      </w:pPr>
    </w:p>
    <w:p w14:paraId="378957C0" w14:textId="77777777" w:rsidR="00152A19" w:rsidRPr="000F0EBE" w:rsidRDefault="00152A19">
      <w:pPr>
        <w:pStyle w:val="NoSpacing"/>
        <w:rPr>
          <w:rFonts w:ascii="Calibri" w:hAnsi="Calibri" w:cs="Calibri"/>
          <w:b/>
          <w:bCs/>
          <w:color w:val="000000" w:themeColor="text1"/>
        </w:rPr>
      </w:pPr>
      <w:r w:rsidRPr="000F0EBE">
        <w:rPr>
          <w:rFonts w:ascii="Calibri" w:hAnsi="Calibri" w:cs="Calibri"/>
          <w:b/>
          <w:bCs/>
          <w:color w:val="000000" w:themeColor="text1"/>
        </w:rPr>
        <w:t>Requested change (deletion):</w:t>
      </w:r>
    </w:p>
    <w:p w14:paraId="1C457B6E" w14:textId="46385181" w:rsidR="00152A19" w:rsidRPr="00152A19" w:rsidRDefault="00152A19" w:rsidP="00650698">
      <w:pPr>
        <w:pStyle w:val="NoSpacing"/>
        <w:numPr>
          <w:ilvl w:val="0"/>
          <w:numId w:val="16"/>
        </w:numPr>
        <w:rPr>
          <w:rFonts w:ascii="Calibri" w:hAnsi="Calibri" w:cs="Calibri"/>
          <w:b/>
          <w:color w:val="000000" w:themeColor="text1"/>
        </w:rPr>
      </w:pPr>
      <w:r w:rsidRPr="000F0EBE">
        <w:rPr>
          <w:rFonts w:ascii="Calibri" w:hAnsi="Calibri" w:cs="Calibri"/>
          <w:color w:val="000000" w:themeColor="text1"/>
        </w:rPr>
        <w:t xml:space="preserve">“Root causes of trafficking in women and girls </w:t>
      </w:r>
      <w:r w:rsidRPr="000F0EBE">
        <w:rPr>
          <w:rFonts w:ascii="Calibri" w:hAnsi="Calibri" w:cs="Calibri"/>
          <w:strike/>
          <w:color w:val="000000" w:themeColor="text1"/>
        </w:rPr>
        <w:t xml:space="preserve">and discouraging the demand that fosters their exploitation </w:t>
      </w:r>
      <w:r w:rsidRPr="0083766E">
        <w:rPr>
          <w:rFonts w:ascii="Calibri" w:hAnsi="Calibri" w:cs="Calibri"/>
          <w:strike/>
          <w:color w:val="000000" w:themeColor="text1"/>
        </w:rPr>
        <w:t>through trafficking</w:t>
      </w:r>
      <w:r w:rsidRPr="0083766E">
        <w:rPr>
          <w:rFonts w:ascii="Calibri" w:hAnsi="Calibri" w:cs="Calibri"/>
          <w:color w:val="000000" w:themeColor="text1"/>
        </w:rPr>
        <w:t>”</w:t>
      </w:r>
    </w:p>
    <w:p w14:paraId="5C0913F0" w14:textId="77777777" w:rsidR="004D35A8" w:rsidRPr="00650698" w:rsidRDefault="004D35A8">
      <w:pPr>
        <w:pStyle w:val="NoSpacing"/>
        <w:rPr>
          <w:rFonts w:ascii="Calibri" w:hAnsi="Calibri" w:cs="Calibri"/>
          <w:b/>
          <w:color w:val="000000" w:themeColor="text1"/>
          <w:sz w:val="16"/>
          <w:szCs w:val="16"/>
        </w:rPr>
      </w:pPr>
    </w:p>
    <w:p w14:paraId="0FDE252D" w14:textId="42AE6246" w:rsidR="00152A19" w:rsidRPr="007E681C" w:rsidRDefault="00152A19" w:rsidP="00650698">
      <w:pPr>
        <w:spacing w:after="0" w:line="240" w:lineRule="auto"/>
      </w:pPr>
      <w:r w:rsidRPr="0083766E">
        <w:rPr>
          <w:b/>
        </w:rPr>
        <w:t>Rationale:</w:t>
      </w:r>
      <w:r w:rsidRPr="0083766E">
        <w:t xml:space="preserve"> </w:t>
      </w:r>
    </w:p>
    <w:p w14:paraId="4134ADBD" w14:textId="6AF119C9" w:rsidR="00152A19" w:rsidRPr="00152A19" w:rsidRDefault="00152A19" w:rsidP="00650698">
      <w:pPr>
        <w:spacing w:after="0" w:line="240" w:lineRule="auto"/>
        <w:rPr>
          <w:b/>
          <w:bCs/>
        </w:rPr>
      </w:pPr>
      <w:r w:rsidRPr="007E681C">
        <w:t>“Demand” is</w:t>
      </w:r>
      <w:r w:rsidRPr="0083766E">
        <w:t xml:space="preserve"> one of numerous root causes; given that “end</w:t>
      </w:r>
      <w:r>
        <w:t xml:space="preserve"> </w:t>
      </w:r>
      <w:r w:rsidRPr="0083766E">
        <w:t xml:space="preserve">demand” has become a synonym for anti-sex work positionings and the Nordic model, flagging it for special attention is problematic. </w:t>
      </w:r>
    </w:p>
    <w:p w14:paraId="411BD55E" w14:textId="63D54CDD" w:rsidR="00152A19" w:rsidRPr="00650698" w:rsidRDefault="00152A19">
      <w:pPr>
        <w:pStyle w:val="NoSpacing"/>
        <w:rPr>
          <w:rFonts w:ascii="Calibri" w:hAnsi="Calibri" w:cs="Calibri"/>
          <w:b/>
          <w:bCs/>
          <w:color w:val="000000" w:themeColor="text1"/>
          <w:sz w:val="24"/>
          <w:szCs w:val="24"/>
        </w:rPr>
      </w:pPr>
    </w:p>
    <w:p w14:paraId="777EDE47" w14:textId="77777777" w:rsidR="00152A19" w:rsidRPr="00650698" w:rsidRDefault="00152A19">
      <w:pPr>
        <w:pStyle w:val="NoSpacing"/>
        <w:rPr>
          <w:rFonts w:ascii="Calibri" w:hAnsi="Calibri" w:cs="Calibri"/>
          <w:b/>
          <w:color w:val="000000" w:themeColor="text1"/>
          <w:sz w:val="24"/>
          <w:szCs w:val="24"/>
          <w:u w:val="single"/>
        </w:rPr>
      </w:pPr>
      <w:r w:rsidRPr="00650698">
        <w:rPr>
          <w:rFonts w:ascii="Calibri" w:hAnsi="Calibri" w:cs="Calibri"/>
          <w:color w:val="000000" w:themeColor="text1"/>
          <w:sz w:val="24"/>
          <w:szCs w:val="24"/>
          <w:u w:val="single"/>
        </w:rPr>
        <w:lastRenderedPageBreak/>
        <w:t xml:space="preserve">Section IV, a, </w:t>
      </w:r>
      <w:r w:rsidRPr="00650698">
        <w:rPr>
          <w:rFonts w:ascii="Calibri" w:hAnsi="Calibri" w:cs="Calibri"/>
          <w:b/>
          <w:color w:val="000000" w:themeColor="text1"/>
          <w:sz w:val="24"/>
          <w:szCs w:val="24"/>
          <w:u w:val="single"/>
        </w:rPr>
        <w:t>para 12:</w:t>
      </w:r>
    </w:p>
    <w:p w14:paraId="59223204" w14:textId="77777777" w:rsidR="00152A19" w:rsidRPr="00650698" w:rsidRDefault="00152A19">
      <w:pPr>
        <w:pStyle w:val="NoSpacing"/>
        <w:rPr>
          <w:rFonts w:ascii="Calibri" w:hAnsi="Calibri" w:cs="Calibri"/>
          <w:b/>
          <w:bCs/>
          <w:color w:val="000000" w:themeColor="text1"/>
          <w:sz w:val="10"/>
          <w:szCs w:val="10"/>
        </w:rPr>
      </w:pPr>
    </w:p>
    <w:p w14:paraId="0FE5B6C5" w14:textId="4E982B82" w:rsidR="00152A19" w:rsidRPr="0083766E" w:rsidRDefault="00152A19">
      <w:pPr>
        <w:pStyle w:val="NoSpacing"/>
        <w:rPr>
          <w:rFonts w:ascii="Calibri" w:hAnsi="Calibri" w:cs="Calibri"/>
          <w:b/>
          <w:bCs/>
          <w:color w:val="000000" w:themeColor="text1"/>
        </w:rPr>
      </w:pPr>
      <w:r w:rsidRPr="0083766E">
        <w:rPr>
          <w:rFonts w:ascii="Calibri" w:hAnsi="Calibri" w:cs="Calibri"/>
          <w:b/>
          <w:bCs/>
          <w:color w:val="000000" w:themeColor="text1"/>
        </w:rPr>
        <w:t>Requested change (addition):</w:t>
      </w:r>
    </w:p>
    <w:p w14:paraId="22267CCF" w14:textId="3E772071" w:rsidR="00152A19" w:rsidRPr="00650698" w:rsidRDefault="00152A19" w:rsidP="00650698">
      <w:pPr>
        <w:numPr>
          <w:ilvl w:val="0"/>
          <w:numId w:val="4"/>
        </w:numPr>
        <w:spacing w:after="0" w:line="240" w:lineRule="auto"/>
        <w:rPr>
          <w:rFonts w:ascii="Calibri" w:hAnsi="Calibri" w:cs="Calibri"/>
          <w:b/>
          <w:bCs/>
          <w:color w:val="008000"/>
        </w:rPr>
      </w:pPr>
      <w:r w:rsidRPr="00650698">
        <w:rPr>
          <w:rFonts w:ascii="Calibri" w:hAnsi="Calibri" w:cs="Calibri"/>
          <w:color w:val="008000"/>
        </w:rPr>
        <w:t>“The Committee notes the limitations of existing data sets on trafficking. Sexual exploitation is the most commonly identified form of trafficking because it is more widely reported in comparison to other forms of exploitation such as forced non-sexual labour or domestic servitude.</w:t>
      </w:r>
      <w:r>
        <w:rPr>
          <w:rFonts w:ascii="Calibri" w:hAnsi="Calibri" w:cs="Calibri"/>
          <w:color w:val="008000"/>
        </w:rPr>
        <w:t>”</w:t>
      </w:r>
      <w:r w:rsidRPr="00650698">
        <w:rPr>
          <w:rStyle w:val="EndnoteReference"/>
          <w:rFonts w:ascii="Calibri" w:hAnsi="Calibri" w:cs="Calibri"/>
          <w:color w:val="008000"/>
        </w:rPr>
        <w:endnoteReference w:id="3"/>
      </w:r>
      <w:r w:rsidRPr="00650698">
        <w:rPr>
          <w:rFonts w:ascii="Calibri" w:hAnsi="Calibri" w:cs="Calibri"/>
          <w:color w:val="008000"/>
        </w:rPr>
        <w:t xml:space="preserve">  </w:t>
      </w:r>
    </w:p>
    <w:p w14:paraId="086E06AE" w14:textId="77777777" w:rsidR="00152A19" w:rsidRPr="00650698" w:rsidRDefault="00152A19" w:rsidP="00650698">
      <w:pPr>
        <w:spacing w:after="0" w:line="240" w:lineRule="auto"/>
        <w:rPr>
          <w:rFonts w:ascii="Calibri" w:hAnsi="Calibri" w:cs="Calibri"/>
          <w:b/>
          <w:bCs/>
          <w:color w:val="000000" w:themeColor="text1"/>
          <w:sz w:val="16"/>
          <w:szCs w:val="16"/>
        </w:rPr>
      </w:pPr>
    </w:p>
    <w:p w14:paraId="1DB70E97" w14:textId="3EC9F3FE" w:rsidR="00152A19" w:rsidRPr="0083766E" w:rsidRDefault="00152A19" w:rsidP="00650698">
      <w:pPr>
        <w:spacing w:after="0" w:line="240" w:lineRule="auto"/>
        <w:rPr>
          <w:rFonts w:ascii="Calibri" w:hAnsi="Calibri" w:cs="Calibri"/>
          <w:b/>
          <w:bCs/>
          <w:color w:val="000000" w:themeColor="text1"/>
        </w:rPr>
      </w:pPr>
      <w:r w:rsidRPr="0083766E">
        <w:rPr>
          <w:rFonts w:ascii="Calibri" w:hAnsi="Calibri" w:cs="Calibri"/>
          <w:b/>
          <w:bCs/>
          <w:color w:val="000000" w:themeColor="text1"/>
        </w:rPr>
        <w:t>Rationale:</w:t>
      </w:r>
    </w:p>
    <w:p w14:paraId="03CEC6F3" w14:textId="7B246298" w:rsidR="00152A19" w:rsidRPr="00D46DC4" w:rsidRDefault="00152A19">
      <w:pPr>
        <w:spacing w:after="0" w:line="240" w:lineRule="auto"/>
      </w:pPr>
      <w:r w:rsidRPr="00650698">
        <w:rPr>
          <w:rFonts w:ascii="Calibri" w:hAnsi="Calibri" w:cs="Calibri"/>
          <w:color w:val="000000" w:themeColor="text1"/>
        </w:rPr>
        <w:t>The GR is based solely on narrow UNODC data and would benefit greatly from a broader, more nuanced, framework that reflects the modern reality of the phenomenon of human trafficking. UNODC also acknowledge the serious gaps and weaknesses in trafficking data, noting that the fact that sexual exploitation is the most commonly identified form of human trafficking may be the result of statistical bias.</w:t>
      </w:r>
    </w:p>
    <w:p w14:paraId="7B7FA510" w14:textId="77777777" w:rsidR="00D46DC4" w:rsidRDefault="00D46DC4">
      <w:pPr>
        <w:pStyle w:val="NoSpacing"/>
        <w:rPr>
          <w:rFonts w:ascii="Calibri" w:hAnsi="Calibri" w:cs="Calibri"/>
          <w:color w:val="000000" w:themeColor="text1"/>
          <w:sz w:val="24"/>
          <w:szCs w:val="24"/>
          <w:u w:val="single"/>
        </w:rPr>
      </w:pPr>
    </w:p>
    <w:p w14:paraId="7C9D5F80" w14:textId="6A0E5626" w:rsidR="00152A19" w:rsidRPr="00650698" w:rsidRDefault="00152A19">
      <w:pPr>
        <w:pStyle w:val="NoSpacing"/>
        <w:rPr>
          <w:rFonts w:ascii="Calibri" w:hAnsi="Calibri" w:cs="Calibri"/>
          <w:b/>
          <w:color w:val="000000" w:themeColor="text1"/>
          <w:sz w:val="24"/>
          <w:szCs w:val="24"/>
          <w:u w:val="single"/>
        </w:rPr>
      </w:pPr>
      <w:r w:rsidRPr="00650698">
        <w:rPr>
          <w:rFonts w:ascii="Calibri" w:hAnsi="Calibri" w:cs="Calibri"/>
          <w:color w:val="000000" w:themeColor="text1"/>
          <w:sz w:val="24"/>
          <w:szCs w:val="24"/>
          <w:u w:val="single"/>
        </w:rPr>
        <w:t xml:space="preserve">Section IV, e, </w:t>
      </w:r>
      <w:r w:rsidRPr="00650698">
        <w:rPr>
          <w:rFonts w:ascii="Calibri" w:hAnsi="Calibri" w:cs="Calibri"/>
          <w:b/>
          <w:color w:val="000000" w:themeColor="text1"/>
          <w:sz w:val="24"/>
          <w:szCs w:val="24"/>
          <w:u w:val="single"/>
        </w:rPr>
        <w:t>para 20:</w:t>
      </w:r>
    </w:p>
    <w:p w14:paraId="3C65A9E9" w14:textId="77777777" w:rsidR="00152A19" w:rsidRPr="00650698" w:rsidRDefault="00152A19">
      <w:pPr>
        <w:pStyle w:val="NoSpacing"/>
        <w:rPr>
          <w:rFonts w:ascii="Calibri" w:hAnsi="Calibri" w:cs="Calibri"/>
          <w:b/>
          <w:bCs/>
          <w:color w:val="000000" w:themeColor="text1"/>
          <w:sz w:val="10"/>
          <w:szCs w:val="10"/>
        </w:rPr>
      </w:pPr>
    </w:p>
    <w:p w14:paraId="15F4EF88" w14:textId="194BC2B0" w:rsidR="00152A19" w:rsidRPr="000F0EBE" w:rsidRDefault="00152A19">
      <w:pPr>
        <w:pStyle w:val="NoSpacing"/>
        <w:rPr>
          <w:rFonts w:ascii="Calibri" w:hAnsi="Calibri" w:cs="Calibri"/>
          <w:b/>
          <w:bCs/>
          <w:color w:val="000000" w:themeColor="text1"/>
        </w:rPr>
      </w:pPr>
      <w:r w:rsidRPr="000F0EBE">
        <w:rPr>
          <w:rFonts w:ascii="Calibri" w:hAnsi="Calibri" w:cs="Calibri"/>
          <w:b/>
          <w:bCs/>
          <w:color w:val="000000" w:themeColor="text1"/>
        </w:rPr>
        <w:t>Requested change (deletions):</w:t>
      </w:r>
    </w:p>
    <w:p w14:paraId="0EAA93A5" w14:textId="56B9ACC5" w:rsidR="00152A19" w:rsidRPr="00E0379C" w:rsidRDefault="00152A19" w:rsidP="00650698">
      <w:pPr>
        <w:pStyle w:val="NoSpacing"/>
        <w:numPr>
          <w:ilvl w:val="0"/>
          <w:numId w:val="14"/>
        </w:numPr>
        <w:rPr>
          <w:rFonts w:ascii="Calibri" w:hAnsi="Calibri" w:cs="Calibri"/>
          <w:b/>
          <w:bCs/>
          <w:color w:val="000000" w:themeColor="text1"/>
          <w:sz w:val="16"/>
          <w:szCs w:val="16"/>
          <w:lang w:val="en-CA" w:eastAsia="en-CA"/>
        </w:rPr>
      </w:pPr>
      <w:r w:rsidRPr="000F0EBE">
        <w:rPr>
          <w:rFonts w:ascii="Calibri" w:hAnsi="Calibri" w:cs="Calibri"/>
          <w:color w:val="000000" w:themeColor="text1"/>
        </w:rPr>
        <w:t>“Trafficking in women is rooted in gender-based discrimination, gender-based structural inequality and the feminisation of poverty compounded by growing global inequalities and the demand for cheap and/or forced labour</w:t>
      </w:r>
      <w:r w:rsidRPr="000F0EBE">
        <w:rPr>
          <w:rFonts w:ascii="Calibri" w:hAnsi="Calibri" w:cs="Calibri"/>
          <w:strike/>
          <w:color w:val="000000" w:themeColor="text1"/>
        </w:rPr>
        <w:t>, including the demand for sexual exploitation</w:t>
      </w:r>
      <w:r w:rsidRPr="000F0EBE">
        <w:rPr>
          <w:rFonts w:ascii="Calibri" w:hAnsi="Calibri" w:cs="Calibri"/>
          <w:color w:val="000000" w:themeColor="text1"/>
        </w:rPr>
        <w:t>. Women and girls continue to be the prime targets of traffickers</w:t>
      </w:r>
      <w:r w:rsidRPr="000F0EBE">
        <w:rPr>
          <w:rFonts w:ascii="Calibri" w:hAnsi="Calibri" w:cs="Calibri"/>
          <w:strike/>
          <w:color w:val="000000" w:themeColor="text1"/>
        </w:rPr>
        <w:t xml:space="preserve">, especially for the purpose of sexual exploitation, </w:t>
      </w:r>
      <w:r w:rsidRPr="000F0EBE">
        <w:rPr>
          <w:rFonts w:ascii="Calibri" w:hAnsi="Calibri" w:cs="Calibri"/>
          <w:color w:val="000000" w:themeColor="text1"/>
        </w:rPr>
        <w:t>due to pervasive and persistent gender inequality resulting in an economic, social, and legal status that is lower in comparison than that which is enjoyed by men and boys.”</w:t>
      </w:r>
    </w:p>
    <w:p w14:paraId="2C25D962" w14:textId="77777777" w:rsidR="00E0379C" w:rsidRPr="00650698" w:rsidRDefault="00E0379C" w:rsidP="00E0379C">
      <w:pPr>
        <w:pStyle w:val="NoSpacing"/>
        <w:ind w:left="360"/>
        <w:rPr>
          <w:rFonts w:ascii="Calibri" w:hAnsi="Calibri" w:cs="Calibri"/>
          <w:b/>
          <w:bCs/>
          <w:color w:val="000000" w:themeColor="text1"/>
          <w:sz w:val="16"/>
          <w:szCs w:val="16"/>
          <w:lang w:val="en-CA" w:eastAsia="en-CA"/>
        </w:rPr>
      </w:pPr>
    </w:p>
    <w:p w14:paraId="12B76B15" w14:textId="71B6D9C1" w:rsidR="00152A19" w:rsidRPr="000F0EBE" w:rsidRDefault="00152A19">
      <w:pPr>
        <w:spacing w:after="0" w:line="240" w:lineRule="auto"/>
        <w:rPr>
          <w:rFonts w:ascii="Calibri" w:hAnsi="Calibri" w:cs="Calibri"/>
          <w:b/>
          <w:bCs/>
          <w:color w:val="000000" w:themeColor="text1"/>
          <w:lang w:val="en-CA" w:eastAsia="en-CA"/>
        </w:rPr>
      </w:pPr>
      <w:r w:rsidRPr="000F0EBE">
        <w:rPr>
          <w:rFonts w:ascii="Calibri" w:hAnsi="Calibri" w:cs="Calibri"/>
          <w:b/>
          <w:bCs/>
          <w:color w:val="000000" w:themeColor="text1"/>
          <w:lang w:val="en-CA" w:eastAsia="en-CA"/>
        </w:rPr>
        <w:t xml:space="preserve">Rationale: </w:t>
      </w:r>
    </w:p>
    <w:p w14:paraId="08F2B2B3" w14:textId="6D87D5C6" w:rsidR="00152A19" w:rsidRPr="00650698" w:rsidRDefault="00152A19" w:rsidP="00650698">
      <w:pPr>
        <w:spacing w:after="0" w:line="240" w:lineRule="auto"/>
        <w:rPr>
          <w:rFonts w:ascii="Calibri" w:hAnsi="Calibri" w:cs="Calibri"/>
          <w:color w:val="000000" w:themeColor="text1"/>
          <w:lang w:val="en-CA" w:eastAsia="en-CA"/>
        </w:rPr>
      </w:pPr>
      <w:r w:rsidRPr="00650698">
        <w:rPr>
          <w:rFonts w:ascii="Calibri" w:hAnsi="Calibri" w:cs="Calibri"/>
          <w:color w:val="000000" w:themeColor="text1"/>
          <w:lang w:val="en-CA" w:eastAsia="en-CA"/>
        </w:rPr>
        <w:t>The common conflation of sex work with sexual exploitation renders the draft phrasing problematic as it reproduces the harmful and unsupported claims of Nordic model proponents. Further, findings that women and girls are prime trafficking targets “especially” for the purposes of sexual exploitation are likely based on statistical bias</w:t>
      </w:r>
      <w:r w:rsidR="003D59FC" w:rsidRPr="00650698">
        <w:rPr>
          <w:rFonts w:ascii="Calibri" w:hAnsi="Calibri" w:cs="Calibri"/>
          <w:color w:val="000000" w:themeColor="text1"/>
          <w:lang w:val="en-CA" w:eastAsia="en-CA"/>
        </w:rPr>
        <w:t>.</w:t>
      </w:r>
      <w:r w:rsidRPr="000F0EBE">
        <w:rPr>
          <w:rStyle w:val="EndnoteReference"/>
          <w:rFonts w:ascii="Calibri" w:hAnsi="Calibri" w:cs="Calibri"/>
          <w:color w:val="000000" w:themeColor="text1"/>
          <w:lang w:val="en-CA" w:eastAsia="en-CA"/>
        </w:rPr>
        <w:endnoteReference w:id="4"/>
      </w:r>
    </w:p>
    <w:p w14:paraId="36170201" w14:textId="72E221EF" w:rsidR="00152A19" w:rsidRPr="00650698" w:rsidRDefault="003D59FC" w:rsidP="00650698">
      <w:pPr>
        <w:tabs>
          <w:tab w:val="left" w:pos="480"/>
          <w:tab w:val="left" w:pos="2192"/>
        </w:tabs>
        <w:spacing w:after="0" w:line="240" w:lineRule="auto"/>
        <w:jc w:val="both"/>
        <w:rPr>
          <w:rFonts w:ascii="Calibri" w:hAnsi="Calibri" w:cs="Calibri"/>
          <w:color w:val="000000" w:themeColor="text1"/>
          <w:sz w:val="24"/>
          <w:szCs w:val="24"/>
        </w:rPr>
      </w:pPr>
      <w:r>
        <w:rPr>
          <w:rFonts w:ascii="Calibri" w:hAnsi="Calibri" w:cs="Calibri"/>
          <w:color w:val="000000" w:themeColor="text1"/>
        </w:rPr>
        <w:tab/>
      </w:r>
    </w:p>
    <w:p w14:paraId="211BFDAA" w14:textId="7A1B4B80" w:rsidR="00152A19" w:rsidRPr="00650698" w:rsidRDefault="00152A19">
      <w:pPr>
        <w:pStyle w:val="NoSpacing"/>
        <w:rPr>
          <w:rFonts w:ascii="Calibri" w:hAnsi="Calibri" w:cs="Calibri"/>
          <w:b/>
          <w:color w:val="000000" w:themeColor="text1"/>
          <w:sz w:val="24"/>
          <w:szCs w:val="24"/>
          <w:u w:val="single"/>
        </w:rPr>
      </w:pPr>
      <w:r w:rsidRPr="00650698">
        <w:rPr>
          <w:rFonts w:ascii="Calibri" w:hAnsi="Calibri" w:cs="Calibri"/>
          <w:color w:val="000000" w:themeColor="text1"/>
          <w:sz w:val="24"/>
          <w:szCs w:val="24"/>
          <w:u w:val="single"/>
        </w:rPr>
        <w:t xml:space="preserve">Section IV, e, </w:t>
      </w:r>
      <w:r w:rsidRPr="00650698">
        <w:rPr>
          <w:rFonts w:ascii="Calibri" w:hAnsi="Calibri" w:cs="Calibri"/>
          <w:b/>
          <w:color w:val="000000" w:themeColor="text1"/>
          <w:sz w:val="24"/>
          <w:szCs w:val="24"/>
          <w:u w:val="single"/>
        </w:rPr>
        <w:t>para 22:</w:t>
      </w:r>
    </w:p>
    <w:p w14:paraId="49DF35B4" w14:textId="77777777" w:rsidR="00152A19" w:rsidRPr="00650698" w:rsidRDefault="00152A19">
      <w:pPr>
        <w:pStyle w:val="NoSpacing"/>
        <w:rPr>
          <w:rFonts w:ascii="Calibri" w:hAnsi="Calibri" w:cs="Calibri"/>
          <w:b/>
          <w:bCs/>
          <w:color w:val="000000" w:themeColor="text1"/>
          <w:sz w:val="10"/>
          <w:szCs w:val="10"/>
        </w:rPr>
      </w:pPr>
    </w:p>
    <w:p w14:paraId="131C1728" w14:textId="11AC6073" w:rsidR="00152A19" w:rsidRPr="000F0EBE" w:rsidRDefault="00152A19">
      <w:pPr>
        <w:pStyle w:val="NoSpacing"/>
        <w:rPr>
          <w:rFonts w:ascii="Calibri" w:hAnsi="Calibri" w:cs="Calibri"/>
          <w:b/>
          <w:bCs/>
          <w:color w:val="000000" w:themeColor="text1"/>
        </w:rPr>
      </w:pPr>
      <w:r w:rsidRPr="000F0EBE">
        <w:rPr>
          <w:rFonts w:ascii="Calibri" w:hAnsi="Calibri" w:cs="Calibri"/>
          <w:b/>
          <w:bCs/>
          <w:color w:val="000000" w:themeColor="text1"/>
        </w:rPr>
        <w:t>Requested change (deletion):</w:t>
      </w:r>
    </w:p>
    <w:p w14:paraId="6109FF6B" w14:textId="2382F714" w:rsidR="00152A19" w:rsidRPr="000F0EBE" w:rsidRDefault="00152A19">
      <w:pPr>
        <w:pStyle w:val="NoSpacing"/>
        <w:numPr>
          <w:ilvl w:val="0"/>
          <w:numId w:val="14"/>
        </w:numPr>
        <w:rPr>
          <w:rFonts w:ascii="Calibri" w:hAnsi="Calibri" w:cs="Calibri"/>
          <w:b/>
          <w:color w:val="000000" w:themeColor="text1"/>
          <w:lang w:val="en-US"/>
        </w:rPr>
      </w:pPr>
      <w:r w:rsidRPr="000F0EBE">
        <w:rPr>
          <w:rFonts w:ascii="Calibri" w:hAnsi="Calibri" w:cs="Calibri"/>
          <w:color w:val="000000" w:themeColor="text1"/>
        </w:rPr>
        <w:t>“</w:t>
      </w:r>
      <w:r w:rsidRPr="000F0EBE">
        <w:rPr>
          <w:rFonts w:ascii="Calibri" w:hAnsi="Calibri" w:cs="Calibri"/>
          <w:color w:val="000000" w:themeColor="text1"/>
          <w:lang w:val="en-US"/>
        </w:rPr>
        <w:t>Women at risk of being trafficked are more likely to be impoverished, uneducated, unemployed and/ or disempowered by political, economic, societal and family structures</w:t>
      </w:r>
      <w:r w:rsidRPr="000F0EBE">
        <w:rPr>
          <w:rFonts w:ascii="Calibri" w:hAnsi="Calibri" w:cs="Calibri"/>
          <w:i/>
          <w:color w:val="000000" w:themeColor="text1"/>
          <w:lang w:val="en-US"/>
        </w:rPr>
        <w:t xml:space="preserve">, </w:t>
      </w:r>
      <w:r w:rsidRPr="000F0EBE">
        <w:rPr>
          <w:rFonts w:ascii="Calibri" w:hAnsi="Calibri" w:cs="Calibri"/>
          <w:color w:val="000000" w:themeColor="text1"/>
          <w:lang w:val="en-US"/>
        </w:rPr>
        <w:t xml:space="preserve">including being subjected to unequal treatment, carrying the burden of household and childcare responsibilities and are often subject to domestic violence… Additional push factors include persisting norms and stereotypes regarding male domination, the need to assert male control or power and enforce gender roles, male sexual </w:t>
      </w:r>
      <w:r w:rsidRPr="000F0EBE">
        <w:rPr>
          <w:rFonts w:ascii="Calibri" w:hAnsi="Calibri" w:cs="Calibri"/>
          <w:strike/>
          <w:color w:val="000000" w:themeColor="text1"/>
          <w:lang w:val="en-US"/>
        </w:rPr>
        <w:t xml:space="preserve">entitlement, </w:t>
      </w:r>
      <w:r w:rsidRPr="000F0EBE">
        <w:rPr>
          <w:rFonts w:ascii="Calibri" w:hAnsi="Calibri" w:cs="Calibri"/>
          <w:color w:val="000000" w:themeColor="text1"/>
          <w:lang w:val="en-US"/>
        </w:rPr>
        <w:t>coercion and control which drive the demand for the gender-stereotyped exploitation of trafficking victims, as well as the lure of massive financial gains with few risks due to the impunity enjoyed by perpetrators.”</w:t>
      </w:r>
    </w:p>
    <w:p w14:paraId="28333868" w14:textId="77777777" w:rsidR="00DB24CE" w:rsidRPr="00650698" w:rsidRDefault="00DB24CE">
      <w:pPr>
        <w:pStyle w:val="NoSpacing"/>
        <w:rPr>
          <w:rFonts w:ascii="Calibri" w:hAnsi="Calibri" w:cs="Calibri"/>
          <w:b/>
          <w:bCs/>
          <w:color w:val="000000" w:themeColor="text1"/>
          <w:sz w:val="16"/>
          <w:szCs w:val="16"/>
        </w:rPr>
      </w:pPr>
    </w:p>
    <w:p w14:paraId="6FAF5138" w14:textId="57988509" w:rsidR="00152A19" w:rsidRPr="000F0EBE" w:rsidRDefault="00152A19">
      <w:pPr>
        <w:pStyle w:val="NoSpacing"/>
        <w:rPr>
          <w:rFonts w:ascii="Calibri" w:hAnsi="Calibri" w:cs="Calibri"/>
          <w:b/>
          <w:bCs/>
          <w:color w:val="000000" w:themeColor="text1"/>
        </w:rPr>
      </w:pPr>
      <w:r w:rsidRPr="000F0EBE">
        <w:rPr>
          <w:rFonts w:ascii="Calibri" w:hAnsi="Calibri" w:cs="Calibri"/>
          <w:b/>
          <w:bCs/>
          <w:color w:val="000000" w:themeColor="text1"/>
        </w:rPr>
        <w:t>Rationale:</w:t>
      </w:r>
    </w:p>
    <w:p w14:paraId="3FC812A4" w14:textId="1C914C88" w:rsidR="00152A19" w:rsidRPr="00650698" w:rsidRDefault="00152A19" w:rsidP="00650698">
      <w:pPr>
        <w:spacing w:after="0" w:line="240" w:lineRule="auto"/>
      </w:pPr>
      <w:r w:rsidRPr="007E681C">
        <w:t>The language of “male sexual entitlement” is commonly used to promote the criminalization of people who purchase sexual services by proponents of the harmful Nordic model. The phrase “male sexual coercion and control” captures the relevant push factor without reinforcing policies that harm sex</w:t>
      </w:r>
      <w:r w:rsidR="00F674CC" w:rsidRPr="007E681C">
        <w:t xml:space="preserve"> </w:t>
      </w:r>
      <w:r w:rsidRPr="007E681C">
        <w:t>working women.</w:t>
      </w:r>
    </w:p>
    <w:p w14:paraId="1BAAD9C4" w14:textId="683CBE24" w:rsidR="00152A19" w:rsidRPr="00650698" w:rsidRDefault="003D59FC" w:rsidP="00650698">
      <w:pPr>
        <w:spacing w:after="0" w:line="240" w:lineRule="auto"/>
        <w:rPr>
          <w:lang w:val="fr-CA"/>
        </w:rPr>
      </w:pPr>
      <w:r w:rsidRPr="00650698">
        <w:tab/>
      </w:r>
      <w:r w:rsidR="00152A19" w:rsidRPr="00D76F83">
        <w:rPr>
          <w:lang w:val="fr-CA"/>
        </w:rPr>
        <w:br/>
      </w:r>
      <w:r w:rsidR="00152A19" w:rsidRPr="00650698">
        <w:rPr>
          <w:sz w:val="24"/>
          <w:szCs w:val="24"/>
          <w:u w:val="single"/>
          <w:lang w:val="fr-CA"/>
        </w:rPr>
        <w:t xml:space="preserve">Section IV, e, </w:t>
      </w:r>
      <w:r w:rsidR="00152A19" w:rsidRPr="00650698">
        <w:rPr>
          <w:b/>
          <w:sz w:val="24"/>
          <w:szCs w:val="24"/>
          <w:u w:val="single"/>
          <w:lang w:val="fr-CA"/>
        </w:rPr>
        <w:t>para 27 (b):</w:t>
      </w:r>
    </w:p>
    <w:p w14:paraId="0470F851" w14:textId="77777777" w:rsidR="00152A19" w:rsidRPr="00650698" w:rsidRDefault="00152A19">
      <w:pPr>
        <w:pStyle w:val="NoSpacing"/>
        <w:rPr>
          <w:rFonts w:ascii="Calibri" w:hAnsi="Calibri" w:cs="Calibri"/>
          <w:b/>
          <w:color w:val="000000" w:themeColor="text1"/>
          <w:sz w:val="10"/>
          <w:szCs w:val="10"/>
          <w:lang w:val="fr-CA"/>
        </w:rPr>
      </w:pPr>
    </w:p>
    <w:p w14:paraId="7CF2F32B" w14:textId="77777777" w:rsidR="00152A19" w:rsidRPr="000F0EBE" w:rsidRDefault="00152A19">
      <w:pPr>
        <w:pStyle w:val="NoSpacing"/>
        <w:rPr>
          <w:rFonts w:ascii="Calibri" w:hAnsi="Calibri" w:cs="Calibri"/>
          <w:b/>
          <w:color w:val="000000" w:themeColor="text1"/>
        </w:rPr>
      </w:pPr>
      <w:r w:rsidRPr="000F0EBE">
        <w:rPr>
          <w:rFonts w:ascii="Calibri" w:hAnsi="Calibri" w:cs="Calibri"/>
          <w:b/>
          <w:color w:val="000000" w:themeColor="text1"/>
        </w:rPr>
        <w:t>Requested change (deletion):</w:t>
      </w:r>
    </w:p>
    <w:p w14:paraId="0F67BE39" w14:textId="77777777" w:rsidR="00152A19" w:rsidRPr="000F0EBE" w:rsidRDefault="00152A19" w:rsidP="00650698">
      <w:pPr>
        <w:pStyle w:val="NoSpacing"/>
        <w:numPr>
          <w:ilvl w:val="0"/>
          <w:numId w:val="17"/>
        </w:numPr>
        <w:rPr>
          <w:rFonts w:ascii="Calibri" w:hAnsi="Calibri" w:cs="Calibri"/>
          <w:strike/>
          <w:color w:val="000000" w:themeColor="text1"/>
        </w:rPr>
      </w:pPr>
      <w:r w:rsidRPr="000F0EBE">
        <w:rPr>
          <w:rFonts w:ascii="Calibri" w:hAnsi="Calibri" w:cs="Calibri"/>
          <w:strike/>
          <w:color w:val="000000" w:themeColor="text1"/>
        </w:rPr>
        <w:t>“Where applicable, instituting penal legislation to sanction the users of goods and services that result from trafficking in persons”</w:t>
      </w:r>
    </w:p>
    <w:p w14:paraId="261EEC1F" w14:textId="77777777" w:rsidR="00A5469E" w:rsidRPr="00650698" w:rsidRDefault="00A5469E">
      <w:pPr>
        <w:pStyle w:val="NoSpacing"/>
        <w:rPr>
          <w:rFonts w:ascii="Calibri" w:hAnsi="Calibri" w:cs="Calibri"/>
          <w:b/>
          <w:color w:val="000000" w:themeColor="text1"/>
          <w:sz w:val="16"/>
          <w:szCs w:val="16"/>
        </w:rPr>
      </w:pPr>
    </w:p>
    <w:p w14:paraId="19F93F17" w14:textId="6DD9FC67" w:rsidR="00152A19" w:rsidRPr="000F0EBE" w:rsidRDefault="00152A19">
      <w:pPr>
        <w:pStyle w:val="NoSpacing"/>
        <w:rPr>
          <w:rFonts w:ascii="Calibri" w:hAnsi="Calibri" w:cs="Calibri"/>
          <w:b/>
          <w:color w:val="000000" w:themeColor="text1"/>
        </w:rPr>
      </w:pPr>
      <w:r w:rsidRPr="000F0EBE">
        <w:rPr>
          <w:rFonts w:ascii="Calibri" w:hAnsi="Calibri" w:cs="Calibri"/>
          <w:b/>
          <w:color w:val="000000" w:themeColor="text1"/>
        </w:rPr>
        <w:t>Rationale:</w:t>
      </w:r>
    </w:p>
    <w:p w14:paraId="413EA836" w14:textId="476413E0" w:rsidR="005C3BE1" w:rsidRPr="000F0EBE" w:rsidRDefault="00152A19" w:rsidP="00650698">
      <w:pPr>
        <w:spacing w:after="0" w:line="240" w:lineRule="auto"/>
        <w:rPr>
          <w:rFonts w:ascii="Calibri" w:hAnsi="Calibri" w:cs="Calibri"/>
          <w:color w:val="000000" w:themeColor="text1"/>
        </w:rPr>
      </w:pPr>
      <w:r w:rsidRPr="000F0EBE">
        <w:rPr>
          <w:rFonts w:ascii="Calibri" w:hAnsi="Calibri" w:cs="Calibri"/>
          <w:color w:val="000000" w:themeColor="text1"/>
        </w:rPr>
        <w:t>This clause is a thinly veiled attempt to focus solely on buyers of sex work services and promote the Nordic model that has immense</w:t>
      </w:r>
      <w:r w:rsidR="0023048A">
        <w:rPr>
          <w:rFonts w:ascii="Calibri" w:hAnsi="Calibri" w:cs="Calibri"/>
          <w:color w:val="000000" w:themeColor="text1"/>
        </w:rPr>
        <w:t>,</w:t>
      </w:r>
      <w:r w:rsidRPr="000F0EBE">
        <w:rPr>
          <w:rFonts w:ascii="Calibri" w:hAnsi="Calibri" w:cs="Calibri"/>
          <w:color w:val="000000" w:themeColor="text1"/>
        </w:rPr>
        <w:t xml:space="preserve"> adverse human rights impacts on sex workers. As ICAT describes, most users of goods and services that result from labour trafficking in persons are unaware that trafficking has occurred</w:t>
      </w:r>
      <w:r w:rsidR="0023048A">
        <w:rPr>
          <w:rFonts w:ascii="Calibri" w:hAnsi="Calibri" w:cs="Calibri"/>
          <w:color w:val="000000" w:themeColor="text1"/>
        </w:rPr>
        <w:t>.</w:t>
      </w:r>
      <w:r w:rsidRPr="000F0EBE">
        <w:rPr>
          <w:rStyle w:val="EndnoteReference"/>
          <w:rFonts w:ascii="Calibri" w:hAnsi="Calibri" w:cs="Calibri"/>
          <w:color w:val="000000" w:themeColor="text1"/>
        </w:rPr>
        <w:endnoteReference w:id="5"/>
      </w:r>
      <w:r w:rsidR="00E97536" w:rsidRPr="000F0EBE">
        <w:rPr>
          <w:rFonts w:ascii="Calibri" w:hAnsi="Calibri" w:cs="Calibri"/>
          <w:color w:val="000000" w:themeColor="text1"/>
        </w:rPr>
        <w:t xml:space="preserve"> The conflation of sex work with sexual exploitation has led to the false assumption that when a purchased service is sexual in nature, the purchaser knows or ought to have known that trafficking might have occurred. T</w:t>
      </w:r>
      <w:r w:rsidR="005C3BE1" w:rsidRPr="000F0EBE">
        <w:rPr>
          <w:rFonts w:ascii="Calibri" w:hAnsi="Calibri" w:cs="Calibri"/>
          <w:color w:val="000000" w:themeColor="text1"/>
        </w:rPr>
        <w:t>h</w:t>
      </w:r>
      <w:r w:rsidR="00E97536" w:rsidRPr="000F0EBE">
        <w:rPr>
          <w:rFonts w:ascii="Calibri" w:hAnsi="Calibri" w:cs="Calibri"/>
          <w:color w:val="000000" w:themeColor="text1"/>
        </w:rPr>
        <w:t>e draft</w:t>
      </w:r>
      <w:r w:rsidR="005C3BE1" w:rsidRPr="000F0EBE">
        <w:rPr>
          <w:rFonts w:ascii="Calibri" w:hAnsi="Calibri" w:cs="Calibri"/>
          <w:color w:val="000000" w:themeColor="text1"/>
        </w:rPr>
        <w:t xml:space="preserve"> position is also incongruous with the Committee’s existing body of work on Article 6 that </w:t>
      </w:r>
      <w:r w:rsidR="00425AF5" w:rsidRPr="000F0EBE">
        <w:rPr>
          <w:rFonts w:ascii="Calibri" w:hAnsi="Calibri" w:cs="Calibri"/>
          <w:color w:val="000000" w:themeColor="text1"/>
        </w:rPr>
        <w:t>does not name</w:t>
      </w:r>
      <w:r w:rsidR="005C3BE1" w:rsidRPr="000F0EBE">
        <w:rPr>
          <w:rFonts w:ascii="Calibri" w:hAnsi="Calibri" w:cs="Calibri"/>
          <w:color w:val="000000" w:themeColor="text1"/>
        </w:rPr>
        <w:t xml:space="preserve"> client criminali</w:t>
      </w:r>
      <w:r w:rsidR="00633481" w:rsidRPr="000F0EBE">
        <w:rPr>
          <w:rFonts w:ascii="Calibri" w:hAnsi="Calibri" w:cs="Calibri"/>
          <w:color w:val="000000" w:themeColor="text1"/>
        </w:rPr>
        <w:t>z</w:t>
      </w:r>
      <w:r w:rsidR="005C3BE1" w:rsidRPr="000F0EBE">
        <w:rPr>
          <w:rFonts w:ascii="Calibri" w:hAnsi="Calibri" w:cs="Calibri"/>
          <w:color w:val="000000" w:themeColor="text1"/>
        </w:rPr>
        <w:t>atio</w:t>
      </w:r>
      <w:r w:rsidR="00425AF5" w:rsidRPr="000F0EBE">
        <w:rPr>
          <w:rFonts w:ascii="Calibri" w:hAnsi="Calibri" w:cs="Calibri"/>
          <w:color w:val="000000" w:themeColor="text1"/>
        </w:rPr>
        <w:t>n</w:t>
      </w:r>
      <w:r w:rsidR="005C3BE1" w:rsidRPr="000F0EBE">
        <w:rPr>
          <w:rFonts w:ascii="Calibri" w:hAnsi="Calibri" w:cs="Calibri"/>
          <w:color w:val="000000" w:themeColor="text1"/>
        </w:rPr>
        <w:t xml:space="preserve"> as an effective method to ‘discourage demand’. </w:t>
      </w:r>
    </w:p>
    <w:p w14:paraId="756D6CD6" w14:textId="77777777" w:rsidR="003D59FC" w:rsidRPr="00650698" w:rsidRDefault="003D59FC">
      <w:pPr>
        <w:pStyle w:val="NoSpacing"/>
        <w:rPr>
          <w:rFonts w:ascii="Calibri" w:hAnsi="Calibri" w:cs="Calibri"/>
          <w:color w:val="000000" w:themeColor="text1"/>
          <w:sz w:val="24"/>
          <w:szCs w:val="24"/>
          <w:u w:val="single"/>
          <w:lang w:val="en-CA"/>
        </w:rPr>
      </w:pPr>
    </w:p>
    <w:p w14:paraId="1BC7FABC" w14:textId="77777777" w:rsidR="005C3BE1" w:rsidRPr="00650698" w:rsidRDefault="005C3BE1">
      <w:pPr>
        <w:pStyle w:val="NoSpacing"/>
        <w:rPr>
          <w:rFonts w:ascii="Calibri" w:hAnsi="Calibri" w:cs="Calibri"/>
          <w:b/>
          <w:color w:val="000000" w:themeColor="text1"/>
          <w:sz w:val="24"/>
          <w:szCs w:val="24"/>
          <w:u w:val="single"/>
          <w:lang w:val="fr-CA"/>
        </w:rPr>
      </w:pPr>
      <w:r w:rsidRPr="00650698">
        <w:rPr>
          <w:rFonts w:ascii="Calibri" w:hAnsi="Calibri" w:cs="Calibri"/>
          <w:color w:val="000000" w:themeColor="text1"/>
          <w:sz w:val="24"/>
          <w:szCs w:val="24"/>
          <w:u w:val="single"/>
          <w:lang w:val="fr-CA"/>
        </w:rPr>
        <w:t xml:space="preserve">Section IV, e, </w:t>
      </w:r>
      <w:r w:rsidRPr="00650698">
        <w:rPr>
          <w:rFonts w:ascii="Calibri" w:hAnsi="Calibri" w:cs="Calibri"/>
          <w:b/>
          <w:color w:val="000000" w:themeColor="text1"/>
          <w:sz w:val="24"/>
          <w:szCs w:val="24"/>
          <w:u w:val="single"/>
          <w:lang w:val="fr-CA"/>
        </w:rPr>
        <w:t>para 27 (d):</w:t>
      </w:r>
    </w:p>
    <w:p w14:paraId="61EAACFA" w14:textId="77777777" w:rsidR="005C3BE1" w:rsidRPr="00650698" w:rsidRDefault="005C3BE1">
      <w:pPr>
        <w:pStyle w:val="NoSpacing"/>
        <w:rPr>
          <w:rFonts w:ascii="Calibri" w:hAnsi="Calibri" w:cs="Calibri"/>
          <w:b/>
          <w:color w:val="000000" w:themeColor="text1"/>
          <w:sz w:val="10"/>
          <w:szCs w:val="10"/>
          <w:lang w:val="fr-CA"/>
        </w:rPr>
      </w:pPr>
    </w:p>
    <w:p w14:paraId="02FAD2E2" w14:textId="77777777" w:rsidR="005C3BE1" w:rsidRPr="000F0EBE" w:rsidRDefault="005C3BE1">
      <w:pPr>
        <w:pStyle w:val="NoSpacing"/>
        <w:rPr>
          <w:rFonts w:ascii="Calibri" w:hAnsi="Calibri" w:cs="Calibri"/>
          <w:b/>
          <w:bCs/>
          <w:color w:val="000000" w:themeColor="text1"/>
        </w:rPr>
      </w:pPr>
      <w:r w:rsidRPr="000F0EBE">
        <w:rPr>
          <w:rFonts w:ascii="Calibri" w:hAnsi="Calibri" w:cs="Calibri"/>
          <w:b/>
          <w:bCs/>
          <w:color w:val="000000" w:themeColor="text1"/>
        </w:rPr>
        <w:t>Requested change (deletion):</w:t>
      </w:r>
    </w:p>
    <w:p w14:paraId="6B78D654" w14:textId="77777777" w:rsidR="005C3BE1" w:rsidRPr="000F0EBE" w:rsidRDefault="005C3BE1">
      <w:pPr>
        <w:pStyle w:val="NoSpacing"/>
        <w:numPr>
          <w:ilvl w:val="0"/>
          <w:numId w:val="5"/>
        </w:numPr>
        <w:rPr>
          <w:rFonts w:ascii="Calibri" w:hAnsi="Calibri" w:cs="Calibri"/>
          <w:color w:val="000000" w:themeColor="text1"/>
        </w:rPr>
      </w:pPr>
      <w:r w:rsidRPr="000F0EBE">
        <w:rPr>
          <w:rFonts w:ascii="Calibri" w:hAnsi="Calibri" w:cs="Calibri"/>
          <w:color w:val="000000" w:themeColor="text1"/>
        </w:rPr>
        <w:t>“Investigating, prosecuting and convicting all perpetrators involved in the trafficking of persons</w:t>
      </w:r>
      <w:r w:rsidRPr="000F0EBE">
        <w:rPr>
          <w:rFonts w:ascii="Calibri" w:hAnsi="Calibri" w:cs="Calibri"/>
          <w:strike/>
          <w:color w:val="000000" w:themeColor="text1"/>
        </w:rPr>
        <w:t>, including those on the demand side</w:t>
      </w:r>
      <w:r w:rsidRPr="000F0EBE">
        <w:rPr>
          <w:rFonts w:ascii="Calibri" w:hAnsi="Calibri" w:cs="Calibri"/>
          <w:color w:val="000000" w:themeColor="text1"/>
        </w:rPr>
        <w:t>.”</w:t>
      </w:r>
    </w:p>
    <w:p w14:paraId="6552EB97" w14:textId="77777777" w:rsidR="00AD0924" w:rsidRPr="00650698" w:rsidRDefault="00AD0924">
      <w:pPr>
        <w:pStyle w:val="NoSpacing"/>
        <w:rPr>
          <w:rFonts w:ascii="Calibri" w:hAnsi="Calibri" w:cs="Calibri"/>
          <w:b/>
          <w:bCs/>
          <w:color w:val="000000" w:themeColor="text1"/>
          <w:sz w:val="16"/>
          <w:szCs w:val="16"/>
        </w:rPr>
      </w:pPr>
    </w:p>
    <w:p w14:paraId="15C3577F" w14:textId="107C1A9F" w:rsidR="005C3BE1" w:rsidRPr="000F0EBE" w:rsidRDefault="005C3BE1">
      <w:pPr>
        <w:pStyle w:val="NoSpacing"/>
        <w:rPr>
          <w:rFonts w:ascii="Calibri" w:hAnsi="Calibri" w:cs="Calibri"/>
          <w:b/>
          <w:bCs/>
          <w:color w:val="000000" w:themeColor="text1"/>
        </w:rPr>
      </w:pPr>
      <w:r w:rsidRPr="000F0EBE">
        <w:rPr>
          <w:rFonts w:ascii="Calibri" w:hAnsi="Calibri" w:cs="Calibri"/>
          <w:b/>
          <w:bCs/>
          <w:color w:val="000000" w:themeColor="text1"/>
        </w:rPr>
        <w:t>R</w:t>
      </w:r>
      <w:r w:rsidR="00697021" w:rsidRPr="000F0EBE">
        <w:rPr>
          <w:rFonts w:ascii="Calibri" w:hAnsi="Calibri" w:cs="Calibri"/>
          <w:b/>
          <w:bCs/>
          <w:color w:val="000000" w:themeColor="text1"/>
        </w:rPr>
        <w:t>ationale</w:t>
      </w:r>
      <w:r w:rsidRPr="000F0EBE">
        <w:rPr>
          <w:rFonts w:ascii="Calibri" w:hAnsi="Calibri" w:cs="Calibri"/>
          <w:b/>
          <w:bCs/>
          <w:color w:val="000000" w:themeColor="text1"/>
        </w:rPr>
        <w:t>:</w:t>
      </w:r>
    </w:p>
    <w:p w14:paraId="02005AD0" w14:textId="200E2773" w:rsidR="005C3BE1" w:rsidRPr="000F0EBE" w:rsidRDefault="005C3BE1" w:rsidP="00650698">
      <w:pPr>
        <w:pStyle w:val="NoSpacing"/>
        <w:rPr>
          <w:rFonts w:ascii="Calibri" w:hAnsi="Calibri" w:cs="Calibri"/>
          <w:i/>
          <w:color w:val="000000" w:themeColor="text1"/>
        </w:rPr>
      </w:pPr>
      <w:r w:rsidRPr="000F0EBE">
        <w:rPr>
          <w:rFonts w:ascii="Calibri" w:hAnsi="Calibri" w:cs="Calibri"/>
          <w:color w:val="000000" w:themeColor="text1"/>
        </w:rPr>
        <w:t xml:space="preserve">The phrase ‘including those on the demand side’ </w:t>
      </w:r>
      <w:r w:rsidR="00B14819" w:rsidRPr="000F0EBE">
        <w:rPr>
          <w:rFonts w:ascii="Calibri" w:hAnsi="Calibri" w:cs="Calibri"/>
          <w:color w:val="000000" w:themeColor="text1"/>
        </w:rPr>
        <w:t>promotes the harmful Nordic model given tha</w:t>
      </w:r>
      <w:r w:rsidR="001C25FB" w:rsidRPr="000F0EBE">
        <w:rPr>
          <w:rFonts w:ascii="Calibri" w:hAnsi="Calibri" w:cs="Calibri"/>
          <w:color w:val="000000" w:themeColor="text1"/>
        </w:rPr>
        <w:t>t this model is commonly described as “end demand.” If the Committee wishes the G</w:t>
      </w:r>
      <w:r w:rsidR="00F678C8" w:rsidRPr="000F0EBE">
        <w:rPr>
          <w:rFonts w:ascii="Calibri" w:hAnsi="Calibri" w:cs="Calibri"/>
          <w:color w:val="000000" w:themeColor="text1"/>
        </w:rPr>
        <w:t>R</w:t>
      </w:r>
      <w:r w:rsidR="001C25FB" w:rsidRPr="000F0EBE">
        <w:rPr>
          <w:rFonts w:ascii="Calibri" w:hAnsi="Calibri" w:cs="Calibri"/>
          <w:color w:val="000000" w:themeColor="text1"/>
        </w:rPr>
        <w:t xml:space="preserve"> to address demand by employers for cheap labour that rises to the level of trafficking, this should be explicitly stated and accompanied by a statement clarifying that this is not an endorsement of the Nordic model or its driving ideology.</w:t>
      </w:r>
    </w:p>
    <w:p w14:paraId="202F55E7" w14:textId="77777777" w:rsidR="00697021" w:rsidRPr="00650698" w:rsidRDefault="00697021">
      <w:pPr>
        <w:pStyle w:val="NoSpacing"/>
        <w:rPr>
          <w:rFonts w:ascii="Calibri" w:hAnsi="Calibri" w:cs="Calibri"/>
          <w:i/>
          <w:color w:val="000000" w:themeColor="text1"/>
          <w:sz w:val="24"/>
          <w:szCs w:val="24"/>
        </w:rPr>
      </w:pPr>
    </w:p>
    <w:p w14:paraId="5665330A" w14:textId="116E8703" w:rsidR="00697021" w:rsidRPr="00650698" w:rsidRDefault="00697021">
      <w:pPr>
        <w:pStyle w:val="NoSpacing"/>
        <w:rPr>
          <w:rFonts w:ascii="Calibri" w:hAnsi="Calibri" w:cs="Calibri"/>
          <w:b/>
          <w:color w:val="000000" w:themeColor="text1"/>
          <w:sz w:val="24"/>
          <w:szCs w:val="24"/>
          <w:u w:val="single"/>
          <w:lang w:val="fr-CA"/>
        </w:rPr>
      </w:pPr>
      <w:r w:rsidRPr="00650698">
        <w:rPr>
          <w:rFonts w:ascii="Calibri" w:hAnsi="Calibri" w:cs="Calibri"/>
          <w:color w:val="000000" w:themeColor="text1"/>
          <w:sz w:val="24"/>
          <w:szCs w:val="24"/>
          <w:u w:val="single"/>
          <w:lang w:val="fr-CA"/>
        </w:rPr>
        <w:t xml:space="preserve">Section IV, e, </w:t>
      </w:r>
      <w:r w:rsidRPr="00650698">
        <w:rPr>
          <w:rFonts w:ascii="Calibri" w:hAnsi="Calibri" w:cs="Calibri"/>
          <w:b/>
          <w:color w:val="000000" w:themeColor="text1"/>
          <w:sz w:val="24"/>
          <w:szCs w:val="24"/>
          <w:u w:val="single"/>
          <w:lang w:val="fr-CA"/>
        </w:rPr>
        <w:t>para 29 (d):</w:t>
      </w:r>
    </w:p>
    <w:p w14:paraId="0363D995" w14:textId="77777777" w:rsidR="00697021" w:rsidRPr="00650698" w:rsidRDefault="00697021">
      <w:pPr>
        <w:pStyle w:val="NoSpacing"/>
        <w:rPr>
          <w:rFonts w:ascii="Calibri" w:hAnsi="Calibri" w:cs="Calibri"/>
          <w:b/>
          <w:color w:val="000000" w:themeColor="text1"/>
          <w:sz w:val="10"/>
          <w:szCs w:val="10"/>
          <w:lang w:val="fr-CA"/>
        </w:rPr>
      </w:pPr>
    </w:p>
    <w:p w14:paraId="289EDF87" w14:textId="583E2E91" w:rsidR="00697021" w:rsidRPr="000F0EBE" w:rsidRDefault="00697021">
      <w:pPr>
        <w:pStyle w:val="NoSpacing"/>
        <w:rPr>
          <w:rFonts w:ascii="Calibri" w:hAnsi="Calibri" w:cs="Calibri"/>
          <w:b/>
          <w:bCs/>
          <w:color w:val="000000" w:themeColor="text1"/>
        </w:rPr>
      </w:pPr>
      <w:r w:rsidRPr="000F0EBE">
        <w:rPr>
          <w:rFonts w:ascii="Calibri" w:hAnsi="Calibri" w:cs="Calibri"/>
          <w:b/>
          <w:bCs/>
          <w:color w:val="000000" w:themeColor="text1"/>
        </w:rPr>
        <w:t>Requested change (deletion):</w:t>
      </w:r>
    </w:p>
    <w:p w14:paraId="648D5E85" w14:textId="071D0305" w:rsidR="00697021" w:rsidRPr="000F0EBE" w:rsidRDefault="00A24CDF">
      <w:pPr>
        <w:pStyle w:val="NoSpacing"/>
        <w:numPr>
          <w:ilvl w:val="0"/>
          <w:numId w:val="6"/>
        </w:numPr>
        <w:rPr>
          <w:rFonts w:ascii="Calibri" w:hAnsi="Calibri" w:cs="Calibri"/>
          <w:color w:val="000000" w:themeColor="text1"/>
        </w:rPr>
      </w:pPr>
      <w:r w:rsidRPr="000F0EBE">
        <w:rPr>
          <w:rFonts w:ascii="Calibri" w:hAnsi="Calibri" w:cs="Calibri"/>
          <w:color w:val="000000" w:themeColor="text1"/>
        </w:rPr>
        <w:t>“</w:t>
      </w:r>
      <w:r w:rsidR="00697021" w:rsidRPr="000F0EBE">
        <w:rPr>
          <w:rFonts w:ascii="Calibri" w:hAnsi="Calibri" w:cs="Calibri"/>
          <w:color w:val="000000" w:themeColor="text1"/>
        </w:rPr>
        <w:t>Explicitly addresses contemporary methods of trafficking</w:t>
      </w:r>
      <w:r w:rsidR="00697021" w:rsidRPr="000F0EBE">
        <w:rPr>
          <w:rFonts w:ascii="Calibri" w:hAnsi="Calibri" w:cs="Calibri"/>
          <w:strike/>
          <w:color w:val="000000" w:themeColor="text1"/>
        </w:rPr>
        <w:t>, including those that make use of information and communication technologies</w:t>
      </w:r>
      <w:r w:rsidR="00697021" w:rsidRPr="000F0EBE">
        <w:rPr>
          <w:rFonts w:ascii="Calibri" w:hAnsi="Calibri" w:cs="Calibri"/>
          <w:color w:val="000000" w:themeColor="text1"/>
        </w:rPr>
        <w:t>.</w:t>
      </w:r>
      <w:r w:rsidRPr="000F0EBE">
        <w:rPr>
          <w:rFonts w:ascii="Calibri" w:hAnsi="Calibri" w:cs="Calibri"/>
          <w:color w:val="000000" w:themeColor="text1"/>
        </w:rPr>
        <w:t>”</w:t>
      </w:r>
    </w:p>
    <w:p w14:paraId="5A6C1D89" w14:textId="77777777" w:rsidR="00AD0924" w:rsidRPr="00650698" w:rsidRDefault="00AD0924" w:rsidP="00650698">
      <w:pPr>
        <w:spacing w:after="0" w:line="240" w:lineRule="auto"/>
        <w:jc w:val="both"/>
        <w:rPr>
          <w:rFonts w:ascii="Calibri" w:hAnsi="Calibri" w:cs="Calibri"/>
          <w:b/>
          <w:bCs/>
          <w:color w:val="000000" w:themeColor="text1"/>
          <w:sz w:val="16"/>
          <w:szCs w:val="16"/>
        </w:rPr>
      </w:pPr>
    </w:p>
    <w:p w14:paraId="4EABB652" w14:textId="0A5954F9" w:rsidR="00515CAE" w:rsidRPr="000F0EBE" w:rsidRDefault="00697021" w:rsidP="00650698">
      <w:pPr>
        <w:spacing w:after="0" w:line="240" w:lineRule="auto"/>
        <w:jc w:val="both"/>
        <w:rPr>
          <w:rFonts w:ascii="Calibri" w:hAnsi="Calibri" w:cs="Calibri"/>
          <w:b/>
          <w:bCs/>
          <w:color w:val="000000" w:themeColor="text1"/>
        </w:rPr>
      </w:pPr>
      <w:r w:rsidRPr="000F0EBE">
        <w:rPr>
          <w:rFonts w:ascii="Calibri" w:hAnsi="Calibri" w:cs="Calibri"/>
          <w:b/>
          <w:bCs/>
          <w:color w:val="000000" w:themeColor="text1"/>
        </w:rPr>
        <w:t>Rationale:</w:t>
      </w:r>
    </w:p>
    <w:p w14:paraId="41E330D7" w14:textId="17BBEA5C" w:rsidR="00D37A62" w:rsidRDefault="00697021">
      <w:pPr>
        <w:spacing w:after="0" w:line="240" w:lineRule="auto"/>
        <w:rPr>
          <w:rFonts w:ascii="Calibri" w:hAnsi="Calibri" w:cs="Calibri"/>
          <w:color w:val="000000" w:themeColor="text1"/>
        </w:rPr>
      </w:pPr>
      <w:r w:rsidRPr="00650698">
        <w:rPr>
          <w:rFonts w:ascii="Calibri" w:hAnsi="Calibri" w:cs="Calibri"/>
          <w:color w:val="000000" w:themeColor="text1"/>
        </w:rPr>
        <w:t>Women who sell or trade sex are disproportionately targeted for invasive trafficking investigations triggered by their online advertising or social medial presence. Anti-traffic</w:t>
      </w:r>
      <w:r w:rsidR="00257C73" w:rsidRPr="00650698">
        <w:rPr>
          <w:rFonts w:ascii="Calibri" w:hAnsi="Calibri" w:cs="Calibri"/>
          <w:color w:val="000000" w:themeColor="text1"/>
        </w:rPr>
        <w:t>king legislation targeting online advertising platforms has had a dramatically negative impact on sex</w:t>
      </w:r>
      <w:r w:rsidR="00F674CC" w:rsidRPr="00650698">
        <w:rPr>
          <w:rFonts w:ascii="Calibri" w:hAnsi="Calibri" w:cs="Calibri"/>
          <w:color w:val="000000" w:themeColor="text1"/>
        </w:rPr>
        <w:t xml:space="preserve"> </w:t>
      </w:r>
      <w:r w:rsidR="00257C73" w:rsidRPr="00650698">
        <w:rPr>
          <w:rFonts w:ascii="Calibri" w:hAnsi="Calibri" w:cs="Calibri"/>
          <w:color w:val="000000" w:themeColor="text1"/>
        </w:rPr>
        <w:t>working women’s physical and economic security. Until sex work is effectively distinguished from sexual exploitation and trafficking, State</w:t>
      </w:r>
      <w:r w:rsidR="009E2380" w:rsidRPr="00650698">
        <w:rPr>
          <w:rFonts w:ascii="Calibri" w:hAnsi="Calibri" w:cs="Calibri"/>
          <w:color w:val="000000" w:themeColor="text1"/>
        </w:rPr>
        <w:t>s</w:t>
      </w:r>
      <w:r w:rsidR="00257C73" w:rsidRPr="00650698">
        <w:rPr>
          <w:rFonts w:ascii="Calibri" w:hAnsi="Calibri" w:cs="Calibri"/>
          <w:color w:val="000000" w:themeColor="text1"/>
        </w:rPr>
        <w:t xml:space="preserve"> parties must not include information and communication technologies in their anti-trafficking legislation or practices.</w:t>
      </w:r>
    </w:p>
    <w:p w14:paraId="1F1A8053" w14:textId="77777777" w:rsidR="00E0379C" w:rsidRPr="00E0379C" w:rsidRDefault="00E0379C">
      <w:pPr>
        <w:spacing w:after="0" w:line="240" w:lineRule="auto"/>
        <w:rPr>
          <w:rFonts w:ascii="Calibri" w:hAnsi="Calibri" w:cs="Calibri"/>
          <w:color w:val="000000" w:themeColor="text1"/>
        </w:rPr>
      </w:pPr>
    </w:p>
    <w:p w14:paraId="179CFEB8" w14:textId="18179509" w:rsidR="00D37A62" w:rsidRPr="00650698" w:rsidRDefault="00D37A62">
      <w:pPr>
        <w:spacing w:after="0" w:line="240" w:lineRule="auto"/>
        <w:rPr>
          <w:rFonts w:ascii="Calibri" w:hAnsi="Calibri" w:cs="Calibri"/>
          <w:b/>
          <w:bCs/>
          <w:color w:val="000000" w:themeColor="text1"/>
          <w:sz w:val="24"/>
          <w:szCs w:val="24"/>
          <w:u w:val="single"/>
        </w:rPr>
      </w:pPr>
      <w:r w:rsidRPr="00650698">
        <w:rPr>
          <w:rFonts w:ascii="Calibri" w:hAnsi="Calibri" w:cs="Calibri"/>
          <w:color w:val="000000" w:themeColor="text1"/>
          <w:sz w:val="24"/>
          <w:szCs w:val="24"/>
          <w:u w:val="single"/>
        </w:rPr>
        <w:t xml:space="preserve">Section IV, g, </w:t>
      </w:r>
      <w:r w:rsidRPr="00650698">
        <w:rPr>
          <w:rFonts w:ascii="Calibri" w:hAnsi="Calibri" w:cs="Calibri"/>
          <w:b/>
          <w:bCs/>
          <w:color w:val="000000" w:themeColor="text1"/>
          <w:sz w:val="24"/>
          <w:szCs w:val="24"/>
          <w:u w:val="single"/>
        </w:rPr>
        <w:t>para 57</w:t>
      </w:r>
      <w:r w:rsidR="00A24CDF" w:rsidRPr="00650698">
        <w:rPr>
          <w:rFonts w:ascii="Calibri" w:hAnsi="Calibri" w:cs="Calibri"/>
          <w:b/>
          <w:bCs/>
          <w:color w:val="000000" w:themeColor="text1"/>
          <w:sz w:val="24"/>
          <w:szCs w:val="24"/>
          <w:u w:val="single"/>
        </w:rPr>
        <w:t>:</w:t>
      </w:r>
      <w:r w:rsidRPr="00650698">
        <w:rPr>
          <w:rFonts w:ascii="Calibri" w:hAnsi="Calibri" w:cs="Calibri"/>
          <w:b/>
          <w:bCs/>
          <w:color w:val="000000" w:themeColor="text1"/>
          <w:sz w:val="24"/>
          <w:szCs w:val="24"/>
          <w:u w:val="single"/>
        </w:rPr>
        <w:t xml:space="preserve"> </w:t>
      </w:r>
    </w:p>
    <w:p w14:paraId="5BBD2773" w14:textId="029F54ED" w:rsidR="00A24CDF" w:rsidRPr="00650698" w:rsidRDefault="00A24CDF">
      <w:pPr>
        <w:spacing w:after="0" w:line="240" w:lineRule="auto"/>
        <w:rPr>
          <w:rFonts w:ascii="Calibri" w:hAnsi="Calibri" w:cs="Calibri"/>
          <w:b/>
          <w:bCs/>
          <w:color w:val="000000" w:themeColor="text1"/>
          <w:sz w:val="10"/>
          <w:szCs w:val="10"/>
          <w:u w:val="single"/>
        </w:rPr>
      </w:pPr>
    </w:p>
    <w:p w14:paraId="015CBEF9" w14:textId="4CEB3372" w:rsidR="00A24CDF" w:rsidRPr="000F0EBE" w:rsidRDefault="00A24CDF">
      <w:pPr>
        <w:spacing w:after="0" w:line="240" w:lineRule="auto"/>
        <w:rPr>
          <w:rFonts w:ascii="Calibri" w:hAnsi="Calibri" w:cs="Calibri"/>
          <w:b/>
          <w:bCs/>
          <w:color w:val="000000" w:themeColor="text1"/>
        </w:rPr>
      </w:pPr>
      <w:r w:rsidRPr="000F0EBE">
        <w:rPr>
          <w:rFonts w:ascii="Calibri" w:hAnsi="Calibri" w:cs="Calibri"/>
          <w:b/>
          <w:bCs/>
          <w:color w:val="000000" w:themeColor="text1"/>
        </w:rPr>
        <w:t>Requested change (addition):</w:t>
      </w:r>
    </w:p>
    <w:p w14:paraId="762188C2" w14:textId="3F7679D6" w:rsidR="00A24CDF" w:rsidRPr="00DD5893" w:rsidRDefault="00A24CDF">
      <w:pPr>
        <w:pStyle w:val="ListParagraph"/>
        <w:numPr>
          <w:ilvl w:val="0"/>
          <w:numId w:val="6"/>
        </w:numPr>
        <w:spacing w:after="0" w:line="240" w:lineRule="auto"/>
        <w:rPr>
          <w:rFonts w:ascii="Calibri" w:hAnsi="Calibri" w:cs="Calibri"/>
          <w:b/>
          <w:bCs/>
          <w:color w:val="000000" w:themeColor="text1"/>
        </w:rPr>
      </w:pPr>
      <w:r w:rsidRPr="00DD5893">
        <w:rPr>
          <w:rFonts w:ascii="Calibri" w:hAnsi="Calibri" w:cs="Calibri"/>
          <w:color w:val="000000" w:themeColor="text1"/>
        </w:rPr>
        <w:t xml:space="preserve">“Promote a gender responsive safe migration framework to protect outgoing, returning and incoming women migrants, including irregular migrants </w:t>
      </w:r>
      <w:r w:rsidRPr="00DD5893">
        <w:rPr>
          <w:rFonts w:ascii="Calibri" w:hAnsi="Calibri" w:cs="Calibri"/>
          <w:color w:val="538135" w:themeColor="accent6" w:themeShade="BF"/>
        </w:rPr>
        <w:t>and migrants who sell or trade sex</w:t>
      </w:r>
      <w:r w:rsidRPr="00DD5893">
        <w:rPr>
          <w:rFonts w:ascii="Calibri" w:hAnsi="Calibri" w:cs="Calibri"/>
          <w:color w:val="000000" w:themeColor="text1"/>
        </w:rPr>
        <w:t>, from all forms of violations of their human rights including by:”</w:t>
      </w:r>
    </w:p>
    <w:p w14:paraId="4259384A" w14:textId="77777777" w:rsidR="009E2380" w:rsidRPr="00650698" w:rsidRDefault="009E2380">
      <w:pPr>
        <w:spacing w:after="0" w:line="240" w:lineRule="auto"/>
        <w:rPr>
          <w:rFonts w:ascii="Calibri" w:hAnsi="Calibri" w:cs="Calibri"/>
          <w:b/>
          <w:bCs/>
          <w:color w:val="000000" w:themeColor="text1"/>
          <w:sz w:val="16"/>
          <w:szCs w:val="16"/>
        </w:rPr>
      </w:pPr>
    </w:p>
    <w:p w14:paraId="3F2CD258" w14:textId="4C0E91DC" w:rsidR="005B340E" w:rsidRPr="000F0EBE" w:rsidRDefault="005B340E">
      <w:pPr>
        <w:spacing w:after="0" w:line="240" w:lineRule="auto"/>
        <w:rPr>
          <w:rFonts w:ascii="Calibri" w:hAnsi="Calibri" w:cs="Calibri"/>
          <w:b/>
          <w:bCs/>
          <w:color w:val="000000" w:themeColor="text1"/>
        </w:rPr>
      </w:pPr>
      <w:r w:rsidRPr="000F0EBE">
        <w:rPr>
          <w:rFonts w:ascii="Calibri" w:hAnsi="Calibri" w:cs="Calibri"/>
          <w:b/>
          <w:bCs/>
          <w:color w:val="000000" w:themeColor="text1"/>
        </w:rPr>
        <w:t>Rationale:</w:t>
      </w:r>
    </w:p>
    <w:p w14:paraId="65FE7C96" w14:textId="715BEE19" w:rsidR="005B340E" w:rsidRPr="00650698" w:rsidRDefault="005B340E" w:rsidP="00650698">
      <w:pPr>
        <w:spacing w:after="0" w:line="240" w:lineRule="auto"/>
        <w:rPr>
          <w:rFonts w:ascii="Calibri" w:hAnsi="Calibri" w:cs="Calibri"/>
          <w:color w:val="000000" w:themeColor="text1"/>
        </w:rPr>
      </w:pPr>
      <w:r w:rsidRPr="00650698">
        <w:rPr>
          <w:rFonts w:ascii="Calibri" w:hAnsi="Calibri" w:cs="Calibri"/>
          <w:color w:val="000000" w:themeColor="text1"/>
        </w:rPr>
        <w:t>Immigration laws and policies that prohibit migrant women from working in the sex trade</w:t>
      </w:r>
      <w:r w:rsidR="00FA4B7D" w:rsidRPr="00650698">
        <w:rPr>
          <w:rFonts w:ascii="Calibri" w:hAnsi="Calibri" w:cs="Calibri"/>
          <w:color w:val="000000" w:themeColor="text1"/>
        </w:rPr>
        <w:t xml:space="preserve"> facilitate violations of migrant sex-working women’s human rights and security.</w:t>
      </w:r>
    </w:p>
    <w:p w14:paraId="6ECA2C4A" w14:textId="4117941E" w:rsidR="001E6341" w:rsidRPr="00650698" w:rsidRDefault="001E6341">
      <w:pPr>
        <w:spacing w:after="0" w:line="240" w:lineRule="auto"/>
        <w:rPr>
          <w:rFonts w:ascii="Calibri" w:hAnsi="Calibri" w:cs="Calibri"/>
          <w:color w:val="000000" w:themeColor="text1"/>
          <w:sz w:val="24"/>
          <w:szCs w:val="24"/>
        </w:rPr>
      </w:pPr>
    </w:p>
    <w:p w14:paraId="4921AD74" w14:textId="77777777" w:rsidR="001E6341" w:rsidRPr="00650698" w:rsidRDefault="001E6341">
      <w:pPr>
        <w:pStyle w:val="NoSpacing"/>
        <w:rPr>
          <w:rFonts w:ascii="Calibri" w:hAnsi="Calibri" w:cs="Calibri"/>
          <w:b/>
          <w:color w:val="000000" w:themeColor="text1"/>
          <w:sz w:val="24"/>
          <w:szCs w:val="24"/>
          <w:u w:val="single"/>
        </w:rPr>
      </w:pPr>
      <w:r w:rsidRPr="00650698">
        <w:rPr>
          <w:rFonts w:ascii="Calibri" w:hAnsi="Calibri" w:cs="Calibri"/>
          <w:color w:val="000000" w:themeColor="text1"/>
          <w:sz w:val="24"/>
          <w:szCs w:val="24"/>
          <w:u w:val="single"/>
        </w:rPr>
        <w:t xml:space="preserve">Section IV, g, </w:t>
      </w:r>
      <w:r w:rsidRPr="00650698">
        <w:rPr>
          <w:rFonts w:ascii="Calibri" w:hAnsi="Calibri" w:cs="Calibri"/>
          <w:b/>
          <w:color w:val="000000" w:themeColor="text1"/>
          <w:sz w:val="24"/>
          <w:szCs w:val="24"/>
          <w:u w:val="single"/>
        </w:rPr>
        <w:t>para 58:</w:t>
      </w:r>
    </w:p>
    <w:p w14:paraId="2C0829D0" w14:textId="77777777" w:rsidR="001E6341" w:rsidRPr="00650698" w:rsidRDefault="001E6341">
      <w:pPr>
        <w:pStyle w:val="NoSpacing"/>
        <w:rPr>
          <w:rFonts w:ascii="Calibri" w:hAnsi="Calibri" w:cs="Calibri"/>
          <w:b/>
          <w:bCs/>
          <w:color w:val="000000" w:themeColor="text1"/>
          <w:sz w:val="10"/>
          <w:szCs w:val="10"/>
        </w:rPr>
      </w:pPr>
    </w:p>
    <w:p w14:paraId="5038CEE7" w14:textId="77777777" w:rsidR="001E6341" w:rsidRPr="000F0EBE" w:rsidRDefault="001E6341">
      <w:pPr>
        <w:pStyle w:val="NoSpacing"/>
        <w:rPr>
          <w:rFonts w:ascii="Calibri" w:hAnsi="Calibri" w:cs="Calibri"/>
          <w:b/>
          <w:bCs/>
          <w:color w:val="000000" w:themeColor="text1"/>
        </w:rPr>
      </w:pPr>
      <w:r w:rsidRPr="000F0EBE">
        <w:rPr>
          <w:rFonts w:ascii="Calibri" w:hAnsi="Calibri" w:cs="Calibri"/>
          <w:b/>
          <w:bCs/>
          <w:color w:val="000000" w:themeColor="text1"/>
        </w:rPr>
        <w:t>Requested change (restructuring and additions):</w:t>
      </w:r>
    </w:p>
    <w:p w14:paraId="2E66528E" w14:textId="59E85461" w:rsidR="001E6341" w:rsidRPr="000F0EBE" w:rsidRDefault="001E6341">
      <w:pPr>
        <w:pStyle w:val="NoSpacing"/>
        <w:numPr>
          <w:ilvl w:val="0"/>
          <w:numId w:val="12"/>
        </w:numPr>
        <w:rPr>
          <w:rFonts w:ascii="Calibri" w:hAnsi="Calibri" w:cs="Calibri"/>
          <w:color w:val="000000" w:themeColor="text1"/>
        </w:rPr>
      </w:pPr>
      <w:r w:rsidRPr="000F0EBE">
        <w:rPr>
          <w:rFonts w:ascii="Calibri" w:hAnsi="Calibri" w:cs="Calibri"/>
          <w:color w:val="000000" w:themeColor="text1"/>
        </w:rPr>
        <w:lastRenderedPageBreak/>
        <w:t>Move para</w:t>
      </w:r>
      <w:r w:rsidR="009C26E1">
        <w:rPr>
          <w:rFonts w:ascii="Calibri" w:hAnsi="Calibri" w:cs="Calibri"/>
          <w:color w:val="000000" w:themeColor="text1"/>
        </w:rPr>
        <w:t>.</w:t>
      </w:r>
      <w:r w:rsidRPr="000F0EBE">
        <w:rPr>
          <w:rFonts w:ascii="Calibri" w:hAnsi="Calibri" w:cs="Calibri"/>
          <w:color w:val="000000" w:themeColor="text1"/>
        </w:rPr>
        <w:t xml:space="preserve"> 58 ‘Employment and labour framework’ in its entirety to make it new para</w:t>
      </w:r>
      <w:r w:rsidR="009C26E1">
        <w:rPr>
          <w:rFonts w:ascii="Calibri" w:hAnsi="Calibri" w:cs="Calibri"/>
          <w:color w:val="000000" w:themeColor="text1"/>
        </w:rPr>
        <w:t>.</w:t>
      </w:r>
      <w:r w:rsidRPr="000F0EBE">
        <w:rPr>
          <w:rFonts w:ascii="Calibri" w:hAnsi="Calibri" w:cs="Calibri"/>
          <w:color w:val="000000" w:themeColor="text1"/>
        </w:rPr>
        <w:t xml:space="preserve"> 27, so that it is applicable to the overarching State obligation to address the root causes of trafficking</w:t>
      </w:r>
      <w:r w:rsidR="00232C54">
        <w:rPr>
          <w:rFonts w:ascii="Calibri" w:hAnsi="Calibri" w:cs="Calibri"/>
          <w:color w:val="000000" w:themeColor="text1"/>
        </w:rPr>
        <w:t>.</w:t>
      </w:r>
    </w:p>
    <w:p w14:paraId="2679D4E0" w14:textId="7659D5DB" w:rsidR="001E6341" w:rsidRPr="00650698" w:rsidRDefault="001E6341">
      <w:pPr>
        <w:pStyle w:val="NoSpacing"/>
        <w:numPr>
          <w:ilvl w:val="0"/>
          <w:numId w:val="12"/>
        </w:numPr>
        <w:rPr>
          <w:rFonts w:ascii="Calibri" w:hAnsi="Calibri" w:cs="Calibri"/>
          <w:color w:val="008000"/>
        </w:rPr>
      </w:pPr>
      <w:r w:rsidRPr="000F0EBE">
        <w:rPr>
          <w:rFonts w:ascii="Calibri" w:hAnsi="Calibri" w:cs="Calibri"/>
          <w:color w:val="000000" w:themeColor="text1"/>
        </w:rPr>
        <w:t>Clause a): “Introduce, strengthen, and enforce employment legislation designed to protect all women workers, including women migrant workers, irrespective of level of skill or the sector in which they work, or whether they are in the formal or informal economy, the duration of their employment, and to minimize the opportunities for exploitation by providing very clear protections</w:t>
      </w:r>
      <w:r w:rsidRPr="00650698">
        <w:rPr>
          <w:rFonts w:ascii="Calibri" w:hAnsi="Calibri" w:cs="Calibri"/>
          <w:color w:val="008000"/>
        </w:rPr>
        <w:t>,</w:t>
      </w:r>
      <w:r w:rsidRPr="00650698">
        <w:rPr>
          <w:rFonts w:ascii="Calibri" w:hAnsi="Calibri" w:cs="Calibri"/>
          <w:color w:val="008000"/>
          <w:vertAlign w:val="superscript"/>
        </w:rPr>
        <w:t xml:space="preserve"> </w:t>
      </w:r>
      <w:r w:rsidRPr="00650698">
        <w:rPr>
          <w:rFonts w:ascii="Calibri" w:hAnsi="Calibri" w:cs="Calibri"/>
          <w:color w:val="008000"/>
        </w:rPr>
        <w:t>including minimum wage, overtime pay, health and safety, and decent working conditions, particularly in unregulated or unmonitored economic sectors that rely on migrant women’s labour.”</w:t>
      </w:r>
    </w:p>
    <w:p w14:paraId="2AE84D33" w14:textId="16461DC3" w:rsidR="001E6341" w:rsidRPr="000F0EBE" w:rsidRDefault="001E6341">
      <w:pPr>
        <w:numPr>
          <w:ilvl w:val="0"/>
          <w:numId w:val="12"/>
        </w:numPr>
        <w:spacing w:after="0" w:line="240" w:lineRule="auto"/>
        <w:rPr>
          <w:rFonts w:ascii="Calibri" w:hAnsi="Calibri" w:cs="Calibri"/>
          <w:color w:val="000000" w:themeColor="text1"/>
        </w:rPr>
      </w:pPr>
      <w:r w:rsidRPr="000F0EBE">
        <w:rPr>
          <w:rFonts w:ascii="Calibri" w:hAnsi="Calibri" w:cs="Calibri"/>
          <w:color w:val="000000" w:themeColor="text1"/>
        </w:rPr>
        <w:t xml:space="preserve">Clause f): “Facilitate the self-organisation and unionisation of </w:t>
      </w:r>
      <w:r w:rsidRPr="00650698">
        <w:rPr>
          <w:rFonts w:ascii="Calibri" w:hAnsi="Calibri" w:cs="Calibri"/>
          <w:color w:val="008000"/>
        </w:rPr>
        <w:t>women workers, including women migrant workers</w:t>
      </w:r>
      <w:r w:rsidRPr="000F0EBE">
        <w:rPr>
          <w:rFonts w:ascii="Calibri" w:hAnsi="Calibri" w:cs="Calibri"/>
          <w:color w:val="000000" w:themeColor="text1"/>
        </w:rPr>
        <w:t>, in unregulated or unmonitored labour sectors.”</w:t>
      </w:r>
    </w:p>
    <w:p w14:paraId="1AF070D3" w14:textId="1CAD5427" w:rsidR="00237B01" w:rsidRPr="00650698" w:rsidRDefault="00237B01">
      <w:pPr>
        <w:numPr>
          <w:ilvl w:val="0"/>
          <w:numId w:val="12"/>
        </w:numPr>
        <w:spacing w:after="0" w:line="240" w:lineRule="auto"/>
        <w:rPr>
          <w:rFonts w:ascii="Calibri" w:hAnsi="Calibri" w:cs="Calibri"/>
          <w:color w:val="008000"/>
        </w:rPr>
      </w:pPr>
      <w:r w:rsidRPr="000F0EBE">
        <w:rPr>
          <w:rFonts w:ascii="Calibri" w:hAnsi="Calibri" w:cs="Calibri"/>
          <w:color w:val="000000" w:themeColor="text1"/>
        </w:rPr>
        <w:t xml:space="preserve">Insertion of a new Clause g): </w:t>
      </w:r>
      <w:r w:rsidRPr="00650698">
        <w:rPr>
          <w:rFonts w:ascii="Calibri" w:hAnsi="Calibri" w:cs="Calibri"/>
          <w:color w:val="008000"/>
        </w:rPr>
        <w:t xml:space="preserve">“Review the impact of criminal and immigration legislation on sex working women’s </w:t>
      </w:r>
      <w:r w:rsidR="008B1BBA" w:rsidRPr="00650698">
        <w:rPr>
          <w:rFonts w:ascii="Calibri" w:hAnsi="Calibri" w:cs="Calibri"/>
          <w:color w:val="008000"/>
        </w:rPr>
        <w:t xml:space="preserve">rights and </w:t>
      </w:r>
      <w:r w:rsidRPr="00650698">
        <w:rPr>
          <w:rFonts w:ascii="Calibri" w:hAnsi="Calibri" w:cs="Calibri"/>
          <w:color w:val="008000"/>
        </w:rPr>
        <w:t>protection under employment legislation.”</w:t>
      </w:r>
    </w:p>
    <w:p w14:paraId="3C0343C0" w14:textId="77777777" w:rsidR="00A323DE" w:rsidRPr="00650698" w:rsidRDefault="00A323DE">
      <w:pPr>
        <w:pStyle w:val="NoSpacing"/>
        <w:rPr>
          <w:rFonts w:ascii="Calibri" w:hAnsi="Calibri" w:cs="Calibri"/>
          <w:b/>
          <w:bCs/>
          <w:color w:val="000000" w:themeColor="text1"/>
          <w:sz w:val="16"/>
          <w:szCs w:val="16"/>
        </w:rPr>
      </w:pPr>
    </w:p>
    <w:p w14:paraId="2CE65D5E" w14:textId="6682A018" w:rsidR="001E6341" w:rsidRPr="000F0EBE" w:rsidRDefault="001E6341">
      <w:pPr>
        <w:pStyle w:val="NoSpacing"/>
        <w:rPr>
          <w:rFonts w:ascii="Calibri" w:hAnsi="Calibri" w:cs="Calibri"/>
          <w:b/>
          <w:bCs/>
          <w:color w:val="000000" w:themeColor="text1"/>
        </w:rPr>
      </w:pPr>
      <w:r w:rsidRPr="000F0EBE">
        <w:rPr>
          <w:rFonts w:ascii="Calibri" w:hAnsi="Calibri" w:cs="Calibri"/>
          <w:b/>
          <w:bCs/>
          <w:color w:val="000000" w:themeColor="text1"/>
        </w:rPr>
        <w:t>Rationale:</w:t>
      </w:r>
    </w:p>
    <w:p w14:paraId="7CA18B54" w14:textId="329EB9B3" w:rsidR="00FA4B7D" w:rsidRPr="00650698" w:rsidRDefault="001E6341" w:rsidP="00650698">
      <w:pPr>
        <w:pStyle w:val="NoSpacing"/>
      </w:pPr>
      <w:r w:rsidRPr="000F0EBE">
        <w:rPr>
          <w:rFonts w:ascii="Calibri" w:hAnsi="Calibri" w:cs="Calibri"/>
          <w:color w:val="000000" w:themeColor="text1"/>
        </w:rPr>
        <w:t>We acknowledge the Committee’s responsiveness to addressing the structural links between labour exploitation and trafficking. The Committee’s recommendations in this respect are progressive and should be applicable to women workers at large</w:t>
      </w:r>
      <w:r w:rsidR="00D65795" w:rsidRPr="000F0EBE">
        <w:rPr>
          <w:rFonts w:ascii="Calibri" w:hAnsi="Calibri" w:cs="Calibri"/>
          <w:color w:val="000000" w:themeColor="text1"/>
        </w:rPr>
        <w:t xml:space="preserve"> and sex</w:t>
      </w:r>
      <w:r w:rsidR="00F674CC">
        <w:rPr>
          <w:rFonts w:ascii="Calibri" w:hAnsi="Calibri" w:cs="Calibri"/>
          <w:color w:val="000000" w:themeColor="text1"/>
        </w:rPr>
        <w:t xml:space="preserve"> </w:t>
      </w:r>
      <w:r w:rsidR="00D65795" w:rsidRPr="000F0EBE">
        <w:rPr>
          <w:rFonts w:ascii="Calibri" w:hAnsi="Calibri" w:cs="Calibri"/>
          <w:color w:val="000000" w:themeColor="text1"/>
        </w:rPr>
        <w:t>working women in particular.</w:t>
      </w:r>
    </w:p>
    <w:p w14:paraId="1E79D825" w14:textId="77777777" w:rsidR="009306CA" w:rsidRDefault="009306CA">
      <w:pPr>
        <w:spacing w:after="0" w:line="240" w:lineRule="auto"/>
        <w:rPr>
          <w:rFonts w:ascii="Calibri" w:hAnsi="Calibri" w:cs="Calibri"/>
          <w:color w:val="000000" w:themeColor="text1"/>
          <w:sz w:val="24"/>
          <w:szCs w:val="24"/>
          <w:u w:val="single"/>
        </w:rPr>
      </w:pPr>
    </w:p>
    <w:p w14:paraId="1BA6A78E" w14:textId="55AFD320" w:rsidR="00AC2DA1" w:rsidRPr="00650698" w:rsidRDefault="00AC2DA1">
      <w:pPr>
        <w:spacing w:after="0" w:line="240" w:lineRule="auto"/>
        <w:rPr>
          <w:rFonts w:ascii="Calibri" w:hAnsi="Calibri" w:cs="Calibri"/>
          <w:b/>
          <w:bCs/>
          <w:color w:val="000000" w:themeColor="text1"/>
          <w:sz w:val="24"/>
          <w:szCs w:val="24"/>
          <w:u w:val="single"/>
        </w:rPr>
      </w:pPr>
      <w:r w:rsidRPr="00650698">
        <w:rPr>
          <w:rFonts w:ascii="Calibri" w:hAnsi="Calibri" w:cs="Calibri"/>
          <w:color w:val="000000" w:themeColor="text1"/>
          <w:sz w:val="24"/>
          <w:szCs w:val="24"/>
          <w:u w:val="single"/>
        </w:rPr>
        <w:t xml:space="preserve">Section V, a, </w:t>
      </w:r>
      <w:r w:rsidRPr="00650698">
        <w:rPr>
          <w:rFonts w:ascii="Calibri" w:hAnsi="Calibri" w:cs="Calibri"/>
          <w:b/>
          <w:bCs/>
          <w:color w:val="000000" w:themeColor="text1"/>
          <w:sz w:val="24"/>
          <w:szCs w:val="24"/>
          <w:u w:val="single"/>
        </w:rPr>
        <w:t>para 66:</w:t>
      </w:r>
    </w:p>
    <w:p w14:paraId="554348CB" w14:textId="114C693E" w:rsidR="00AC2DA1" w:rsidRPr="00650698" w:rsidRDefault="00AC2DA1">
      <w:pPr>
        <w:spacing w:after="0" w:line="240" w:lineRule="auto"/>
        <w:rPr>
          <w:rFonts w:ascii="Calibri" w:hAnsi="Calibri" w:cs="Calibri"/>
          <w:b/>
          <w:bCs/>
          <w:color w:val="000000" w:themeColor="text1"/>
          <w:sz w:val="10"/>
          <w:szCs w:val="10"/>
          <w:u w:val="single"/>
        </w:rPr>
      </w:pPr>
    </w:p>
    <w:p w14:paraId="3B6E2CAA" w14:textId="4E7B1962" w:rsidR="00AC2DA1" w:rsidRPr="000F0EBE" w:rsidRDefault="00AC2DA1">
      <w:pPr>
        <w:spacing w:after="0" w:line="240" w:lineRule="auto"/>
        <w:rPr>
          <w:rFonts w:ascii="Calibri" w:hAnsi="Calibri" w:cs="Calibri"/>
          <w:b/>
          <w:bCs/>
          <w:color w:val="000000" w:themeColor="text1"/>
        </w:rPr>
      </w:pPr>
      <w:r w:rsidRPr="000F0EBE">
        <w:rPr>
          <w:rFonts w:ascii="Calibri" w:hAnsi="Calibri" w:cs="Calibri"/>
          <w:b/>
          <w:bCs/>
          <w:color w:val="000000" w:themeColor="text1"/>
        </w:rPr>
        <w:t>Requested change</w:t>
      </w:r>
      <w:r w:rsidR="00D652C3" w:rsidRPr="000F0EBE">
        <w:rPr>
          <w:rFonts w:ascii="Calibri" w:hAnsi="Calibri" w:cs="Calibri"/>
          <w:b/>
          <w:bCs/>
          <w:color w:val="000000" w:themeColor="text1"/>
        </w:rPr>
        <w:t xml:space="preserve"> (deletion and addition):</w:t>
      </w:r>
    </w:p>
    <w:p w14:paraId="34494181" w14:textId="493E0067" w:rsidR="00371286" w:rsidRPr="000F0EBE" w:rsidRDefault="00F119F8" w:rsidP="00650698">
      <w:pPr>
        <w:pStyle w:val="ListParagraph"/>
        <w:numPr>
          <w:ilvl w:val="0"/>
          <w:numId w:val="6"/>
        </w:numPr>
        <w:spacing w:after="0" w:line="240" w:lineRule="auto"/>
        <w:rPr>
          <w:rFonts w:ascii="Calibri" w:hAnsi="Calibri" w:cs="Calibri"/>
          <w:color w:val="000000" w:themeColor="text1"/>
        </w:rPr>
      </w:pPr>
      <w:r w:rsidRPr="000F0EBE">
        <w:rPr>
          <w:rFonts w:ascii="Calibri" w:hAnsi="Calibri" w:cs="Calibri"/>
          <w:color w:val="000000" w:themeColor="text1"/>
        </w:rPr>
        <w:t>”A challenge in identifying female victims of trafficking is the lack of gender-sensitivity of relevant professionals, including front-line professionals, that is needed to adequately understand, identify and respond to incidences of trafficking in women and girls , particularly as victims are often hidden in non-public areas such as private residences, isolated factories and farms</w:t>
      </w:r>
      <w:r w:rsidRPr="000F0EBE">
        <w:rPr>
          <w:rFonts w:ascii="Calibri" w:hAnsi="Calibri" w:cs="Calibri"/>
          <w:strike/>
          <w:color w:val="000000" w:themeColor="text1"/>
        </w:rPr>
        <w:t>, and brothels and private apartments used for commercial sexual exploitation</w:t>
      </w:r>
      <w:r w:rsidRPr="000F0EBE">
        <w:rPr>
          <w:rFonts w:ascii="Calibri" w:hAnsi="Calibri" w:cs="Calibri"/>
          <w:color w:val="000000" w:themeColor="text1"/>
        </w:rPr>
        <w:t xml:space="preserve">. The victims, themselves, may lack awareness that they are subject to a criminal act, may not know where to report the crime or may be reluctant to engage with law enforcement and other state agents due to uncertainty about legal processes, </w:t>
      </w:r>
      <w:r w:rsidRPr="00650698">
        <w:rPr>
          <w:rFonts w:ascii="Calibri" w:hAnsi="Calibri" w:cs="Calibri"/>
          <w:color w:val="008000"/>
        </w:rPr>
        <w:t>for fear of being investigated or prosecuted under anti-prostitution laws</w:t>
      </w:r>
      <w:r w:rsidRPr="000F0EBE">
        <w:rPr>
          <w:rFonts w:ascii="Calibri" w:hAnsi="Calibri" w:cs="Calibri"/>
          <w:color w:val="000000" w:themeColor="text1"/>
        </w:rPr>
        <w:t>, or for fear of being placed in detention and deported, particularly in the case of people with an irregular immigration status</w:t>
      </w:r>
      <w:r w:rsidR="00F5228E" w:rsidRPr="000F0EBE">
        <w:rPr>
          <w:rFonts w:ascii="Calibri" w:hAnsi="Calibri" w:cs="Calibri"/>
          <w:color w:val="000000" w:themeColor="text1"/>
        </w:rPr>
        <w:t>…</w:t>
      </w:r>
      <w:r w:rsidRPr="000F0EBE">
        <w:rPr>
          <w:rFonts w:ascii="Calibri" w:hAnsi="Calibri" w:cs="Calibri"/>
          <w:color w:val="000000" w:themeColor="text1"/>
        </w:rPr>
        <w:t xml:space="preserve"> Their experience of trauma may also impede their ability to seek help. </w:t>
      </w:r>
      <w:r w:rsidR="00371286" w:rsidRPr="000F0EBE">
        <w:rPr>
          <w:rFonts w:ascii="Calibri" w:hAnsi="Calibri" w:cs="Calibri"/>
          <w:color w:val="000000" w:themeColor="text1"/>
        </w:rPr>
        <w:t>V</w:t>
      </w:r>
      <w:r w:rsidRPr="000F0EBE">
        <w:rPr>
          <w:rFonts w:ascii="Calibri" w:hAnsi="Calibri" w:cs="Calibri"/>
          <w:color w:val="000000" w:themeColor="text1"/>
        </w:rPr>
        <w:t>ictims may choose not to disclose their traffickers.”</w:t>
      </w:r>
    </w:p>
    <w:p w14:paraId="4FD0120C" w14:textId="77777777" w:rsidR="00F674CC" w:rsidRPr="00650698" w:rsidRDefault="00F674CC" w:rsidP="00650698">
      <w:pPr>
        <w:spacing w:after="0" w:line="240" w:lineRule="auto"/>
        <w:rPr>
          <w:rFonts w:ascii="Calibri" w:hAnsi="Calibri" w:cs="Calibri"/>
          <w:b/>
          <w:bCs/>
          <w:color w:val="000000" w:themeColor="text1"/>
          <w:sz w:val="16"/>
          <w:szCs w:val="16"/>
        </w:rPr>
      </w:pPr>
    </w:p>
    <w:p w14:paraId="6C018361" w14:textId="77777777" w:rsidR="00C17A6C" w:rsidRPr="000F0EBE" w:rsidRDefault="00371286" w:rsidP="00650698">
      <w:pPr>
        <w:spacing w:after="0" w:line="240" w:lineRule="auto"/>
        <w:rPr>
          <w:rFonts w:ascii="Calibri" w:hAnsi="Calibri" w:cs="Calibri"/>
          <w:b/>
          <w:bCs/>
          <w:color w:val="000000" w:themeColor="text1"/>
        </w:rPr>
      </w:pPr>
      <w:r w:rsidRPr="000F0EBE">
        <w:rPr>
          <w:rFonts w:ascii="Calibri" w:hAnsi="Calibri" w:cs="Calibri"/>
          <w:b/>
          <w:bCs/>
          <w:color w:val="000000" w:themeColor="text1"/>
        </w:rPr>
        <w:t>Rationale:</w:t>
      </w:r>
    </w:p>
    <w:p w14:paraId="540EEC0E" w14:textId="2250E7EE" w:rsidR="0018414B" w:rsidRPr="00650698" w:rsidRDefault="00371286" w:rsidP="00650698">
      <w:pPr>
        <w:spacing w:after="0" w:line="240" w:lineRule="auto"/>
        <w:rPr>
          <w:rFonts w:ascii="Calibri" w:hAnsi="Calibri" w:cs="Calibri"/>
          <w:color w:val="000000" w:themeColor="text1"/>
        </w:rPr>
      </w:pPr>
      <w:r w:rsidRPr="00650698">
        <w:rPr>
          <w:rFonts w:ascii="Calibri" w:hAnsi="Calibri" w:cs="Calibri"/>
          <w:color w:val="000000" w:themeColor="text1"/>
        </w:rPr>
        <w:t xml:space="preserve">As opposed to contexts where trafficking victims are isolated from public contact, those in commercial sexual services engage with members of the public (clients) outside the trafficker’s inner circle. The failure to recognize sex work clients as members of the public engaged in anti-trafficking efforts is a reflection of the Nordic model’s false characterization of sex work clients as always predatory. </w:t>
      </w:r>
      <w:r w:rsidR="00F674CC" w:rsidRPr="00650698">
        <w:rPr>
          <w:rFonts w:ascii="Calibri" w:hAnsi="Calibri" w:cs="Calibri"/>
          <w:color w:val="000000" w:themeColor="text1"/>
        </w:rPr>
        <w:t>T</w:t>
      </w:r>
      <w:r w:rsidRPr="00650698">
        <w:rPr>
          <w:rFonts w:ascii="Calibri" w:hAnsi="Calibri" w:cs="Calibri"/>
          <w:color w:val="000000" w:themeColor="text1"/>
        </w:rPr>
        <w:t>he criminalization of sex work clients impedes their capacity to take action where they suspect trafficking or other abuse.</w:t>
      </w:r>
      <w:r w:rsidR="007E681C">
        <w:rPr>
          <w:rFonts w:ascii="Calibri" w:hAnsi="Calibri" w:cs="Calibri"/>
          <w:color w:val="000000" w:themeColor="text1"/>
        </w:rPr>
        <w:t xml:space="preserve"> </w:t>
      </w:r>
      <w:r w:rsidR="0018414B" w:rsidRPr="00650698">
        <w:rPr>
          <w:rFonts w:ascii="Calibri" w:hAnsi="Calibri" w:cs="Calibri"/>
          <w:color w:val="000000" w:themeColor="text1"/>
        </w:rPr>
        <w:t>The full</w:t>
      </w:r>
      <w:r w:rsidR="004A4073">
        <w:rPr>
          <w:rFonts w:ascii="Calibri" w:hAnsi="Calibri" w:cs="Calibri"/>
          <w:color w:val="000000" w:themeColor="text1"/>
        </w:rPr>
        <w:t>/</w:t>
      </w:r>
      <w:r w:rsidR="0018414B" w:rsidRPr="00650698">
        <w:rPr>
          <w:rFonts w:ascii="Calibri" w:hAnsi="Calibri" w:cs="Calibri"/>
          <w:color w:val="000000" w:themeColor="text1"/>
        </w:rPr>
        <w:t>partial criminalization of sex work, including of clients and third parties,</w:t>
      </w:r>
      <w:r w:rsidR="002D704C" w:rsidRPr="00650698">
        <w:rPr>
          <w:rFonts w:ascii="Calibri" w:hAnsi="Calibri" w:cs="Calibri"/>
          <w:color w:val="000000" w:themeColor="text1"/>
        </w:rPr>
        <w:t xml:space="preserve"> and immigration </w:t>
      </w:r>
      <w:r w:rsidR="002D704C" w:rsidRPr="00650698">
        <w:rPr>
          <w:rFonts w:ascii="Calibri" w:hAnsi="Calibri" w:cs="Calibri"/>
          <w:color w:val="000000" w:themeColor="text1"/>
          <w:lang w:val="en-US"/>
        </w:rPr>
        <w:t>restrictions that prohibit migrant sex work,</w:t>
      </w:r>
      <w:r w:rsidR="0018414B" w:rsidRPr="00650698">
        <w:rPr>
          <w:rFonts w:ascii="Calibri" w:hAnsi="Calibri" w:cs="Calibri"/>
          <w:color w:val="000000" w:themeColor="text1"/>
        </w:rPr>
        <w:t xml:space="preserve"> are significant barriers to sex working women’s engagement with law enforcement and other </w:t>
      </w:r>
      <w:r w:rsidR="00696F03" w:rsidRPr="00650698">
        <w:rPr>
          <w:rFonts w:ascii="Calibri" w:hAnsi="Calibri" w:cs="Calibri"/>
          <w:color w:val="000000" w:themeColor="text1"/>
        </w:rPr>
        <w:t>S</w:t>
      </w:r>
      <w:r w:rsidR="0018414B" w:rsidRPr="00650698">
        <w:rPr>
          <w:rFonts w:ascii="Calibri" w:hAnsi="Calibri" w:cs="Calibri"/>
          <w:color w:val="000000" w:themeColor="text1"/>
        </w:rPr>
        <w:t>tate actors.</w:t>
      </w:r>
    </w:p>
    <w:p w14:paraId="7C513E82" w14:textId="77777777" w:rsidR="00F674CC" w:rsidRPr="00650698" w:rsidRDefault="00F674CC">
      <w:pPr>
        <w:spacing w:after="0" w:line="240" w:lineRule="auto"/>
        <w:rPr>
          <w:rFonts w:ascii="Calibri" w:hAnsi="Calibri" w:cs="Calibri"/>
          <w:color w:val="000000" w:themeColor="text1"/>
          <w:sz w:val="24"/>
          <w:szCs w:val="24"/>
          <w:u w:val="single"/>
        </w:rPr>
      </w:pPr>
    </w:p>
    <w:p w14:paraId="0E725DB2" w14:textId="593A5040" w:rsidR="0084707B" w:rsidRPr="00650698" w:rsidRDefault="0084707B">
      <w:pPr>
        <w:spacing w:after="0" w:line="240" w:lineRule="auto"/>
        <w:rPr>
          <w:rFonts w:ascii="Calibri" w:hAnsi="Calibri" w:cs="Calibri"/>
          <w:b/>
          <w:bCs/>
          <w:color w:val="000000" w:themeColor="text1"/>
          <w:sz w:val="24"/>
          <w:szCs w:val="24"/>
          <w:u w:val="single"/>
        </w:rPr>
      </w:pPr>
      <w:r w:rsidRPr="00650698">
        <w:rPr>
          <w:rFonts w:ascii="Calibri" w:hAnsi="Calibri" w:cs="Calibri"/>
          <w:color w:val="000000" w:themeColor="text1"/>
          <w:sz w:val="24"/>
          <w:szCs w:val="24"/>
          <w:u w:val="single"/>
        </w:rPr>
        <w:t xml:space="preserve">Section V, a, </w:t>
      </w:r>
      <w:r w:rsidRPr="00650698">
        <w:rPr>
          <w:rFonts w:ascii="Calibri" w:hAnsi="Calibri" w:cs="Calibri"/>
          <w:b/>
          <w:bCs/>
          <w:color w:val="000000" w:themeColor="text1"/>
          <w:sz w:val="24"/>
          <w:szCs w:val="24"/>
          <w:u w:val="single"/>
        </w:rPr>
        <w:t>para 66 (b):</w:t>
      </w:r>
    </w:p>
    <w:p w14:paraId="3817417F" w14:textId="6F387CBA" w:rsidR="0084707B" w:rsidRPr="00650698" w:rsidRDefault="0084707B">
      <w:pPr>
        <w:spacing w:after="0" w:line="240" w:lineRule="auto"/>
        <w:rPr>
          <w:rFonts w:ascii="Calibri" w:hAnsi="Calibri" w:cs="Calibri"/>
          <w:b/>
          <w:bCs/>
          <w:color w:val="000000" w:themeColor="text1"/>
          <w:sz w:val="10"/>
          <w:szCs w:val="10"/>
          <w:u w:val="single"/>
        </w:rPr>
      </w:pPr>
    </w:p>
    <w:p w14:paraId="1E388581" w14:textId="06D1281E" w:rsidR="00FA4B7D" w:rsidRPr="00650698" w:rsidRDefault="0084707B">
      <w:pPr>
        <w:spacing w:after="0" w:line="240" w:lineRule="auto"/>
        <w:rPr>
          <w:rFonts w:ascii="Calibri" w:hAnsi="Calibri" w:cs="Calibri"/>
          <w:b/>
          <w:bCs/>
          <w:color w:val="008000"/>
        </w:rPr>
      </w:pPr>
      <w:r w:rsidRPr="000F0EBE">
        <w:rPr>
          <w:rFonts w:ascii="Calibri" w:hAnsi="Calibri" w:cs="Calibri"/>
          <w:b/>
          <w:bCs/>
          <w:color w:val="000000" w:themeColor="text1"/>
        </w:rPr>
        <w:t>Requested change (insertion of new subsection iv)</w:t>
      </w:r>
    </w:p>
    <w:p w14:paraId="20FCBAAD" w14:textId="69F4352A" w:rsidR="0084707B" w:rsidRPr="004A79B4" w:rsidRDefault="002A770D">
      <w:pPr>
        <w:pStyle w:val="ListParagraph"/>
        <w:numPr>
          <w:ilvl w:val="0"/>
          <w:numId w:val="9"/>
        </w:numPr>
        <w:spacing w:after="0" w:line="240" w:lineRule="auto"/>
        <w:rPr>
          <w:rFonts w:ascii="Calibri" w:hAnsi="Calibri" w:cs="Calibri"/>
          <w:color w:val="FF0000"/>
        </w:rPr>
      </w:pPr>
      <w:r w:rsidRPr="00650698">
        <w:rPr>
          <w:rFonts w:ascii="Calibri" w:hAnsi="Calibri" w:cs="Calibri"/>
          <w:color w:val="008000"/>
        </w:rPr>
        <w:t>“</w:t>
      </w:r>
      <w:r w:rsidR="0084707B" w:rsidRPr="00650698">
        <w:rPr>
          <w:rFonts w:ascii="Calibri" w:hAnsi="Calibri" w:cs="Calibri"/>
          <w:color w:val="008000"/>
        </w:rPr>
        <w:t>Differentiation</w:t>
      </w:r>
      <w:r w:rsidR="0084707B" w:rsidRPr="004A79B4">
        <w:rPr>
          <w:rFonts w:ascii="Calibri" w:hAnsi="Calibri" w:cs="Calibri"/>
          <w:color w:val="FF0000"/>
        </w:rPr>
        <w:t xml:space="preserve"> </w:t>
      </w:r>
      <w:r w:rsidR="0084707B" w:rsidRPr="00650698">
        <w:rPr>
          <w:rFonts w:ascii="Calibri" w:hAnsi="Calibri" w:cs="Calibri"/>
          <w:color w:val="008000"/>
        </w:rPr>
        <w:t>of sex work, sexual exploitation and trafficking in persons.</w:t>
      </w:r>
      <w:r w:rsidRPr="00650698">
        <w:rPr>
          <w:rFonts w:ascii="Calibri" w:hAnsi="Calibri" w:cs="Calibri"/>
          <w:color w:val="008000"/>
        </w:rPr>
        <w:t>”</w:t>
      </w:r>
    </w:p>
    <w:p w14:paraId="1D91807E" w14:textId="77777777" w:rsidR="00427148" w:rsidRPr="00650698" w:rsidRDefault="00427148">
      <w:pPr>
        <w:spacing w:after="0" w:line="240" w:lineRule="auto"/>
        <w:rPr>
          <w:rFonts w:ascii="Calibri" w:hAnsi="Calibri" w:cs="Calibri"/>
          <w:b/>
          <w:bCs/>
          <w:color w:val="000000" w:themeColor="text1"/>
          <w:sz w:val="16"/>
          <w:szCs w:val="16"/>
        </w:rPr>
      </w:pPr>
    </w:p>
    <w:p w14:paraId="58A87515" w14:textId="16222526" w:rsidR="00696F03" w:rsidRPr="000F0EBE" w:rsidRDefault="00696F03">
      <w:pPr>
        <w:spacing w:after="0" w:line="240" w:lineRule="auto"/>
        <w:rPr>
          <w:rFonts w:ascii="Calibri" w:hAnsi="Calibri" w:cs="Calibri"/>
          <w:b/>
          <w:bCs/>
          <w:color w:val="000000" w:themeColor="text1"/>
        </w:rPr>
      </w:pPr>
      <w:r w:rsidRPr="000F0EBE">
        <w:rPr>
          <w:rFonts w:ascii="Calibri" w:hAnsi="Calibri" w:cs="Calibri"/>
          <w:b/>
          <w:bCs/>
          <w:color w:val="000000" w:themeColor="text1"/>
        </w:rPr>
        <w:t>Rationale:</w:t>
      </w:r>
    </w:p>
    <w:p w14:paraId="507EC9EE" w14:textId="439AB34E" w:rsidR="0053567F" w:rsidRPr="00650698" w:rsidRDefault="002244A8" w:rsidP="00650698">
      <w:pPr>
        <w:spacing w:after="0" w:line="240" w:lineRule="auto"/>
        <w:rPr>
          <w:rFonts w:ascii="Calibri" w:hAnsi="Calibri" w:cs="Calibri"/>
          <w:b/>
          <w:color w:val="000000" w:themeColor="text1"/>
          <w:lang w:val="en-US"/>
        </w:rPr>
      </w:pPr>
      <w:r w:rsidRPr="00650698">
        <w:rPr>
          <w:rFonts w:ascii="Calibri" w:hAnsi="Calibri" w:cs="Calibri"/>
          <w:color w:val="000000" w:themeColor="text1"/>
        </w:rPr>
        <w:t xml:space="preserve">Anti-trafficking initiatives, including awareness training, commonly conflate sex work, sexual exploitation and trafficking. Sex working women are subject to intrusive questioning and actions by law enforcement as well as </w:t>
      </w:r>
      <w:r w:rsidRPr="00650698">
        <w:rPr>
          <w:rFonts w:ascii="Calibri" w:hAnsi="Calibri" w:cs="Calibri"/>
          <w:color w:val="000000" w:themeColor="text1"/>
        </w:rPr>
        <w:lastRenderedPageBreak/>
        <w:t xml:space="preserve">health and social service providers, leading many women to isolate themselves from vital services. </w:t>
      </w:r>
      <w:r w:rsidR="0053567F" w:rsidRPr="00650698">
        <w:rPr>
          <w:rFonts w:ascii="Calibri" w:hAnsi="Calibri" w:cs="Calibri"/>
          <w:color w:val="000000" w:themeColor="text1"/>
        </w:rPr>
        <w:t>T</w:t>
      </w:r>
      <w:r w:rsidR="0053567F" w:rsidRPr="00650698">
        <w:rPr>
          <w:rFonts w:ascii="Calibri" w:hAnsi="Calibri" w:cs="Calibri"/>
          <w:bCs/>
          <w:color w:val="000000" w:themeColor="text1"/>
          <w:lang w:val="en-US"/>
        </w:rPr>
        <w:t xml:space="preserve">rafficking detection tools used by law enforcement, service providers, and </w:t>
      </w:r>
      <w:r w:rsidR="00D46DC4" w:rsidRPr="00650698">
        <w:rPr>
          <w:rFonts w:ascii="Calibri" w:hAnsi="Calibri" w:cs="Calibri"/>
          <w:bCs/>
          <w:color w:val="000000" w:themeColor="text1"/>
          <w:lang w:val="en-US"/>
        </w:rPr>
        <w:t>others</w:t>
      </w:r>
      <w:r w:rsidR="0053567F" w:rsidRPr="00650698">
        <w:rPr>
          <w:rFonts w:ascii="Calibri" w:hAnsi="Calibri" w:cs="Calibri"/>
          <w:bCs/>
          <w:color w:val="000000" w:themeColor="text1"/>
          <w:lang w:val="en-US"/>
        </w:rPr>
        <w:t xml:space="preserve"> often conflat</w:t>
      </w:r>
      <w:r w:rsidR="00D46DC4" w:rsidRPr="00650698">
        <w:rPr>
          <w:rFonts w:ascii="Calibri" w:hAnsi="Calibri" w:cs="Calibri"/>
          <w:bCs/>
          <w:color w:val="000000" w:themeColor="text1"/>
          <w:lang w:val="en-US"/>
        </w:rPr>
        <w:t xml:space="preserve">e signs of trafficking with </w:t>
      </w:r>
      <w:r w:rsidR="0053567F" w:rsidRPr="00650698">
        <w:rPr>
          <w:rFonts w:ascii="Calibri" w:hAnsi="Calibri" w:cs="Calibri"/>
          <w:bCs/>
          <w:color w:val="000000" w:themeColor="text1"/>
          <w:lang w:val="en-US"/>
        </w:rPr>
        <w:t xml:space="preserve">signs of stigmatization, precarious and illegal immigration status and fear of arrest, detention and deportation as sex work takes place in a criminalized context, and workers may be deported for sex work involvement even in the absence of criminal charges. This leads sex workers to isolate themselves from important services to avoid invasive and potentially harmful questions and disclosures. </w:t>
      </w:r>
    </w:p>
    <w:p w14:paraId="36F7E485" w14:textId="20DD7D65" w:rsidR="00696F03" w:rsidRPr="00650698" w:rsidRDefault="00696F03" w:rsidP="00650698">
      <w:pPr>
        <w:spacing w:after="0" w:line="240" w:lineRule="auto"/>
        <w:rPr>
          <w:rFonts w:ascii="Calibri" w:hAnsi="Calibri" w:cs="Calibri"/>
          <w:color w:val="000000" w:themeColor="text1"/>
        </w:rPr>
      </w:pPr>
    </w:p>
    <w:p w14:paraId="634B741A" w14:textId="77777777" w:rsidR="005E3057" w:rsidRPr="00650698" w:rsidRDefault="005E3057">
      <w:pPr>
        <w:pStyle w:val="NoSpacing"/>
        <w:rPr>
          <w:rFonts w:ascii="Calibri" w:hAnsi="Calibri" w:cs="Calibri"/>
          <w:color w:val="000000" w:themeColor="text1"/>
          <w:sz w:val="24"/>
          <w:szCs w:val="24"/>
          <w:u w:val="single"/>
        </w:rPr>
      </w:pPr>
      <w:r w:rsidRPr="00650698">
        <w:rPr>
          <w:rFonts w:ascii="Calibri" w:hAnsi="Calibri" w:cs="Calibri"/>
          <w:color w:val="000000" w:themeColor="text1"/>
          <w:sz w:val="24"/>
          <w:szCs w:val="24"/>
          <w:u w:val="single"/>
        </w:rPr>
        <w:t xml:space="preserve">Section VI, a, </w:t>
      </w:r>
      <w:r w:rsidRPr="00650698">
        <w:rPr>
          <w:rFonts w:ascii="Calibri" w:hAnsi="Calibri" w:cs="Calibri"/>
          <w:b/>
          <w:bCs/>
          <w:color w:val="000000" w:themeColor="text1"/>
          <w:sz w:val="24"/>
          <w:szCs w:val="24"/>
          <w:u w:val="single"/>
        </w:rPr>
        <w:t>para 92</w:t>
      </w:r>
      <w:r w:rsidRPr="00650698">
        <w:rPr>
          <w:rFonts w:ascii="Calibri" w:hAnsi="Calibri" w:cs="Calibri"/>
          <w:color w:val="000000" w:themeColor="text1"/>
          <w:sz w:val="24"/>
          <w:szCs w:val="24"/>
          <w:u w:val="single"/>
        </w:rPr>
        <w:t xml:space="preserve"> ‘Adverse collateral effects of anti-trafficking efforts’:</w:t>
      </w:r>
    </w:p>
    <w:p w14:paraId="60B1E229" w14:textId="77777777" w:rsidR="005E3057" w:rsidRPr="00650698" w:rsidRDefault="005E3057">
      <w:pPr>
        <w:pStyle w:val="NoSpacing"/>
        <w:rPr>
          <w:rFonts w:ascii="Calibri" w:hAnsi="Calibri" w:cs="Calibri"/>
          <w:b/>
          <w:bCs/>
          <w:color w:val="000000" w:themeColor="text1"/>
          <w:sz w:val="10"/>
          <w:szCs w:val="10"/>
        </w:rPr>
      </w:pPr>
    </w:p>
    <w:p w14:paraId="233E1B22" w14:textId="77777777" w:rsidR="005E3057" w:rsidRPr="000F0EBE" w:rsidRDefault="005E3057">
      <w:pPr>
        <w:pStyle w:val="NoSpacing"/>
        <w:rPr>
          <w:rFonts w:ascii="Calibri" w:hAnsi="Calibri" w:cs="Calibri"/>
          <w:b/>
          <w:bCs/>
          <w:color w:val="000000" w:themeColor="text1"/>
        </w:rPr>
      </w:pPr>
      <w:r w:rsidRPr="000F0EBE">
        <w:rPr>
          <w:rFonts w:ascii="Calibri" w:hAnsi="Calibri" w:cs="Calibri"/>
          <w:b/>
          <w:bCs/>
          <w:color w:val="000000" w:themeColor="text1"/>
        </w:rPr>
        <w:t>Requested changes (additions):</w:t>
      </w:r>
    </w:p>
    <w:p w14:paraId="20A3B1D5" w14:textId="77777777" w:rsidR="005E3057" w:rsidRPr="000F0EBE" w:rsidRDefault="005E3057">
      <w:pPr>
        <w:pStyle w:val="NoSpacing"/>
        <w:numPr>
          <w:ilvl w:val="0"/>
          <w:numId w:val="10"/>
        </w:numPr>
        <w:rPr>
          <w:rFonts w:ascii="Calibri" w:hAnsi="Calibri" w:cs="Calibri"/>
          <w:color w:val="000000" w:themeColor="text1"/>
        </w:rPr>
      </w:pPr>
      <w:r w:rsidRPr="000F0EBE">
        <w:rPr>
          <w:rFonts w:ascii="Calibri" w:hAnsi="Calibri" w:cs="Calibri"/>
          <w:color w:val="000000" w:themeColor="text1"/>
        </w:rPr>
        <w:t xml:space="preserve">Clause b): “Ensure that raids conducted by law enforcement authorities with a view to dismantling trafficking networks do not justify or result in criminal prosecution or other coercive measures, including gender-based violence, abuse and harassment, against any group of women, </w:t>
      </w:r>
      <w:r w:rsidRPr="00650698">
        <w:rPr>
          <w:rFonts w:ascii="Calibri" w:hAnsi="Calibri" w:cs="Calibri"/>
          <w:color w:val="008000"/>
        </w:rPr>
        <w:t>particularly sex workers who are the group most often subject to such coercive measures</w:t>
      </w:r>
      <w:r w:rsidRPr="000F0EBE">
        <w:rPr>
          <w:rFonts w:ascii="Calibri" w:hAnsi="Calibri" w:cs="Calibri"/>
          <w:color w:val="000000" w:themeColor="text1"/>
        </w:rPr>
        <w:t>;”</w:t>
      </w:r>
    </w:p>
    <w:p w14:paraId="42EA00FC" w14:textId="77777777" w:rsidR="005E3057" w:rsidRPr="00650698" w:rsidRDefault="005E3057">
      <w:pPr>
        <w:pStyle w:val="NoSpacing"/>
        <w:numPr>
          <w:ilvl w:val="0"/>
          <w:numId w:val="10"/>
        </w:numPr>
        <w:rPr>
          <w:rFonts w:ascii="Calibri" w:hAnsi="Calibri" w:cs="Calibri"/>
          <w:color w:val="008000"/>
        </w:rPr>
      </w:pPr>
      <w:r w:rsidRPr="000F0EBE">
        <w:rPr>
          <w:rFonts w:ascii="Calibri" w:hAnsi="Calibri" w:cs="Calibri"/>
          <w:color w:val="000000" w:themeColor="text1"/>
        </w:rPr>
        <w:t xml:space="preserve">Clause c): “Ensure that no group of women, is targeted for investigation or prosecution, discrimination, stigmatisation, or suffers from the lack of rights and protections, under the guise of combatting trafficking, including violations of their rights to movement, assembly, health and safety, to dignity and livelihood. </w:t>
      </w:r>
      <w:r w:rsidRPr="00650698">
        <w:rPr>
          <w:rFonts w:ascii="Calibri" w:hAnsi="Calibri" w:cs="Calibri"/>
          <w:color w:val="008000"/>
        </w:rPr>
        <w:t>This must include sex workers who are most often targeted. States should cease such targeting and ensure these groups of women are afforded their full rights and protections;”</w:t>
      </w:r>
    </w:p>
    <w:p w14:paraId="26349DC3" w14:textId="77777777" w:rsidR="005E3057" w:rsidRPr="00650698" w:rsidRDefault="005E3057" w:rsidP="00650698">
      <w:pPr>
        <w:numPr>
          <w:ilvl w:val="0"/>
          <w:numId w:val="10"/>
        </w:numPr>
        <w:spacing w:after="0" w:line="240" w:lineRule="auto"/>
        <w:rPr>
          <w:rFonts w:ascii="Calibri" w:hAnsi="Calibri" w:cs="Calibri"/>
          <w:color w:val="008000"/>
        </w:rPr>
      </w:pPr>
      <w:r w:rsidRPr="000F0EBE">
        <w:rPr>
          <w:rFonts w:ascii="Calibri" w:hAnsi="Calibri" w:cs="Calibri"/>
          <w:color w:val="000000" w:themeColor="text1"/>
        </w:rPr>
        <w:t xml:space="preserve">Clause d): “Discontinue anti-trafficking measures that involve the apprehension, detention and involuntary rehabilitation of women, which are often experienced as antagonistic and traumatic. </w:t>
      </w:r>
      <w:r w:rsidRPr="00650698">
        <w:rPr>
          <w:rFonts w:ascii="Calibri" w:hAnsi="Calibri" w:cs="Calibri"/>
          <w:color w:val="008000"/>
        </w:rPr>
        <w:t>Sex workers are particularly targeted for such measures and this is an abuse of their human rights as well as an abuse of State powers;”</w:t>
      </w:r>
    </w:p>
    <w:p w14:paraId="4B950FFD" w14:textId="228E134B" w:rsidR="005E3057" w:rsidRPr="00650698" w:rsidRDefault="005E3057">
      <w:pPr>
        <w:pStyle w:val="NoSpacing"/>
        <w:numPr>
          <w:ilvl w:val="0"/>
          <w:numId w:val="10"/>
        </w:numPr>
        <w:rPr>
          <w:rFonts w:ascii="Calibri" w:hAnsi="Calibri" w:cs="Calibri"/>
          <w:color w:val="008000"/>
        </w:rPr>
      </w:pPr>
      <w:r w:rsidRPr="000F0EBE">
        <w:rPr>
          <w:rFonts w:ascii="Calibri" w:hAnsi="Calibri" w:cs="Calibri"/>
          <w:color w:val="000000" w:themeColor="text1"/>
        </w:rPr>
        <w:t xml:space="preserve">Clause e): “Ensure that anti-trafficking efforts are not used as a means to deport migrant women with an irregular immigration status. </w:t>
      </w:r>
      <w:r w:rsidRPr="00650698">
        <w:rPr>
          <w:rFonts w:ascii="Calibri" w:hAnsi="Calibri" w:cs="Calibri"/>
          <w:color w:val="008000"/>
        </w:rPr>
        <w:t>Anti-trafficking efforts are often inappropriately used by States as part of wider anti-migrant</w:t>
      </w:r>
      <w:r w:rsidR="00BD3A14" w:rsidRPr="00650698">
        <w:rPr>
          <w:rFonts w:ascii="Calibri" w:hAnsi="Calibri" w:cs="Calibri"/>
          <w:color w:val="008000"/>
        </w:rPr>
        <w:t xml:space="preserve"> and </w:t>
      </w:r>
      <w:r w:rsidRPr="00650698">
        <w:rPr>
          <w:rFonts w:ascii="Calibri" w:hAnsi="Calibri" w:cs="Calibri"/>
          <w:color w:val="008000"/>
        </w:rPr>
        <w:t>anti-sex work</w:t>
      </w:r>
      <w:r w:rsidR="00BD3A14" w:rsidRPr="00650698">
        <w:rPr>
          <w:rFonts w:ascii="Calibri" w:hAnsi="Calibri" w:cs="Calibri"/>
          <w:color w:val="008000"/>
        </w:rPr>
        <w:t xml:space="preserve"> initiatives</w:t>
      </w:r>
      <w:r w:rsidRPr="00650698">
        <w:rPr>
          <w:rFonts w:ascii="Calibri" w:hAnsi="Calibri" w:cs="Calibri"/>
          <w:color w:val="008000"/>
        </w:rPr>
        <w:t>. States mu</w:t>
      </w:r>
      <w:r w:rsidR="00D76F83">
        <w:rPr>
          <w:rFonts w:ascii="Calibri" w:hAnsi="Calibri" w:cs="Calibri"/>
          <w:color w:val="008000"/>
        </w:rPr>
        <w:t>st</w:t>
      </w:r>
      <w:r w:rsidRPr="00650698">
        <w:rPr>
          <w:rFonts w:ascii="Calibri" w:hAnsi="Calibri" w:cs="Calibri"/>
          <w:color w:val="008000"/>
        </w:rPr>
        <w:t xml:space="preserve"> put clear measures in place to prevent this.”</w:t>
      </w:r>
    </w:p>
    <w:p w14:paraId="0C841BA3" w14:textId="77777777" w:rsidR="0053567F" w:rsidRPr="00650698" w:rsidRDefault="0053567F">
      <w:pPr>
        <w:pStyle w:val="NoSpacing"/>
        <w:rPr>
          <w:rFonts w:ascii="Calibri" w:hAnsi="Calibri" w:cs="Calibri"/>
          <w:b/>
          <w:bCs/>
          <w:color w:val="000000" w:themeColor="text1"/>
          <w:sz w:val="16"/>
          <w:szCs w:val="16"/>
        </w:rPr>
      </w:pPr>
    </w:p>
    <w:p w14:paraId="3093480F" w14:textId="78E9BA45" w:rsidR="005E3057" w:rsidRPr="000F0EBE" w:rsidRDefault="005E3057">
      <w:pPr>
        <w:pStyle w:val="NoSpacing"/>
        <w:rPr>
          <w:rFonts w:ascii="Calibri" w:hAnsi="Calibri" w:cs="Calibri"/>
          <w:b/>
          <w:bCs/>
          <w:color w:val="000000" w:themeColor="text1"/>
        </w:rPr>
      </w:pPr>
      <w:r w:rsidRPr="000F0EBE">
        <w:rPr>
          <w:rFonts w:ascii="Calibri" w:hAnsi="Calibri" w:cs="Calibri"/>
          <w:b/>
          <w:bCs/>
          <w:color w:val="000000" w:themeColor="text1"/>
        </w:rPr>
        <w:t>Rationale:</w:t>
      </w:r>
    </w:p>
    <w:p w14:paraId="29BB28D1" w14:textId="7C86C890" w:rsidR="005E3057" w:rsidRPr="000F0EBE" w:rsidRDefault="005E3057" w:rsidP="00E0379C">
      <w:pPr>
        <w:pStyle w:val="NoSpacing"/>
        <w:rPr>
          <w:rFonts w:ascii="Calibri" w:hAnsi="Calibri" w:cs="Calibri"/>
          <w:color w:val="000000" w:themeColor="text1"/>
        </w:rPr>
      </w:pPr>
      <w:r w:rsidRPr="000F0EBE">
        <w:rPr>
          <w:rFonts w:ascii="Calibri" w:hAnsi="Calibri" w:cs="Calibri"/>
          <w:color w:val="000000" w:themeColor="text1"/>
        </w:rPr>
        <w:t>We acknowledge and appreciate the Committee’s responsiveness to previous comments about the misuse by authorities of anti-trafficking legislation by authorities, and their recognition of sex workers as targets for this misuse; however</w:t>
      </w:r>
      <w:r w:rsidR="009A3A56">
        <w:rPr>
          <w:rFonts w:ascii="Calibri" w:hAnsi="Calibri" w:cs="Calibri"/>
          <w:color w:val="000000" w:themeColor="text1"/>
        </w:rPr>
        <w:t>,</w:t>
      </w:r>
      <w:r w:rsidRPr="000F0EBE">
        <w:rPr>
          <w:rFonts w:ascii="Calibri" w:hAnsi="Calibri" w:cs="Calibri"/>
          <w:color w:val="000000" w:themeColor="text1"/>
        </w:rPr>
        <w:t xml:space="preserve"> we ask for more specificity to ensure clarity</w:t>
      </w:r>
      <w:r w:rsidR="004749DB" w:rsidRPr="000F0EBE">
        <w:rPr>
          <w:rFonts w:ascii="Calibri" w:hAnsi="Calibri" w:cs="Calibri"/>
          <w:color w:val="000000" w:themeColor="text1"/>
        </w:rPr>
        <w:t xml:space="preserve"> </w:t>
      </w:r>
      <w:r w:rsidRPr="000F0EBE">
        <w:rPr>
          <w:rFonts w:ascii="Calibri" w:hAnsi="Calibri" w:cs="Calibri"/>
          <w:color w:val="000000" w:themeColor="text1"/>
        </w:rPr>
        <w:t>and to measure States’ compliance and implementation of the GR.</w:t>
      </w:r>
    </w:p>
    <w:sectPr w:rsidR="005E3057" w:rsidRPr="000F0EBE" w:rsidSect="001C485A">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D9B98" w14:textId="77777777" w:rsidR="00417F7B" w:rsidRDefault="00417F7B" w:rsidP="00CD6C54">
      <w:pPr>
        <w:spacing w:after="0" w:line="240" w:lineRule="auto"/>
      </w:pPr>
      <w:r>
        <w:separator/>
      </w:r>
    </w:p>
  </w:endnote>
  <w:endnote w:type="continuationSeparator" w:id="0">
    <w:p w14:paraId="2598CC0B" w14:textId="77777777" w:rsidR="00417F7B" w:rsidRDefault="00417F7B" w:rsidP="00CD6C54">
      <w:pPr>
        <w:spacing w:after="0" w:line="240" w:lineRule="auto"/>
      </w:pPr>
      <w:r>
        <w:continuationSeparator/>
      </w:r>
    </w:p>
  </w:endnote>
  <w:endnote w:id="1">
    <w:p w14:paraId="2805AB6A" w14:textId="387F37FD" w:rsidR="007E681C" w:rsidRPr="00610674" w:rsidRDefault="007E681C" w:rsidP="00650698">
      <w:pPr>
        <w:spacing w:after="0" w:line="240" w:lineRule="auto"/>
        <w:jc w:val="both"/>
        <w:rPr>
          <w:rFonts w:cs="Arial"/>
          <w:sz w:val="18"/>
          <w:szCs w:val="18"/>
        </w:rPr>
      </w:pPr>
      <w:r w:rsidRPr="00610674">
        <w:rPr>
          <w:rStyle w:val="EndnoteReference"/>
          <w:rFonts w:cs="Arial"/>
          <w:sz w:val="18"/>
          <w:szCs w:val="18"/>
        </w:rPr>
        <w:endnoteRef/>
      </w:r>
      <w:r w:rsidRPr="00610674">
        <w:rPr>
          <w:rFonts w:cs="Arial"/>
          <w:sz w:val="18"/>
          <w:szCs w:val="18"/>
        </w:rPr>
        <w:t xml:space="preserve"> For example, the UN Special Rapporteur on the right to health has described the negative ramifications of criminalizing third parties such as brothel owners and explicitly called for the decriminalization of sex work (Human Rights Council, </w:t>
      </w:r>
      <w:r w:rsidRPr="00610674">
        <w:rPr>
          <w:rFonts w:cs="Arial"/>
          <w:i/>
          <w:sz w:val="18"/>
          <w:szCs w:val="18"/>
        </w:rPr>
        <w:t>Report of the Special Rapporteur on the right of everyone to the enjoyment of the highest attainable standard of physical and mental health</w:t>
      </w:r>
      <w:r w:rsidRPr="00610674">
        <w:rPr>
          <w:rFonts w:cs="Arial"/>
          <w:sz w:val="18"/>
          <w:szCs w:val="18"/>
        </w:rPr>
        <w:t xml:space="preserve">, Anand Grover, UN Doc. A/HRC/14/20, 2010, paras. 46-50; Human Rights Council, </w:t>
      </w:r>
      <w:r w:rsidRPr="00610674">
        <w:rPr>
          <w:rFonts w:cs="Arial"/>
          <w:i/>
          <w:sz w:val="18"/>
          <w:szCs w:val="18"/>
        </w:rPr>
        <w:t>Report of the Special Rapporteur on the right of everyone to the enjoyment of the highest attainable standard of physical and mental health</w:t>
      </w:r>
      <w:r w:rsidRPr="00610674">
        <w:rPr>
          <w:rFonts w:cs="Arial"/>
          <w:sz w:val="18"/>
          <w:szCs w:val="18"/>
        </w:rPr>
        <w:t xml:space="preserve">, Anand Grover, UN Doc. A/HRC/23/41, para. 76(j)). On the issue of human trafficking, the UN Special Rapporteur on violence against women has noted the need to ensure that “measures to address trafficking in persons do not overshadow the need for effective measures to protect the human rights of sex workers” (Human Rights Council, </w:t>
      </w:r>
      <w:r w:rsidRPr="00610674">
        <w:rPr>
          <w:rFonts w:cs="Arial"/>
          <w:i/>
          <w:sz w:val="18"/>
          <w:szCs w:val="18"/>
        </w:rPr>
        <w:t>Report of the Special Rapporteur on violence against women, its causes and consequences</w:t>
      </w:r>
      <w:r w:rsidRPr="00610674">
        <w:rPr>
          <w:rFonts w:cs="Arial"/>
          <w:sz w:val="18"/>
          <w:szCs w:val="18"/>
        </w:rPr>
        <w:t xml:space="preserve">, Rashida Manjoo, UN Doc. A/HRC/26/38/Add.1, 2014, para. 78 (e)). The Special Rapporteur on the right to health has also spoken out against the conflation of sex work and human trafficking which can lead to “at best, the implementation of inappropriate responses that fail to assist either of these groups in realizing their rights, and, at worst, to violence and oppression” (Human Rights Council, </w:t>
      </w:r>
      <w:r w:rsidRPr="00610674">
        <w:rPr>
          <w:rFonts w:cs="Arial"/>
          <w:i/>
          <w:sz w:val="18"/>
          <w:szCs w:val="18"/>
        </w:rPr>
        <w:t>Report of the Special Rapporteur on the right of everyone to the enjoyment of the highest attainable standard of physical and mental health</w:t>
      </w:r>
      <w:r w:rsidRPr="00610674">
        <w:rPr>
          <w:rFonts w:cs="Arial"/>
          <w:sz w:val="18"/>
          <w:szCs w:val="18"/>
        </w:rPr>
        <w:t xml:space="preserve">, Anand Grover, UN Doc. A/HRC/14/20, 2010, for example at para.33). Similarly, in 2012, the Global Commission on HIV and the Law recommended the decriminalization of sex work (including clients and third parties) and called for laws and policies to ensure safe working conditions for sex workers (Global Commission on HIV and the Law, </w:t>
      </w:r>
      <w:r w:rsidRPr="00610674">
        <w:rPr>
          <w:rFonts w:cs="Arial"/>
          <w:i/>
          <w:sz w:val="18"/>
          <w:szCs w:val="18"/>
        </w:rPr>
        <w:t>Risks, Rights &amp; Health</w:t>
      </w:r>
      <w:r w:rsidRPr="00610674">
        <w:rPr>
          <w:rFonts w:cs="Arial"/>
          <w:sz w:val="18"/>
          <w:szCs w:val="18"/>
        </w:rPr>
        <w:t>, 2012, p. 43).</w:t>
      </w:r>
    </w:p>
  </w:endnote>
  <w:endnote w:id="2">
    <w:p w14:paraId="1A7CE8EC" w14:textId="7699818E" w:rsidR="007E681C" w:rsidRPr="00610674" w:rsidRDefault="007E681C">
      <w:pPr>
        <w:pStyle w:val="EndnoteText"/>
        <w:rPr>
          <w:sz w:val="18"/>
          <w:szCs w:val="18"/>
          <w:lang w:val="en-CA"/>
        </w:rPr>
      </w:pPr>
      <w:r w:rsidRPr="00610674">
        <w:rPr>
          <w:rStyle w:val="EndnoteReference"/>
          <w:sz w:val="18"/>
          <w:szCs w:val="18"/>
        </w:rPr>
        <w:endnoteRef/>
      </w:r>
      <w:r w:rsidRPr="00610674">
        <w:rPr>
          <w:sz w:val="18"/>
          <w:szCs w:val="18"/>
        </w:rPr>
        <w:t xml:space="preserve"> United Nations Office on Drugs &amp; Crime, </w:t>
      </w:r>
      <w:hyperlink r:id="rId1" w:history="1">
        <w:r w:rsidRPr="00610674">
          <w:rPr>
            <w:rStyle w:val="Hyperlink"/>
            <w:i/>
            <w:iCs/>
            <w:color w:val="auto"/>
            <w:sz w:val="18"/>
            <w:szCs w:val="18"/>
            <w:u w:val="none"/>
          </w:rPr>
          <w:t>Issue Paper The Concept of ‘Exploitation’ in the Trafficking in Persons Protocol</w:t>
        </w:r>
      </w:hyperlink>
      <w:r w:rsidRPr="00610674">
        <w:rPr>
          <w:i/>
          <w:iCs/>
          <w:sz w:val="18"/>
          <w:szCs w:val="18"/>
        </w:rPr>
        <w:t>,</w:t>
      </w:r>
      <w:r w:rsidRPr="00610674">
        <w:rPr>
          <w:sz w:val="18"/>
          <w:szCs w:val="18"/>
        </w:rPr>
        <w:t xml:space="preserve"> (2015).</w:t>
      </w:r>
    </w:p>
  </w:endnote>
  <w:endnote w:id="3">
    <w:p w14:paraId="21113F1B" w14:textId="6C205F29" w:rsidR="007E681C" w:rsidRPr="00610674" w:rsidRDefault="007E681C" w:rsidP="00650698">
      <w:pPr>
        <w:pStyle w:val="NoSpacing"/>
        <w:rPr>
          <w:sz w:val="18"/>
          <w:szCs w:val="18"/>
          <w:lang w:val="en-CA"/>
        </w:rPr>
      </w:pPr>
      <w:r w:rsidRPr="00610674">
        <w:rPr>
          <w:rStyle w:val="EndnoteReference"/>
          <w:sz w:val="18"/>
          <w:szCs w:val="18"/>
        </w:rPr>
        <w:endnoteRef/>
      </w:r>
      <w:r w:rsidRPr="00610674">
        <w:rPr>
          <w:sz w:val="18"/>
          <w:szCs w:val="18"/>
        </w:rPr>
        <w:t xml:space="preserve"> UNODC, </w:t>
      </w:r>
      <w:hyperlink r:id="rId2" w:history="1">
        <w:r w:rsidRPr="00610674">
          <w:rPr>
            <w:rStyle w:val="Hyperlink"/>
            <w:i/>
            <w:iCs/>
            <w:color w:val="auto"/>
            <w:sz w:val="18"/>
            <w:szCs w:val="18"/>
            <w:u w:val="none"/>
          </w:rPr>
          <w:t>Global Report on Trafficking in Persons</w:t>
        </w:r>
      </w:hyperlink>
      <w:r w:rsidRPr="00610674">
        <w:rPr>
          <w:i/>
          <w:iCs/>
          <w:sz w:val="18"/>
          <w:szCs w:val="18"/>
        </w:rPr>
        <w:t>,</w:t>
      </w:r>
      <w:r w:rsidRPr="00610674">
        <w:rPr>
          <w:sz w:val="18"/>
          <w:szCs w:val="18"/>
        </w:rPr>
        <w:t xml:space="preserve"> (2018).</w:t>
      </w:r>
    </w:p>
  </w:endnote>
  <w:endnote w:id="4">
    <w:p w14:paraId="11E95CB6" w14:textId="6D90F14E" w:rsidR="007E681C" w:rsidRPr="00610674" w:rsidRDefault="007E681C">
      <w:pPr>
        <w:pStyle w:val="EndnoteText"/>
        <w:rPr>
          <w:sz w:val="18"/>
          <w:szCs w:val="18"/>
          <w:lang w:val="en-CA"/>
        </w:rPr>
      </w:pPr>
      <w:r w:rsidRPr="00610674">
        <w:rPr>
          <w:rStyle w:val="EndnoteReference"/>
          <w:sz w:val="18"/>
          <w:szCs w:val="18"/>
        </w:rPr>
        <w:endnoteRef/>
      </w:r>
      <w:r w:rsidRPr="00610674">
        <w:rPr>
          <w:sz w:val="18"/>
          <w:szCs w:val="18"/>
        </w:rPr>
        <w:t xml:space="preserve"> </w:t>
      </w:r>
      <w:r w:rsidRPr="00610674">
        <w:rPr>
          <w:sz w:val="18"/>
          <w:szCs w:val="18"/>
          <w:lang w:val="en-CA"/>
        </w:rPr>
        <w:t>Ibid.</w:t>
      </w:r>
    </w:p>
  </w:endnote>
  <w:endnote w:id="5">
    <w:p w14:paraId="11E66033" w14:textId="4A11EB38" w:rsidR="007E681C" w:rsidRPr="00610674" w:rsidRDefault="007E681C">
      <w:pPr>
        <w:pStyle w:val="EndnoteText"/>
        <w:rPr>
          <w:sz w:val="18"/>
          <w:szCs w:val="18"/>
          <w:lang w:val="en-CA"/>
        </w:rPr>
      </w:pPr>
      <w:r w:rsidRPr="00610674">
        <w:rPr>
          <w:rStyle w:val="EndnoteReference"/>
          <w:sz w:val="18"/>
          <w:szCs w:val="18"/>
        </w:rPr>
        <w:endnoteRef/>
      </w:r>
      <w:r w:rsidRPr="00610674">
        <w:rPr>
          <w:sz w:val="18"/>
          <w:szCs w:val="18"/>
        </w:rPr>
        <w:t xml:space="preserve"> </w:t>
      </w:r>
      <w:r w:rsidRPr="00610674">
        <w:rPr>
          <w:sz w:val="18"/>
          <w:szCs w:val="18"/>
          <w:lang w:val="en-CA"/>
        </w:rPr>
        <w:t xml:space="preserve">Inter-Agency Coordination Group against Trafficking of Persons (ICAT), </w:t>
      </w:r>
      <w:r w:rsidRPr="00610674">
        <w:rPr>
          <w:i/>
          <w:iCs/>
          <w:sz w:val="18"/>
          <w:szCs w:val="18"/>
          <w:lang w:val="en-CA"/>
        </w:rPr>
        <w:t xml:space="preserve">Preventing Trafficking in Persons by Addressing Demand, </w:t>
      </w:r>
      <w:r w:rsidRPr="00610674">
        <w:rPr>
          <w:sz w:val="18"/>
          <w:szCs w:val="18"/>
          <w:lang w:val="en-CA"/>
        </w:rPr>
        <w:t>(2014).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9058922"/>
      <w:docPartObj>
        <w:docPartGallery w:val="Page Numbers (Bottom of Page)"/>
        <w:docPartUnique/>
      </w:docPartObj>
    </w:sdtPr>
    <w:sdtEndPr>
      <w:rPr>
        <w:rStyle w:val="PageNumber"/>
      </w:rPr>
    </w:sdtEndPr>
    <w:sdtContent>
      <w:p w14:paraId="52935B0C" w14:textId="24E45986" w:rsidR="001C485A" w:rsidRDefault="001C485A" w:rsidP="00C51D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1F307A" w14:textId="77777777" w:rsidR="001C485A" w:rsidRDefault="001C4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2329" w14:textId="1B1F5EE4" w:rsidR="001C485A" w:rsidRDefault="001C485A" w:rsidP="00C51D10">
    <w:pPr>
      <w:pStyle w:val="Footer"/>
      <w:framePr w:wrap="none" w:vAnchor="text" w:hAnchor="margin" w:xAlign="center" w:y="1"/>
      <w:rPr>
        <w:rStyle w:val="PageNumber"/>
      </w:rPr>
    </w:pPr>
  </w:p>
  <w:p w14:paraId="061BD944" w14:textId="538BE500" w:rsidR="007E681C" w:rsidRDefault="007E681C">
    <w:pPr>
      <w:pStyle w:val="Footer"/>
      <w:jc w:val="center"/>
    </w:pPr>
  </w:p>
  <w:p w14:paraId="4CDCF9B3" w14:textId="77777777" w:rsidR="007E681C" w:rsidRDefault="007E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7D14" w14:textId="77777777" w:rsidR="00417F7B" w:rsidRDefault="00417F7B" w:rsidP="00CD6C54">
      <w:pPr>
        <w:spacing w:after="0" w:line="240" w:lineRule="auto"/>
      </w:pPr>
      <w:r>
        <w:separator/>
      </w:r>
    </w:p>
  </w:footnote>
  <w:footnote w:type="continuationSeparator" w:id="0">
    <w:p w14:paraId="3CA34DD7" w14:textId="77777777" w:rsidR="00417F7B" w:rsidRDefault="00417F7B" w:rsidP="00CD6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7B1C"/>
    <w:multiLevelType w:val="multilevel"/>
    <w:tmpl w:val="4A54F25E"/>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 w15:restartNumberingAfterBreak="0">
    <w:nsid w:val="04AF5E5E"/>
    <w:multiLevelType w:val="multilevel"/>
    <w:tmpl w:val="03E4A218"/>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 w15:restartNumberingAfterBreak="0">
    <w:nsid w:val="0C7C259A"/>
    <w:multiLevelType w:val="hybridMultilevel"/>
    <w:tmpl w:val="68527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5569E"/>
    <w:multiLevelType w:val="multilevel"/>
    <w:tmpl w:val="8D3E1922"/>
    <w:lvl w:ilvl="0">
      <w:start w:val="1"/>
      <w:numFmt w:val="bullet"/>
      <w:lvlText w:val="●"/>
      <w:lvlJc w:val="left"/>
      <w:pPr>
        <w:ind w:left="360" w:hanging="360"/>
      </w:pPr>
      <w:rPr>
        <w:strike w:val="0"/>
        <w:dstrike w:val="0"/>
        <w:color w:val="auto"/>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 w15:restartNumberingAfterBreak="0">
    <w:nsid w:val="0D6D47C8"/>
    <w:multiLevelType w:val="hybridMultilevel"/>
    <w:tmpl w:val="6B3C3B46"/>
    <w:lvl w:ilvl="0" w:tplc="6486033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D84C42"/>
    <w:multiLevelType w:val="multilevel"/>
    <w:tmpl w:val="8A649516"/>
    <w:lvl w:ilvl="0">
      <w:start w:val="1"/>
      <w:numFmt w:val="bullet"/>
      <w:lvlText w:val="●"/>
      <w:lvlJc w:val="left"/>
      <w:pPr>
        <w:ind w:left="360" w:hanging="360"/>
      </w:pPr>
      <w:rPr>
        <w:b w:val="0"/>
        <w:strike w:val="0"/>
        <w:dstrike w:val="0"/>
        <w:color w:val="auto"/>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6" w15:restartNumberingAfterBreak="0">
    <w:nsid w:val="11E8377E"/>
    <w:multiLevelType w:val="hybridMultilevel"/>
    <w:tmpl w:val="50B4671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3BF2B2D"/>
    <w:multiLevelType w:val="multilevel"/>
    <w:tmpl w:val="8648FC32"/>
    <w:lvl w:ilvl="0">
      <w:start w:val="1"/>
      <w:numFmt w:val="bullet"/>
      <w:lvlText w:val="●"/>
      <w:lvlJc w:val="left"/>
      <w:pPr>
        <w:ind w:left="360" w:hanging="360"/>
      </w:pPr>
      <w:rPr>
        <w:strike w:val="0"/>
        <w:dstrike w:val="0"/>
        <w:color w:val="auto"/>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7085427"/>
    <w:multiLevelType w:val="hybridMultilevel"/>
    <w:tmpl w:val="BE0A2F32"/>
    <w:lvl w:ilvl="0" w:tplc="E2B48F58">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45A5280"/>
    <w:multiLevelType w:val="multilevel"/>
    <w:tmpl w:val="6B7E5320"/>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0"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57C25"/>
    <w:multiLevelType w:val="multilevel"/>
    <w:tmpl w:val="D820FBE8"/>
    <w:lvl w:ilvl="0">
      <w:start w:val="1"/>
      <w:numFmt w:val="bullet"/>
      <w:lvlText w:val="●"/>
      <w:lvlJc w:val="left"/>
      <w:pPr>
        <w:ind w:left="360" w:hanging="360"/>
      </w:pPr>
      <w:rPr>
        <w:strike w:val="0"/>
        <w:dstrike w:val="0"/>
        <w:color w:val="auto"/>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2" w15:restartNumberingAfterBreak="0">
    <w:nsid w:val="4E141ACE"/>
    <w:multiLevelType w:val="hybridMultilevel"/>
    <w:tmpl w:val="EAD226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983452"/>
    <w:multiLevelType w:val="hybridMultilevel"/>
    <w:tmpl w:val="D442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95454B"/>
    <w:multiLevelType w:val="hybridMultilevel"/>
    <w:tmpl w:val="E45C20DE"/>
    <w:lvl w:ilvl="0" w:tplc="E2B48F58">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53C60D9"/>
    <w:multiLevelType w:val="multilevel"/>
    <w:tmpl w:val="3C0CEC4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num w:numId="1">
    <w:abstractNumId w:val="11"/>
  </w:num>
  <w:num w:numId="2">
    <w:abstractNumId w:val="0"/>
  </w:num>
  <w:num w:numId="3">
    <w:abstractNumId w:val="6"/>
  </w:num>
  <w:num w:numId="4">
    <w:abstractNumId w:val="3"/>
  </w:num>
  <w:num w:numId="5">
    <w:abstractNumId w:val="6"/>
  </w:num>
  <w:num w:numId="6">
    <w:abstractNumId w:val="4"/>
  </w:num>
  <w:num w:numId="7">
    <w:abstractNumId w:val="1"/>
  </w:num>
  <w:num w:numId="8">
    <w:abstractNumId w:val="12"/>
  </w:num>
  <w:num w:numId="9">
    <w:abstractNumId w:val="8"/>
  </w:num>
  <w:num w:numId="10">
    <w:abstractNumId w:val="7"/>
  </w:num>
  <w:num w:numId="11">
    <w:abstractNumId w:val="15"/>
  </w:num>
  <w:num w:numId="12">
    <w:abstractNumId w:val="5"/>
  </w:num>
  <w:num w:numId="13">
    <w:abstractNumId w:val="9"/>
  </w:num>
  <w:num w:numId="14">
    <w:abstractNumId w:val="14"/>
  </w:num>
  <w:num w:numId="15">
    <w:abstractNumId w:val="1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07"/>
    <w:rsid w:val="00017A53"/>
    <w:rsid w:val="0003453E"/>
    <w:rsid w:val="000775EA"/>
    <w:rsid w:val="000C0576"/>
    <w:rsid w:val="000E4096"/>
    <w:rsid w:val="000F0EBE"/>
    <w:rsid w:val="00137438"/>
    <w:rsid w:val="00152A19"/>
    <w:rsid w:val="00152C62"/>
    <w:rsid w:val="00170998"/>
    <w:rsid w:val="00180D0B"/>
    <w:rsid w:val="00182A5F"/>
    <w:rsid w:val="0018414B"/>
    <w:rsid w:val="00192FC5"/>
    <w:rsid w:val="001957B0"/>
    <w:rsid w:val="00196089"/>
    <w:rsid w:val="001C24F8"/>
    <w:rsid w:val="001C25FB"/>
    <w:rsid w:val="001C2AE9"/>
    <w:rsid w:val="001C485A"/>
    <w:rsid w:val="001E6341"/>
    <w:rsid w:val="002021FE"/>
    <w:rsid w:val="00214067"/>
    <w:rsid w:val="0021645F"/>
    <w:rsid w:val="002244A8"/>
    <w:rsid w:val="0023048A"/>
    <w:rsid w:val="00232C54"/>
    <w:rsid w:val="00237B01"/>
    <w:rsid w:val="00244F95"/>
    <w:rsid w:val="002501E8"/>
    <w:rsid w:val="00257C73"/>
    <w:rsid w:val="00270373"/>
    <w:rsid w:val="002856C1"/>
    <w:rsid w:val="002A770D"/>
    <w:rsid w:val="002D51BA"/>
    <w:rsid w:val="002D5B68"/>
    <w:rsid w:val="002D704C"/>
    <w:rsid w:val="00340218"/>
    <w:rsid w:val="00340A36"/>
    <w:rsid w:val="00346F0A"/>
    <w:rsid w:val="00371286"/>
    <w:rsid w:val="003755D4"/>
    <w:rsid w:val="003C0C94"/>
    <w:rsid w:val="003D2CE7"/>
    <w:rsid w:val="003D59FC"/>
    <w:rsid w:val="004062DC"/>
    <w:rsid w:val="00417F7B"/>
    <w:rsid w:val="00425AF5"/>
    <w:rsid w:val="00425B93"/>
    <w:rsid w:val="00427148"/>
    <w:rsid w:val="00466AEE"/>
    <w:rsid w:val="004749DB"/>
    <w:rsid w:val="004808A5"/>
    <w:rsid w:val="00494D0F"/>
    <w:rsid w:val="004A02CA"/>
    <w:rsid w:val="004A3019"/>
    <w:rsid w:val="004A4073"/>
    <w:rsid w:val="004A79B4"/>
    <w:rsid w:val="004B5F84"/>
    <w:rsid w:val="004D2ACA"/>
    <w:rsid w:val="004D35A8"/>
    <w:rsid w:val="005122E4"/>
    <w:rsid w:val="00515CAE"/>
    <w:rsid w:val="0053567F"/>
    <w:rsid w:val="005634C2"/>
    <w:rsid w:val="005853D6"/>
    <w:rsid w:val="005A5502"/>
    <w:rsid w:val="005B340E"/>
    <w:rsid w:val="005B5BDE"/>
    <w:rsid w:val="005C3BE1"/>
    <w:rsid w:val="005D12A0"/>
    <w:rsid w:val="005E3057"/>
    <w:rsid w:val="00610674"/>
    <w:rsid w:val="00633481"/>
    <w:rsid w:val="00650698"/>
    <w:rsid w:val="006557A1"/>
    <w:rsid w:val="00696F03"/>
    <w:rsid w:val="00697021"/>
    <w:rsid w:val="006A023D"/>
    <w:rsid w:val="00703859"/>
    <w:rsid w:val="00704C41"/>
    <w:rsid w:val="00726304"/>
    <w:rsid w:val="00764F33"/>
    <w:rsid w:val="007655CA"/>
    <w:rsid w:val="00774C80"/>
    <w:rsid w:val="00777DEC"/>
    <w:rsid w:val="0078630F"/>
    <w:rsid w:val="007A65DA"/>
    <w:rsid w:val="007E681C"/>
    <w:rsid w:val="007F49C5"/>
    <w:rsid w:val="0081544B"/>
    <w:rsid w:val="00834209"/>
    <w:rsid w:val="0083766E"/>
    <w:rsid w:val="0084707B"/>
    <w:rsid w:val="00853308"/>
    <w:rsid w:val="00856B6C"/>
    <w:rsid w:val="0086444D"/>
    <w:rsid w:val="00866E66"/>
    <w:rsid w:val="00875F9E"/>
    <w:rsid w:val="008B1BBA"/>
    <w:rsid w:val="009116DA"/>
    <w:rsid w:val="00913E9E"/>
    <w:rsid w:val="009306CA"/>
    <w:rsid w:val="0093391B"/>
    <w:rsid w:val="00934ED1"/>
    <w:rsid w:val="00990D5B"/>
    <w:rsid w:val="009A3A56"/>
    <w:rsid w:val="009C26E1"/>
    <w:rsid w:val="009C31D3"/>
    <w:rsid w:val="009D5715"/>
    <w:rsid w:val="009D7257"/>
    <w:rsid w:val="009E2380"/>
    <w:rsid w:val="00A056A6"/>
    <w:rsid w:val="00A24CDF"/>
    <w:rsid w:val="00A31BA3"/>
    <w:rsid w:val="00A323DE"/>
    <w:rsid w:val="00A5469E"/>
    <w:rsid w:val="00A91DB4"/>
    <w:rsid w:val="00A94D44"/>
    <w:rsid w:val="00AC2DA1"/>
    <w:rsid w:val="00AC79B1"/>
    <w:rsid w:val="00AD0924"/>
    <w:rsid w:val="00AE3509"/>
    <w:rsid w:val="00AE6C08"/>
    <w:rsid w:val="00B10205"/>
    <w:rsid w:val="00B14819"/>
    <w:rsid w:val="00BC1CDC"/>
    <w:rsid w:val="00BD04F6"/>
    <w:rsid w:val="00BD3A14"/>
    <w:rsid w:val="00BE5893"/>
    <w:rsid w:val="00BE65DC"/>
    <w:rsid w:val="00C11DA5"/>
    <w:rsid w:val="00C16F72"/>
    <w:rsid w:val="00C16FFD"/>
    <w:rsid w:val="00C17A6C"/>
    <w:rsid w:val="00C37BF5"/>
    <w:rsid w:val="00C454E1"/>
    <w:rsid w:val="00C70CDD"/>
    <w:rsid w:val="00CB2D3E"/>
    <w:rsid w:val="00CC2DBF"/>
    <w:rsid w:val="00CD6C54"/>
    <w:rsid w:val="00D15156"/>
    <w:rsid w:val="00D37A62"/>
    <w:rsid w:val="00D46DC4"/>
    <w:rsid w:val="00D652C3"/>
    <w:rsid w:val="00D65795"/>
    <w:rsid w:val="00D75BFF"/>
    <w:rsid w:val="00D76F83"/>
    <w:rsid w:val="00D93FAF"/>
    <w:rsid w:val="00DB24CE"/>
    <w:rsid w:val="00DC2C43"/>
    <w:rsid w:val="00DD5893"/>
    <w:rsid w:val="00DF201F"/>
    <w:rsid w:val="00E0379C"/>
    <w:rsid w:val="00E0487D"/>
    <w:rsid w:val="00E64EDD"/>
    <w:rsid w:val="00E6712D"/>
    <w:rsid w:val="00E97536"/>
    <w:rsid w:val="00EB7498"/>
    <w:rsid w:val="00EC544B"/>
    <w:rsid w:val="00EF07B0"/>
    <w:rsid w:val="00F10A4A"/>
    <w:rsid w:val="00F119F8"/>
    <w:rsid w:val="00F5228E"/>
    <w:rsid w:val="00F56B9E"/>
    <w:rsid w:val="00F674CC"/>
    <w:rsid w:val="00F678C8"/>
    <w:rsid w:val="00FA4B7D"/>
    <w:rsid w:val="00FC55B1"/>
    <w:rsid w:val="00FC76D7"/>
    <w:rsid w:val="00FF36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3A934"/>
  <w15:docId w15:val="{8035E21F-BFB6-254F-9181-557BE50B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54"/>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C54"/>
    <w:rPr>
      <w:color w:val="0563C1" w:themeColor="hyperlink"/>
      <w:u w:val="single"/>
    </w:rPr>
  </w:style>
  <w:style w:type="paragraph" w:styleId="NoSpacing">
    <w:name w:val="No Spacing"/>
    <w:uiPriority w:val="1"/>
    <w:qFormat/>
    <w:rsid w:val="00CD6C54"/>
    <w:pPr>
      <w:spacing w:after="0" w:line="240" w:lineRule="auto"/>
    </w:pPr>
    <w:rPr>
      <w:rFonts w:eastAsiaTheme="minorEastAsia"/>
      <w:lang w:val="en-GB" w:eastAsia="zh-CN"/>
    </w:rPr>
  </w:style>
  <w:style w:type="paragraph" w:styleId="FootnoteText">
    <w:name w:val="footnote text"/>
    <w:basedOn w:val="Normal"/>
    <w:link w:val="FootnoteTextChar"/>
    <w:uiPriority w:val="99"/>
    <w:unhideWhenUsed/>
    <w:rsid w:val="00CD6C54"/>
    <w:pPr>
      <w:spacing w:after="0" w:line="240" w:lineRule="auto"/>
    </w:pPr>
    <w:rPr>
      <w:sz w:val="20"/>
      <w:szCs w:val="20"/>
    </w:rPr>
  </w:style>
  <w:style w:type="character" w:customStyle="1" w:styleId="FootnoteTextChar">
    <w:name w:val="Footnote Text Char"/>
    <w:basedOn w:val="DefaultParagraphFont"/>
    <w:link w:val="FootnoteText"/>
    <w:uiPriority w:val="99"/>
    <w:rsid w:val="00CD6C54"/>
    <w:rPr>
      <w:rFonts w:eastAsiaTheme="minorEastAsia"/>
      <w:sz w:val="20"/>
      <w:szCs w:val="20"/>
      <w:lang w:val="en-GB" w:eastAsia="zh-CN"/>
    </w:rPr>
  </w:style>
  <w:style w:type="character" w:styleId="FootnoteReference">
    <w:name w:val="footnote reference"/>
    <w:basedOn w:val="DefaultParagraphFont"/>
    <w:uiPriority w:val="99"/>
    <w:unhideWhenUsed/>
    <w:rsid w:val="00CD6C54"/>
    <w:rPr>
      <w:vertAlign w:val="superscript"/>
    </w:rPr>
  </w:style>
  <w:style w:type="paragraph" w:styleId="ListParagraph">
    <w:name w:val="List Paragraph"/>
    <w:basedOn w:val="Normal"/>
    <w:uiPriority w:val="34"/>
    <w:qFormat/>
    <w:rsid w:val="00515CAE"/>
    <w:pPr>
      <w:ind w:left="720"/>
      <w:contextualSpacing/>
    </w:pPr>
  </w:style>
  <w:style w:type="paragraph" w:styleId="BalloonText">
    <w:name w:val="Balloon Text"/>
    <w:basedOn w:val="Normal"/>
    <w:link w:val="BalloonTextChar"/>
    <w:uiPriority w:val="99"/>
    <w:semiHidden/>
    <w:unhideWhenUsed/>
    <w:rsid w:val="007A6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DA"/>
    <w:rPr>
      <w:rFonts w:ascii="Segoe UI" w:eastAsiaTheme="minorEastAsia" w:hAnsi="Segoe UI" w:cs="Segoe UI"/>
      <w:sz w:val="18"/>
      <w:szCs w:val="18"/>
      <w:lang w:val="en-GB" w:eastAsia="zh-CN"/>
    </w:rPr>
  </w:style>
  <w:style w:type="paragraph" w:styleId="Header">
    <w:name w:val="header"/>
    <w:basedOn w:val="Normal"/>
    <w:link w:val="HeaderChar"/>
    <w:uiPriority w:val="99"/>
    <w:unhideWhenUsed/>
    <w:rsid w:val="00633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481"/>
    <w:rPr>
      <w:rFonts w:eastAsiaTheme="minorEastAsia"/>
      <w:lang w:val="en-GB" w:eastAsia="zh-CN"/>
    </w:rPr>
  </w:style>
  <w:style w:type="paragraph" w:styleId="Footer">
    <w:name w:val="footer"/>
    <w:basedOn w:val="Normal"/>
    <w:link w:val="FooterChar"/>
    <w:uiPriority w:val="99"/>
    <w:unhideWhenUsed/>
    <w:rsid w:val="00633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481"/>
    <w:rPr>
      <w:rFonts w:eastAsiaTheme="minorEastAsia"/>
      <w:lang w:val="en-GB" w:eastAsia="zh-CN"/>
    </w:rPr>
  </w:style>
  <w:style w:type="character" w:customStyle="1" w:styleId="UnresolvedMention1">
    <w:name w:val="Unresolved Mention1"/>
    <w:basedOn w:val="DefaultParagraphFont"/>
    <w:uiPriority w:val="99"/>
    <w:semiHidden/>
    <w:unhideWhenUsed/>
    <w:rsid w:val="00834209"/>
    <w:rPr>
      <w:color w:val="605E5C"/>
      <w:shd w:val="clear" w:color="auto" w:fill="E1DFDD"/>
    </w:rPr>
  </w:style>
  <w:style w:type="character" w:styleId="CommentReference">
    <w:name w:val="annotation reference"/>
    <w:basedOn w:val="DefaultParagraphFont"/>
    <w:uiPriority w:val="99"/>
    <w:semiHidden/>
    <w:unhideWhenUsed/>
    <w:rsid w:val="00E64EDD"/>
    <w:rPr>
      <w:sz w:val="18"/>
      <w:szCs w:val="18"/>
    </w:rPr>
  </w:style>
  <w:style w:type="paragraph" w:styleId="CommentText">
    <w:name w:val="annotation text"/>
    <w:basedOn w:val="Normal"/>
    <w:link w:val="CommentTextChar"/>
    <w:uiPriority w:val="99"/>
    <w:semiHidden/>
    <w:unhideWhenUsed/>
    <w:rsid w:val="00E64EDD"/>
    <w:pPr>
      <w:spacing w:line="240" w:lineRule="auto"/>
    </w:pPr>
    <w:rPr>
      <w:sz w:val="24"/>
      <w:szCs w:val="24"/>
    </w:rPr>
  </w:style>
  <w:style w:type="character" w:customStyle="1" w:styleId="CommentTextChar">
    <w:name w:val="Comment Text Char"/>
    <w:basedOn w:val="DefaultParagraphFont"/>
    <w:link w:val="CommentText"/>
    <w:uiPriority w:val="99"/>
    <w:semiHidden/>
    <w:rsid w:val="00E64EDD"/>
    <w:rPr>
      <w:rFonts w:eastAsiaTheme="minorEastAsia"/>
      <w:sz w:val="24"/>
      <w:szCs w:val="24"/>
      <w:lang w:val="en-GB" w:eastAsia="zh-CN"/>
    </w:rPr>
  </w:style>
  <w:style w:type="paragraph" w:styleId="CommentSubject">
    <w:name w:val="annotation subject"/>
    <w:basedOn w:val="CommentText"/>
    <w:next w:val="CommentText"/>
    <w:link w:val="CommentSubjectChar"/>
    <w:uiPriority w:val="99"/>
    <w:semiHidden/>
    <w:unhideWhenUsed/>
    <w:rsid w:val="00E64EDD"/>
    <w:rPr>
      <w:b/>
      <w:bCs/>
      <w:sz w:val="20"/>
      <w:szCs w:val="20"/>
    </w:rPr>
  </w:style>
  <w:style w:type="character" w:customStyle="1" w:styleId="CommentSubjectChar">
    <w:name w:val="Comment Subject Char"/>
    <w:basedOn w:val="CommentTextChar"/>
    <w:link w:val="CommentSubject"/>
    <w:uiPriority w:val="99"/>
    <w:semiHidden/>
    <w:rsid w:val="00E64EDD"/>
    <w:rPr>
      <w:rFonts w:eastAsiaTheme="minorEastAsia"/>
      <w:b/>
      <w:bCs/>
      <w:sz w:val="20"/>
      <w:szCs w:val="20"/>
      <w:lang w:val="en-GB" w:eastAsia="zh-CN"/>
    </w:rPr>
  </w:style>
  <w:style w:type="paragraph" w:styleId="EndnoteText">
    <w:name w:val="endnote text"/>
    <w:basedOn w:val="Normal"/>
    <w:link w:val="EndnoteTextChar"/>
    <w:uiPriority w:val="99"/>
    <w:semiHidden/>
    <w:unhideWhenUsed/>
    <w:rsid w:val="00152A19"/>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52A19"/>
    <w:rPr>
      <w:rFonts w:eastAsiaTheme="minorEastAsia"/>
      <w:sz w:val="24"/>
      <w:szCs w:val="24"/>
      <w:lang w:val="en-GB" w:eastAsia="zh-CN"/>
    </w:rPr>
  </w:style>
  <w:style w:type="character" w:styleId="EndnoteReference">
    <w:name w:val="endnote reference"/>
    <w:basedOn w:val="DefaultParagraphFont"/>
    <w:uiPriority w:val="99"/>
    <w:semiHidden/>
    <w:unhideWhenUsed/>
    <w:rsid w:val="00152A19"/>
    <w:rPr>
      <w:vertAlign w:val="superscript"/>
    </w:rPr>
  </w:style>
  <w:style w:type="character" w:styleId="FollowedHyperlink">
    <w:name w:val="FollowedHyperlink"/>
    <w:basedOn w:val="DefaultParagraphFont"/>
    <w:uiPriority w:val="99"/>
    <w:semiHidden/>
    <w:unhideWhenUsed/>
    <w:rsid w:val="00990D5B"/>
    <w:rPr>
      <w:color w:val="954F72" w:themeColor="followedHyperlink"/>
      <w:u w:val="single"/>
    </w:rPr>
  </w:style>
  <w:style w:type="character" w:styleId="UnresolvedMention">
    <w:name w:val="Unresolved Mention"/>
    <w:basedOn w:val="DefaultParagraphFont"/>
    <w:uiPriority w:val="99"/>
    <w:semiHidden/>
    <w:unhideWhenUsed/>
    <w:rsid w:val="00913E9E"/>
    <w:rPr>
      <w:color w:val="605E5C"/>
      <w:shd w:val="clear" w:color="auto" w:fill="E1DFDD"/>
    </w:rPr>
  </w:style>
  <w:style w:type="character" w:styleId="PageNumber">
    <w:name w:val="page number"/>
    <w:basedOn w:val="DefaultParagraphFont"/>
    <w:uiPriority w:val="99"/>
    <w:semiHidden/>
    <w:unhideWhenUsed/>
    <w:rsid w:val="0003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1529">
      <w:bodyDiv w:val="1"/>
      <w:marLeft w:val="0"/>
      <w:marRight w:val="0"/>
      <w:marTop w:val="0"/>
      <w:marBottom w:val="0"/>
      <w:divBdr>
        <w:top w:val="none" w:sz="0" w:space="0" w:color="auto"/>
        <w:left w:val="none" w:sz="0" w:space="0" w:color="auto"/>
        <w:bottom w:val="none" w:sz="0" w:space="0" w:color="auto"/>
        <w:right w:val="none" w:sz="0" w:space="0" w:color="auto"/>
      </w:divBdr>
    </w:div>
    <w:div w:id="293952514">
      <w:bodyDiv w:val="1"/>
      <w:marLeft w:val="0"/>
      <w:marRight w:val="0"/>
      <w:marTop w:val="0"/>
      <w:marBottom w:val="0"/>
      <w:divBdr>
        <w:top w:val="none" w:sz="0" w:space="0" w:color="auto"/>
        <w:left w:val="none" w:sz="0" w:space="0" w:color="auto"/>
        <w:bottom w:val="none" w:sz="0" w:space="0" w:color="auto"/>
        <w:right w:val="none" w:sz="0" w:space="0" w:color="auto"/>
      </w:divBdr>
    </w:div>
    <w:div w:id="384110288">
      <w:bodyDiv w:val="1"/>
      <w:marLeft w:val="0"/>
      <w:marRight w:val="0"/>
      <w:marTop w:val="0"/>
      <w:marBottom w:val="0"/>
      <w:divBdr>
        <w:top w:val="none" w:sz="0" w:space="0" w:color="auto"/>
        <w:left w:val="none" w:sz="0" w:space="0" w:color="auto"/>
        <w:bottom w:val="none" w:sz="0" w:space="0" w:color="auto"/>
        <w:right w:val="none" w:sz="0" w:space="0" w:color="auto"/>
      </w:divBdr>
    </w:div>
    <w:div w:id="1047993055">
      <w:bodyDiv w:val="1"/>
      <w:marLeft w:val="0"/>
      <w:marRight w:val="0"/>
      <w:marTop w:val="0"/>
      <w:marBottom w:val="0"/>
      <w:divBdr>
        <w:top w:val="none" w:sz="0" w:space="0" w:color="auto"/>
        <w:left w:val="none" w:sz="0" w:space="0" w:color="auto"/>
        <w:bottom w:val="none" w:sz="0" w:space="0" w:color="auto"/>
        <w:right w:val="none" w:sz="0" w:space="0" w:color="auto"/>
      </w:divBdr>
    </w:div>
    <w:div w:id="1345281816">
      <w:bodyDiv w:val="1"/>
      <w:marLeft w:val="0"/>
      <w:marRight w:val="0"/>
      <w:marTop w:val="0"/>
      <w:marBottom w:val="0"/>
      <w:divBdr>
        <w:top w:val="none" w:sz="0" w:space="0" w:color="auto"/>
        <w:left w:val="none" w:sz="0" w:space="0" w:color="auto"/>
        <w:bottom w:val="none" w:sz="0" w:space="0" w:color="auto"/>
        <w:right w:val="none" w:sz="0" w:space="0" w:color="auto"/>
      </w:divBdr>
    </w:div>
    <w:div w:id="1716470752">
      <w:bodyDiv w:val="1"/>
      <w:marLeft w:val="0"/>
      <w:marRight w:val="0"/>
      <w:marTop w:val="0"/>
      <w:marBottom w:val="0"/>
      <w:divBdr>
        <w:top w:val="none" w:sz="0" w:space="0" w:color="auto"/>
        <w:left w:val="none" w:sz="0" w:space="0" w:color="auto"/>
        <w:bottom w:val="none" w:sz="0" w:space="0" w:color="auto"/>
        <w:right w:val="none" w:sz="0" w:space="0" w:color="auto"/>
      </w:divBdr>
    </w:div>
    <w:div w:id="1748260197">
      <w:bodyDiv w:val="1"/>
      <w:marLeft w:val="0"/>
      <w:marRight w:val="0"/>
      <w:marTop w:val="0"/>
      <w:marBottom w:val="0"/>
      <w:divBdr>
        <w:top w:val="none" w:sz="0" w:space="0" w:color="auto"/>
        <w:left w:val="none" w:sz="0" w:space="0" w:color="auto"/>
        <w:bottom w:val="none" w:sz="0" w:space="0" w:color="auto"/>
        <w:right w:val="none" w:sz="0" w:space="0" w:color="auto"/>
      </w:divBdr>
    </w:div>
    <w:div w:id="1845629998">
      <w:bodyDiv w:val="1"/>
      <w:marLeft w:val="0"/>
      <w:marRight w:val="0"/>
      <w:marTop w:val="0"/>
      <w:marBottom w:val="0"/>
      <w:divBdr>
        <w:top w:val="none" w:sz="0" w:space="0" w:color="auto"/>
        <w:left w:val="none" w:sz="0" w:space="0" w:color="auto"/>
        <w:bottom w:val="none" w:sz="0" w:space="0" w:color="auto"/>
        <w:right w:val="none" w:sz="0" w:space="0" w:color="auto"/>
      </w:divBdr>
    </w:div>
    <w:div w:id="1933314113">
      <w:bodyDiv w:val="1"/>
      <w:marLeft w:val="0"/>
      <w:marRight w:val="0"/>
      <w:marTop w:val="0"/>
      <w:marBottom w:val="0"/>
      <w:divBdr>
        <w:top w:val="none" w:sz="0" w:space="0" w:color="auto"/>
        <w:left w:val="none" w:sz="0" w:space="0" w:color="auto"/>
        <w:bottom w:val="none" w:sz="0" w:space="0" w:color="auto"/>
        <w:right w:val="none" w:sz="0" w:space="0" w:color="auto"/>
      </w:divBdr>
      <w:divsChild>
        <w:div w:id="1560432300">
          <w:marLeft w:val="0"/>
          <w:marRight w:val="0"/>
          <w:marTop w:val="0"/>
          <w:marBottom w:val="0"/>
          <w:divBdr>
            <w:top w:val="none" w:sz="0" w:space="0" w:color="auto"/>
            <w:left w:val="none" w:sz="0" w:space="0" w:color="auto"/>
            <w:bottom w:val="none" w:sz="0" w:space="0" w:color="auto"/>
            <w:right w:val="none" w:sz="0" w:space="0" w:color="auto"/>
          </w:divBdr>
        </w:div>
        <w:div w:id="979766234">
          <w:marLeft w:val="0"/>
          <w:marRight w:val="0"/>
          <w:marTop w:val="0"/>
          <w:marBottom w:val="0"/>
          <w:divBdr>
            <w:top w:val="none" w:sz="0" w:space="0" w:color="auto"/>
            <w:left w:val="none" w:sz="0" w:space="0" w:color="auto"/>
            <w:bottom w:val="none" w:sz="0" w:space="0" w:color="auto"/>
            <w:right w:val="none" w:sz="0" w:space="0" w:color="auto"/>
          </w:divBdr>
        </w:div>
        <w:div w:id="987905659">
          <w:marLeft w:val="0"/>
          <w:marRight w:val="0"/>
          <w:marTop w:val="0"/>
          <w:marBottom w:val="0"/>
          <w:divBdr>
            <w:top w:val="none" w:sz="0" w:space="0" w:color="auto"/>
            <w:left w:val="none" w:sz="0" w:space="0" w:color="auto"/>
            <w:bottom w:val="none" w:sz="0" w:space="0" w:color="auto"/>
            <w:right w:val="none" w:sz="0" w:space="0" w:color="auto"/>
          </w:divBdr>
        </w:div>
        <w:div w:id="501511705">
          <w:marLeft w:val="0"/>
          <w:marRight w:val="0"/>
          <w:marTop w:val="0"/>
          <w:marBottom w:val="0"/>
          <w:divBdr>
            <w:top w:val="none" w:sz="0" w:space="0" w:color="auto"/>
            <w:left w:val="none" w:sz="0" w:space="0" w:color="auto"/>
            <w:bottom w:val="none" w:sz="0" w:space="0" w:color="auto"/>
            <w:right w:val="none" w:sz="0" w:space="0" w:color="auto"/>
          </w:divBdr>
        </w:div>
        <w:div w:id="1322271230">
          <w:marLeft w:val="0"/>
          <w:marRight w:val="0"/>
          <w:marTop w:val="0"/>
          <w:marBottom w:val="0"/>
          <w:divBdr>
            <w:top w:val="none" w:sz="0" w:space="0" w:color="auto"/>
            <w:left w:val="none" w:sz="0" w:space="0" w:color="auto"/>
            <w:bottom w:val="none" w:sz="0" w:space="0" w:color="auto"/>
            <w:right w:val="none" w:sz="0" w:space="0" w:color="auto"/>
          </w:divBdr>
        </w:div>
        <w:div w:id="1408111735">
          <w:marLeft w:val="0"/>
          <w:marRight w:val="0"/>
          <w:marTop w:val="0"/>
          <w:marBottom w:val="0"/>
          <w:divBdr>
            <w:top w:val="none" w:sz="0" w:space="0" w:color="auto"/>
            <w:left w:val="none" w:sz="0" w:space="0" w:color="auto"/>
            <w:bottom w:val="none" w:sz="0" w:space="0" w:color="auto"/>
            <w:right w:val="none" w:sz="0" w:space="0" w:color="auto"/>
          </w:divBdr>
        </w:div>
        <w:div w:id="560676091">
          <w:marLeft w:val="0"/>
          <w:marRight w:val="0"/>
          <w:marTop w:val="0"/>
          <w:marBottom w:val="0"/>
          <w:divBdr>
            <w:top w:val="none" w:sz="0" w:space="0" w:color="auto"/>
            <w:left w:val="none" w:sz="0" w:space="0" w:color="auto"/>
            <w:bottom w:val="none" w:sz="0" w:space="0" w:color="auto"/>
            <w:right w:val="none" w:sz="0" w:space="0" w:color="auto"/>
          </w:divBdr>
        </w:div>
      </w:divsChild>
    </w:div>
    <w:div w:id="20461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exworklawreform.com" TargetMode="External"/><Relationship Id="rId4" Type="http://schemas.openxmlformats.org/officeDocument/2006/relationships/settings" Target="settings.xml"/><Relationship Id="rId9" Type="http://schemas.openxmlformats.org/officeDocument/2006/relationships/hyperlink" Target="mailto:contact@sexworklawreform.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unodc.org/documents/data-and-analysis/glotip/2018/GLOTiP_2018_BOOK_web_small.pdf" TargetMode="External"/><Relationship Id="rId1" Type="http://schemas.openxmlformats.org/officeDocument/2006/relationships/hyperlink" Target="https://www.unodc.org/documents/human-trafficking/2015/UNODC_IP_Exploitation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4ADDD7-25F0-3844-93EA-0E345400CBA6}">
  <ds:schemaRefs>
    <ds:schemaRef ds:uri="http://schemas.openxmlformats.org/officeDocument/2006/bibliography"/>
  </ds:schemaRefs>
</ds:datastoreItem>
</file>

<file path=customXml/itemProps2.xml><?xml version="1.0" encoding="utf-8"?>
<ds:datastoreItem xmlns:ds="http://schemas.openxmlformats.org/officeDocument/2006/customXml" ds:itemID="{CF37DEF4-5FA2-438D-945C-607C169A8172}"/>
</file>

<file path=customXml/itemProps3.xml><?xml version="1.0" encoding="utf-8"?>
<ds:datastoreItem xmlns:ds="http://schemas.openxmlformats.org/officeDocument/2006/customXml" ds:itemID="{CEAE23BE-F724-4568-B41B-C016227A6882}"/>
</file>

<file path=customXml/itemProps4.xml><?xml version="1.0" encoding="utf-8"?>
<ds:datastoreItem xmlns:ds="http://schemas.openxmlformats.org/officeDocument/2006/customXml" ds:itemID="{FC93B5DF-191B-4136-A7D3-275D6FE08C18}"/>
</file>

<file path=docProps/app.xml><?xml version="1.0" encoding="utf-8"?>
<Properties xmlns="http://schemas.openxmlformats.org/officeDocument/2006/extended-properties" xmlns:vt="http://schemas.openxmlformats.org/officeDocument/2006/docPropsVTypes">
  <Template>Normal.dotm</Template>
  <TotalTime>6</TotalTime>
  <Pages>6</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Gillies</dc:creator>
  <cp:keywords/>
  <dc:description/>
  <cp:lastModifiedBy>Microsoft Office User</cp:lastModifiedBy>
  <cp:revision>14</cp:revision>
  <cp:lastPrinted>2020-05-08T16:22:00Z</cp:lastPrinted>
  <dcterms:created xsi:type="dcterms:W3CDTF">2020-05-13T00:50:00Z</dcterms:created>
  <dcterms:modified xsi:type="dcterms:W3CDTF">2020-05-13T01:03:00Z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