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29A8D" w14:textId="77777777" w:rsidR="00321EE7" w:rsidRPr="00321EE7" w:rsidRDefault="00321EE7" w:rsidP="00872A5A">
      <w:pPr>
        <w:spacing w:before="120" w:after="120"/>
        <w:jc w:val="both"/>
        <w:rPr>
          <w:rFonts w:asciiTheme="majorHAnsi" w:eastAsia="Calibri" w:hAnsiTheme="majorHAnsi" w:cstheme="majorHAnsi"/>
          <w:lang w:val="en-AU"/>
        </w:rPr>
      </w:pPr>
      <w:r w:rsidRPr="00321EE7">
        <w:rPr>
          <w:rFonts w:asciiTheme="majorHAnsi" w:eastAsia="Calibri" w:hAnsiTheme="majorHAnsi" w:cstheme="majorHAnsi"/>
          <w:lang w:val="en-AU"/>
        </w:rPr>
        <w:t>The Committee on the Elimination of Discrimination against Women </w:t>
      </w:r>
    </w:p>
    <w:p w14:paraId="69CC4866" w14:textId="37F05FB3" w:rsidR="00872A5A" w:rsidRDefault="00872A5A" w:rsidP="00872A5A">
      <w:pPr>
        <w:spacing w:before="120" w:after="120"/>
        <w:jc w:val="both"/>
        <w:rPr>
          <w:rFonts w:asciiTheme="majorHAnsi" w:eastAsia="Calibri" w:hAnsiTheme="majorHAnsi" w:cstheme="majorHAnsi"/>
          <w:lang w:val="en-AU"/>
        </w:rPr>
      </w:pPr>
      <w:r w:rsidRPr="00872A5A">
        <w:rPr>
          <w:rFonts w:asciiTheme="majorHAnsi" w:eastAsia="Calibri" w:hAnsiTheme="majorHAnsi" w:cstheme="majorHAnsi"/>
          <w:lang w:val="en-AU"/>
        </w:rPr>
        <w:t xml:space="preserve">Via: </w:t>
      </w:r>
      <w:hyperlink r:id="rId8" w:history="1">
        <w:r w:rsidRPr="00872A5A">
          <w:rPr>
            <w:rFonts w:asciiTheme="majorHAnsi" w:eastAsia="Calibri" w:hAnsiTheme="majorHAnsi" w:cstheme="majorHAnsi"/>
            <w:lang w:val="en-AU"/>
          </w:rPr>
          <w:t>cedaw@ohchr.org</w:t>
        </w:r>
      </w:hyperlink>
      <w:r w:rsidR="00833DC8">
        <w:rPr>
          <w:rFonts w:asciiTheme="majorHAnsi" w:eastAsia="Calibri" w:hAnsiTheme="majorHAnsi" w:cstheme="majorHAnsi"/>
          <w:lang w:val="en-AU"/>
        </w:rPr>
        <w:t xml:space="preserve"> </w:t>
      </w:r>
      <w:r>
        <w:rPr>
          <w:rFonts w:asciiTheme="majorHAnsi" w:eastAsia="Calibri" w:hAnsiTheme="majorHAnsi" w:cstheme="majorHAnsi"/>
          <w:lang w:val="en-AU"/>
        </w:rPr>
        <w:t xml:space="preserve"> </w:t>
      </w:r>
    </w:p>
    <w:p w14:paraId="0A60881F" w14:textId="0ED2616E" w:rsidR="00833DC8" w:rsidRPr="00872A5A" w:rsidRDefault="00833DC8" w:rsidP="00872A5A">
      <w:pPr>
        <w:spacing w:before="120" w:after="120"/>
        <w:jc w:val="both"/>
        <w:rPr>
          <w:rFonts w:asciiTheme="majorHAnsi" w:eastAsia="Calibri" w:hAnsiTheme="majorHAnsi" w:cstheme="majorHAnsi"/>
          <w:lang w:val="en-AU"/>
        </w:rPr>
      </w:pPr>
      <w:r>
        <w:rPr>
          <w:rFonts w:asciiTheme="majorHAnsi" w:eastAsia="Calibri" w:hAnsiTheme="majorHAnsi" w:cstheme="majorHAnsi"/>
          <w:lang w:val="en-AU"/>
        </w:rPr>
        <w:t>12.05.2020</w:t>
      </w:r>
    </w:p>
    <w:p w14:paraId="7395B9FB" w14:textId="5D026664" w:rsidR="00321EE7" w:rsidRDefault="00321EE7" w:rsidP="00321EE7">
      <w:pPr>
        <w:spacing w:before="120" w:after="120"/>
        <w:rPr>
          <w:rFonts w:asciiTheme="majorHAnsi" w:hAnsiTheme="majorHAnsi" w:cstheme="majorHAnsi"/>
          <w:b/>
          <w:bCs/>
          <w:lang w:val="en-AU"/>
        </w:rPr>
      </w:pPr>
    </w:p>
    <w:p w14:paraId="145D50A7" w14:textId="504EA17B" w:rsidR="000E1410" w:rsidRPr="00872A5A" w:rsidRDefault="00321EE7" w:rsidP="00321EE7">
      <w:pPr>
        <w:spacing w:before="120" w:after="120"/>
        <w:jc w:val="center"/>
        <w:rPr>
          <w:rFonts w:asciiTheme="majorHAnsi" w:hAnsiTheme="majorHAnsi" w:cstheme="majorHAnsi"/>
          <w:b/>
          <w:bCs/>
          <w:sz w:val="28"/>
          <w:szCs w:val="28"/>
          <w:lang w:val="en-AU"/>
        </w:rPr>
      </w:pPr>
      <w:r w:rsidRPr="00872A5A">
        <w:rPr>
          <w:rFonts w:asciiTheme="majorHAnsi" w:hAnsiTheme="majorHAnsi" w:cstheme="majorHAnsi"/>
          <w:b/>
          <w:bCs/>
          <w:sz w:val="28"/>
          <w:szCs w:val="28"/>
          <w:lang w:val="en-AU"/>
        </w:rPr>
        <w:t>Submission in response to the call for comments on the</w:t>
      </w:r>
    </w:p>
    <w:p w14:paraId="5A06CD29" w14:textId="61863201" w:rsidR="00321EE7" w:rsidRDefault="00321EE7" w:rsidP="00321EE7">
      <w:pPr>
        <w:spacing w:before="120" w:after="120"/>
        <w:jc w:val="center"/>
        <w:rPr>
          <w:rFonts w:asciiTheme="majorHAnsi" w:hAnsiTheme="majorHAnsi" w:cstheme="majorHAnsi"/>
          <w:b/>
          <w:bCs/>
          <w:sz w:val="28"/>
          <w:szCs w:val="28"/>
          <w:lang w:val="en-AU"/>
        </w:rPr>
      </w:pPr>
      <w:r w:rsidRPr="00321EE7">
        <w:rPr>
          <w:rFonts w:asciiTheme="majorHAnsi" w:hAnsiTheme="majorHAnsi" w:cstheme="majorHAnsi"/>
          <w:b/>
          <w:bCs/>
          <w:sz w:val="28"/>
          <w:szCs w:val="28"/>
          <w:lang w:val="en-AU"/>
        </w:rPr>
        <w:t>Draft General Recommendation on trafficking in</w:t>
      </w:r>
      <w:r w:rsidRPr="00872A5A">
        <w:rPr>
          <w:rFonts w:asciiTheme="majorHAnsi" w:hAnsiTheme="majorHAnsi" w:cstheme="majorHAnsi"/>
          <w:b/>
          <w:bCs/>
          <w:sz w:val="28"/>
          <w:szCs w:val="28"/>
          <w:lang w:val="en-AU"/>
        </w:rPr>
        <w:t xml:space="preserve"> </w:t>
      </w:r>
      <w:r w:rsidRPr="00321EE7">
        <w:rPr>
          <w:rFonts w:asciiTheme="majorHAnsi" w:hAnsiTheme="majorHAnsi" w:cstheme="majorHAnsi"/>
          <w:b/>
          <w:bCs/>
          <w:sz w:val="28"/>
          <w:szCs w:val="28"/>
          <w:lang w:val="en-AU"/>
        </w:rPr>
        <w:t>women and girls in the context of global migration</w:t>
      </w:r>
    </w:p>
    <w:p w14:paraId="74393CC8" w14:textId="77777777" w:rsidR="00872A5A" w:rsidRPr="00321EE7" w:rsidRDefault="00872A5A" w:rsidP="00321EE7">
      <w:pPr>
        <w:spacing w:before="120" w:after="120"/>
        <w:jc w:val="center"/>
        <w:rPr>
          <w:rFonts w:asciiTheme="majorHAnsi" w:hAnsiTheme="majorHAnsi" w:cstheme="majorHAnsi"/>
          <w:b/>
          <w:bCs/>
          <w:sz w:val="28"/>
          <w:szCs w:val="28"/>
          <w:lang w:val="en-AU"/>
        </w:rPr>
      </w:pPr>
    </w:p>
    <w:p w14:paraId="441B6755" w14:textId="57A49F75" w:rsidR="00321EE7" w:rsidRPr="00321EE7" w:rsidRDefault="00872A5A" w:rsidP="00321EE7">
      <w:pPr>
        <w:spacing w:before="120" w:after="120"/>
        <w:jc w:val="both"/>
        <w:rPr>
          <w:rFonts w:asciiTheme="majorHAnsi" w:hAnsiTheme="majorHAnsi" w:cstheme="majorHAnsi"/>
          <w:b/>
          <w:bCs/>
          <w:lang w:val="en-AU"/>
        </w:rPr>
      </w:pPr>
      <w:r>
        <w:rPr>
          <w:rFonts w:asciiTheme="majorHAnsi" w:hAnsiTheme="majorHAnsi" w:cstheme="majorHAnsi"/>
          <w:b/>
          <w:bCs/>
          <w:lang w:val="en-AU"/>
        </w:rPr>
        <w:t>About Australian Women Against Violence Alliance</w:t>
      </w:r>
    </w:p>
    <w:p w14:paraId="7F543DFF" w14:textId="77777777" w:rsidR="00321EE7" w:rsidRPr="00321EE7" w:rsidRDefault="00321EE7" w:rsidP="00321EE7">
      <w:pPr>
        <w:spacing w:before="120" w:after="120"/>
        <w:jc w:val="both"/>
        <w:rPr>
          <w:rFonts w:asciiTheme="majorHAnsi" w:eastAsia="Calibri" w:hAnsiTheme="majorHAnsi" w:cstheme="majorHAnsi"/>
          <w:lang w:val="en-AU"/>
        </w:rPr>
      </w:pPr>
      <w:r w:rsidRPr="00321EE7">
        <w:rPr>
          <w:rFonts w:asciiTheme="majorHAnsi" w:eastAsia="Calibri" w:hAnsiTheme="majorHAnsi" w:cstheme="majorHAnsi"/>
          <w:lang w:val="en-AU"/>
        </w:rPr>
        <w:t>Australian Women Against Violence Alliance (AWAVA) is one of the six National Women’s Alliances funded by the Australian Government to bring together women’s organisations and individuals across Australia to share information, identify issues and contribute to solutions. Our focus is on responding to and preventing violence against women and their children. Our role is to ensure that women’s voices and particularly marginalised women’s voices are heard by Government, and to amplify the work of its member organisations and Friends and Supporters. Our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auspicing body is the Women's Services Network (WESNET).</w:t>
      </w:r>
    </w:p>
    <w:p w14:paraId="1FE1A8BD" w14:textId="77777777" w:rsidR="00872A5A" w:rsidRDefault="00872A5A" w:rsidP="00321EE7">
      <w:pPr>
        <w:spacing w:before="120" w:after="120"/>
        <w:jc w:val="both"/>
        <w:rPr>
          <w:rFonts w:asciiTheme="majorHAnsi" w:hAnsiTheme="majorHAnsi" w:cstheme="majorHAnsi"/>
          <w:lang w:val="en-AU"/>
        </w:rPr>
      </w:pPr>
    </w:p>
    <w:p w14:paraId="5DDB6409" w14:textId="71E72378" w:rsidR="00321EE7" w:rsidRDefault="00321EE7" w:rsidP="00321EE7">
      <w:pPr>
        <w:spacing w:before="120" w:after="120"/>
        <w:jc w:val="both"/>
        <w:rPr>
          <w:rFonts w:asciiTheme="majorHAnsi" w:eastAsia="Calibri" w:hAnsiTheme="majorHAnsi" w:cstheme="majorHAnsi"/>
          <w:lang w:val="en-AU"/>
        </w:rPr>
      </w:pPr>
      <w:r w:rsidRPr="00321EE7">
        <w:rPr>
          <w:rFonts w:asciiTheme="majorHAnsi" w:hAnsiTheme="majorHAnsi" w:cstheme="majorHAnsi"/>
          <w:lang w:val="en-AU"/>
        </w:rPr>
        <w:t xml:space="preserve">We thank you </w:t>
      </w:r>
      <w:r w:rsidRPr="00321EE7">
        <w:rPr>
          <w:rFonts w:asciiTheme="majorHAnsi" w:eastAsia="Calibri" w:hAnsiTheme="majorHAnsi" w:cstheme="majorHAnsi"/>
          <w:lang w:val="en-AU"/>
        </w:rPr>
        <w:t xml:space="preserve">for the opportunity to </w:t>
      </w:r>
      <w:r w:rsidR="00872A5A">
        <w:rPr>
          <w:rFonts w:asciiTheme="majorHAnsi" w:eastAsia="Calibri" w:hAnsiTheme="majorHAnsi" w:cstheme="majorHAnsi"/>
          <w:lang w:val="en-AU"/>
        </w:rPr>
        <w:t>comment on the Draft General Recommendation on trafficking in women and girls in the context of global migration. We commend the Committee on the strong gender analysis underpinning the issue of trafficking of women and girls. We are in support of recommendations that call on gender-sensitive approaches to trafficking as well as delinking the support for victims/survivors of trafficking from their participation in criminal proceedings. Below are suggested additions</w:t>
      </w:r>
      <w:r w:rsidR="00833DC8">
        <w:rPr>
          <w:rFonts w:asciiTheme="majorHAnsi" w:eastAsia="Calibri" w:hAnsiTheme="majorHAnsi" w:cstheme="majorHAnsi"/>
          <w:lang w:val="en-AU"/>
        </w:rPr>
        <w:t xml:space="preserve"> (in green)</w:t>
      </w:r>
      <w:r w:rsidR="00872A5A">
        <w:rPr>
          <w:rFonts w:asciiTheme="majorHAnsi" w:eastAsia="Calibri" w:hAnsiTheme="majorHAnsi" w:cstheme="majorHAnsi"/>
          <w:lang w:val="en-AU"/>
        </w:rPr>
        <w:t xml:space="preserve"> by paragraphs.</w:t>
      </w:r>
      <w:r w:rsidR="00833DC8">
        <w:rPr>
          <w:rFonts w:asciiTheme="majorHAnsi" w:eastAsia="Calibri" w:hAnsiTheme="majorHAnsi" w:cstheme="majorHAnsi"/>
          <w:lang w:val="en-AU"/>
        </w:rPr>
        <w:t xml:space="preserve"> </w:t>
      </w:r>
      <w:r w:rsidR="00872A5A">
        <w:rPr>
          <w:rFonts w:asciiTheme="majorHAnsi" w:eastAsia="Calibri" w:hAnsiTheme="majorHAnsi" w:cstheme="majorHAnsi"/>
          <w:lang w:val="en-AU"/>
        </w:rPr>
        <w:t xml:space="preserve"> </w:t>
      </w:r>
    </w:p>
    <w:p w14:paraId="29070F1C" w14:textId="77777777" w:rsidR="00872A5A" w:rsidRPr="00321EE7" w:rsidRDefault="00872A5A" w:rsidP="00321EE7">
      <w:pPr>
        <w:spacing w:before="120" w:after="120"/>
        <w:jc w:val="both"/>
        <w:rPr>
          <w:rFonts w:asciiTheme="majorHAnsi" w:hAnsiTheme="majorHAnsi" w:cstheme="majorHAnsi"/>
          <w:lang w:val="en-AU"/>
        </w:rPr>
      </w:pPr>
    </w:p>
    <w:p w14:paraId="1A2FB28C" w14:textId="5AEBC100" w:rsidR="00D825F5" w:rsidRPr="00321EE7" w:rsidRDefault="00481514"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P</w:t>
      </w:r>
      <w:r w:rsidR="00566C1E" w:rsidRPr="00321EE7">
        <w:rPr>
          <w:rFonts w:asciiTheme="majorHAnsi" w:hAnsiTheme="majorHAnsi" w:cstheme="majorHAnsi"/>
          <w:b/>
          <w:bCs/>
          <w:lang w:val="en-AU"/>
        </w:rPr>
        <w:t>ara</w:t>
      </w:r>
      <w:r w:rsidR="00853E85" w:rsidRPr="00321EE7">
        <w:rPr>
          <w:rFonts w:asciiTheme="majorHAnsi" w:hAnsiTheme="majorHAnsi" w:cstheme="majorHAnsi"/>
          <w:b/>
          <w:bCs/>
          <w:lang w:val="en-AU"/>
        </w:rPr>
        <w:t xml:space="preserve">graph </w:t>
      </w:r>
      <w:r w:rsidR="00566C1E" w:rsidRPr="00321EE7">
        <w:rPr>
          <w:rFonts w:asciiTheme="majorHAnsi" w:hAnsiTheme="majorHAnsi" w:cstheme="majorHAnsi"/>
          <w:b/>
          <w:bCs/>
          <w:lang w:val="en-AU"/>
        </w:rPr>
        <w:t>3</w:t>
      </w:r>
      <w:r w:rsidR="00853E85" w:rsidRPr="00321EE7">
        <w:rPr>
          <w:rFonts w:asciiTheme="majorHAnsi" w:hAnsiTheme="majorHAnsi" w:cstheme="majorHAnsi"/>
          <w:b/>
          <w:bCs/>
          <w:lang w:val="en-AU"/>
        </w:rPr>
        <w:t>:</w:t>
      </w:r>
      <w:r w:rsidR="00853E85" w:rsidRPr="00321EE7">
        <w:rPr>
          <w:rFonts w:asciiTheme="majorHAnsi" w:hAnsiTheme="majorHAnsi" w:cstheme="majorHAnsi"/>
          <w:lang w:val="en-AU"/>
        </w:rPr>
        <w:t xml:space="preserve"> AWAVA reinforced the </w:t>
      </w:r>
      <w:r w:rsidR="00566C1E" w:rsidRPr="00321EE7">
        <w:rPr>
          <w:rFonts w:asciiTheme="majorHAnsi" w:hAnsiTheme="majorHAnsi" w:cstheme="majorHAnsi"/>
          <w:lang w:val="en-AU"/>
        </w:rPr>
        <w:t xml:space="preserve">language </w:t>
      </w:r>
      <w:r w:rsidR="00853E85" w:rsidRPr="00321EE7">
        <w:rPr>
          <w:rFonts w:asciiTheme="majorHAnsi" w:hAnsiTheme="majorHAnsi" w:cstheme="majorHAnsi"/>
          <w:lang w:val="en-AU"/>
        </w:rPr>
        <w:t xml:space="preserve">that </w:t>
      </w:r>
      <w:r w:rsidR="00566C1E" w:rsidRPr="00321EE7">
        <w:rPr>
          <w:rFonts w:asciiTheme="majorHAnsi" w:hAnsiTheme="majorHAnsi" w:cstheme="majorHAnsi"/>
          <w:lang w:val="en-AU"/>
        </w:rPr>
        <w:t xml:space="preserve">“anti-trafficking measures that are gender-sensitive, </w:t>
      </w:r>
      <w:r w:rsidR="00566C1E" w:rsidRPr="00321EE7">
        <w:rPr>
          <w:rFonts w:asciiTheme="majorHAnsi" w:hAnsiTheme="majorHAnsi" w:cstheme="majorHAnsi"/>
          <w:b/>
          <w:bCs/>
          <w:color w:val="00B050"/>
          <w:lang w:val="en-AU"/>
        </w:rPr>
        <w:t>[human]</w:t>
      </w:r>
      <w:r w:rsidR="00566C1E" w:rsidRPr="00321EE7">
        <w:rPr>
          <w:rFonts w:asciiTheme="majorHAnsi" w:hAnsiTheme="majorHAnsi" w:cstheme="majorHAnsi"/>
          <w:color w:val="00B050"/>
          <w:lang w:val="en-AU"/>
        </w:rPr>
        <w:t xml:space="preserve"> </w:t>
      </w:r>
      <w:r w:rsidR="00566C1E" w:rsidRPr="00321EE7">
        <w:rPr>
          <w:rFonts w:asciiTheme="majorHAnsi" w:hAnsiTheme="majorHAnsi" w:cstheme="majorHAnsi"/>
          <w:lang w:val="en-AU"/>
        </w:rPr>
        <w:t xml:space="preserve">rights and needs-based and evidence-led, </w:t>
      </w:r>
      <w:r w:rsidR="00853E85" w:rsidRPr="00321EE7">
        <w:rPr>
          <w:rFonts w:asciiTheme="majorHAnsi" w:hAnsiTheme="majorHAnsi" w:cstheme="majorHAnsi"/>
          <w:lang w:val="en-AU"/>
        </w:rPr>
        <w:t>emphasising</w:t>
      </w:r>
      <w:r w:rsidR="00566C1E" w:rsidRPr="00321EE7">
        <w:rPr>
          <w:rFonts w:asciiTheme="majorHAnsi" w:hAnsiTheme="majorHAnsi" w:cstheme="majorHAnsi"/>
          <w:lang w:val="en-AU"/>
        </w:rPr>
        <w:t xml:space="preserve"> women’s and girls’ empowerment”. </w:t>
      </w:r>
    </w:p>
    <w:p w14:paraId="251E7A32" w14:textId="2F87AD5E" w:rsidR="00853E85" w:rsidRPr="00321EE7" w:rsidRDefault="00566C1E" w:rsidP="00321EE7">
      <w:pPr>
        <w:spacing w:before="120" w:after="120"/>
        <w:jc w:val="both"/>
        <w:rPr>
          <w:rFonts w:asciiTheme="majorHAnsi" w:hAnsiTheme="majorHAnsi" w:cstheme="majorHAnsi"/>
        </w:rPr>
      </w:pPr>
      <w:r w:rsidRPr="00321EE7">
        <w:rPr>
          <w:rFonts w:asciiTheme="majorHAnsi" w:hAnsiTheme="majorHAnsi" w:cstheme="majorHAnsi"/>
          <w:b/>
          <w:bCs/>
          <w:lang w:val="en-AU"/>
        </w:rPr>
        <w:t>Para</w:t>
      </w:r>
      <w:r w:rsidR="00853E85" w:rsidRPr="00321EE7">
        <w:rPr>
          <w:rFonts w:asciiTheme="majorHAnsi" w:hAnsiTheme="majorHAnsi" w:cstheme="majorHAnsi"/>
          <w:b/>
          <w:bCs/>
          <w:lang w:val="en-AU"/>
        </w:rPr>
        <w:t>graph</w:t>
      </w:r>
      <w:r w:rsidRPr="00321EE7">
        <w:rPr>
          <w:rFonts w:asciiTheme="majorHAnsi" w:hAnsiTheme="majorHAnsi" w:cstheme="majorHAnsi"/>
          <w:b/>
          <w:bCs/>
          <w:lang w:val="en-AU"/>
        </w:rPr>
        <w:t xml:space="preserve"> 9</w:t>
      </w:r>
      <w:r w:rsidR="00853E85" w:rsidRPr="00321EE7">
        <w:rPr>
          <w:rFonts w:asciiTheme="majorHAnsi" w:hAnsiTheme="majorHAnsi" w:cstheme="majorHAnsi"/>
          <w:b/>
          <w:bCs/>
          <w:lang w:val="en-AU"/>
        </w:rPr>
        <w:t xml:space="preserve">: </w:t>
      </w:r>
      <w:r w:rsidR="00853E85" w:rsidRPr="00321EE7">
        <w:rPr>
          <w:rFonts w:asciiTheme="majorHAnsi" w:hAnsiTheme="majorHAnsi" w:cstheme="majorHAnsi"/>
          <w:lang w:val="en-AU"/>
        </w:rPr>
        <w:t xml:space="preserve">Under international law, the act of trafficking is defined as both a criminal offence and as a human rights violation. States parties are required to address the phenomenon not only from a criminal justice framework but also as one that respects, protects and fulfills the human rights of persons who are most vulnerable to trafficking, its victims, as set out in the Universal Declaration of Human Rights and in the core United Nations human rights treaties. </w:t>
      </w:r>
      <w:r w:rsidR="00853E85" w:rsidRPr="00321EE7">
        <w:rPr>
          <w:rFonts w:asciiTheme="majorHAnsi" w:hAnsiTheme="majorHAnsi" w:cstheme="majorHAnsi"/>
          <w:lang w:val="en-AU"/>
        </w:rPr>
        <w:lastRenderedPageBreak/>
        <w:t xml:space="preserve">The 2010 Recommended Principles and Guidelines on Human Rights and Human Trafficking (E/2002/68/Add.1) elaborated by the Office of the United Nations High Commissioner for Human Rights further provides an important soft-law framework for integrating a human rights-based approach in all anti-trafficking interventions. </w:t>
      </w:r>
      <w:r w:rsidR="00853E85" w:rsidRPr="00321EE7">
        <w:rPr>
          <w:rFonts w:asciiTheme="majorHAnsi" w:hAnsiTheme="majorHAnsi" w:cstheme="majorHAnsi"/>
          <w:b/>
          <w:bCs/>
          <w:color w:val="00B050"/>
          <w:lang w:val="en-AU"/>
        </w:rPr>
        <w:t xml:space="preserve">[Countries </w:t>
      </w:r>
      <w:r w:rsidR="00853E85" w:rsidRPr="00321EE7">
        <w:rPr>
          <w:rFonts w:asciiTheme="majorHAnsi" w:hAnsiTheme="majorHAnsi" w:cstheme="majorHAnsi"/>
          <w:b/>
          <w:bCs/>
          <w:color w:val="00B050"/>
        </w:rPr>
        <w:t>have a legal obligation to correctly ensure that trafficked women and girls are not criminalized for offences relating to the fact of them having been trafficked.]</w:t>
      </w:r>
      <w:r w:rsidR="00853E85" w:rsidRPr="00321EE7">
        <w:rPr>
          <w:rStyle w:val="FootnoteReference"/>
          <w:rFonts w:asciiTheme="majorHAnsi" w:hAnsiTheme="majorHAnsi" w:cstheme="majorHAnsi"/>
          <w:b/>
          <w:bCs/>
          <w:color w:val="00B050"/>
        </w:rPr>
        <w:footnoteReference w:id="1"/>
      </w:r>
      <w:r w:rsidR="00853E85" w:rsidRPr="00321EE7">
        <w:rPr>
          <w:rFonts w:asciiTheme="majorHAnsi" w:hAnsiTheme="majorHAnsi" w:cstheme="majorHAnsi"/>
          <w:b/>
          <w:bCs/>
          <w:color w:val="00B050"/>
        </w:rPr>
        <w:t xml:space="preserve"> </w:t>
      </w:r>
    </w:p>
    <w:p w14:paraId="0754C9E0" w14:textId="5E1E42A8" w:rsidR="00451B87" w:rsidRPr="00321EE7" w:rsidRDefault="006D4F26"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Para</w:t>
      </w:r>
      <w:r w:rsidR="00451B87" w:rsidRPr="00321EE7">
        <w:rPr>
          <w:rFonts w:asciiTheme="majorHAnsi" w:hAnsiTheme="majorHAnsi" w:cstheme="majorHAnsi"/>
          <w:b/>
          <w:bCs/>
          <w:lang w:val="en-AU"/>
        </w:rPr>
        <w:t xml:space="preserve">graph </w:t>
      </w:r>
      <w:r w:rsidRPr="00321EE7">
        <w:rPr>
          <w:rFonts w:asciiTheme="majorHAnsi" w:hAnsiTheme="majorHAnsi" w:cstheme="majorHAnsi"/>
          <w:b/>
          <w:bCs/>
          <w:lang w:val="en-AU"/>
        </w:rPr>
        <w:t xml:space="preserve">25 </w:t>
      </w:r>
      <w:r w:rsidR="00451B87" w:rsidRPr="00321EE7">
        <w:rPr>
          <w:rFonts w:asciiTheme="majorHAnsi" w:hAnsiTheme="majorHAnsi" w:cstheme="majorHAnsi"/>
          <w:b/>
          <w:bCs/>
          <w:lang w:val="en-AU"/>
        </w:rPr>
        <w:t>b)</w:t>
      </w:r>
      <w:r w:rsidR="00451B87" w:rsidRPr="00321EE7">
        <w:rPr>
          <w:rFonts w:asciiTheme="majorHAnsi" w:hAnsiTheme="majorHAnsi" w:cstheme="majorHAnsi"/>
          <w:lang w:val="en-AU"/>
        </w:rPr>
        <w:t xml:space="preserve">: Disaggregating data collected on victims of trafficking by sex, </w:t>
      </w:r>
      <w:r w:rsidR="00451B87" w:rsidRPr="00321EE7">
        <w:rPr>
          <w:rFonts w:asciiTheme="majorHAnsi" w:hAnsiTheme="majorHAnsi" w:cstheme="majorHAnsi"/>
          <w:b/>
          <w:bCs/>
          <w:color w:val="00B050"/>
          <w:lang w:val="en-AU"/>
        </w:rPr>
        <w:t xml:space="preserve">[gender], </w:t>
      </w:r>
      <w:r w:rsidR="00451B87" w:rsidRPr="00321EE7">
        <w:rPr>
          <w:rFonts w:asciiTheme="majorHAnsi" w:hAnsiTheme="majorHAnsi" w:cstheme="majorHAnsi"/>
          <w:lang w:val="en-AU"/>
        </w:rPr>
        <w:t>age, disability, ethnicity, nationality, immigration status, location, socioeconomic status and all forms of exploitation, under indicator 16.2.2.2 of the Sustainable Development Goals.</w:t>
      </w:r>
    </w:p>
    <w:p w14:paraId="1EF95475" w14:textId="46A50E59" w:rsidR="006D4F26" w:rsidRPr="00321EE7" w:rsidRDefault="008E520A"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 xml:space="preserve">Paragraph </w:t>
      </w:r>
      <w:r w:rsidR="006D4F26" w:rsidRPr="00321EE7">
        <w:rPr>
          <w:rFonts w:asciiTheme="majorHAnsi" w:hAnsiTheme="majorHAnsi" w:cstheme="majorHAnsi"/>
          <w:b/>
          <w:bCs/>
          <w:lang w:val="en-AU"/>
        </w:rPr>
        <w:t>26 b)</w:t>
      </w:r>
      <w:r w:rsidRPr="00321EE7">
        <w:rPr>
          <w:rFonts w:asciiTheme="majorHAnsi" w:hAnsiTheme="majorHAnsi" w:cstheme="majorHAnsi"/>
          <w:b/>
          <w:bCs/>
          <w:lang w:val="en-AU"/>
        </w:rPr>
        <w:t>:</w:t>
      </w:r>
      <w:r w:rsidRPr="00321EE7">
        <w:rPr>
          <w:rFonts w:asciiTheme="majorHAnsi" w:hAnsiTheme="majorHAnsi" w:cstheme="majorHAnsi"/>
          <w:lang w:val="en-AU"/>
        </w:rPr>
        <w:t xml:space="preserve"> Providing women and girls in situations of disadvantage with access to basic services, including education, information, health care </w:t>
      </w:r>
      <w:r w:rsidRPr="00321EE7">
        <w:rPr>
          <w:rFonts w:asciiTheme="majorHAnsi" w:hAnsiTheme="majorHAnsi" w:cstheme="majorHAnsi"/>
          <w:b/>
          <w:bCs/>
          <w:color w:val="00B050"/>
          <w:lang w:val="en-AU"/>
        </w:rPr>
        <w:t>[including mental health and sexual and reproductive health]</w:t>
      </w:r>
      <w:r w:rsidRPr="00321EE7">
        <w:rPr>
          <w:rFonts w:asciiTheme="majorHAnsi" w:hAnsiTheme="majorHAnsi" w:cstheme="majorHAnsi"/>
          <w:b/>
          <w:bCs/>
          <w:lang w:val="en-AU"/>
        </w:rPr>
        <w:t xml:space="preserve"> </w:t>
      </w:r>
      <w:r w:rsidRPr="00321EE7">
        <w:rPr>
          <w:rFonts w:asciiTheme="majorHAnsi" w:hAnsiTheme="majorHAnsi" w:cstheme="majorHAnsi"/>
          <w:lang w:val="en-AU"/>
        </w:rPr>
        <w:t>and employment opportunities;</w:t>
      </w:r>
    </w:p>
    <w:p w14:paraId="6F54A9CE" w14:textId="3B73877B" w:rsidR="008E520A" w:rsidRPr="00321EE7" w:rsidRDefault="008E520A"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 xml:space="preserve">Paragraph </w:t>
      </w:r>
      <w:r w:rsidR="002F24AE" w:rsidRPr="00321EE7">
        <w:rPr>
          <w:rFonts w:asciiTheme="majorHAnsi" w:hAnsiTheme="majorHAnsi" w:cstheme="majorHAnsi"/>
          <w:b/>
          <w:bCs/>
          <w:lang w:val="en-AU"/>
        </w:rPr>
        <w:t>29 g</w:t>
      </w:r>
      <w:r w:rsidRPr="00321EE7">
        <w:rPr>
          <w:rFonts w:asciiTheme="majorHAnsi" w:hAnsiTheme="majorHAnsi" w:cstheme="majorHAnsi"/>
          <w:b/>
          <w:bCs/>
          <w:lang w:val="en-AU"/>
        </w:rPr>
        <w:t>):</w:t>
      </w:r>
      <w:r w:rsidRPr="00321EE7">
        <w:rPr>
          <w:rFonts w:asciiTheme="majorHAnsi" w:hAnsiTheme="majorHAnsi" w:cstheme="majorHAnsi"/>
          <w:lang w:val="en-AU"/>
        </w:rPr>
        <w:t xml:space="preserve"> Establishes, on an equal basis for women migrants, </w:t>
      </w:r>
      <w:r w:rsidRPr="00321EE7">
        <w:rPr>
          <w:rFonts w:asciiTheme="majorHAnsi" w:hAnsiTheme="majorHAnsi" w:cstheme="majorHAnsi"/>
          <w:b/>
          <w:bCs/>
          <w:color w:val="00B050"/>
          <w:lang w:val="en-AU"/>
        </w:rPr>
        <w:t>[asylum seekers and refugees],</w:t>
      </w:r>
      <w:r w:rsidRPr="00321EE7">
        <w:rPr>
          <w:rFonts w:asciiTheme="majorHAnsi" w:hAnsiTheme="majorHAnsi" w:cstheme="majorHAnsi"/>
          <w:color w:val="00B050"/>
          <w:lang w:val="en-AU"/>
        </w:rPr>
        <w:t xml:space="preserve"> </w:t>
      </w:r>
      <w:r w:rsidRPr="00321EE7">
        <w:rPr>
          <w:rFonts w:asciiTheme="majorHAnsi" w:hAnsiTheme="majorHAnsi" w:cstheme="majorHAnsi"/>
          <w:lang w:val="en-AU"/>
        </w:rPr>
        <w:t>including irregular migrants, facilitated access to justice mechanisms to resolve complaints of exploitation and abuse;</w:t>
      </w:r>
    </w:p>
    <w:p w14:paraId="423F09C8" w14:textId="21A631C1" w:rsidR="008E520A" w:rsidRPr="00321EE7" w:rsidRDefault="008E520A"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Paragraph 29</w:t>
      </w:r>
      <w:r w:rsidRPr="00321EE7">
        <w:rPr>
          <w:rFonts w:asciiTheme="majorHAnsi" w:hAnsiTheme="majorHAnsi" w:cstheme="majorHAnsi"/>
          <w:lang w:val="en-AU"/>
        </w:rPr>
        <w:t xml:space="preserve"> [add new sub-paragraph] </w:t>
      </w:r>
      <w:r w:rsidRPr="00321EE7">
        <w:rPr>
          <w:rFonts w:asciiTheme="majorHAnsi" w:hAnsiTheme="majorHAnsi" w:cstheme="majorHAnsi"/>
          <w:b/>
          <w:bCs/>
          <w:color w:val="00B050"/>
          <w:lang w:val="en-AU"/>
        </w:rPr>
        <w:t>[</w:t>
      </w:r>
      <w:r w:rsidRPr="00321EE7">
        <w:rPr>
          <w:rFonts w:asciiTheme="majorHAnsi" w:hAnsiTheme="majorHAnsi" w:cstheme="majorHAnsi"/>
          <w:b/>
          <w:bCs/>
          <w:color w:val="00B050"/>
        </w:rPr>
        <w:t>Ensures that the access to services and justice for all victims/survivors of trafficking is delinked from criminal proceedings and not dependent upon the intention to raise prosecution.]</w:t>
      </w:r>
    </w:p>
    <w:p w14:paraId="7790A56F" w14:textId="6DECA146" w:rsidR="008E520A" w:rsidRPr="00321EE7" w:rsidRDefault="008E520A"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Paragraph 45 a):</w:t>
      </w:r>
      <w:r w:rsidRPr="00321EE7">
        <w:rPr>
          <w:rFonts w:asciiTheme="majorHAnsi" w:hAnsiTheme="majorHAnsi" w:cstheme="majorHAnsi"/>
          <w:lang w:val="en-AU"/>
        </w:rPr>
        <w:t xml:space="preserve"> Establish mechanisms for the identification of victims of trafficking within the asylum procedure as well as referral mechanisms to ensure that asylum claims are assessed in an age and gender, </w:t>
      </w:r>
      <w:r w:rsidRPr="00321EE7">
        <w:rPr>
          <w:rFonts w:asciiTheme="majorHAnsi" w:hAnsiTheme="majorHAnsi" w:cstheme="majorHAnsi"/>
          <w:b/>
          <w:bCs/>
          <w:color w:val="00B050"/>
          <w:lang w:val="en-AU"/>
        </w:rPr>
        <w:t>[disability and diversity]</w:t>
      </w:r>
      <w:r w:rsidRPr="00321EE7">
        <w:rPr>
          <w:rFonts w:asciiTheme="majorHAnsi" w:hAnsiTheme="majorHAnsi" w:cstheme="majorHAnsi"/>
          <w:color w:val="00B050"/>
          <w:lang w:val="en-AU"/>
        </w:rPr>
        <w:t xml:space="preserve"> </w:t>
      </w:r>
      <w:r w:rsidRPr="00321EE7">
        <w:rPr>
          <w:rFonts w:asciiTheme="majorHAnsi" w:hAnsiTheme="majorHAnsi" w:cstheme="majorHAnsi"/>
          <w:lang w:val="en-AU"/>
        </w:rPr>
        <w:t>-sensitive procedure in order to respond to the specific protection needs of trafficked women and girls;</w:t>
      </w:r>
      <w:r w:rsidRPr="00321EE7">
        <w:rPr>
          <w:rStyle w:val="FootnoteReference"/>
          <w:rFonts w:asciiTheme="majorHAnsi" w:hAnsiTheme="majorHAnsi" w:cstheme="majorHAnsi"/>
          <w:lang w:val="en-AU"/>
        </w:rPr>
        <w:footnoteReference w:id="2"/>
      </w:r>
    </w:p>
    <w:p w14:paraId="559FA17A" w14:textId="2A838F2B" w:rsidR="0085231E" w:rsidRPr="00321EE7" w:rsidRDefault="008E520A" w:rsidP="00321EE7">
      <w:pPr>
        <w:spacing w:before="120" w:after="120"/>
        <w:jc w:val="both"/>
        <w:rPr>
          <w:rFonts w:asciiTheme="majorHAnsi" w:hAnsiTheme="majorHAnsi" w:cstheme="majorHAnsi"/>
          <w:lang w:val="en-AU"/>
        </w:rPr>
      </w:pPr>
      <w:r w:rsidRPr="00321EE7">
        <w:rPr>
          <w:rFonts w:asciiTheme="majorHAnsi" w:hAnsiTheme="majorHAnsi" w:cstheme="majorHAnsi"/>
          <w:b/>
          <w:bCs/>
          <w:lang w:val="en-AU"/>
        </w:rPr>
        <w:t>Paragraph 61</w:t>
      </w:r>
      <w:r w:rsidRPr="00321EE7">
        <w:rPr>
          <w:rFonts w:asciiTheme="majorHAnsi" w:hAnsiTheme="majorHAnsi" w:cstheme="majorHAnsi"/>
          <w:lang w:val="en-AU"/>
        </w:rPr>
        <w:t xml:space="preserve"> [add new sub-paragraph] </w:t>
      </w:r>
      <w:r w:rsidRPr="00321EE7">
        <w:rPr>
          <w:rFonts w:asciiTheme="majorHAnsi" w:hAnsiTheme="majorHAnsi" w:cstheme="majorHAnsi"/>
          <w:b/>
          <w:bCs/>
          <w:color w:val="00B050"/>
          <w:lang w:val="en-AU"/>
        </w:rPr>
        <w:t xml:space="preserve">Ensure that access to essential services and financial assistance for women and girls who have been trafficked is granted irrespective of their visa status. </w:t>
      </w:r>
    </w:p>
    <w:p w14:paraId="1A277812" w14:textId="651861D3" w:rsidR="0085231E" w:rsidRPr="00321EE7" w:rsidRDefault="00481514" w:rsidP="00321EE7">
      <w:pPr>
        <w:spacing w:before="120" w:after="120"/>
        <w:jc w:val="both"/>
        <w:rPr>
          <w:rFonts w:asciiTheme="majorHAnsi" w:hAnsiTheme="majorHAnsi" w:cstheme="majorHAnsi"/>
          <w:sz w:val="22"/>
          <w:szCs w:val="22"/>
        </w:rPr>
      </w:pPr>
      <w:r w:rsidRPr="00321EE7">
        <w:rPr>
          <w:rFonts w:asciiTheme="majorHAnsi" w:hAnsiTheme="majorHAnsi" w:cstheme="majorHAnsi"/>
          <w:b/>
          <w:bCs/>
          <w:lang w:val="en-AU"/>
        </w:rPr>
        <w:t>Paragraph</w:t>
      </w:r>
      <w:r w:rsidR="0085231E" w:rsidRPr="00321EE7">
        <w:rPr>
          <w:rFonts w:asciiTheme="majorHAnsi" w:hAnsiTheme="majorHAnsi" w:cstheme="majorHAnsi"/>
          <w:b/>
          <w:bCs/>
          <w:lang w:val="en-AU"/>
        </w:rPr>
        <w:t xml:space="preserve"> 66</w:t>
      </w:r>
      <w:r w:rsidRPr="00321EE7">
        <w:rPr>
          <w:rFonts w:asciiTheme="majorHAnsi" w:hAnsiTheme="majorHAnsi" w:cstheme="majorHAnsi"/>
          <w:b/>
          <w:bCs/>
          <w:lang w:val="en-AU"/>
        </w:rPr>
        <w:t>:</w:t>
      </w:r>
      <w:r w:rsidRPr="00321EE7">
        <w:rPr>
          <w:rFonts w:asciiTheme="majorHAnsi" w:hAnsiTheme="majorHAnsi" w:cstheme="majorHAnsi"/>
          <w:lang w:val="en-AU"/>
        </w:rPr>
        <w:t xml:space="preserve"> A challenge in identifying female victims of trafficking is the lack of gender-sensitivity of relevant professionals, including front-line professionals, that is needed to adequately understand, identify and respond to incidences of trafficking in women and girls, particularly as victims are often hidden in non-public areas such as private residences, isolated factories and farms, and brothels and private apartments used for commercial sexual exploitation.</w:t>
      </w:r>
      <w:r w:rsidRPr="00321EE7">
        <w:rPr>
          <w:rFonts w:asciiTheme="majorHAnsi" w:hAnsiTheme="majorHAnsi" w:cstheme="majorHAnsi"/>
          <w:b/>
          <w:bCs/>
          <w:lang w:val="en-AU"/>
        </w:rPr>
        <w:t xml:space="preserve"> </w:t>
      </w:r>
      <w:r w:rsidRPr="00321EE7">
        <w:rPr>
          <w:rFonts w:asciiTheme="majorHAnsi" w:hAnsiTheme="majorHAnsi" w:cstheme="majorHAnsi"/>
          <w:lang w:val="en-AU"/>
        </w:rPr>
        <w:t>The victims, themselves, may lack awareness that they are subject to a criminal act, may not know where to report the crime or may be reluctant to engage with law enforcement and other state agents due to uncertainty about legal processes or for fear of being placed in detention and deported, particularly in the case of people with an irregular immigration status. Their experience of trauma may also impede their ability to seek help. Victims may choose not to disclose their traffickers for fear of retaliation against them, their children or other members of their families.</w:t>
      </w:r>
      <w:r w:rsidRPr="00321EE7">
        <w:rPr>
          <w:rFonts w:asciiTheme="majorHAnsi" w:hAnsiTheme="majorHAnsi" w:cstheme="majorHAnsi"/>
          <w:sz w:val="22"/>
          <w:szCs w:val="22"/>
        </w:rPr>
        <w:t xml:space="preserve"> </w:t>
      </w:r>
      <w:r w:rsidR="00833DC8" w:rsidRPr="00833DC8">
        <w:rPr>
          <w:rFonts w:asciiTheme="majorHAnsi" w:hAnsiTheme="majorHAnsi" w:cstheme="majorHAnsi"/>
          <w:b/>
          <w:bCs/>
          <w:color w:val="00B050"/>
          <w:sz w:val="22"/>
          <w:szCs w:val="22"/>
        </w:rPr>
        <w:t>[</w:t>
      </w:r>
      <w:r w:rsidR="00833DC8" w:rsidRPr="00833DC8">
        <w:rPr>
          <w:rFonts w:asciiTheme="majorHAnsi" w:hAnsiTheme="majorHAnsi" w:cstheme="majorHAnsi"/>
          <w:b/>
          <w:bCs/>
          <w:color w:val="00B050"/>
          <w:lang w:val="en-AU"/>
        </w:rPr>
        <w:t>Services working on issues related to violence against women and girls need to be appropriately trained to identify trafficking situations. Their lack of training may serve as another barriers to identification of victims.]</w:t>
      </w:r>
    </w:p>
    <w:p w14:paraId="5EDE1C1A" w14:textId="05E8323C" w:rsidR="00481514" w:rsidRPr="00321EE7" w:rsidRDefault="00481514" w:rsidP="00321EE7">
      <w:pPr>
        <w:spacing w:before="120" w:after="120"/>
        <w:jc w:val="both"/>
        <w:rPr>
          <w:rFonts w:asciiTheme="majorHAnsi" w:hAnsiTheme="majorHAnsi" w:cstheme="majorHAnsi"/>
        </w:rPr>
      </w:pPr>
      <w:r w:rsidRPr="00321EE7">
        <w:rPr>
          <w:rFonts w:asciiTheme="majorHAnsi" w:hAnsiTheme="majorHAnsi" w:cstheme="majorHAnsi"/>
          <w:b/>
          <w:bCs/>
          <w:lang w:val="en-AU"/>
        </w:rPr>
        <w:lastRenderedPageBreak/>
        <w:t>Paragraph 67:</w:t>
      </w:r>
      <w:r w:rsidRPr="00321EE7">
        <w:rPr>
          <w:rFonts w:asciiTheme="majorHAnsi" w:hAnsiTheme="majorHAnsi" w:cstheme="majorHAnsi"/>
          <w:lang w:val="en-AU"/>
        </w:rPr>
        <w:t xml:space="preserve"> Elimination of discrimination in access to health care is an urgent issue for trafficked women and girls who are at an increased risk of physical and psychological injury, gender-based violence, death, sexual exploitation and abuse, pregnancy and reproductive health issues, and contracting sexually transmitted diseases, including HIV, at various stages of the trafficking cycle. Migrant victims of trafficking, particularly those in irregular migration situations, face administrative, linguistic, cultural and other barriers in accessing health services, including fear of retaliation from perpetrators and fear of being denounced by health service professionals for their irregular immigration status. The development of standard operating procedures for trafficking victim identification and the training of health workers on providing a gender-sensitive response are key to assisting trafficked women exit from exploitative situations. </w:t>
      </w:r>
      <w:r w:rsidRPr="00321EE7">
        <w:rPr>
          <w:rFonts w:asciiTheme="majorHAnsi" w:hAnsiTheme="majorHAnsi" w:cstheme="majorHAnsi"/>
          <w:b/>
          <w:bCs/>
          <w:color w:val="00B050"/>
          <w:lang w:val="en-AU"/>
        </w:rPr>
        <w:t>[States are required to put measures in place to ensure that information shared with health</w:t>
      </w:r>
      <w:r w:rsidRPr="00321EE7">
        <w:rPr>
          <w:rFonts w:asciiTheme="majorHAnsi" w:hAnsiTheme="majorHAnsi" w:cstheme="majorHAnsi"/>
          <w:b/>
          <w:bCs/>
          <w:color w:val="00B050"/>
        </w:rPr>
        <w:t xml:space="preserve"> workers in relation to any disclosure of trafficking by women especially those on temporary visas, seeking asylum or with an irregular visa status cannot be used to the detriment of the woman or any of her </w:t>
      </w:r>
      <w:r w:rsidR="00833DC8" w:rsidRPr="00321EE7">
        <w:rPr>
          <w:rFonts w:asciiTheme="majorHAnsi" w:hAnsiTheme="majorHAnsi" w:cstheme="majorHAnsi"/>
          <w:b/>
          <w:bCs/>
          <w:color w:val="00B050"/>
        </w:rPr>
        <w:t>dependents</w:t>
      </w:r>
      <w:r w:rsidRPr="00321EE7">
        <w:rPr>
          <w:rFonts w:asciiTheme="majorHAnsi" w:hAnsiTheme="majorHAnsi" w:cstheme="majorHAnsi"/>
          <w:b/>
          <w:bCs/>
          <w:color w:val="00B050"/>
        </w:rPr>
        <w:t>, including cancellation of a visa, deportation or any other negative immigration-related consequences. Information sharing protocols must emphasise safety of women and girls.]</w:t>
      </w:r>
    </w:p>
    <w:p w14:paraId="5C51DA0A" w14:textId="23124D0A" w:rsidR="002546CC" w:rsidRDefault="00481514" w:rsidP="00321EE7">
      <w:pPr>
        <w:spacing w:before="120" w:after="120"/>
        <w:jc w:val="both"/>
        <w:rPr>
          <w:rFonts w:asciiTheme="majorHAnsi" w:hAnsiTheme="majorHAnsi" w:cstheme="majorHAnsi"/>
          <w:b/>
          <w:bCs/>
          <w:color w:val="00B050"/>
          <w:lang w:val="en-AU"/>
        </w:rPr>
      </w:pPr>
      <w:r w:rsidRPr="00321EE7">
        <w:rPr>
          <w:rFonts w:asciiTheme="majorHAnsi" w:hAnsiTheme="majorHAnsi" w:cstheme="majorHAnsi"/>
          <w:b/>
          <w:bCs/>
          <w:lang w:val="en-AU"/>
        </w:rPr>
        <w:t xml:space="preserve">Paragraph </w:t>
      </w:r>
      <w:r w:rsidR="002546CC" w:rsidRPr="00321EE7">
        <w:rPr>
          <w:rFonts w:asciiTheme="majorHAnsi" w:hAnsiTheme="majorHAnsi" w:cstheme="majorHAnsi"/>
          <w:b/>
          <w:bCs/>
          <w:lang w:val="en-AU"/>
        </w:rPr>
        <w:t>103</w:t>
      </w:r>
      <w:r w:rsidRPr="00321EE7">
        <w:rPr>
          <w:rFonts w:asciiTheme="majorHAnsi" w:hAnsiTheme="majorHAnsi" w:cstheme="majorHAnsi"/>
          <w:b/>
          <w:bCs/>
          <w:lang w:val="en-AU"/>
        </w:rPr>
        <w:t>:</w:t>
      </w:r>
      <w:r w:rsidRPr="00321EE7">
        <w:rPr>
          <w:rFonts w:asciiTheme="majorHAnsi" w:hAnsiTheme="majorHAnsi" w:cstheme="majorHAnsi"/>
          <w:lang w:val="en-AU"/>
        </w:rPr>
        <w:t xml:space="preserve"> [add a new sub paragraph] [</w:t>
      </w:r>
      <w:r w:rsidRPr="00321EE7">
        <w:rPr>
          <w:rFonts w:asciiTheme="majorHAnsi" w:hAnsiTheme="majorHAnsi" w:cstheme="majorHAnsi"/>
          <w:b/>
          <w:bCs/>
          <w:color w:val="00B050"/>
          <w:lang w:val="en-AU"/>
        </w:rPr>
        <w:t>2016 New York Declaration for Refugees and Migrants</w:t>
      </w:r>
      <w:r w:rsidRPr="00321EE7">
        <w:rPr>
          <w:rStyle w:val="FootnoteReference"/>
          <w:rFonts w:asciiTheme="majorHAnsi" w:hAnsiTheme="majorHAnsi" w:cstheme="majorHAnsi"/>
          <w:b/>
          <w:bCs/>
          <w:color w:val="00B050"/>
          <w:lang w:val="en-AU"/>
        </w:rPr>
        <w:footnoteReference w:id="3"/>
      </w:r>
      <w:r w:rsidRPr="00321EE7">
        <w:rPr>
          <w:rFonts w:asciiTheme="majorHAnsi" w:hAnsiTheme="majorHAnsi" w:cstheme="majorHAnsi"/>
          <w:b/>
          <w:bCs/>
          <w:color w:val="00B050"/>
          <w:lang w:val="en-AU"/>
        </w:rPr>
        <w:t xml:space="preserve"> including a Global Compact on Refugees</w:t>
      </w:r>
      <w:r w:rsidR="00B20EE8" w:rsidRPr="00321EE7">
        <w:rPr>
          <w:rStyle w:val="FootnoteReference"/>
          <w:rFonts w:asciiTheme="majorHAnsi" w:hAnsiTheme="majorHAnsi" w:cstheme="majorHAnsi"/>
          <w:b/>
          <w:bCs/>
          <w:color w:val="00B050"/>
          <w:lang w:val="en-AU"/>
        </w:rPr>
        <w:footnoteReference w:id="4"/>
      </w:r>
      <w:r w:rsidRPr="00321EE7">
        <w:rPr>
          <w:rFonts w:asciiTheme="majorHAnsi" w:hAnsiTheme="majorHAnsi" w:cstheme="majorHAnsi"/>
          <w:b/>
          <w:bCs/>
          <w:color w:val="00B050"/>
          <w:lang w:val="en-AU"/>
        </w:rPr>
        <w:t xml:space="preserve"> and a Global Compact for Sa</w:t>
      </w:r>
      <w:r w:rsidR="00B20EE8" w:rsidRPr="00321EE7">
        <w:rPr>
          <w:rFonts w:asciiTheme="majorHAnsi" w:hAnsiTheme="majorHAnsi" w:cstheme="majorHAnsi"/>
          <w:b/>
          <w:bCs/>
          <w:color w:val="00B050"/>
          <w:lang w:val="en-AU"/>
        </w:rPr>
        <w:t>fe, Orderly and Regular Migration</w:t>
      </w:r>
      <w:r w:rsidR="00B20EE8" w:rsidRPr="00321EE7">
        <w:rPr>
          <w:rStyle w:val="FootnoteReference"/>
          <w:rFonts w:asciiTheme="majorHAnsi" w:hAnsiTheme="majorHAnsi" w:cstheme="majorHAnsi"/>
          <w:b/>
          <w:bCs/>
          <w:color w:val="00B050"/>
          <w:lang w:val="en-AU"/>
        </w:rPr>
        <w:footnoteReference w:id="5"/>
      </w:r>
      <w:r w:rsidR="00B20EE8" w:rsidRPr="00321EE7">
        <w:rPr>
          <w:rFonts w:asciiTheme="majorHAnsi" w:hAnsiTheme="majorHAnsi" w:cstheme="majorHAnsi"/>
          <w:b/>
          <w:bCs/>
          <w:color w:val="00B050"/>
          <w:lang w:val="en-AU"/>
        </w:rPr>
        <w:t>.]</w:t>
      </w:r>
    </w:p>
    <w:p w14:paraId="10224955" w14:textId="0E640D69" w:rsidR="00321EE7" w:rsidRDefault="00321EE7" w:rsidP="00321EE7">
      <w:pPr>
        <w:spacing w:before="120" w:after="120"/>
        <w:jc w:val="both"/>
        <w:rPr>
          <w:rFonts w:asciiTheme="majorHAnsi" w:hAnsiTheme="majorHAnsi" w:cstheme="majorHAnsi"/>
          <w:b/>
          <w:bCs/>
          <w:color w:val="00B050"/>
          <w:lang w:val="en-AU"/>
        </w:rPr>
      </w:pPr>
    </w:p>
    <w:p w14:paraId="300BFFC2" w14:textId="77777777" w:rsidR="00321EE7" w:rsidRPr="00321EE7" w:rsidRDefault="00321EE7" w:rsidP="00321EE7">
      <w:pPr>
        <w:rPr>
          <w:rFonts w:asciiTheme="majorHAnsi" w:hAnsiTheme="majorHAnsi" w:cstheme="majorHAnsi"/>
          <w:lang w:val="en-AU"/>
        </w:rPr>
      </w:pPr>
      <w:r w:rsidRPr="00321EE7">
        <w:rPr>
          <w:rFonts w:asciiTheme="majorHAnsi" w:hAnsiTheme="majorHAnsi" w:cstheme="majorHAnsi"/>
          <w:lang w:val="en-AU"/>
        </w:rPr>
        <w:t xml:space="preserve">We thank you for the opportunity to provide input to this consultation. If you would like to discuss the contents of the submission further, please contact Dr Merrindahl Andrew, AWAVA Program Manager, using the details below. </w:t>
      </w:r>
    </w:p>
    <w:p w14:paraId="575F8EB7" w14:textId="77777777" w:rsidR="00321EE7" w:rsidRPr="00321EE7" w:rsidRDefault="00321EE7" w:rsidP="00321EE7">
      <w:pPr>
        <w:rPr>
          <w:rFonts w:asciiTheme="majorHAnsi" w:hAnsiTheme="majorHAnsi" w:cstheme="majorHAnsi"/>
          <w:lang w:val="en-AU"/>
        </w:rPr>
      </w:pPr>
    </w:p>
    <w:p w14:paraId="07F2E923" w14:textId="77777777" w:rsidR="00321EE7" w:rsidRPr="00321EE7" w:rsidRDefault="00321EE7" w:rsidP="00321EE7">
      <w:pPr>
        <w:rPr>
          <w:rFonts w:asciiTheme="majorHAnsi" w:hAnsiTheme="majorHAnsi" w:cstheme="majorHAnsi"/>
          <w:lang w:val="en-AU"/>
        </w:rPr>
      </w:pPr>
      <w:r w:rsidRPr="00321EE7">
        <w:rPr>
          <w:rFonts w:asciiTheme="majorHAnsi" w:hAnsiTheme="majorHAnsi" w:cstheme="majorHAnsi"/>
          <w:lang w:val="en-AU"/>
        </w:rPr>
        <w:t xml:space="preserve">Dr Merrindahl Andrew </w:t>
      </w:r>
    </w:p>
    <w:p w14:paraId="0CE6915A" w14:textId="77777777" w:rsidR="00321EE7" w:rsidRPr="00321EE7" w:rsidRDefault="00321EE7" w:rsidP="00321EE7">
      <w:pPr>
        <w:rPr>
          <w:rFonts w:asciiTheme="majorHAnsi" w:hAnsiTheme="majorHAnsi" w:cstheme="majorHAnsi"/>
          <w:lang w:val="en-AU"/>
        </w:rPr>
      </w:pPr>
    </w:p>
    <w:p w14:paraId="0462CE90" w14:textId="77777777" w:rsidR="00321EE7" w:rsidRPr="00321EE7" w:rsidRDefault="00321EE7" w:rsidP="00321EE7">
      <w:pPr>
        <w:rPr>
          <w:rFonts w:asciiTheme="majorHAnsi" w:hAnsiTheme="majorHAnsi" w:cstheme="majorHAnsi"/>
          <w:lang w:val="en-AU"/>
        </w:rPr>
      </w:pPr>
      <w:r w:rsidRPr="00321EE7">
        <w:rPr>
          <w:rFonts w:asciiTheme="majorHAnsi" w:hAnsiTheme="majorHAnsi" w:cstheme="majorHAnsi"/>
          <w:lang w:val="en-AU"/>
        </w:rPr>
        <w:t xml:space="preserve">Program Manager | Australian Women Against Violence Alliance </w:t>
      </w:r>
    </w:p>
    <w:p w14:paraId="5D9B2BE0" w14:textId="5BC9A17A" w:rsidR="00321EE7" w:rsidRPr="00321EE7" w:rsidRDefault="00710297" w:rsidP="00321EE7">
      <w:pPr>
        <w:rPr>
          <w:rFonts w:asciiTheme="majorHAnsi" w:hAnsiTheme="majorHAnsi" w:cstheme="majorHAnsi"/>
          <w:lang w:val="en-AU"/>
        </w:rPr>
      </w:pPr>
      <w:hyperlink r:id="rId9" w:history="1">
        <w:r w:rsidR="00321EE7" w:rsidRPr="00321EE7">
          <w:rPr>
            <w:rStyle w:val="Hyperlink"/>
            <w:rFonts w:asciiTheme="majorHAnsi" w:hAnsiTheme="majorHAnsi" w:cstheme="majorHAnsi"/>
            <w:lang w:val="en-AU"/>
          </w:rPr>
          <w:t>www.awava.org.au</w:t>
        </w:r>
      </w:hyperlink>
      <w:r w:rsidR="00321EE7" w:rsidRPr="00321EE7">
        <w:rPr>
          <w:rFonts w:asciiTheme="majorHAnsi" w:hAnsiTheme="majorHAnsi" w:cstheme="majorHAnsi"/>
          <w:lang w:val="en-AU"/>
        </w:rPr>
        <w:t xml:space="preserve"> | </w:t>
      </w:r>
      <w:hyperlink r:id="rId10" w:history="1">
        <w:r w:rsidR="00321EE7" w:rsidRPr="00321EE7">
          <w:rPr>
            <w:rStyle w:val="Hyperlink"/>
            <w:rFonts w:asciiTheme="majorHAnsi" w:hAnsiTheme="majorHAnsi" w:cstheme="majorHAnsi"/>
            <w:lang w:val="en-AU"/>
          </w:rPr>
          <w:t>pm@awava.org.au</w:t>
        </w:r>
      </w:hyperlink>
      <w:r w:rsidR="00321EE7" w:rsidRPr="00321EE7">
        <w:rPr>
          <w:rFonts w:asciiTheme="majorHAnsi" w:hAnsiTheme="majorHAnsi" w:cstheme="majorHAnsi"/>
          <w:lang w:val="en-AU"/>
        </w:rPr>
        <w:t xml:space="preserve">| ph: </w:t>
      </w:r>
      <w:r w:rsidR="00321EE7">
        <w:rPr>
          <w:rFonts w:asciiTheme="majorHAnsi" w:hAnsiTheme="majorHAnsi" w:cstheme="majorHAnsi"/>
          <w:lang w:val="en-AU"/>
        </w:rPr>
        <w:t xml:space="preserve">+61 </w:t>
      </w:r>
      <w:r w:rsidR="00321EE7" w:rsidRPr="00321EE7">
        <w:rPr>
          <w:rFonts w:asciiTheme="majorHAnsi" w:hAnsiTheme="majorHAnsi" w:cstheme="majorHAnsi"/>
          <w:lang w:val="en-AU"/>
        </w:rPr>
        <w:t>0428 541 396</w:t>
      </w:r>
    </w:p>
    <w:p w14:paraId="2F632C38" w14:textId="77777777" w:rsidR="00321EE7" w:rsidRPr="00321EE7" w:rsidRDefault="00321EE7" w:rsidP="00321EE7">
      <w:pPr>
        <w:spacing w:before="120" w:after="120"/>
        <w:jc w:val="both"/>
        <w:rPr>
          <w:rFonts w:asciiTheme="majorHAnsi" w:hAnsiTheme="majorHAnsi" w:cstheme="majorHAnsi"/>
          <w:color w:val="00B050"/>
          <w:lang w:val="en-AU"/>
        </w:rPr>
      </w:pPr>
    </w:p>
    <w:sectPr w:rsidR="00321EE7" w:rsidRPr="00321EE7" w:rsidSect="00321EE7">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4D19" w14:textId="77777777" w:rsidR="00710297" w:rsidRDefault="00710297" w:rsidP="00853E85">
      <w:r>
        <w:separator/>
      </w:r>
    </w:p>
  </w:endnote>
  <w:endnote w:type="continuationSeparator" w:id="0">
    <w:p w14:paraId="72FE20BE" w14:textId="77777777" w:rsidR="00710297" w:rsidRDefault="00710297" w:rsidP="0085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2E38" w14:textId="7A75ED71" w:rsidR="009608CA" w:rsidRPr="009608CA" w:rsidRDefault="009608CA" w:rsidP="009608CA">
    <w:pPr>
      <w:pStyle w:val="Footer"/>
      <w:jc w:val="right"/>
      <w:rPr>
        <w:rFonts w:asciiTheme="majorHAnsi" w:hAnsiTheme="majorHAnsi" w:cstheme="majorHAnsi"/>
        <w:sz w:val="20"/>
        <w:szCs w:val="20"/>
        <w:lang w:val="en-AU"/>
      </w:rPr>
    </w:pPr>
    <w:r w:rsidRPr="009608CA">
      <w:rPr>
        <w:rFonts w:asciiTheme="majorHAnsi" w:hAnsiTheme="majorHAnsi" w:cstheme="majorHAnsi"/>
        <w:sz w:val="20"/>
        <w:szCs w:val="20"/>
        <w:lang w:val="en-GB"/>
      </w:rPr>
      <w:t xml:space="preserve">Page </w:t>
    </w:r>
    <w:r w:rsidRPr="009608CA">
      <w:rPr>
        <w:rFonts w:asciiTheme="majorHAnsi" w:hAnsiTheme="majorHAnsi" w:cstheme="majorHAnsi"/>
        <w:sz w:val="20"/>
        <w:szCs w:val="20"/>
        <w:lang w:val="en-GB"/>
      </w:rPr>
      <w:fldChar w:fldCharType="begin"/>
    </w:r>
    <w:r w:rsidRPr="009608CA">
      <w:rPr>
        <w:rFonts w:asciiTheme="majorHAnsi" w:hAnsiTheme="majorHAnsi" w:cstheme="majorHAnsi"/>
        <w:sz w:val="20"/>
        <w:szCs w:val="20"/>
        <w:lang w:val="en-GB"/>
      </w:rPr>
      <w:instrText xml:space="preserve"> PAGE </w:instrText>
    </w:r>
    <w:r w:rsidRPr="009608CA">
      <w:rPr>
        <w:rFonts w:asciiTheme="majorHAnsi" w:hAnsiTheme="majorHAnsi" w:cstheme="majorHAnsi"/>
        <w:sz w:val="20"/>
        <w:szCs w:val="20"/>
        <w:lang w:val="en-GB"/>
      </w:rPr>
      <w:fldChar w:fldCharType="separate"/>
    </w:r>
    <w:r w:rsidRPr="009608CA">
      <w:rPr>
        <w:rFonts w:asciiTheme="majorHAnsi" w:hAnsiTheme="majorHAnsi" w:cstheme="majorHAnsi"/>
        <w:noProof/>
        <w:sz w:val="20"/>
        <w:szCs w:val="20"/>
        <w:lang w:val="en-GB"/>
      </w:rPr>
      <w:t>1</w:t>
    </w:r>
    <w:r w:rsidRPr="009608CA">
      <w:rPr>
        <w:rFonts w:asciiTheme="majorHAnsi" w:hAnsiTheme="majorHAnsi" w:cstheme="majorHAnsi"/>
        <w:sz w:val="20"/>
        <w:szCs w:val="20"/>
        <w:lang w:val="en-GB"/>
      </w:rPr>
      <w:fldChar w:fldCharType="end"/>
    </w:r>
    <w:r w:rsidRPr="009608CA">
      <w:rPr>
        <w:rFonts w:asciiTheme="majorHAnsi" w:hAnsiTheme="majorHAnsi" w:cstheme="majorHAnsi"/>
        <w:sz w:val="20"/>
        <w:szCs w:val="20"/>
        <w:lang w:val="en-GB"/>
      </w:rPr>
      <w:t xml:space="preserve"> of </w:t>
    </w:r>
    <w:r w:rsidRPr="009608CA">
      <w:rPr>
        <w:rFonts w:asciiTheme="majorHAnsi" w:hAnsiTheme="majorHAnsi" w:cstheme="majorHAnsi"/>
        <w:sz w:val="20"/>
        <w:szCs w:val="20"/>
        <w:lang w:val="en-GB"/>
      </w:rPr>
      <w:fldChar w:fldCharType="begin"/>
    </w:r>
    <w:r w:rsidRPr="009608CA">
      <w:rPr>
        <w:rFonts w:asciiTheme="majorHAnsi" w:hAnsiTheme="majorHAnsi" w:cstheme="majorHAnsi"/>
        <w:sz w:val="20"/>
        <w:szCs w:val="20"/>
        <w:lang w:val="en-GB"/>
      </w:rPr>
      <w:instrText xml:space="preserve"> NUMPAGES </w:instrText>
    </w:r>
    <w:r w:rsidRPr="009608CA">
      <w:rPr>
        <w:rFonts w:asciiTheme="majorHAnsi" w:hAnsiTheme="majorHAnsi" w:cstheme="majorHAnsi"/>
        <w:sz w:val="20"/>
        <w:szCs w:val="20"/>
        <w:lang w:val="en-GB"/>
      </w:rPr>
      <w:fldChar w:fldCharType="separate"/>
    </w:r>
    <w:r w:rsidRPr="009608CA">
      <w:rPr>
        <w:rFonts w:asciiTheme="majorHAnsi" w:hAnsiTheme="majorHAnsi" w:cstheme="majorHAnsi"/>
        <w:noProof/>
        <w:sz w:val="20"/>
        <w:szCs w:val="20"/>
        <w:lang w:val="en-GB"/>
      </w:rPr>
      <w:t>2</w:t>
    </w:r>
    <w:r w:rsidRPr="009608CA">
      <w:rPr>
        <w:rFonts w:asciiTheme="majorHAnsi" w:hAnsiTheme="majorHAnsi" w:cstheme="majorHAnsi"/>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427F2" w14:textId="77777777" w:rsidR="00710297" w:rsidRDefault="00710297" w:rsidP="00853E85">
      <w:r>
        <w:separator/>
      </w:r>
    </w:p>
  </w:footnote>
  <w:footnote w:type="continuationSeparator" w:id="0">
    <w:p w14:paraId="6B51E4E0" w14:textId="77777777" w:rsidR="00710297" w:rsidRDefault="00710297" w:rsidP="00853E85">
      <w:r>
        <w:continuationSeparator/>
      </w:r>
    </w:p>
  </w:footnote>
  <w:footnote w:id="1">
    <w:p w14:paraId="1096EAF5" w14:textId="6BA2ACA4" w:rsidR="00853E85" w:rsidRPr="00872A5A" w:rsidRDefault="00853E85" w:rsidP="00872A5A">
      <w:pPr>
        <w:rPr>
          <w:rFonts w:asciiTheme="majorHAnsi" w:eastAsia="Times New Roman" w:hAnsiTheme="majorHAnsi" w:cstheme="majorHAnsi"/>
          <w:sz w:val="20"/>
          <w:szCs w:val="20"/>
          <w:lang w:val="en-AU" w:eastAsia="en-GB"/>
        </w:rPr>
      </w:pPr>
      <w:r w:rsidRPr="00872A5A">
        <w:rPr>
          <w:rStyle w:val="FootnoteReference"/>
          <w:rFonts w:asciiTheme="majorHAnsi" w:hAnsiTheme="majorHAnsi" w:cstheme="majorHAnsi"/>
          <w:sz w:val="20"/>
          <w:szCs w:val="20"/>
        </w:rPr>
        <w:footnoteRef/>
      </w:r>
      <w:r w:rsidRPr="00872A5A">
        <w:rPr>
          <w:rFonts w:asciiTheme="majorHAnsi" w:hAnsiTheme="majorHAnsi" w:cstheme="majorHAnsi"/>
          <w:sz w:val="20"/>
          <w:szCs w:val="20"/>
        </w:rPr>
        <w:t xml:space="preserve"> </w:t>
      </w:r>
      <w:r w:rsidRPr="00853E85">
        <w:rPr>
          <w:rFonts w:asciiTheme="majorHAnsi" w:eastAsia="Times New Roman" w:hAnsiTheme="majorHAnsi" w:cstheme="majorHAnsi"/>
          <w:color w:val="212121"/>
          <w:sz w:val="20"/>
          <w:szCs w:val="20"/>
          <w:lang w:val="en-AU" w:eastAsia="en-GB"/>
        </w:rPr>
        <w:t xml:space="preserve">United Nations Human Rights Council, Report of the Special Rapporteur on trafficking in persons, especially women and children, Joy Ngozi Ezeilo, Addendum, Mission to Australia, 18 May 2012 </w:t>
      </w:r>
    </w:p>
  </w:footnote>
  <w:footnote w:id="2">
    <w:p w14:paraId="29F3F59D" w14:textId="73FDD35E" w:rsidR="008E520A" w:rsidRPr="00872A5A" w:rsidRDefault="008E520A" w:rsidP="00872A5A">
      <w:pPr>
        <w:pStyle w:val="FootnoteText"/>
        <w:rPr>
          <w:rFonts w:asciiTheme="majorHAnsi" w:hAnsiTheme="majorHAnsi" w:cstheme="majorHAnsi"/>
          <w:lang w:val="en-AU"/>
        </w:rPr>
      </w:pPr>
      <w:r w:rsidRPr="00872A5A">
        <w:rPr>
          <w:rStyle w:val="FootnoteReference"/>
          <w:rFonts w:asciiTheme="majorHAnsi" w:hAnsiTheme="majorHAnsi" w:cstheme="majorHAnsi"/>
        </w:rPr>
        <w:footnoteRef/>
      </w:r>
      <w:r w:rsidRPr="00872A5A">
        <w:rPr>
          <w:rFonts w:asciiTheme="majorHAnsi" w:hAnsiTheme="majorHAnsi" w:cstheme="majorHAnsi"/>
        </w:rPr>
        <w:t xml:space="preserve"> </w:t>
      </w:r>
      <w:r w:rsidRPr="00872A5A">
        <w:rPr>
          <w:rFonts w:asciiTheme="majorHAnsi" w:hAnsiTheme="majorHAnsi" w:cstheme="majorHAnsi"/>
          <w:lang w:val="en-AU"/>
        </w:rPr>
        <w:t xml:space="preserve">Global Compact on Refugees of the 2016 New York Declaration on Migrants and Refugees </w:t>
      </w:r>
    </w:p>
  </w:footnote>
  <w:footnote w:id="3">
    <w:p w14:paraId="028CF9BA" w14:textId="3652B308" w:rsidR="00481514" w:rsidRPr="00872A5A" w:rsidRDefault="00481514" w:rsidP="00872A5A">
      <w:pPr>
        <w:pStyle w:val="FootnoteText"/>
        <w:rPr>
          <w:rFonts w:asciiTheme="majorHAnsi" w:hAnsiTheme="majorHAnsi" w:cstheme="majorHAnsi"/>
          <w:lang w:val="en-AU"/>
        </w:rPr>
      </w:pPr>
      <w:r w:rsidRPr="00872A5A">
        <w:rPr>
          <w:rStyle w:val="FootnoteReference"/>
          <w:rFonts w:asciiTheme="majorHAnsi" w:hAnsiTheme="majorHAnsi" w:cstheme="majorHAnsi"/>
        </w:rPr>
        <w:footnoteRef/>
      </w:r>
      <w:r w:rsidRPr="00872A5A">
        <w:rPr>
          <w:rFonts w:asciiTheme="majorHAnsi" w:hAnsiTheme="majorHAnsi" w:cstheme="majorHAnsi"/>
        </w:rPr>
        <w:t xml:space="preserve"> 2016 New York Declaration for Refugees and Migrants A/RES/71/1 </w:t>
      </w:r>
      <w:hyperlink r:id="rId1" w:history="1">
        <w:r w:rsidRPr="00872A5A">
          <w:rPr>
            <w:rStyle w:val="Hyperlink"/>
            <w:rFonts w:asciiTheme="majorHAnsi" w:hAnsiTheme="majorHAnsi" w:cstheme="majorHAnsi"/>
          </w:rPr>
          <w:t>https://www.unhcr.org/57e39d987</w:t>
        </w:r>
      </w:hyperlink>
      <w:r w:rsidRPr="00872A5A">
        <w:rPr>
          <w:rFonts w:asciiTheme="majorHAnsi" w:hAnsiTheme="majorHAnsi" w:cstheme="majorHAnsi"/>
        </w:rPr>
        <w:t xml:space="preserve">;  </w:t>
      </w:r>
    </w:p>
  </w:footnote>
  <w:footnote w:id="4">
    <w:p w14:paraId="2DEA9704" w14:textId="1C980931" w:rsidR="00B20EE8" w:rsidRPr="00872A5A" w:rsidRDefault="00B20EE8" w:rsidP="00872A5A">
      <w:pPr>
        <w:pStyle w:val="FootnoteText"/>
        <w:rPr>
          <w:rFonts w:asciiTheme="majorHAnsi" w:hAnsiTheme="majorHAnsi" w:cstheme="majorHAnsi"/>
          <w:lang w:val="en-AU"/>
        </w:rPr>
      </w:pPr>
      <w:r w:rsidRPr="00872A5A">
        <w:rPr>
          <w:rStyle w:val="FootnoteReference"/>
          <w:rFonts w:asciiTheme="majorHAnsi" w:hAnsiTheme="majorHAnsi" w:cstheme="majorHAnsi"/>
        </w:rPr>
        <w:footnoteRef/>
      </w:r>
      <w:r w:rsidRPr="00872A5A">
        <w:rPr>
          <w:rFonts w:asciiTheme="majorHAnsi" w:hAnsiTheme="majorHAnsi" w:cstheme="majorHAnsi"/>
        </w:rPr>
        <w:t xml:space="preserve">  </w:t>
      </w:r>
      <w:r w:rsidR="004E5CA5">
        <w:rPr>
          <w:rFonts w:asciiTheme="majorHAnsi" w:hAnsiTheme="majorHAnsi" w:cstheme="majorHAnsi"/>
        </w:rPr>
        <w:t xml:space="preserve">For the full text visit: </w:t>
      </w:r>
      <w:hyperlink r:id="rId2" w:history="1">
        <w:r w:rsidR="004E5CA5" w:rsidRPr="005B02F5">
          <w:rPr>
            <w:rStyle w:val="Hyperlink"/>
            <w:rFonts w:asciiTheme="majorHAnsi" w:hAnsiTheme="majorHAnsi" w:cstheme="majorHAnsi"/>
          </w:rPr>
          <w:t>https://www.unhcr.org/gcr/GCR_English.pdf</w:t>
        </w:r>
      </w:hyperlink>
      <w:r w:rsidRPr="00872A5A">
        <w:rPr>
          <w:rFonts w:asciiTheme="majorHAnsi" w:hAnsiTheme="majorHAnsi" w:cstheme="majorHAnsi"/>
        </w:rPr>
        <w:t xml:space="preserve"> </w:t>
      </w:r>
    </w:p>
  </w:footnote>
  <w:footnote w:id="5">
    <w:p w14:paraId="6FA2F60C" w14:textId="00BB73BF" w:rsidR="00B20EE8" w:rsidRPr="00872A5A" w:rsidRDefault="00B20EE8" w:rsidP="00872A5A">
      <w:pPr>
        <w:pStyle w:val="FootnoteText"/>
        <w:rPr>
          <w:rFonts w:asciiTheme="majorHAnsi" w:hAnsiTheme="majorHAnsi" w:cstheme="majorHAnsi"/>
          <w:lang w:val="en-AU"/>
        </w:rPr>
      </w:pPr>
      <w:r w:rsidRPr="00872A5A">
        <w:rPr>
          <w:rStyle w:val="FootnoteReference"/>
          <w:rFonts w:asciiTheme="majorHAnsi" w:hAnsiTheme="majorHAnsi" w:cstheme="majorHAnsi"/>
        </w:rPr>
        <w:footnoteRef/>
      </w:r>
      <w:r w:rsidRPr="00872A5A">
        <w:rPr>
          <w:rFonts w:asciiTheme="majorHAnsi" w:hAnsiTheme="majorHAnsi" w:cstheme="majorHAnsi"/>
        </w:rPr>
        <w:t xml:space="preserve"> </w:t>
      </w:r>
      <w:r w:rsidR="004E5CA5">
        <w:rPr>
          <w:rFonts w:asciiTheme="majorHAnsi" w:hAnsiTheme="majorHAnsi" w:cstheme="majorHAnsi"/>
        </w:rPr>
        <w:t>For the full text visit</w:t>
      </w:r>
      <w:r w:rsidR="004E5CA5">
        <w:t xml:space="preserve">: </w:t>
      </w:r>
      <w:hyperlink r:id="rId3" w:history="1">
        <w:r w:rsidR="004E5CA5" w:rsidRPr="005B02F5">
          <w:rPr>
            <w:rStyle w:val="Hyperlink"/>
            <w:rFonts w:asciiTheme="majorHAnsi" w:hAnsiTheme="majorHAnsi" w:cstheme="majorHAnsi"/>
          </w:rPr>
          <w:t>https://refugeesmigrants.un.org/sites/default/files/180713_agreed_outcome_global_compact_for_migration.pdf</w:t>
        </w:r>
      </w:hyperlink>
      <w:r w:rsidRPr="00872A5A">
        <w:rPr>
          <w:rFonts w:asciiTheme="majorHAnsi" w:hAnsiTheme="majorHAnsi"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8E53" w14:textId="4297AF0F" w:rsidR="00321EE7" w:rsidRDefault="00321EE7">
    <w:pPr>
      <w:pStyle w:val="Header"/>
    </w:pPr>
    <w:r>
      <w:rPr>
        <w:noProof/>
        <w:lang w:val="en-AU" w:eastAsia="en-AU"/>
      </w:rPr>
      <w:drawing>
        <wp:anchor distT="0" distB="0" distL="114300" distR="114300" simplePos="0" relativeHeight="251659264" behindDoc="0" locked="0" layoutInCell="1" allowOverlap="1" wp14:anchorId="50239941" wp14:editId="69953A74">
          <wp:simplePos x="0" y="0"/>
          <wp:positionH relativeFrom="column">
            <wp:posOffset>-968375</wp:posOffset>
          </wp:positionH>
          <wp:positionV relativeFrom="paragraph">
            <wp:posOffset>-489460</wp:posOffset>
          </wp:positionV>
          <wp:extent cx="7765415" cy="1475105"/>
          <wp:effectExtent l="0" t="0" r="6985" b="0"/>
          <wp:wrapThrough wrapText="bothSides">
            <wp:wrapPolygon edited="0">
              <wp:start x="0" y="0"/>
              <wp:lineTo x="0" y="21200"/>
              <wp:lineTo x="21566" y="21200"/>
              <wp:lineTo x="21566" y="0"/>
              <wp:lineTo x="0" y="0"/>
            </wp:wrapPolygon>
          </wp:wrapThrough>
          <wp:docPr id="1" name="Picture 1" descr="A picture containing drawing, player&#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1C40"/>
    <w:multiLevelType w:val="hybridMultilevel"/>
    <w:tmpl w:val="E2DE18FA"/>
    <w:lvl w:ilvl="0" w:tplc="D2FA6E12">
      <w:start w:val="1"/>
      <w:numFmt w:val="lowerLetter"/>
      <w:lvlText w:val="%1)"/>
      <w:lvlJc w:val="left"/>
      <w:pPr>
        <w:ind w:left="720" w:hanging="360"/>
      </w:pPr>
      <w:rPr>
        <w:rFonts w:ascii="Times New Roman" w:eastAsiaTheme="minorEastAsia" w:hAnsi="Times New Roman" w:cs="Times New Roman"/>
      </w:rPr>
    </w:lvl>
    <w:lvl w:ilvl="1" w:tplc="04090017">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F2364"/>
    <w:multiLevelType w:val="hybridMultilevel"/>
    <w:tmpl w:val="08EE13D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C65A3"/>
    <w:multiLevelType w:val="hybridMultilevel"/>
    <w:tmpl w:val="E5F21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1689"/>
    <w:multiLevelType w:val="hybridMultilevel"/>
    <w:tmpl w:val="0AAA86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1E"/>
    <w:rsid w:val="000101B3"/>
    <w:rsid w:val="00014D0E"/>
    <w:rsid w:val="00024246"/>
    <w:rsid w:val="000432F0"/>
    <w:rsid w:val="00047745"/>
    <w:rsid w:val="00053503"/>
    <w:rsid w:val="00066325"/>
    <w:rsid w:val="00077E0A"/>
    <w:rsid w:val="0008648D"/>
    <w:rsid w:val="000B2AED"/>
    <w:rsid w:val="000B562F"/>
    <w:rsid w:val="000D0038"/>
    <w:rsid w:val="000D4279"/>
    <w:rsid w:val="000E1410"/>
    <w:rsid w:val="000E2FAD"/>
    <w:rsid w:val="001059B6"/>
    <w:rsid w:val="00111E60"/>
    <w:rsid w:val="001124F3"/>
    <w:rsid w:val="0012729B"/>
    <w:rsid w:val="0013734C"/>
    <w:rsid w:val="00140F12"/>
    <w:rsid w:val="001445B5"/>
    <w:rsid w:val="001500A7"/>
    <w:rsid w:val="00152011"/>
    <w:rsid w:val="00160A9A"/>
    <w:rsid w:val="001755B3"/>
    <w:rsid w:val="00186177"/>
    <w:rsid w:val="001931BA"/>
    <w:rsid w:val="0019754D"/>
    <w:rsid w:val="001A4C9A"/>
    <w:rsid w:val="001B1EAF"/>
    <w:rsid w:val="001C196D"/>
    <w:rsid w:val="001D3798"/>
    <w:rsid w:val="001D3968"/>
    <w:rsid w:val="001D4D46"/>
    <w:rsid w:val="001E0ABA"/>
    <w:rsid w:val="001E13B3"/>
    <w:rsid w:val="001F40AD"/>
    <w:rsid w:val="001F5B29"/>
    <w:rsid w:val="002157D0"/>
    <w:rsid w:val="00215C80"/>
    <w:rsid w:val="00223E4E"/>
    <w:rsid w:val="002247D8"/>
    <w:rsid w:val="00236B0C"/>
    <w:rsid w:val="002546CC"/>
    <w:rsid w:val="00283398"/>
    <w:rsid w:val="002B176A"/>
    <w:rsid w:val="002B22EE"/>
    <w:rsid w:val="002D5B50"/>
    <w:rsid w:val="002F24AE"/>
    <w:rsid w:val="0030044D"/>
    <w:rsid w:val="00306091"/>
    <w:rsid w:val="00312775"/>
    <w:rsid w:val="00321EE7"/>
    <w:rsid w:val="00333C76"/>
    <w:rsid w:val="003425C5"/>
    <w:rsid w:val="00355220"/>
    <w:rsid w:val="00367BC6"/>
    <w:rsid w:val="003906A3"/>
    <w:rsid w:val="003B2370"/>
    <w:rsid w:val="003D01AE"/>
    <w:rsid w:val="003D36DE"/>
    <w:rsid w:val="00401857"/>
    <w:rsid w:val="00407DEB"/>
    <w:rsid w:val="004242CE"/>
    <w:rsid w:val="00451B87"/>
    <w:rsid w:val="0045403C"/>
    <w:rsid w:val="00462444"/>
    <w:rsid w:val="00462AFC"/>
    <w:rsid w:val="004709F0"/>
    <w:rsid w:val="0047391F"/>
    <w:rsid w:val="00481514"/>
    <w:rsid w:val="0048763B"/>
    <w:rsid w:val="00493886"/>
    <w:rsid w:val="00496436"/>
    <w:rsid w:val="004A3157"/>
    <w:rsid w:val="004B2998"/>
    <w:rsid w:val="004B6833"/>
    <w:rsid w:val="004C59E7"/>
    <w:rsid w:val="004D0678"/>
    <w:rsid w:val="004E5CA5"/>
    <w:rsid w:val="004F5F64"/>
    <w:rsid w:val="0052629C"/>
    <w:rsid w:val="00526B98"/>
    <w:rsid w:val="00555110"/>
    <w:rsid w:val="005666AE"/>
    <w:rsid w:val="00566C1E"/>
    <w:rsid w:val="005909D0"/>
    <w:rsid w:val="005A090E"/>
    <w:rsid w:val="005B120B"/>
    <w:rsid w:val="005E701B"/>
    <w:rsid w:val="00600395"/>
    <w:rsid w:val="00624B7E"/>
    <w:rsid w:val="00627E30"/>
    <w:rsid w:val="00632537"/>
    <w:rsid w:val="00634C16"/>
    <w:rsid w:val="00647908"/>
    <w:rsid w:val="00671B1C"/>
    <w:rsid w:val="00674684"/>
    <w:rsid w:val="006940F9"/>
    <w:rsid w:val="006A3987"/>
    <w:rsid w:val="006B7C0A"/>
    <w:rsid w:val="006C7685"/>
    <w:rsid w:val="006D4F26"/>
    <w:rsid w:val="006D4F2C"/>
    <w:rsid w:val="006F0D20"/>
    <w:rsid w:val="006F403C"/>
    <w:rsid w:val="006F79D4"/>
    <w:rsid w:val="00710297"/>
    <w:rsid w:val="00710CA1"/>
    <w:rsid w:val="007273A0"/>
    <w:rsid w:val="00727B23"/>
    <w:rsid w:val="00743A01"/>
    <w:rsid w:val="007461E8"/>
    <w:rsid w:val="007523A6"/>
    <w:rsid w:val="00760CDF"/>
    <w:rsid w:val="007778EE"/>
    <w:rsid w:val="00782DA1"/>
    <w:rsid w:val="00786181"/>
    <w:rsid w:val="0079351E"/>
    <w:rsid w:val="00796E79"/>
    <w:rsid w:val="007A094B"/>
    <w:rsid w:val="007A0C62"/>
    <w:rsid w:val="007A47E3"/>
    <w:rsid w:val="007A6C0C"/>
    <w:rsid w:val="007C5154"/>
    <w:rsid w:val="007E1F19"/>
    <w:rsid w:val="007F2883"/>
    <w:rsid w:val="0081714F"/>
    <w:rsid w:val="008220A6"/>
    <w:rsid w:val="00833DC8"/>
    <w:rsid w:val="0084232D"/>
    <w:rsid w:val="00851C1A"/>
    <w:rsid w:val="0085231E"/>
    <w:rsid w:val="00853E85"/>
    <w:rsid w:val="00856FF0"/>
    <w:rsid w:val="00862BB7"/>
    <w:rsid w:val="008663E3"/>
    <w:rsid w:val="00872A5A"/>
    <w:rsid w:val="00885911"/>
    <w:rsid w:val="00894B50"/>
    <w:rsid w:val="0089660B"/>
    <w:rsid w:val="008A1A66"/>
    <w:rsid w:val="008C4EDD"/>
    <w:rsid w:val="008E520A"/>
    <w:rsid w:val="00903777"/>
    <w:rsid w:val="009045D2"/>
    <w:rsid w:val="00912F64"/>
    <w:rsid w:val="00923375"/>
    <w:rsid w:val="009453BD"/>
    <w:rsid w:val="00946111"/>
    <w:rsid w:val="009608CA"/>
    <w:rsid w:val="00965DC3"/>
    <w:rsid w:val="00971E67"/>
    <w:rsid w:val="009850A5"/>
    <w:rsid w:val="009B3E3B"/>
    <w:rsid w:val="009C32D0"/>
    <w:rsid w:val="009E00F5"/>
    <w:rsid w:val="009F5FE1"/>
    <w:rsid w:val="00A00343"/>
    <w:rsid w:val="00A02775"/>
    <w:rsid w:val="00A25D9B"/>
    <w:rsid w:val="00A278AB"/>
    <w:rsid w:val="00A326D8"/>
    <w:rsid w:val="00A357FA"/>
    <w:rsid w:val="00A57525"/>
    <w:rsid w:val="00A849EC"/>
    <w:rsid w:val="00A872F7"/>
    <w:rsid w:val="00A92707"/>
    <w:rsid w:val="00AA73D9"/>
    <w:rsid w:val="00AC4382"/>
    <w:rsid w:val="00AD77E6"/>
    <w:rsid w:val="00AE7880"/>
    <w:rsid w:val="00B20EE8"/>
    <w:rsid w:val="00B22B6C"/>
    <w:rsid w:val="00B358EC"/>
    <w:rsid w:val="00B42C86"/>
    <w:rsid w:val="00B42DA4"/>
    <w:rsid w:val="00B4461B"/>
    <w:rsid w:val="00B45268"/>
    <w:rsid w:val="00B52B16"/>
    <w:rsid w:val="00B62656"/>
    <w:rsid w:val="00B72BE0"/>
    <w:rsid w:val="00B77BD3"/>
    <w:rsid w:val="00B83B36"/>
    <w:rsid w:val="00BA6738"/>
    <w:rsid w:val="00BA7312"/>
    <w:rsid w:val="00BB6B5A"/>
    <w:rsid w:val="00BC4A60"/>
    <w:rsid w:val="00BD09B1"/>
    <w:rsid w:val="00BD3899"/>
    <w:rsid w:val="00BD68A0"/>
    <w:rsid w:val="00C12F66"/>
    <w:rsid w:val="00C21FF7"/>
    <w:rsid w:val="00C50581"/>
    <w:rsid w:val="00C63909"/>
    <w:rsid w:val="00C70D28"/>
    <w:rsid w:val="00CB10B6"/>
    <w:rsid w:val="00CF0048"/>
    <w:rsid w:val="00CF328F"/>
    <w:rsid w:val="00D04FE6"/>
    <w:rsid w:val="00D1328C"/>
    <w:rsid w:val="00D14514"/>
    <w:rsid w:val="00D21463"/>
    <w:rsid w:val="00D27982"/>
    <w:rsid w:val="00D4524C"/>
    <w:rsid w:val="00D45F25"/>
    <w:rsid w:val="00D53B4F"/>
    <w:rsid w:val="00D8217D"/>
    <w:rsid w:val="00D825F5"/>
    <w:rsid w:val="00D936DA"/>
    <w:rsid w:val="00D9419A"/>
    <w:rsid w:val="00D9734C"/>
    <w:rsid w:val="00DA27C9"/>
    <w:rsid w:val="00DB03D3"/>
    <w:rsid w:val="00DC306C"/>
    <w:rsid w:val="00DE796D"/>
    <w:rsid w:val="00DF65E8"/>
    <w:rsid w:val="00E32FA4"/>
    <w:rsid w:val="00E33955"/>
    <w:rsid w:val="00E37D4F"/>
    <w:rsid w:val="00E41536"/>
    <w:rsid w:val="00E45B28"/>
    <w:rsid w:val="00E613C3"/>
    <w:rsid w:val="00E66E04"/>
    <w:rsid w:val="00E72A06"/>
    <w:rsid w:val="00E87D0A"/>
    <w:rsid w:val="00E96770"/>
    <w:rsid w:val="00EE7DE8"/>
    <w:rsid w:val="00F35142"/>
    <w:rsid w:val="00F6529E"/>
    <w:rsid w:val="00F7106A"/>
    <w:rsid w:val="00F82D1D"/>
    <w:rsid w:val="00F95A80"/>
    <w:rsid w:val="00FA4027"/>
    <w:rsid w:val="00FC206D"/>
    <w:rsid w:val="00FC20C6"/>
    <w:rsid w:val="00FD340F"/>
    <w:rsid w:val="00FD62CE"/>
    <w:rsid w:val="00FE029A"/>
    <w:rsid w:val="00FF4784"/>
    <w:rsid w:val="00FF6E12"/>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92B5E"/>
  <w15:chartTrackingRefBased/>
  <w15:docId w15:val="{8F1BD76B-8423-244F-A17F-58C74D07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7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21EE7"/>
    <w:pPr>
      <w:spacing w:before="100" w:beforeAutospacing="1" w:after="100" w:afterAutospacing="1"/>
      <w:outlineLvl w:val="1"/>
    </w:pPr>
    <w:rPr>
      <w:rFonts w:ascii="Times New Roman" w:eastAsia="Times New Roman" w:hAnsi="Times New Roman" w:cs="Times New Roman"/>
      <w:b/>
      <w:bCs/>
      <w:sz w:val="36"/>
      <w:szCs w:val="36"/>
      <w:lang w:val="en-AU" w:eastAsia="en-GB"/>
    </w:rPr>
  </w:style>
  <w:style w:type="paragraph" w:styleId="Heading3">
    <w:name w:val="heading 3"/>
    <w:basedOn w:val="Normal"/>
    <w:next w:val="Normal"/>
    <w:link w:val="Heading3Char"/>
    <w:uiPriority w:val="9"/>
    <w:semiHidden/>
    <w:unhideWhenUsed/>
    <w:qFormat/>
    <w:rsid w:val="00DA27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PART">
    <w:name w:val="Style1 (PART)"/>
    <w:basedOn w:val="Title"/>
    <w:qFormat/>
    <w:rsid w:val="00DA27C9"/>
    <w:pPr>
      <w:spacing w:line="360" w:lineRule="auto"/>
      <w:jc w:val="center"/>
    </w:pPr>
    <w:rPr>
      <w:rFonts w:ascii="Cambria" w:eastAsia="Times New Roman" w:hAnsi="Cambria"/>
      <w:b/>
      <w:sz w:val="44"/>
      <w:lang w:val="en-AU"/>
    </w:rPr>
  </w:style>
  <w:style w:type="paragraph" w:styleId="Title">
    <w:name w:val="Title"/>
    <w:basedOn w:val="Normal"/>
    <w:next w:val="Normal"/>
    <w:link w:val="TitleChar"/>
    <w:uiPriority w:val="10"/>
    <w:qFormat/>
    <w:rsid w:val="00DA27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7C9"/>
    <w:rPr>
      <w:rFonts w:asciiTheme="majorHAnsi" w:eastAsiaTheme="majorEastAsia" w:hAnsiTheme="majorHAnsi" w:cstheme="majorBidi"/>
      <w:spacing w:val="-10"/>
      <w:kern w:val="28"/>
      <w:sz w:val="56"/>
      <w:szCs w:val="56"/>
    </w:rPr>
  </w:style>
  <w:style w:type="paragraph" w:customStyle="1" w:styleId="Style1chapters">
    <w:name w:val="Style1 (chapters)"/>
    <w:basedOn w:val="Title"/>
    <w:autoRedefine/>
    <w:qFormat/>
    <w:rsid w:val="00DA27C9"/>
    <w:pPr>
      <w:spacing w:line="360" w:lineRule="auto"/>
      <w:jc w:val="center"/>
    </w:pPr>
    <w:rPr>
      <w:rFonts w:ascii="Cambria" w:eastAsia="Times New Roman" w:hAnsi="Cambria"/>
      <w:b/>
      <w:sz w:val="32"/>
      <w:lang w:val="en-AU"/>
    </w:rPr>
  </w:style>
  <w:style w:type="paragraph" w:customStyle="1" w:styleId="Ethnowriting">
    <w:name w:val="Ethno writing"/>
    <w:basedOn w:val="Normal"/>
    <w:autoRedefine/>
    <w:qFormat/>
    <w:rsid w:val="00DA27C9"/>
    <w:pPr>
      <w:spacing w:before="120" w:after="120" w:line="360" w:lineRule="auto"/>
      <w:ind w:firstLine="567"/>
      <w:jc w:val="both"/>
    </w:pPr>
    <w:rPr>
      <w:rFonts w:ascii="Cambria" w:hAnsi="Cambria"/>
      <w:i/>
      <w:color w:val="000000" w:themeColor="text1"/>
    </w:rPr>
  </w:style>
  <w:style w:type="paragraph" w:customStyle="1" w:styleId="Mainsubchapter">
    <w:name w:val="Main sub chapter"/>
    <w:basedOn w:val="Heading1"/>
    <w:qFormat/>
    <w:rsid w:val="00DA27C9"/>
    <w:pPr>
      <w:spacing w:after="120" w:line="360" w:lineRule="auto"/>
      <w:jc w:val="center"/>
    </w:pPr>
    <w:rPr>
      <w:rFonts w:ascii="Cambria" w:hAnsi="Cambria"/>
      <w:b/>
      <w:color w:val="000000" w:themeColor="text1"/>
      <w:sz w:val="28"/>
      <w:szCs w:val="28"/>
      <w:lang w:val="en-AU"/>
    </w:rPr>
  </w:style>
  <w:style w:type="character" w:customStyle="1" w:styleId="Heading1Char">
    <w:name w:val="Heading 1 Char"/>
    <w:basedOn w:val="DefaultParagraphFont"/>
    <w:link w:val="Heading1"/>
    <w:uiPriority w:val="9"/>
    <w:rsid w:val="00DA27C9"/>
    <w:rPr>
      <w:rFonts w:asciiTheme="majorHAnsi" w:eastAsiaTheme="majorEastAsia" w:hAnsiTheme="majorHAnsi" w:cstheme="majorBidi"/>
      <w:color w:val="2F5496" w:themeColor="accent1" w:themeShade="BF"/>
      <w:sz w:val="32"/>
      <w:szCs w:val="32"/>
    </w:rPr>
  </w:style>
  <w:style w:type="paragraph" w:customStyle="1" w:styleId="Sub-subchapter">
    <w:name w:val="Sub-sub chapter"/>
    <w:basedOn w:val="Heading3"/>
    <w:qFormat/>
    <w:rsid w:val="00DA27C9"/>
    <w:pPr>
      <w:spacing w:after="120" w:line="360" w:lineRule="auto"/>
      <w:jc w:val="center"/>
    </w:pPr>
    <w:rPr>
      <w:rFonts w:ascii="Cambria" w:hAnsi="Cambria"/>
      <w:color w:val="000000" w:themeColor="text1"/>
      <w:sz w:val="28"/>
      <w:szCs w:val="28"/>
    </w:rPr>
  </w:style>
  <w:style w:type="character" w:customStyle="1" w:styleId="Heading3Char">
    <w:name w:val="Heading 3 Char"/>
    <w:basedOn w:val="DefaultParagraphFont"/>
    <w:link w:val="Heading3"/>
    <w:uiPriority w:val="9"/>
    <w:semiHidden/>
    <w:rsid w:val="00DA27C9"/>
    <w:rPr>
      <w:rFonts w:asciiTheme="majorHAnsi" w:eastAsiaTheme="majorEastAsia" w:hAnsiTheme="majorHAnsi" w:cstheme="majorBidi"/>
      <w:color w:val="1F3763" w:themeColor="accent1" w:themeShade="7F"/>
    </w:rPr>
  </w:style>
  <w:style w:type="paragraph" w:customStyle="1" w:styleId="Textbodyphd">
    <w:name w:val="Text body phd"/>
    <w:basedOn w:val="Normal"/>
    <w:autoRedefine/>
    <w:qFormat/>
    <w:rsid w:val="00DA27C9"/>
    <w:pPr>
      <w:spacing w:before="120" w:after="120" w:line="360" w:lineRule="auto"/>
      <w:ind w:firstLine="567"/>
      <w:jc w:val="both"/>
    </w:pPr>
    <w:rPr>
      <w:rFonts w:ascii="Cambria" w:hAnsi="Cambria"/>
      <w:color w:val="000000" w:themeColor="text1"/>
      <w:lang w:val="en-AU"/>
    </w:rPr>
  </w:style>
  <w:style w:type="paragraph" w:customStyle="1" w:styleId="phdQuote">
    <w:name w:val="phd Quote"/>
    <w:basedOn w:val="Quote"/>
    <w:autoRedefine/>
    <w:qFormat/>
    <w:rsid w:val="00DA27C9"/>
    <w:pPr>
      <w:pBdr>
        <w:top w:val="nil"/>
        <w:left w:val="nil"/>
        <w:bottom w:val="nil"/>
        <w:right w:val="nil"/>
        <w:between w:val="nil"/>
        <w:bar w:val="nil"/>
      </w:pBdr>
      <w:spacing w:line="276" w:lineRule="auto"/>
      <w:jc w:val="both"/>
    </w:pPr>
    <w:rPr>
      <w:rFonts w:ascii="Cambria" w:eastAsia="Arial Unicode MS" w:hAnsi="Cambria" w:cs="Times New Roman"/>
      <w:i w:val="0"/>
      <w:color w:val="000000" w:themeColor="text1"/>
      <w:sz w:val="22"/>
      <w:bdr w:val="nil"/>
      <w:lang w:val="en-AU"/>
    </w:rPr>
  </w:style>
  <w:style w:type="paragraph" w:styleId="Quote">
    <w:name w:val="Quote"/>
    <w:basedOn w:val="Normal"/>
    <w:next w:val="Normal"/>
    <w:link w:val="QuoteChar"/>
    <w:uiPriority w:val="29"/>
    <w:qFormat/>
    <w:rsid w:val="00DA27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27C9"/>
    <w:rPr>
      <w:i/>
      <w:iCs/>
      <w:color w:val="404040" w:themeColor="text1" w:themeTint="BF"/>
    </w:rPr>
  </w:style>
  <w:style w:type="paragraph" w:customStyle="1" w:styleId="Endnotes">
    <w:name w:val="Endnotes"/>
    <w:basedOn w:val="EndnoteText"/>
    <w:qFormat/>
    <w:rsid w:val="00DA27C9"/>
    <w:pPr>
      <w:pBdr>
        <w:top w:val="nil"/>
        <w:left w:val="nil"/>
        <w:bottom w:val="nil"/>
        <w:right w:val="nil"/>
        <w:between w:val="nil"/>
        <w:bar w:val="nil"/>
      </w:pBdr>
    </w:pPr>
    <w:rPr>
      <w:rFonts w:ascii="Cambria" w:eastAsia="Arial Unicode MS" w:hAnsi="Cambria" w:cs="Times New Roman"/>
      <w:color w:val="000000" w:themeColor="text1"/>
      <w:sz w:val="18"/>
      <w:szCs w:val="18"/>
      <w:bdr w:val="nil"/>
    </w:rPr>
  </w:style>
  <w:style w:type="paragraph" w:styleId="EndnoteText">
    <w:name w:val="endnote text"/>
    <w:basedOn w:val="Normal"/>
    <w:link w:val="EndnoteTextChar"/>
    <w:uiPriority w:val="99"/>
    <w:semiHidden/>
    <w:unhideWhenUsed/>
    <w:rsid w:val="00DA27C9"/>
    <w:rPr>
      <w:sz w:val="20"/>
      <w:szCs w:val="20"/>
    </w:rPr>
  </w:style>
  <w:style w:type="character" w:customStyle="1" w:styleId="EndnoteTextChar">
    <w:name w:val="Endnote Text Char"/>
    <w:basedOn w:val="DefaultParagraphFont"/>
    <w:link w:val="EndnoteText"/>
    <w:uiPriority w:val="99"/>
    <w:semiHidden/>
    <w:rsid w:val="00DA27C9"/>
    <w:rPr>
      <w:sz w:val="20"/>
      <w:szCs w:val="20"/>
    </w:rPr>
  </w:style>
  <w:style w:type="paragraph" w:customStyle="1" w:styleId="Footnotes">
    <w:name w:val="Footnotes"/>
    <w:basedOn w:val="FootnoteText"/>
    <w:link w:val="FootnotesChar"/>
    <w:autoRedefine/>
    <w:qFormat/>
    <w:rsid w:val="00053503"/>
    <w:rPr>
      <w:rFonts w:asciiTheme="majorHAnsi" w:hAnsiTheme="majorHAnsi" w:cstheme="minorHAnsi"/>
      <w:sz w:val="18"/>
      <w:lang w:val="en-GB"/>
    </w:rPr>
  </w:style>
  <w:style w:type="character" w:customStyle="1" w:styleId="FootnotesChar">
    <w:name w:val="Footnotes Char"/>
    <w:basedOn w:val="DefaultParagraphFont"/>
    <w:link w:val="Footnotes"/>
    <w:rsid w:val="00053503"/>
    <w:rPr>
      <w:rFonts w:asciiTheme="majorHAnsi" w:hAnsiTheme="majorHAnsi" w:cstheme="minorHAnsi"/>
      <w:sz w:val="18"/>
      <w:szCs w:val="20"/>
      <w:lang w:val="en-GB"/>
    </w:rPr>
  </w:style>
  <w:style w:type="paragraph" w:styleId="FootnoteText">
    <w:name w:val="footnote text"/>
    <w:basedOn w:val="Normal"/>
    <w:link w:val="FootnoteTextChar"/>
    <w:autoRedefine/>
    <w:uiPriority w:val="99"/>
    <w:unhideWhenUsed/>
    <w:qFormat/>
    <w:rsid w:val="00B72BE0"/>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B72BE0"/>
    <w:rPr>
      <w:rFonts w:ascii="Arial" w:eastAsia="Times New Roman" w:hAnsi="Arial" w:cs="Times New Roman"/>
      <w:sz w:val="20"/>
      <w:szCs w:val="20"/>
      <w:lang w:eastAsia="en-GB"/>
    </w:rPr>
  </w:style>
  <w:style w:type="character" w:styleId="Emphasis">
    <w:name w:val="Emphasis"/>
    <w:aliases w:val="Life writing bit"/>
    <w:basedOn w:val="IntenseEmphasis"/>
    <w:uiPriority w:val="20"/>
    <w:qFormat/>
    <w:rsid w:val="00DE796D"/>
    <w:rPr>
      <w:rFonts w:ascii="Arial" w:hAnsi="Arial"/>
      <w:b w:val="0"/>
      <w:i/>
      <w:iCs w:val="0"/>
      <w:color w:val="000000" w:themeColor="text1"/>
      <w:spacing w:val="0"/>
      <w:position w:val="0"/>
      <w:sz w:val="22"/>
    </w:rPr>
  </w:style>
  <w:style w:type="character" w:styleId="IntenseEmphasis">
    <w:name w:val="Intense Emphasis"/>
    <w:basedOn w:val="DefaultParagraphFont"/>
    <w:uiPriority w:val="21"/>
    <w:qFormat/>
    <w:rsid w:val="00DE796D"/>
    <w:rPr>
      <w:i/>
      <w:iCs/>
      <w:color w:val="4472C4" w:themeColor="accent1"/>
    </w:rPr>
  </w:style>
  <w:style w:type="paragraph" w:customStyle="1" w:styleId="Style1">
    <w:name w:val="Style1"/>
    <w:basedOn w:val="Normal"/>
    <w:autoRedefine/>
    <w:qFormat/>
    <w:rsid w:val="00DE796D"/>
    <w:pPr>
      <w:spacing w:after="120" w:line="360" w:lineRule="auto"/>
      <w:jc w:val="both"/>
    </w:pPr>
    <w:rPr>
      <w:lang w:val="en-AU"/>
    </w:rPr>
  </w:style>
  <w:style w:type="character" w:styleId="FootnoteReference">
    <w:name w:val="footnote reference"/>
    <w:basedOn w:val="DefaultParagraphFont"/>
    <w:uiPriority w:val="99"/>
    <w:unhideWhenUsed/>
    <w:rsid w:val="00853E85"/>
    <w:rPr>
      <w:vertAlign w:val="superscript"/>
    </w:rPr>
  </w:style>
  <w:style w:type="paragraph" w:styleId="NormalWeb">
    <w:name w:val="Normal (Web)"/>
    <w:basedOn w:val="Normal"/>
    <w:uiPriority w:val="99"/>
    <w:semiHidden/>
    <w:unhideWhenUsed/>
    <w:rsid w:val="00853E85"/>
    <w:pPr>
      <w:spacing w:before="100" w:beforeAutospacing="1" w:after="100" w:afterAutospacing="1"/>
    </w:pPr>
    <w:rPr>
      <w:rFonts w:ascii="Times New Roman" w:eastAsia="Times New Roman" w:hAnsi="Times New Roman" w:cs="Times New Roman"/>
      <w:lang w:val="en-AU" w:eastAsia="en-GB"/>
    </w:rPr>
  </w:style>
  <w:style w:type="paragraph" w:styleId="ListParagraph">
    <w:name w:val="List Paragraph"/>
    <w:basedOn w:val="Normal"/>
    <w:uiPriority w:val="34"/>
    <w:qFormat/>
    <w:rsid w:val="00451B87"/>
    <w:pPr>
      <w:ind w:left="720"/>
      <w:contextualSpacing/>
    </w:pPr>
    <w:rPr>
      <w:rFonts w:eastAsiaTheme="minorEastAsia"/>
    </w:rPr>
  </w:style>
  <w:style w:type="paragraph" w:styleId="Header">
    <w:name w:val="header"/>
    <w:basedOn w:val="Normal"/>
    <w:link w:val="HeaderChar"/>
    <w:uiPriority w:val="99"/>
    <w:unhideWhenUsed/>
    <w:rsid w:val="009608CA"/>
    <w:pPr>
      <w:tabs>
        <w:tab w:val="center" w:pos="4680"/>
        <w:tab w:val="right" w:pos="9360"/>
      </w:tabs>
    </w:pPr>
  </w:style>
  <w:style w:type="character" w:customStyle="1" w:styleId="HeaderChar">
    <w:name w:val="Header Char"/>
    <w:basedOn w:val="DefaultParagraphFont"/>
    <w:link w:val="Header"/>
    <w:uiPriority w:val="99"/>
    <w:rsid w:val="009608CA"/>
  </w:style>
  <w:style w:type="paragraph" w:styleId="Footer">
    <w:name w:val="footer"/>
    <w:basedOn w:val="Normal"/>
    <w:link w:val="FooterChar"/>
    <w:uiPriority w:val="99"/>
    <w:unhideWhenUsed/>
    <w:rsid w:val="009608CA"/>
    <w:pPr>
      <w:tabs>
        <w:tab w:val="center" w:pos="4680"/>
        <w:tab w:val="right" w:pos="9360"/>
      </w:tabs>
    </w:pPr>
  </w:style>
  <w:style w:type="character" w:customStyle="1" w:styleId="FooterChar">
    <w:name w:val="Footer Char"/>
    <w:basedOn w:val="DefaultParagraphFont"/>
    <w:link w:val="Footer"/>
    <w:uiPriority w:val="99"/>
    <w:rsid w:val="009608CA"/>
  </w:style>
  <w:style w:type="paragraph" w:styleId="NoSpacing">
    <w:name w:val="No Spacing"/>
    <w:uiPriority w:val="1"/>
    <w:qFormat/>
    <w:rsid w:val="00481514"/>
    <w:pPr>
      <w:jc w:val="both"/>
    </w:pPr>
    <w:rPr>
      <w:rFonts w:ascii="Calibri Light" w:eastAsia="Calibri" w:hAnsi="Calibri Light" w:cs="Times New Roman"/>
      <w:sz w:val="22"/>
      <w:szCs w:val="22"/>
      <w:lang w:val="en-GB" w:eastAsia="en-GB"/>
    </w:rPr>
  </w:style>
  <w:style w:type="character" w:styleId="Hyperlink">
    <w:name w:val="Hyperlink"/>
    <w:basedOn w:val="DefaultParagraphFont"/>
    <w:uiPriority w:val="99"/>
    <w:unhideWhenUsed/>
    <w:rsid w:val="00481514"/>
    <w:rPr>
      <w:color w:val="0563C1" w:themeColor="hyperlink"/>
      <w:u w:val="single"/>
    </w:rPr>
  </w:style>
  <w:style w:type="character" w:styleId="UnresolvedMention">
    <w:name w:val="Unresolved Mention"/>
    <w:basedOn w:val="DefaultParagraphFont"/>
    <w:uiPriority w:val="99"/>
    <w:rsid w:val="00481514"/>
    <w:rPr>
      <w:color w:val="605E5C"/>
      <w:shd w:val="clear" w:color="auto" w:fill="E1DFDD"/>
    </w:rPr>
  </w:style>
  <w:style w:type="character" w:customStyle="1" w:styleId="Heading2Char">
    <w:name w:val="Heading 2 Char"/>
    <w:basedOn w:val="DefaultParagraphFont"/>
    <w:link w:val="Heading2"/>
    <w:uiPriority w:val="9"/>
    <w:rsid w:val="00321EE7"/>
    <w:rPr>
      <w:rFonts w:ascii="Times New Roman" w:eastAsia="Times New Roman" w:hAnsi="Times New Roman" w:cs="Times New Roman"/>
      <w:b/>
      <w:bCs/>
      <w:sz w:val="36"/>
      <w:szCs w:val="36"/>
      <w:lang w:val="en-AU" w:eastAsia="en-GB"/>
    </w:rPr>
  </w:style>
  <w:style w:type="character" w:styleId="Strong">
    <w:name w:val="Strong"/>
    <w:basedOn w:val="DefaultParagraphFont"/>
    <w:uiPriority w:val="22"/>
    <w:qFormat/>
    <w:rsid w:val="00321EE7"/>
    <w:rPr>
      <w:b/>
      <w:bCs/>
    </w:rPr>
  </w:style>
  <w:style w:type="character" w:customStyle="1" w:styleId="apple-converted-space">
    <w:name w:val="apple-converted-space"/>
    <w:basedOn w:val="DefaultParagraphFont"/>
    <w:rsid w:val="0032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85497">
      <w:bodyDiv w:val="1"/>
      <w:marLeft w:val="0"/>
      <w:marRight w:val="0"/>
      <w:marTop w:val="0"/>
      <w:marBottom w:val="0"/>
      <w:divBdr>
        <w:top w:val="none" w:sz="0" w:space="0" w:color="auto"/>
        <w:left w:val="none" w:sz="0" w:space="0" w:color="auto"/>
        <w:bottom w:val="none" w:sz="0" w:space="0" w:color="auto"/>
        <w:right w:val="none" w:sz="0" w:space="0" w:color="auto"/>
      </w:divBdr>
    </w:div>
    <w:div w:id="871646994">
      <w:bodyDiv w:val="1"/>
      <w:marLeft w:val="0"/>
      <w:marRight w:val="0"/>
      <w:marTop w:val="0"/>
      <w:marBottom w:val="0"/>
      <w:divBdr>
        <w:top w:val="none" w:sz="0" w:space="0" w:color="auto"/>
        <w:left w:val="none" w:sz="0" w:space="0" w:color="auto"/>
        <w:bottom w:val="none" w:sz="0" w:space="0" w:color="auto"/>
        <w:right w:val="none" w:sz="0" w:space="0" w:color="auto"/>
      </w:divBdr>
    </w:div>
    <w:div w:id="949699030">
      <w:bodyDiv w:val="1"/>
      <w:marLeft w:val="0"/>
      <w:marRight w:val="0"/>
      <w:marTop w:val="0"/>
      <w:marBottom w:val="0"/>
      <w:divBdr>
        <w:top w:val="none" w:sz="0" w:space="0" w:color="auto"/>
        <w:left w:val="none" w:sz="0" w:space="0" w:color="auto"/>
        <w:bottom w:val="none" w:sz="0" w:space="0" w:color="auto"/>
        <w:right w:val="none" w:sz="0" w:space="0" w:color="auto"/>
      </w:divBdr>
      <w:divsChild>
        <w:div w:id="1587838229">
          <w:marLeft w:val="0"/>
          <w:marRight w:val="0"/>
          <w:marTop w:val="0"/>
          <w:marBottom w:val="0"/>
          <w:divBdr>
            <w:top w:val="none" w:sz="0" w:space="0" w:color="auto"/>
            <w:left w:val="none" w:sz="0" w:space="0" w:color="auto"/>
            <w:bottom w:val="none" w:sz="0" w:space="0" w:color="auto"/>
            <w:right w:val="none" w:sz="0" w:space="0" w:color="auto"/>
          </w:divBdr>
          <w:divsChild>
            <w:div w:id="1522161469">
              <w:marLeft w:val="0"/>
              <w:marRight w:val="0"/>
              <w:marTop w:val="0"/>
              <w:marBottom w:val="0"/>
              <w:divBdr>
                <w:top w:val="none" w:sz="0" w:space="0" w:color="auto"/>
                <w:left w:val="none" w:sz="0" w:space="0" w:color="auto"/>
                <w:bottom w:val="none" w:sz="0" w:space="0" w:color="auto"/>
                <w:right w:val="none" w:sz="0" w:space="0" w:color="auto"/>
              </w:divBdr>
              <w:divsChild>
                <w:div w:id="7934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9695">
      <w:bodyDiv w:val="1"/>
      <w:marLeft w:val="0"/>
      <w:marRight w:val="0"/>
      <w:marTop w:val="0"/>
      <w:marBottom w:val="0"/>
      <w:divBdr>
        <w:top w:val="none" w:sz="0" w:space="0" w:color="auto"/>
        <w:left w:val="none" w:sz="0" w:space="0" w:color="auto"/>
        <w:bottom w:val="none" w:sz="0" w:space="0" w:color="auto"/>
        <w:right w:val="none" w:sz="0" w:space="0" w:color="auto"/>
      </w:divBdr>
      <w:divsChild>
        <w:div w:id="1656061752">
          <w:marLeft w:val="0"/>
          <w:marRight w:val="0"/>
          <w:marTop w:val="0"/>
          <w:marBottom w:val="0"/>
          <w:divBdr>
            <w:top w:val="none" w:sz="0" w:space="0" w:color="auto"/>
            <w:left w:val="none" w:sz="0" w:space="0" w:color="auto"/>
            <w:bottom w:val="none" w:sz="0" w:space="0" w:color="auto"/>
            <w:right w:val="none" w:sz="0" w:space="0" w:color="auto"/>
          </w:divBdr>
          <w:divsChild>
            <w:div w:id="796411524">
              <w:marLeft w:val="0"/>
              <w:marRight w:val="0"/>
              <w:marTop w:val="0"/>
              <w:marBottom w:val="0"/>
              <w:divBdr>
                <w:top w:val="none" w:sz="0" w:space="0" w:color="auto"/>
                <w:left w:val="none" w:sz="0" w:space="0" w:color="auto"/>
                <w:bottom w:val="none" w:sz="0" w:space="0" w:color="auto"/>
                <w:right w:val="none" w:sz="0" w:space="0" w:color="auto"/>
              </w:divBdr>
              <w:divsChild>
                <w:div w:id="1752968556">
                  <w:marLeft w:val="0"/>
                  <w:marRight w:val="0"/>
                  <w:marTop w:val="0"/>
                  <w:marBottom w:val="0"/>
                  <w:divBdr>
                    <w:top w:val="none" w:sz="0" w:space="0" w:color="auto"/>
                    <w:left w:val="none" w:sz="0" w:space="0" w:color="auto"/>
                    <w:bottom w:val="none" w:sz="0" w:space="0" w:color="auto"/>
                    <w:right w:val="none" w:sz="0" w:space="0" w:color="auto"/>
                  </w:divBdr>
                </w:div>
              </w:divsChild>
            </w:div>
            <w:div w:id="2035110059">
              <w:marLeft w:val="0"/>
              <w:marRight w:val="0"/>
              <w:marTop w:val="0"/>
              <w:marBottom w:val="0"/>
              <w:divBdr>
                <w:top w:val="none" w:sz="0" w:space="0" w:color="auto"/>
                <w:left w:val="none" w:sz="0" w:space="0" w:color="auto"/>
                <w:bottom w:val="none" w:sz="0" w:space="0" w:color="auto"/>
                <w:right w:val="none" w:sz="0" w:space="0" w:color="auto"/>
              </w:divBdr>
              <w:divsChild>
                <w:div w:id="12364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aw@ohch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m@awava.org.au" TargetMode="External"/><Relationship Id="rId4" Type="http://schemas.openxmlformats.org/officeDocument/2006/relationships/settings" Target="settings.xml"/><Relationship Id="rId9" Type="http://schemas.openxmlformats.org/officeDocument/2006/relationships/hyperlink" Target="http://www.awava.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ugeesmigrants.un.org/sites/default/files/180713_agreed_outcome_global_compact_for_migration.pdf" TargetMode="External"/><Relationship Id="rId2" Type="http://schemas.openxmlformats.org/officeDocument/2006/relationships/hyperlink" Target="https://www.unhcr.org/gcr/GCR_English.pdf" TargetMode="External"/><Relationship Id="rId1" Type="http://schemas.openxmlformats.org/officeDocument/2006/relationships/hyperlink" Target="https://www.unhcr.org/57e39d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A6310A-8FE2-9543-84AD-C89B80F6AF00}">
  <ds:schemaRefs>
    <ds:schemaRef ds:uri="http://schemas.openxmlformats.org/officeDocument/2006/bibliography"/>
  </ds:schemaRefs>
</ds:datastoreItem>
</file>

<file path=customXml/itemProps2.xml><?xml version="1.0" encoding="utf-8"?>
<ds:datastoreItem xmlns:ds="http://schemas.openxmlformats.org/officeDocument/2006/customXml" ds:itemID="{A4CEA44C-3346-4D53-B31F-5778F3EAFD38}"/>
</file>

<file path=customXml/itemProps3.xml><?xml version="1.0" encoding="utf-8"?>
<ds:datastoreItem xmlns:ds="http://schemas.openxmlformats.org/officeDocument/2006/customXml" ds:itemID="{89249566-DE62-4DCE-8D68-DDADB7B69C03}"/>
</file>

<file path=customXml/itemProps4.xml><?xml version="1.0" encoding="utf-8"?>
<ds:datastoreItem xmlns:ds="http://schemas.openxmlformats.org/officeDocument/2006/customXml" ds:itemID="{3B84583E-D604-4EC5-9049-2D3DF82F6C75}"/>
</file>

<file path=docProps/app.xml><?xml version="1.0" encoding="utf-8"?>
<Properties xmlns="http://schemas.openxmlformats.org/officeDocument/2006/extended-properties" xmlns:vt="http://schemas.openxmlformats.org/officeDocument/2006/docPropsVTypes">
  <Template>Normal.dotm</Template>
  <TotalTime>74</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tina.n.dixson@gmail.com</dc:creator>
  <cp:keywords/>
  <dc:description/>
  <cp:lastModifiedBy>tina.n.dixson@gmail.com</cp:lastModifiedBy>
  <cp:revision>10</cp:revision>
  <dcterms:created xsi:type="dcterms:W3CDTF">2020-04-30T02:59:00Z</dcterms:created>
  <dcterms:modified xsi:type="dcterms:W3CDTF">2020-05-12T04:30:00Z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