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BB053" w14:textId="77777777" w:rsidR="00EE6740" w:rsidRPr="00CC3E89" w:rsidRDefault="00EE6740" w:rsidP="00EE6740">
      <w:pPr>
        <w:spacing w:after="0" w:line="240" w:lineRule="auto"/>
        <w:jc w:val="center"/>
        <w:rPr>
          <w:rFonts w:cstheme="majorBidi"/>
          <w:b/>
          <w:bCs/>
          <w:i/>
        </w:rPr>
      </w:pPr>
      <w:bookmarkStart w:id="0" w:name="_GoBack"/>
      <w:bookmarkEnd w:id="0"/>
    </w:p>
    <w:p w14:paraId="09983114" w14:textId="77777777" w:rsidR="00F548AB" w:rsidRPr="00FD2482" w:rsidRDefault="00625795" w:rsidP="00EE6740">
      <w:pPr>
        <w:tabs>
          <w:tab w:val="left" w:pos="1415"/>
        </w:tabs>
        <w:spacing w:after="0" w:line="240" w:lineRule="auto"/>
        <w:jc w:val="center"/>
      </w:pPr>
      <w:r w:rsidRPr="00FD2482">
        <w:t>Committee on the Elimination of Discrimination Against Women</w:t>
      </w:r>
    </w:p>
    <w:p w14:paraId="2E9F8656" w14:textId="77777777" w:rsidR="00FD2482" w:rsidRPr="00625795" w:rsidRDefault="00FD2482" w:rsidP="00FD2482">
      <w:pPr>
        <w:tabs>
          <w:tab w:val="left" w:pos="1415"/>
        </w:tabs>
        <w:spacing w:after="0" w:line="240" w:lineRule="auto"/>
        <w:jc w:val="center"/>
        <w:rPr>
          <w:rFonts w:eastAsia="Times New Roman" w:cs="Times New Roman"/>
          <w:b/>
          <w:lang w:eastAsia="en-GB"/>
        </w:rPr>
      </w:pPr>
      <w:r w:rsidRPr="00FD2482">
        <w:rPr>
          <w:b/>
        </w:rPr>
        <w:t>Half</w:t>
      </w:r>
      <w:r w:rsidR="00625795" w:rsidRPr="00625795">
        <w:rPr>
          <w:rFonts w:eastAsia="Times New Roman" w:cs="Times New Roman"/>
          <w:b/>
          <w:lang w:eastAsia="en-GB"/>
        </w:rPr>
        <w:t>-day general discussion on trafficking in women and girls in the context of global migration</w:t>
      </w:r>
    </w:p>
    <w:p w14:paraId="1F55856F" w14:textId="37C8F54B" w:rsidR="00625795" w:rsidRPr="00FD2482" w:rsidRDefault="00FD2482" w:rsidP="00EE6740">
      <w:pPr>
        <w:tabs>
          <w:tab w:val="left" w:pos="1415"/>
        </w:tabs>
        <w:spacing w:after="0" w:line="240" w:lineRule="auto"/>
        <w:jc w:val="center"/>
        <w:rPr>
          <w:b/>
          <w:color w:val="000000"/>
          <w:sz w:val="20"/>
          <w:szCs w:val="20"/>
          <w:shd w:val="clear" w:color="auto" w:fill="FFFFFF"/>
        </w:rPr>
      </w:pPr>
      <w:r w:rsidRPr="00FD2482">
        <w:rPr>
          <w:rStyle w:val="Strong"/>
          <w:b w:val="0"/>
          <w:color w:val="000000"/>
          <w:sz w:val="20"/>
          <w:szCs w:val="20"/>
          <w:shd w:val="clear" w:color="auto" w:fill="FFFFFF"/>
        </w:rPr>
        <w:t>Palais des Nations in Geneva, Conference Room XVI</w:t>
      </w:r>
      <w:r w:rsidR="00E16C6F">
        <w:rPr>
          <w:color w:val="000000"/>
          <w:sz w:val="20"/>
          <w:szCs w:val="20"/>
          <w:shd w:val="clear" w:color="auto" w:fill="FFFFFF"/>
        </w:rPr>
        <w:t xml:space="preserve"> - </w:t>
      </w:r>
      <w:r w:rsidRPr="00FD2482">
        <w:rPr>
          <w:color w:val="000000"/>
          <w:sz w:val="20"/>
          <w:szCs w:val="20"/>
          <w:shd w:val="clear" w:color="auto" w:fill="FFFFFF"/>
        </w:rPr>
        <w:t>Friday, </w:t>
      </w:r>
      <w:r w:rsidRPr="00FD2482">
        <w:rPr>
          <w:rStyle w:val="Strong"/>
          <w:b w:val="0"/>
          <w:color w:val="000000"/>
          <w:sz w:val="20"/>
          <w:szCs w:val="20"/>
          <w:shd w:val="clear" w:color="auto" w:fill="FFFFFF"/>
        </w:rPr>
        <w:t xml:space="preserve">22 February 2019 from 10:00am - 1:00pm </w:t>
      </w:r>
    </w:p>
    <w:p w14:paraId="2EECBC28" w14:textId="7A84F9EE" w:rsidR="00EE6740" w:rsidRPr="00FD2482" w:rsidRDefault="00EE6740" w:rsidP="00FD2482">
      <w:pPr>
        <w:tabs>
          <w:tab w:val="left" w:pos="1415"/>
        </w:tabs>
        <w:spacing w:after="0" w:line="240" w:lineRule="auto"/>
        <w:jc w:val="center"/>
        <w:rPr>
          <w:rFonts w:cs="Arial"/>
          <w:sz w:val="20"/>
          <w:szCs w:val="20"/>
        </w:rPr>
      </w:pPr>
    </w:p>
    <w:tbl>
      <w:tblPr>
        <w:tblStyle w:val="TableGrid"/>
        <w:tblW w:w="0" w:type="auto"/>
        <w:tblBorders>
          <w:top w:val="single" w:sz="12" w:space="0" w:color="297FD5"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EE6740" w:rsidRPr="00CC3E89" w14:paraId="1D1FBFAC" w14:textId="77777777" w:rsidTr="00A70F31">
        <w:tc>
          <w:tcPr>
            <w:tcW w:w="9345" w:type="dxa"/>
            <w:tcBorders>
              <w:top w:val="single" w:sz="4" w:space="0" w:color="4A66AC" w:themeColor="accent1"/>
            </w:tcBorders>
          </w:tcPr>
          <w:p w14:paraId="4AFB1349" w14:textId="74CE7E80" w:rsidR="00EE6740" w:rsidRPr="00CC3E89" w:rsidRDefault="00EE6740" w:rsidP="00FD2482">
            <w:pPr>
              <w:jc w:val="center"/>
            </w:pPr>
          </w:p>
        </w:tc>
      </w:tr>
    </w:tbl>
    <w:p w14:paraId="613E6061" w14:textId="77777777" w:rsidR="00F50D2B" w:rsidRDefault="00F50D2B" w:rsidP="00D440DE">
      <w:pPr>
        <w:tabs>
          <w:tab w:val="left" w:pos="1415"/>
        </w:tabs>
        <w:spacing w:after="0" w:line="240" w:lineRule="auto"/>
        <w:rPr>
          <w:rFonts w:cstheme="majorBidi"/>
          <w:bCs/>
          <w:iCs/>
        </w:rPr>
      </w:pPr>
      <w:r>
        <w:rPr>
          <w:rFonts w:cstheme="majorBidi"/>
          <w:bCs/>
          <w:iCs/>
        </w:rPr>
        <w:t>Chairperson,</w:t>
      </w:r>
    </w:p>
    <w:p w14:paraId="310465D8" w14:textId="77777777" w:rsidR="00F50D2B" w:rsidRDefault="00F50D2B" w:rsidP="00D440DE">
      <w:pPr>
        <w:tabs>
          <w:tab w:val="left" w:pos="1415"/>
        </w:tabs>
        <w:spacing w:after="0" w:line="240" w:lineRule="auto"/>
        <w:rPr>
          <w:rFonts w:cstheme="majorBidi"/>
          <w:bCs/>
          <w:iCs/>
        </w:rPr>
      </w:pPr>
      <w:r>
        <w:rPr>
          <w:rFonts w:cstheme="majorBidi"/>
          <w:bCs/>
          <w:iCs/>
        </w:rPr>
        <w:t>Distinguished delegates,</w:t>
      </w:r>
    </w:p>
    <w:p w14:paraId="10C3EBEF" w14:textId="77777777" w:rsidR="00F50D2B" w:rsidRDefault="00F50D2B" w:rsidP="00D440DE">
      <w:pPr>
        <w:tabs>
          <w:tab w:val="left" w:pos="1415"/>
        </w:tabs>
        <w:spacing w:after="0" w:line="240" w:lineRule="auto"/>
        <w:rPr>
          <w:rFonts w:cstheme="majorBidi"/>
          <w:bCs/>
          <w:iCs/>
        </w:rPr>
      </w:pPr>
    </w:p>
    <w:p w14:paraId="473EE8D8" w14:textId="5FB5D50F" w:rsidR="001D3DC5" w:rsidRDefault="00344CB6" w:rsidP="0077520A">
      <w:pPr>
        <w:tabs>
          <w:tab w:val="left" w:pos="1415"/>
        </w:tabs>
        <w:spacing w:after="0" w:line="240" w:lineRule="auto"/>
        <w:jc w:val="both"/>
      </w:pPr>
      <w:r>
        <w:rPr>
          <w:rFonts w:cstheme="majorBidi"/>
          <w:bCs/>
          <w:iCs/>
        </w:rPr>
        <w:t>UNHCR welcomes the opportunity to engage in efforts to address the trafficking in women and girls in the context of global migration and thanks</w:t>
      </w:r>
      <w:r w:rsidR="00D440DE">
        <w:rPr>
          <w:rFonts w:cstheme="majorBidi"/>
          <w:bCs/>
          <w:iCs/>
        </w:rPr>
        <w:t xml:space="preserve"> the </w:t>
      </w:r>
      <w:r w:rsidR="00D440DE" w:rsidRPr="00FD2482">
        <w:t>Committee on the Elimination of Discrimination Against Women</w:t>
      </w:r>
      <w:r w:rsidR="00D440DE">
        <w:t xml:space="preserve"> for the opportunity </w:t>
      </w:r>
      <w:r>
        <w:t xml:space="preserve">to </w:t>
      </w:r>
      <w:r w:rsidR="00E84F8A">
        <w:t>present</w:t>
      </w:r>
      <w:r>
        <w:t>.</w:t>
      </w:r>
      <w:r w:rsidR="00D440DE">
        <w:t xml:space="preserve"> </w:t>
      </w:r>
    </w:p>
    <w:p w14:paraId="10940573" w14:textId="77777777" w:rsidR="00663CB9" w:rsidRDefault="00663CB9" w:rsidP="00970C16">
      <w:pPr>
        <w:tabs>
          <w:tab w:val="left" w:pos="1415"/>
        </w:tabs>
        <w:spacing w:after="0" w:line="240" w:lineRule="auto"/>
        <w:jc w:val="both"/>
        <w:rPr>
          <w:i/>
          <w:sz w:val="16"/>
          <w:szCs w:val="16"/>
        </w:rPr>
      </w:pPr>
    </w:p>
    <w:p w14:paraId="56FB851A" w14:textId="247D6238" w:rsidR="000669CE" w:rsidRDefault="00970C16" w:rsidP="00970C16">
      <w:pPr>
        <w:tabs>
          <w:tab w:val="left" w:pos="1415"/>
        </w:tabs>
        <w:spacing w:after="0" w:line="240" w:lineRule="auto"/>
        <w:jc w:val="both"/>
      </w:pPr>
      <w:r>
        <w:t xml:space="preserve">UNHCR </w:t>
      </w:r>
      <w:r w:rsidR="000669CE">
        <w:t>affirms the Committee</w:t>
      </w:r>
      <w:r w:rsidR="004F52F1">
        <w:t>’</w:t>
      </w:r>
      <w:r w:rsidR="000669CE">
        <w:t xml:space="preserve">s </w:t>
      </w:r>
      <w:r w:rsidR="004F52F1">
        <w:t>statement</w:t>
      </w:r>
      <w:r w:rsidR="000669CE">
        <w:t xml:space="preserve"> that asylum-seekers, refugees, internally displaced women, stateless women and women forcibly returned to their country of origin are </w:t>
      </w:r>
      <w:r w:rsidR="004F52F1">
        <w:t>groups</w:t>
      </w:r>
      <w:r w:rsidR="008A37F9">
        <w:t xml:space="preserve"> highly</w:t>
      </w:r>
      <w:r w:rsidR="000669CE">
        <w:t xml:space="preserve"> vulnerable to trafficking. </w:t>
      </w:r>
      <w:r w:rsidR="003128FB">
        <w:t xml:space="preserve">We </w:t>
      </w:r>
      <w:r>
        <w:t xml:space="preserve">are increasingly witnessing </w:t>
      </w:r>
      <w:r w:rsidR="00E16C6F">
        <w:t xml:space="preserve">an </w:t>
      </w:r>
      <w:r w:rsidR="004F52F1">
        <w:t xml:space="preserve">intersection between </w:t>
      </w:r>
      <w:r w:rsidR="00F50D2B">
        <w:t xml:space="preserve">trafficking </w:t>
      </w:r>
      <w:r w:rsidR="004F52F1">
        <w:t xml:space="preserve">in persons, </w:t>
      </w:r>
      <w:r w:rsidR="00F50D2B">
        <w:t xml:space="preserve">forced displacement and refugee protection. The number of people who have been forcibly displaced has risen to more than </w:t>
      </w:r>
      <w:r w:rsidR="00884425">
        <w:t>68.5 million; 85</w:t>
      </w:r>
      <w:r w:rsidR="000669CE">
        <w:t xml:space="preserve">% </w:t>
      </w:r>
      <w:r w:rsidR="00884425">
        <w:t>of whom live in developing countries</w:t>
      </w:r>
      <w:r>
        <w:t>.</w:t>
      </w:r>
      <w:r w:rsidR="000669CE">
        <w:t xml:space="preserve"> T</w:t>
      </w:r>
      <w:r w:rsidR="00F50D2B">
        <w:t>he implication</w:t>
      </w:r>
      <w:r w:rsidR="00884425">
        <w:t>s of this growing phenomenon upon vulnerabilities to and incidences of</w:t>
      </w:r>
      <w:r w:rsidR="00F50D2B">
        <w:t xml:space="preserve"> human trafficking are far-reaching</w:t>
      </w:r>
      <w:r w:rsidR="00884425">
        <w:t>, particularly for women and girls</w:t>
      </w:r>
      <w:r w:rsidR="00F50D2B">
        <w:t xml:space="preserve">: </w:t>
      </w:r>
    </w:p>
    <w:p w14:paraId="40A65632" w14:textId="77777777" w:rsidR="00970C16" w:rsidRDefault="00970C16" w:rsidP="00970C16">
      <w:pPr>
        <w:tabs>
          <w:tab w:val="left" w:pos="1415"/>
        </w:tabs>
        <w:spacing w:after="0" w:line="240" w:lineRule="auto"/>
        <w:jc w:val="both"/>
      </w:pPr>
    </w:p>
    <w:p w14:paraId="4845921B" w14:textId="6CF6C9D3" w:rsidR="00970C16" w:rsidRDefault="00F50D2B" w:rsidP="00970C16">
      <w:pPr>
        <w:tabs>
          <w:tab w:val="left" w:pos="1415"/>
        </w:tabs>
        <w:spacing w:after="0" w:line="240" w:lineRule="auto"/>
        <w:jc w:val="both"/>
      </w:pPr>
      <w:r>
        <w:t>First</w:t>
      </w:r>
      <w:r w:rsidR="000669CE">
        <w:t>ly</w:t>
      </w:r>
      <w:r>
        <w:t xml:space="preserve">, </w:t>
      </w:r>
      <w:r w:rsidRPr="00970C16">
        <w:rPr>
          <w:i/>
        </w:rPr>
        <w:t xml:space="preserve">survivors of trafficking </w:t>
      </w:r>
      <w:r w:rsidR="00E84F8A">
        <w:rPr>
          <w:i/>
        </w:rPr>
        <w:t>can</w:t>
      </w:r>
      <w:r w:rsidRPr="00970C16">
        <w:rPr>
          <w:i/>
        </w:rPr>
        <w:t xml:space="preserve"> become refugees</w:t>
      </w:r>
      <w:r>
        <w:t xml:space="preserve">, fearing return to their countries of origin due to threats by traffickers and criminal gangs made against them and their families. They may </w:t>
      </w:r>
      <w:r>
        <w:lastRenderedPageBreak/>
        <w:t xml:space="preserve">be stigmatized and targeted within their own communities, particularly when they have been subjected to sexual exploitation. They </w:t>
      </w:r>
      <w:r w:rsidR="00E84F8A">
        <w:t>can</w:t>
      </w:r>
      <w:r>
        <w:t xml:space="preserve"> also face reprisals by traffickers within their host countries, requiring urgent resettlement to third countries. </w:t>
      </w:r>
    </w:p>
    <w:p w14:paraId="3002FCC3" w14:textId="77777777" w:rsidR="00970C16" w:rsidRDefault="00970C16" w:rsidP="00970C16">
      <w:pPr>
        <w:tabs>
          <w:tab w:val="left" w:pos="1415"/>
        </w:tabs>
        <w:spacing w:after="0" w:line="240" w:lineRule="auto"/>
        <w:jc w:val="both"/>
      </w:pPr>
    </w:p>
    <w:p w14:paraId="7DA78E57" w14:textId="00919575" w:rsidR="00970C16" w:rsidRDefault="00F50D2B" w:rsidP="00970C16">
      <w:pPr>
        <w:tabs>
          <w:tab w:val="left" w:pos="1415"/>
        </w:tabs>
        <w:spacing w:after="0" w:line="240" w:lineRule="auto"/>
        <w:jc w:val="both"/>
      </w:pPr>
      <w:r>
        <w:t>Second</w:t>
      </w:r>
      <w:r w:rsidR="000669CE">
        <w:t>ly</w:t>
      </w:r>
      <w:r>
        <w:t xml:space="preserve">, </w:t>
      </w:r>
      <w:r w:rsidRPr="004F52F1">
        <w:rPr>
          <w:i/>
        </w:rPr>
        <w:t xml:space="preserve">refugees and IDPs fleeing conflict and violence may, in addition, become </w:t>
      </w:r>
      <w:r w:rsidR="000669CE" w:rsidRPr="004F52F1">
        <w:rPr>
          <w:i/>
        </w:rPr>
        <w:t>victims</w:t>
      </w:r>
      <w:r w:rsidRPr="004F52F1">
        <w:rPr>
          <w:i/>
        </w:rPr>
        <w:t xml:space="preserve"> of trafficking</w:t>
      </w:r>
      <w:r w:rsidR="004F52F1" w:rsidRPr="004F52F1">
        <w:rPr>
          <w:i/>
        </w:rPr>
        <w:t xml:space="preserve"> in transit or at destination.</w:t>
      </w:r>
      <w:r w:rsidR="004F52F1">
        <w:t xml:space="preserve"> </w:t>
      </w:r>
      <w:r w:rsidR="00663CB9">
        <w:t>When large numbers of people are</w:t>
      </w:r>
      <w:r>
        <w:t xml:space="preserve"> displaced, living with considerable physical insecurity and limited access to protection and assistance</w:t>
      </w:r>
      <w:r w:rsidR="00663CB9">
        <w:t>,</w:t>
      </w:r>
      <w:r>
        <w:t xml:space="preserve"> the risks of human trafficking are exacerbated, especially for single women and unaccompanied or separated children. </w:t>
      </w:r>
    </w:p>
    <w:p w14:paraId="19A1D982" w14:textId="77777777" w:rsidR="00663CB9" w:rsidRDefault="00663CB9" w:rsidP="00970C16">
      <w:pPr>
        <w:tabs>
          <w:tab w:val="left" w:pos="1415"/>
        </w:tabs>
        <w:spacing w:after="0" w:line="240" w:lineRule="auto"/>
        <w:jc w:val="both"/>
      </w:pPr>
    </w:p>
    <w:p w14:paraId="349862FA" w14:textId="6C1F6AFD" w:rsidR="00663CB9" w:rsidRDefault="00663CB9" w:rsidP="00663CB9">
      <w:pPr>
        <w:tabs>
          <w:tab w:val="left" w:pos="1415"/>
        </w:tabs>
        <w:spacing w:after="0" w:line="240" w:lineRule="auto"/>
        <w:jc w:val="both"/>
      </w:pPr>
      <w:r>
        <w:t xml:space="preserve">Trafficking in persons thrives on restrictive border and asylum policies. The more our borders are closed, the riskier and more clandestine attempts by refugees to reach safety become. The absence of viable alternatives to accessing protection </w:t>
      </w:r>
      <w:r w:rsidR="007D19D4">
        <w:t>means</w:t>
      </w:r>
      <w:r>
        <w:t xml:space="preserve"> that </w:t>
      </w:r>
      <w:r w:rsidR="007D19D4">
        <w:t>people</w:t>
      </w:r>
      <w:r>
        <w:t xml:space="preserve"> on the move have no recourse other than to entrust their lives to smugglers or fall prey to traffickers, with all of the </w:t>
      </w:r>
      <w:r w:rsidR="00E16C6F">
        <w:t xml:space="preserve">extreme </w:t>
      </w:r>
      <w:r>
        <w:t xml:space="preserve">risks that this entails. </w:t>
      </w:r>
    </w:p>
    <w:p w14:paraId="22C876E6" w14:textId="406256A5" w:rsidR="005D224E" w:rsidRPr="005D224E" w:rsidRDefault="005D224E" w:rsidP="005D224E">
      <w:pPr>
        <w:spacing w:after="0" w:line="240" w:lineRule="auto"/>
        <w:jc w:val="both"/>
      </w:pPr>
    </w:p>
    <w:p w14:paraId="2C48BD47" w14:textId="03EC0613" w:rsidR="00A31DCB" w:rsidRDefault="00E16C6F" w:rsidP="00A31DCB">
      <w:pPr>
        <w:tabs>
          <w:tab w:val="left" w:pos="1415"/>
        </w:tabs>
        <w:spacing w:after="0" w:line="240" w:lineRule="auto"/>
        <w:jc w:val="both"/>
        <w:rPr>
          <w:rFonts w:cstheme="majorBidi"/>
          <w:bCs/>
          <w:iCs/>
        </w:rPr>
      </w:pPr>
      <w:r>
        <w:rPr>
          <w:rFonts w:cs="Arial"/>
          <w:color w:val="000000"/>
        </w:rPr>
        <w:t xml:space="preserve">At the same time, </w:t>
      </w:r>
      <w:r>
        <w:t>w</w:t>
      </w:r>
      <w:r>
        <w:rPr>
          <w:rFonts w:cs="Arial"/>
          <w:color w:val="000000"/>
        </w:rPr>
        <w:t>e</w:t>
      </w:r>
      <w:r w:rsidR="000D76CD">
        <w:t xml:space="preserve"> have</w:t>
      </w:r>
      <w:r>
        <w:t xml:space="preserve"> too often</w:t>
      </w:r>
      <w:r w:rsidR="000D76CD">
        <w:t xml:space="preserve"> </w:t>
      </w:r>
      <w:r>
        <w:t>seen</w:t>
      </w:r>
      <w:r w:rsidR="000D76CD">
        <w:t xml:space="preserve"> that asylum seekers and refugees are not identified as victims of trafficking and </w:t>
      </w:r>
      <w:r>
        <w:t>are</w:t>
      </w:r>
      <w:r w:rsidR="000D76CD">
        <w:t xml:space="preserve"> excluded from national anti-trafficking services. Concurrently, victims of trafficking in need of international protection are often unaware of, and uninformed about, their right to apply for asylum. </w:t>
      </w:r>
      <w:r w:rsidR="00C95755">
        <w:t xml:space="preserve">To better protect survivors of trafficking who become refugees, UNHCR has issued guidelines for States on the determination of their refugee status. </w:t>
      </w:r>
      <w:r>
        <w:t xml:space="preserve">However, they </w:t>
      </w:r>
      <w:r w:rsidR="00C95755">
        <w:t xml:space="preserve">need to be accompanied by effective identification and referral mechanisms between governmental authorities. </w:t>
      </w:r>
      <w:r w:rsidR="00A31DCB">
        <w:t xml:space="preserve">To this effect, </w:t>
      </w:r>
      <w:r w:rsidR="00F50D2B">
        <w:t xml:space="preserve">UNHCR </w:t>
      </w:r>
      <w:r>
        <w:rPr>
          <w:rFonts w:cstheme="majorBidi"/>
          <w:bCs/>
          <w:iCs/>
        </w:rPr>
        <w:t xml:space="preserve">joins  </w:t>
      </w:r>
      <w:r w:rsidR="00A31DCB" w:rsidRPr="00A31DCB">
        <w:rPr>
          <w:rFonts w:cstheme="majorBidi"/>
          <w:bCs/>
          <w:iCs/>
        </w:rPr>
        <w:t xml:space="preserve">the Committee </w:t>
      </w:r>
      <w:r>
        <w:rPr>
          <w:rFonts w:cstheme="majorBidi"/>
          <w:bCs/>
          <w:iCs/>
        </w:rPr>
        <w:t>in calling on</w:t>
      </w:r>
      <w:r w:rsidR="00E343A0">
        <w:rPr>
          <w:rFonts w:cstheme="majorBidi"/>
          <w:bCs/>
          <w:iCs/>
        </w:rPr>
        <w:t xml:space="preserve"> S</w:t>
      </w:r>
      <w:r w:rsidR="00A31DCB">
        <w:rPr>
          <w:rFonts w:cstheme="majorBidi"/>
          <w:bCs/>
          <w:iCs/>
        </w:rPr>
        <w:t>tates</w:t>
      </w:r>
      <w:r w:rsidR="00A31DCB" w:rsidRPr="00A31DCB">
        <w:rPr>
          <w:rFonts w:cstheme="majorBidi"/>
          <w:bCs/>
          <w:iCs/>
        </w:rPr>
        <w:t xml:space="preserve"> </w:t>
      </w:r>
      <w:r>
        <w:rPr>
          <w:rFonts w:cstheme="majorBidi"/>
          <w:bCs/>
          <w:iCs/>
        </w:rPr>
        <w:lastRenderedPageBreak/>
        <w:t xml:space="preserve">to </w:t>
      </w:r>
      <w:r w:rsidR="00A31DCB" w:rsidRPr="00A31DCB">
        <w:rPr>
          <w:rFonts w:cstheme="majorBidi"/>
          <w:bCs/>
          <w:iCs/>
        </w:rPr>
        <w:t>establish adequate screening mechanisms for the early identification of women</w:t>
      </w:r>
      <w:r w:rsidR="00485CAF">
        <w:rPr>
          <w:rFonts w:cstheme="majorBidi"/>
          <w:bCs/>
          <w:iCs/>
        </w:rPr>
        <w:t xml:space="preserve"> and </w:t>
      </w:r>
      <w:r w:rsidR="00A31DCB" w:rsidRPr="00A31DCB">
        <w:rPr>
          <w:rFonts w:cstheme="majorBidi"/>
          <w:bCs/>
          <w:iCs/>
        </w:rPr>
        <w:t>girl asylum seekers with specific protection and a</w:t>
      </w:r>
      <w:r w:rsidR="00A31DCB">
        <w:rPr>
          <w:rFonts w:cstheme="majorBidi"/>
          <w:bCs/>
          <w:iCs/>
        </w:rPr>
        <w:t xml:space="preserve">ssistance needs, and </w:t>
      </w:r>
      <w:r>
        <w:rPr>
          <w:rFonts w:cstheme="majorBidi"/>
          <w:bCs/>
          <w:iCs/>
        </w:rPr>
        <w:t xml:space="preserve">to </w:t>
      </w:r>
      <w:r w:rsidR="00A31DCB" w:rsidRPr="00A31DCB">
        <w:rPr>
          <w:rFonts w:cstheme="majorBidi"/>
          <w:bCs/>
          <w:iCs/>
        </w:rPr>
        <w:t>ensure that border and other personnel are able to conduct appropriate vulnerability assessments to identify victims of trafficking</w:t>
      </w:r>
      <w:r w:rsidR="00E343A0">
        <w:rPr>
          <w:rFonts w:cstheme="majorBidi"/>
          <w:bCs/>
          <w:iCs/>
        </w:rPr>
        <w:t>.</w:t>
      </w:r>
    </w:p>
    <w:p w14:paraId="235919DF" w14:textId="77777777" w:rsidR="00E343A0" w:rsidRDefault="00E343A0" w:rsidP="00A31DCB">
      <w:pPr>
        <w:tabs>
          <w:tab w:val="left" w:pos="1415"/>
        </w:tabs>
        <w:spacing w:after="0" w:line="240" w:lineRule="auto"/>
        <w:jc w:val="both"/>
        <w:rPr>
          <w:rFonts w:cstheme="majorBidi"/>
          <w:bCs/>
          <w:iCs/>
        </w:rPr>
      </w:pPr>
    </w:p>
    <w:p w14:paraId="027EFAA2" w14:textId="0C9E548B" w:rsidR="00E343A0" w:rsidRDefault="00E343A0" w:rsidP="00A31DCB">
      <w:pPr>
        <w:tabs>
          <w:tab w:val="left" w:pos="1415"/>
        </w:tabs>
        <w:spacing w:after="0" w:line="240" w:lineRule="auto"/>
        <w:jc w:val="both"/>
        <w:rPr>
          <w:rFonts w:cstheme="majorBidi"/>
          <w:bCs/>
          <w:iCs/>
        </w:rPr>
      </w:pPr>
      <w:r>
        <w:rPr>
          <w:rFonts w:cstheme="majorBidi"/>
          <w:bCs/>
          <w:iCs/>
        </w:rPr>
        <w:t xml:space="preserve">UNHCR </w:t>
      </w:r>
      <w:r w:rsidR="000D76CD">
        <w:rPr>
          <w:rFonts w:cstheme="majorBidi"/>
          <w:bCs/>
          <w:iCs/>
        </w:rPr>
        <w:t>will continue working closely with the</w:t>
      </w:r>
      <w:r>
        <w:rPr>
          <w:rFonts w:cstheme="majorBidi"/>
          <w:bCs/>
          <w:iCs/>
        </w:rPr>
        <w:t xml:space="preserve"> Committee to ensure that States: </w:t>
      </w:r>
    </w:p>
    <w:p w14:paraId="7937DF31" w14:textId="50F8DC1E" w:rsidR="00E343A0" w:rsidRDefault="00E84F8A" w:rsidP="00E343A0">
      <w:pPr>
        <w:pStyle w:val="ListParagraph"/>
        <w:numPr>
          <w:ilvl w:val="1"/>
          <w:numId w:val="22"/>
        </w:numPr>
        <w:tabs>
          <w:tab w:val="left" w:pos="1415"/>
        </w:tabs>
        <w:spacing w:after="0" w:line="240" w:lineRule="auto"/>
        <w:jc w:val="both"/>
      </w:pPr>
      <w:r>
        <w:t xml:space="preserve">Make </w:t>
      </w:r>
      <w:r w:rsidR="00E343A0">
        <w:t xml:space="preserve">international protection </w:t>
      </w:r>
      <w:r w:rsidR="000D76CD">
        <w:t>available to</w:t>
      </w:r>
      <w:r w:rsidR="00E343A0">
        <w:t xml:space="preserve"> victims of trafficking who </w:t>
      </w:r>
      <w:r w:rsidR="007D19D4">
        <w:t>require</w:t>
      </w:r>
      <w:r w:rsidR="00E343A0">
        <w:t xml:space="preserve"> it;</w:t>
      </w:r>
    </w:p>
    <w:p w14:paraId="3DEF1C99" w14:textId="76215153" w:rsidR="00E343A0" w:rsidRDefault="00E84F8A" w:rsidP="00E343A0">
      <w:pPr>
        <w:pStyle w:val="ListParagraph"/>
        <w:numPr>
          <w:ilvl w:val="1"/>
          <w:numId w:val="22"/>
        </w:numPr>
        <w:tabs>
          <w:tab w:val="left" w:pos="1415"/>
        </w:tabs>
        <w:spacing w:after="0" w:line="240" w:lineRule="auto"/>
        <w:jc w:val="both"/>
      </w:pPr>
      <w:r>
        <w:t>Link n</w:t>
      </w:r>
      <w:r w:rsidR="00E343A0">
        <w:t>ational procedures</w:t>
      </w:r>
      <w:r w:rsidR="000D76CD">
        <w:t xml:space="preserve"> and </w:t>
      </w:r>
      <w:r>
        <w:t>referral systems</w:t>
      </w:r>
      <w:r w:rsidR="00E343A0">
        <w:t xml:space="preserve"> for protecting victims of traff</w:t>
      </w:r>
      <w:r>
        <w:t>i</w:t>
      </w:r>
      <w:r w:rsidR="00E343A0">
        <w:t>cking, children, and asylum-seekers to ensure that the best available assistance and so</w:t>
      </w:r>
      <w:r>
        <w:t>lutions are found in every case;</w:t>
      </w:r>
    </w:p>
    <w:p w14:paraId="5979176D" w14:textId="0E8AD1B5" w:rsidR="00E84F8A" w:rsidRDefault="00E84F8A" w:rsidP="00E343A0">
      <w:pPr>
        <w:pStyle w:val="ListParagraph"/>
        <w:numPr>
          <w:ilvl w:val="1"/>
          <w:numId w:val="22"/>
        </w:numPr>
        <w:tabs>
          <w:tab w:val="left" w:pos="1415"/>
        </w:tabs>
        <w:spacing w:after="0" w:line="240" w:lineRule="auto"/>
        <w:jc w:val="both"/>
      </w:pPr>
      <w:r>
        <w:t>Provide child-friendly, gender-sensitive information on how to report trafficking and how to apply for asylum;</w:t>
      </w:r>
    </w:p>
    <w:p w14:paraId="7E9BCCF7" w14:textId="267D74F3" w:rsidR="00E84F8A" w:rsidRDefault="00E84F8A" w:rsidP="00E343A0">
      <w:pPr>
        <w:pStyle w:val="ListParagraph"/>
        <w:numPr>
          <w:ilvl w:val="1"/>
          <w:numId w:val="22"/>
        </w:numPr>
        <w:tabs>
          <w:tab w:val="left" w:pos="1415"/>
        </w:tabs>
        <w:spacing w:after="0" w:line="240" w:lineRule="auto"/>
        <w:jc w:val="both"/>
      </w:pPr>
      <w:r>
        <w:t xml:space="preserve">Provide effective protection and assistance in countries of asylum, including access to livelihoods, so that refugees are not motivated to move onward, potentially resorting to smugglers or traffickers; and </w:t>
      </w:r>
    </w:p>
    <w:p w14:paraId="6CBB1A88" w14:textId="26D192FD" w:rsidR="00591703" w:rsidRDefault="00E343A0" w:rsidP="00E343A0">
      <w:pPr>
        <w:pStyle w:val="ListParagraph"/>
        <w:numPr>
          <w:ilvl w:val="1"/>
          <w:numId w:val="22"/>
        </w:numPr>
        <w:tabs>
          <w:tab w:val="left" w:pos="1415"/>
        </w:tabs>
        <w:spacing w:after="0" w:line="240" w:lineRule="auto"/>
        <w:jc w:val="both"/>
      </w:pPr>
      <w:r>
        <w:t>Affirm commitment to ending statelessness by 2025, which will eliminate an important reason for displacement as well as a source of vul</w:t>
      </w:r>
      <w:r w:rsidR="00E84F8A">
        <w:t>nerability to human trafficking.</w:t>
      </w:r>
    </w:p>
    <w:p w14:paraId="56EBC9EF" w14:textId="77777777" w:rsidR="00D656D8" w:rsidRDefault="00D656D8" w:rsidP="00FD2482">
      <w:pPr>
        <w:spacing w:after="0" w:line="240" w:lineRule="auto"/>
        <w:rPr>
          <w:rFonts w:cstheme="majorBidi"/>
          <w:bCs/>
          <w:iCs/>
        </w:rPr>
      </w:pPr>
    </w:p>
    <w:p w14:paraId="422CFB8B" w14:textId="4F644C60" w:rsidR="00591703" w:rsidRPr="00FD2482" w:rsidRDefault="000D76CD" w:rsidP="00591703">
      <w:pPr>
        <w:tabs>
          <w:tab w:val="left" w:pos="1415"/>
        </w:tabs>
        <w:spacing w:after="0" w:line="240" w:lineRule="auto"/>
        <w:jc w:val="both"/>
      </w:pPr>
      <w:r>
        <w:t xml:space="preserve">I </w:t>
      </w:r>
      <w:r w:rsidR="00591703">
        <w:t>Thank you.</w:t>
      </w:r>
    </w:p>
    <w:p w14:paraId="52BAED38" w14:textId="77777777" w:rsidR="00CC3E89" w:rsidRDefault="00CC3E89" w:rsidP="003D4946">
      <w:pPr>
        <w:spacing w:after="0" w:line="240" w:lineRule="auto"/>
        <w:jc w:val="both"/>
      </w:pPr>
    </w:p>
    <w:p w14:paraId="682B627F" w14:textId="77777777" w:rsidR="00CC3E89" w:rsidRDefault="00CC3E89" w:rsidP="003D4946">
      <w:pPr>
        <w:spacing w:after="0" w:line="240" w:lineRule="auto"/>
        <w:jc w:val="both"/>
      </w:pPr>
    </w:p>
    <w:sectPr w:rsidR="00CC3E89" w:rsidSect="0091426B">
      <w:headerReference w:type="default" r:id="rId8"/>
      <w:footerReference w:type="default" r:id="rId9"/>
      <w:pgSz w:w="11906" w:h="16838"/>
      <w:pgMar w:top="1247" w:right="1304"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BB0E1" w14:textId="77777777" w:rsidR="00560938" w:rsidRDefault="00560938" w:rsidP="00E56724">
      <w:pPr>
        <w:spacing w:after="0" w:line="240" w:lineRule="auto"/>
      </w:pPr>
      <w:r>
        <w:separator/>
      </w:r>
    </w:p>
  </w:endnote>
  <w:endnote w:type="continuationSeparator" w:id="0">
    <w:p w14:paraId="1F6E9E4F" w14:textId="77777777" w:rsidR="00560938" w:rsidRDefault="00560938" w:rsidP="00E5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993245"/>
      <w:docPartObj>
        <w:docPartGallery w:val="Page Numbers (Bottom of Page)"/>
        <w:docPartUnique/>
      </w:docPartObj>
    </w:sdtPr>
    <w:sdtEndPr>
      <w:rPr>
        <w:noProof/>
        <w:sz w:val="18"/>
        <w:szCs w:val="18"/>
      </w:rPr>
    </w:sdtEndPr>
    <w:sdtContent>
      <w:p w14:paraId="7608FE39" w14:textId="77777777" w:rsidR="006064A9" w:rsidRPr="006064A9" w:rsidRDefault="006064A9">
        <w:pPr>
          <w:pStyle w:val="Footer"/>
          <w:jc w:val="right"/>
          <w:rPr>
            <w:sz w:val="18"/>
            <w:szCs w:val="18"/>
          </w:rPr>
        </w:pPr>
        <w:r w:rsidRPr="006064A9">
          <w:rPr>
            <w:sz w:val="18"/>
            <w:szCs w:val="18"/>
          </w:rPr>
          <w:fldChar w:fldCharType="begin"/>
        </w:r>
        <w:r w:rsidRPr="006064A9">
          <w:rPr>
            <w:sz w:val="18"/>
            <w:szCs w:val="18"/>
          </w:rPr>
          <w:instrText xml:space="preserve"> PAGE   \* MERGEFORMAT </w:instrText>
        </w:r>
        <w:r w:rsidRPr="006064A9">
          <w:rPr>
            <w:sz w:val="18"/>
            <w:szCs w:val="18"/>
          </w:rPr>
          <w:fldChar w:fldCharType="separate"/>
        </w:r>
        <w:r w:rsidR="00830038">
          <w:rPr>
            <w:noProof/>
            <w:sz w:val="18"/>
            <w:szCs w:val="18"/>
          </w:rPr>
          <w:t>2</w:t>
        </w:r>
        <w:r w:rsidRPr="006064A9">
          <w:rPr>
            <w:noProof/>
            <w:sz w:val="18"/>
            <w:szCs w:val="18"/>
          </w:rPr>
          <w:fldChar w:fldCharType="end"/>
        </w:r>
      </w:p>
    </w:sdtContent>
  </w:sdt>
  <w:p w14:paraId="520DC9DE" w14:textId="77777777" w:rsidR="006064A9" w:rsidRPr="006064A9" w:rsidRDefault="006064A9">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80E17" w14:textId="77777777" w:rsidR="00560938" w:rsidRDefault="00560938" w:rsidP="00E56724">
      <w:pPr>
        <w:spacing w:after="0" w:line="240" w:lineRule="auto"/>
      </w:pPr>
      <w:r>
        <w:separator/>
      </w:r>
    </w:p>
  </w:footnote>
  <w:footnote w:type="continuationSeparator" w:id="0">
    <w:p w14:paraId="335D57AD" w14:textId="77777777" w:rsidR="00560938" w:rsidRDefault="00560938" w:rsidP="00E56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540B6" w14:textId="77777777" w:rsidR="00AC1A97" w:rsidRDefault="00AC1A97">
    <w:pPr>
      <w:pStyle w:val="Header"/>
    </w:pPr>
    <w:r>
      <w:rPr>
        <w:noProof/>
        <w:lang w:eastAsia="en-GB"/>
      </w:rPr>
      <w:drawing>
        <wp:anchor distT="0" distB="0" distL="114300" distR="114300" simplePos="0" relativeHeight="251659264" behindDoc="0" locked="0" layoutInCell="1" allowOverlap="1" wp14:anchorId="758AFC3E" wp14:editId="6FFBBA07">
          <wp:simplePos x="0" y="0"/>
          <wp:positionH relativeFrom="page">
            <wp:posOffset>215469</wp:posOffset>
          </wp:positionH>
          <wp:positionV relativeFrom="paragraph">
            <wp:posOffset>-700345</wp:posOffset>
          </wp:positionV>
          <wp:extent cx="5848973" cy="1672331"/>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HCR-Official Header-CMYK-v2016-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48973" cy="16723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D7725"/>
    <w:multiLevelType w:val="hybridMultilevel"/>
    <w:tmpl w:val="9ADEC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347260"/>
    <w:multiLevelType w:val="hybridMultilevel"/>
    <w:tmpl w:val="601A60FE"/>
    <w:lvl w:ilvl="0" w:tplc="F8E62016">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3F5436"/>
    <w:multiLevelType w:val="hybridMultilevel"/>
    <w:tmpl w:val="07FA64E8"/>
    <w:lvl w:ilvl="0" w:tplc="7632FF92">
      <w:start w:val="1"/>
      <w:numFmt w:val="bullet"/>
      <w:lvlText w:val=""/>
      <w:lvlJc w:val="left"/>
      <w:pPr>
        <w:ind w:left="720" w:hanging="360"/>
      </w:pPr>
      <w:rPr>
        <w:rFonts w:ascii="Symbol" w:eastAsiaTheme="minorHAnsi"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55B13"/>
    <w:multiLevelType w:val="hybridMultilevel"/>
    <w:tmpl w:val="65CEF6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12480D8B"/>
    <w:multiLevelType w:val="hybridMultilevel"/>
    <w:tmpl w:val="A8FC7F36"/>
    <w:lvl w:ilvl="0" w:tplc="1B1674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9B27CB2"/>
    <w:multiLevelType w:val="hybridMultilevel"/>
    <w:tmpl w:val="630633C0"/>
    <w:lvl w:ilvl="0" w:tplc="E7FC3D34">
      <w:start w:val="1"/>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6D7DAF"/>
    <w:multiLevelType w:val="hybridMultilevel"/>
    <w:tmpl w:val="D94E0D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2781DF1"/>
    <w:multiLevelType w:val="hybridMultilevel"/>
    <w:tmpl w:val="C6FE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517133"/>
    <w:multiLevelType w:val="hybridMultilevel"/>
    <w:tmpl w:val="B978E17C"/>
    <w:lvl w:ilvl="0" w:tplc="B3E841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90645E"/>
    <w:multiLevelType w:val="hybridMultilevel"/>
    <w:tmpl w:val="F6C6C59C"/>
    <w:lvl w:ilvl="0" w:tplc="028281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BF50DB"/>
    <w:multiLevelType w:val="hybridMultilevel"/>
    <w:tmpl w:val="91B68F78"/>
    <w:lvl w:ilvl="0" w:tplc="0809000F">
      <w:start w:val="1"/>
      <w:numFmt w:val="decimal"/>
      <w:lvlText w:val="%1."/>
      <w:lvlJc w:val="left"/>
      <w:pPr>
        <w:ind w:left="720" w:hanging="360"/>
      </w:pPr>
      <w:rPr>
        <w:rFonts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A721AB"/>
    <w:multiLevelType w:val="hybridMultilevel"/>
    <w:tmpl w:val="22BCF442"/>
    <w:lvl w:ilvl="0" w:tplc="53CC2900">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2878A2"/>
    <w:multiLevelType w:val="hybridMultilevel"/>
    <w:tmpl w:val="91307A20"/>
    <w:lvl w:ilvl="0" w:tplc="15C0BAF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30461985"/>
    <w:multiLevelType w:val="hybridMultilevel"/>
    <w:tmpl w:val="0FEE9A20"/>
    <w:lvl w:ilvl="0" w:tplc="B3E841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176D5A"/>
    <w:multiLevelType w:val="hybridMultilevel"/>
    <w:tmpl w:val="7AAC84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67C66A5"/>
    <w:multiLevelType w:val="hybridMultilevel"/>
    <w:tmpl w:val="6D6AF8D0"/>
    <w:lvl w:ilvl="0" w:tplc="B3E841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CA73EE"/>
    <w:multiLevelType w:val="hybridMultilevel"/>
    <w:tmpl w:val="34B8C326"/>
    <w:lvl w:ilvl="0" w:tplc="0409000F">
      <w:start w:val="1"/>
      <w:numFmt w:val="decimal"/>
      <w:lvlText w:val="%1."/>
      <w:lvlJc w:val="left"/>
      <w:pPr>
        <w:ind w:left="720" w:hanging="360"/>
      </w:pPr>
    </w:lvl>
    <w:lvl w:ilvl="1" w:tplc="04090001">
      <w:start w:val="1"/>
      <w:numFmt w:val="bullet"/>
      <w:lvlText w:val=""/>
      <w:lvlJc w:val="left"/>
      <w:pPr>
        <w:ind w:left="643"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42D4127"/>
    <w:multiLevelType w:val="hybridMultilevel"/>
    <w:tmpl w:val="77009D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5F8A9A62">
      <w:start w:val="2"/>
      <w:numFmt w:val="bullet"/>
      <w:lvlText w:val="-"/>
      <w:lvlJc w:val="left"/>
      <w:pPr>
        <w:ind w:left="1800" w:hanging="360"/>
      </w:pPr>
      <w:rPr>
        <w:rFonts w:ascii="Calibri" w:eastAsiaTheme="minorHAnsi" w:hAnsi="Calibri"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67F3A05"/>
    <w:multiLevelType w:val="hybridMultilevel"/>
    <w:tmpl w:val="76AC355E"/>
    <w:lvl w:ilvl="0" w:tplc="AFBE7DB2">
      <w:start w:val="1"/>
      <w:numFmt w:val="decimal"/>
      <w:lvlText w:val="%1."/>
      <w:lvlJc w:val="left"/>
      <w:pPr>
        <w:ind w:left="360" w:hanging="360"/>
      </w:pPr>
      <w:rPr>
        <w:rFonts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71A674D"/>
    <w:multiLevelType w:val="hybridMultilevel"/>
    <w:tmpl w:val="1FA8F6C8"/>
    <w:lvl w:ilvl="0" w:tplc="AF7C95A4">
      <w:start w:val="1"/>
      <w:numFmt w:val="bullet"/>
      <w:lvlText w:val=""/>
      <w:lvlJc w:val="left"/>
      <w:pPr>
        <w:ind w:left="360" w:hanging="360"/>
      </w:pPr>
      <w:rPr>
        <w:rFonts w:ascii="Symbol" w:eastAsiaTheme="majorEastAsia" w:hAnsi="Symbol" w:cstheme="majorBidi" w:hint="default"/>
      </w:rPr>
    </w:lvl>
    <w:lvl w:ilvl="1" w:tplc="08090003">
      <w:start w:val="1"/>
      <w:numFmt w:val="bullet"/>
      <w:lvlText w:val="o"/>
      <w:lvlJc w:val="left"/>
      <w:pPr>
        <w:ind w:left="643"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145105B"/>
    <w:multiLevelType w:val="hybridMultilevel"/>
    <w:tmpl w:val="09A8F4DE"/>
    <w:lvl w:ilvl="0" w:tplc="09008078">
      <w:start w:val="1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994F0F"/>
    <w:multiLevelType w:val="hybridMultilevel"/>
    <w:tmpl w:val="175A29F6"/>
    <w:lvl w:ilvl="0" w:tplc="313C4EC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154DF0"/>
    <w:multiLevelType w:val="hybridMultilevel"/>
    <w:tmpl w:val="E4A42A92"/>
    <w:lvl w:ilvl="0" w:tplc="B3E841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9A957DD"/>
    <w:multiLevelType w:val="hybridMultilevel"/>
    <w:tmpl w:val="43769C8A"/>
    <w:lvl w:ilvl="0" w:tplc="1B2E3284">
      <w:start w:val="1"/>
      <w:numFmt w:val="bullet"/>
      <w:lvlText w:val=""/>
      <w:lvlJc w:val="left"/>
      <w:pPr>
        <w:ind w:left="720" w:hanging="360"/>
      </w:pPr>
      <w:rPr>
        <w:rFonts w:ascii="Symbol" w:eastAsiaTheme="minorHAnsi"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855456"/>
    <w:multiLevelType w:val="hybridMultilevel"/>
    <w:tmpl w:val="DFB81994"/>
    <w:lvl w:ilvl="0" w:tplc="4E9E89B8">
      <w:start w:val="1"/>
      <w:numFmt w:val="bullet"/>
      <w:lvlText w:val=""/>
      <w:lvlJc w:val="left"/>
      <w:pPr>
        <w:ind w:left="360" w:hanging="360"/>
      </w:pPr>
      <w:rPr>
        <w:rFonts w:ascii="Symbol" w:eastAsiaTheme="majorEastAsia" w:hAnsi="Symbol" w:cstheme="majorBidi" w:hint="default"/>
      </w:rPr>
    </w:lvl>
    <w:lvl w:ilvl="1" w:tplc="4E9E89B8">
      <w:start w:val="1"/>
      <w:numFmt w:val="bullet"/>
      <w:lvlText w:val=""/>
      <w:lvlJc w:val="left"/>
      <w:pPr>
        <w:ind w:left="360" w:hanging="360"/>
      </w:pPr>
      <w:rPr>
        <w:rFonts w:ascii="Symbol" w:eastAsiaTheme="majorEastAsia" w:hAnsi="Symbol" w:cstheme="majorBidi" w:hint="default"/>
      </w:rPr>
    </w:lvl>
    <w:lvl w:ilvl="2" w:tplc="08090005" w:tentative="1">
      <w:start w:val="1"/>
      <w:numFmt w:val="bullet"/>
      <w:lvlText w:val=""/>
      <w:lvlJc w:val="left"/>
      <w:pPr>
        <w:ind w:left="1375" w:hanging="360"/>
      </w:pPr>
      <w:rPr>
        <w:rFonts w:ascii="Wingdings" w:hAnsi="Wingdings" w:hint="default"/>
      </w:rPr>
    </w:lvl>
    <w:lvl w:ilvl="3" w:tplc="08090001" w:tentative="1">
      <w:start w:val="1"/>
      <w:numFmt w:val="bullet"/>
      <w:lvlText w:val=""/>
      <w:lvlJc w:val="left"/>
      <w:pPr>
        <w:ind w:left="2095" w:hanging="360"/>
      </w:pPr>
      <w:rPr>
        <w:rFonts w:ascii="Symbol" w:hAnsi="Symbol" w:hint="default"/>
      </w:rPr>
    </w:lvl>
    <w:lvl w:ilvl="4" w:tplc="08090003" w:tentative="1">
      <w:start w:val="1"/>
      <w:numFmt w:val="bullet"/>
      <w:lvlText w:val="o"/>
      <w:lvlJc w:val="left"/>
      <w:pPr>
        <w:ind w:left="2815" w:hanging="360"/>
      </w:pPr>
      <w:rPr>
        <w:rFonts w:ascii="Courier New" w:hAnsi="Courier New" w:cs="Courier New" w:hint="default"/>
      </w:rPr>
    </w:lvl>
    <w:lvl w:ilvl="5" w:tplc="08090005" w:tentative="1">
      <w:start w:val="1"/>
      <w:numFmt w:val="bullet"/>
      <w:lvlText w:val=""/>
      <w:lvlJc w:val="left"/>
      <w:pPr>
        <w:ind w:left="3535" w:hanging="360"/>
      </w:pPr>
      <w:rPr>
        <w:rFonts w:ascii="Wingdings" w:hAnsi="Wingdings" w:hint="default"/>
      </w:rPr>
    </w:lvl>
    <w:lvl w:ilvl="6" w:tplc="08090001" w:tentative="1">
      <w:start w:val="1"/>
      <w:numFmt w:val="bullet"/>
      <w:lvlText w:val=""/>
      <w:lvlJc w:val="left"/>
      <w:pPr>
        <w:ind w:left="4255" w:hanging="360"/>
      </w:pPr>
      <w:rPr>
        <w:rFonts w:ascii="Symbol" w:hAnsi="Symbol" w:hint="default"/>
      </w:rPr>
    </w:lvl>
    <w:lvl w:ilvl="7" w:tplc="08090003" w:tentative="1">
      <w:start w:val="1"/>
      <w:numFmt w:val="bullet"/>
      <w:lvlText w:val="o"/>
      <w:lvlJc w:val="left"/>
      <w:pPr>
        <w:ind w:left="4975" w:hanging="360"/>
      </w:pPr>
      <w:rPr>
        <w:rFonts w:ascii="Courier New" w:hAnsi="Courier New" w:cs="Courier New" w:hint="default"/>
      </w:rPr>
    </w:lvl>
    <w:lvl w:ilvl="8" w:tplc="08090005" w:tentative="1">
      <w:start w:val="1"/>
      <w:numFmt w:val="bullet"/>
      <w:lvlText w:val=""/>
      <w:lvlJc w:val="left"/>
      <w:pPr>
        <w:ind w:left="5695" w:hanging="360"/>
      </w:pPr>
      <w:rPr>
        <w:rFonts w:ascii="Wingdings" w:hAnsi="Wingdings" w:hint="default"/>
      </w:rPr>
    </w:lvl>
  </w:abstractNum>
  <w:num w:numId="1">
    <w:abstractNumId w:val="19"/>
  </w:num>
  <w:num w:numId="2">
    <w:abstractNumId w:val="5"/>
  </w:num>
  <w:num w:numId="3">
    <w:abstractNumId w:val="1"/>
  </w:num>
  <w:num w:numId="4">
    <w:abstractNumId w:val="11"/>
  </w:num>
  <w:num w:numId="5">
    <w:abstractNumId w:val="21"/>
  </w:num>
  <w:num w:numId="6">
    <w:abstractNumId w:val="3"/>
  </w:num>
  <w:num w:numId="7">
    <w:abstractNumId w:val="24"/>
  </w:num>
  <w:num w:numId="8">
    <w:abstractNumId w:val="17"/>
  </w:num>
  <w:num w:numId="9">
    <w:abstractNumId w:val="7"/>
  </w:num>
  <w:num w:numId="10">
    <w:abstractNumId w:val="1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num>
  <w:num w:numId="14">
    <w:abstractNumId w:val="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9"/>
  </w:num>
  <w:num w:numId="19">
    <w:abstractNumId w:val="22"/>
  </w:num>
  <w:num w:numId="20">
    <w:abstractNumId w:val="15"/>
  </w:num>
  <w:num w:numId="21">
    <w:abstractNumId w:val="23"/>
  </w:num>
  <w:num w:numId="2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724"/>
    <w:rsid w:val="00035EBE"/>
    <w:rsid w:val="000669CE"/>
    <w:rsid w:val="00076053"/>
    <w:rsid w:val="00080DE8"/>
    <w:rsid w:val="0009309F"/>
    <w:rsid w:val="000B448C"/>
    <w:rsid w:val="000B67B8"/>
    <w:rsid w:val="000C6DD2"/>
    <w:rsid w:val="000D76CD"/>
    <w:rsid w:val="00121B0C"/>
    <w:rsid w:val="001443F1"/>
    <w:rsid w:val="00160BFE"/>
    <w:rsid w:val="001610DC"/>
    <w:rsid w:val="00174757"/>
    <w:rsid w:val="001812C9"/>
    <w:rsid w:val="001826AC"/>
    <w:rsid w:val="001951B9"/>
    <w:rsid w:val="001B2025"/>
    <w:rsid w:val="001B359A"/>
    <w:rsid w:val="001D1335"/>
    <w:rsid w:val="001D3DC5"/>
    <w:rsid w:val="001E2314"/>
    <w:rsid w:val="001E64FD"/>
    <w:rsid w:val="0021618E"/>
    <w:rsid w:val="002329DD"/>
    <w:rsid w:val="00232F24"/>
    <w:rsid w:val="002409A3"/>
    <w:rsid w:val="00277ADC"/>
    <w:rsid w:val="002A71B5"/>
    <w:rsid w:val="002B3584"/>
    <w:rsid w:val="002C08C1"/>
    <w:rsid w:val="002C635E"/>
    <w:rsid w:val="003128FB"/>
    <w:rsid w:val="00325677"/>
    <w:rsid w:val="00344CB6"/>
    <w:rsid w:val="00360E01"/>
    <w:rsid w:val="00363147"/>
    <w:rsid w:val="00373D34"/>
    <w:rsid w:val="003B326E"/>
    <w:rsid w:val="003D4946"/>
    <w:rsid w:val="003E6948"/>
    <w:rsid w:val="00403EE9"/>
    <w:rsid w:val="00406695"/>
    <w:rsid w:val="00443149"/>
    <w:rsid w:val="00451A93"/>
    <w:rsid w:val="00455EA9"/>
    <w:rsid w:val="004747A1"/>
    <w:rsid w:val="00485CAF"/>
    <w:rsid w:val="004B5101"/>
    <w:rsid w:val="004C3955"/>
    <w:rsid w:val="004C6564"/>
    <w:rsid w:val="004D587E"/>
    <w:rsid w:val="004E570F"/>
    <w:rsid w:val="004F52F1"/>
    <w:rsid w:val="0050759C"/>
    <w:rsid w:val="00511485"/>
    <w:rsid w:val="00512563"/>
    <w:rsid w:val="00520B70"/>
    <w:rsid w:val="0052763A"/>
    <w:rsid w:val="00554864"/>
    <w:rsid w:val="00560938"/>
    <w:rsid w:val="005742CB"/>
    <w:rsid w:val="0057434A"/>
    <w:rsid w:val="005870AB"/>
    <w:rsid w:val="00591703"/>
    <w:rsid w:val="005C663B"/>
    <w:rsid w:val="005D0902"/>
    <w:rsid w:val="005D224E"/>
    <w:rsid w:val="005E6563"/>
    <w:rsid w:val="005E682D"/>
    <w:rsid w:val="006064A9"/>
    <w:rsid w:val="00625795"/>
    <w:rsid w:val="0064399D"/>
    <w:rsid w:val="00663CB9"/>
    <w:rsid w:val="006A1746"/>
    <w:rsid w:val="006C35D1"/>
    <w:rsid w:val="006D5282"/>
    <w:rsid w:val="006E7353"/>
    <w:rsid w:val="006E7E92"/>
    <w:rsid w:val="00705AE5"/>
    <w:rsid w:val="00730A37"/>
    <w:rsid w:val="00743C57"/>
    <w:rsid w:val="007469B3"/>
    <w:rsid w:val="00747A43"/>
    <w:rsid w:val="00762554"/>
    <w:rsid w:val="00763E90"/>
    <w:rsid w:val="0077520A"/>
    <w:rsid w:val="00780E71"/>
    <w:rsid w:val="00782E03"/>
    <w:rsid w:val="00796D53"/>
    <w:rsid w:val="007A472B"/>
    <w:rsid w:val="007B1200"/>
    <w:rsid w:val="007B38CE"/>
    <w:rsid w:val="007B4F6F"/>
    <w:rsid w:val="007D19D4"/>
    <w:rsid w:val="007D215A"/>
    <w:rsid w:val="007D77B1"/>
    <w:rsid w:val="00804CAF"/>
    <w:rsid w:val="008061C0"/>
    <w:rsid w:val="008139CF"/>
    <w:rsid w:val="00822D1A"/>
    <w:rsid w:val="00823686"/>
    <w:rsid w:val="00830038"/>
    <w:rsid w:val="00853588"/>
    <w:rsid w:val="00853B1B"/>
    <w:rsid w:val="00860EB7"/>
    <w:rsid w:val="00884425"/>
    <w:rsid w:val="00893AFC"/>
    <w:rsid w:val="008A37F9"/>
    <w:rsid w:val="008A3C88"/>
    <w:rsid w:val="008A7F34"/>
    <w:rsid w:val="008B32C1"/>
    <w:rsid w:val="008E7672"/>
    <w:rsid w:val="0091426B"/>
    <w:rsid w:val="009351DC"/>
    <w:rsid w:val="009374F8"/>
    <w:rsid w:val="0094644B"/>
    <w:rsid w:val="00954473"/>
    <w:rsid w:val="00955409"/>
    <w:rsid w:val="00970C16"/>
    <w:rsid w:val="009877E1"/>
    <w:rsid w:val="009A3095"/>
    <w:rsid w:val="009F7886"/>
    <w:rsid w:val="00A31DCB"/>
    <w:rsid w:val="00A4076B"/>
    <w:rsid w:val="00A4395E"/>
    <w:rsid w:val="00A85D8A"/>
    <w:rsid w:val="00AC1442"/>
    <w:rsid w:val="00AC1A97"/>
    <w:rsid w:val="00AE1A3B"/>
    <w:rsid w:val="00B07F4F"/>
    <w:rsid w:val="00B17A79"/>
    <w:rsid w:val="00B72651"/>
    <w:rsid w:val="00B734BD"/>
    <w:rsid w:val="00BA03D1"/>
    <w:rsid w:val="00BA2852"/>
    <w:rsid w:val="00BC3512"/>
    <w:rsid w:val="00BE3E0A"/>
    <w:rsid w:val="00BF3563"/>
    <w:rsid w:val="00C079D3"/>
    <w:rsid w:val="00C07AAE"/>
    <w:rsid w:val="00C12131"/>
    <w:rsid w:val="00C15DA3"/>
    <w:rsid w:val="00C206A0"/>
    <w:rsid w:val="00C326F6"/>
    <w:rsid w:val="00C51414"/>
    <w:rsid w:val="00C6215A"/>
    <w:rsid w:val="00C76BC8"/>
    <w:rsid w:val="00C92F87"/>
    <w:rsid w:val="00C95755"/>
    <w:rsid w:val="00CC08A9"/>
    <w:rsid w:val="00CC3E89"/>
    <w:rsid w:val="00CD1C17"/>
    <w:rsid w:val="00CE7821"/>
    <w:rsid w:val="00CF37DE"/>
    <w:rsid w:val="00D01583"/>
    <w:rsid w:val="00D06E40"/>
    <w:rsid w:val="00D440DE"/>
    <w:rsid w:val="00D656D8"/>
    <w:rsid w:val="00D66112"/>
    <w:rsid w:val="00D800BD"/>
    <w:rsid w:val="00D8662A"/>
    <w:rsid w:val="00D86E9E"/>
    <w:rsid w:val="00D9712D"/>
    <w:rsid w:val="00DA2024"/>
    <w:rsid w:val="00DB1F2D"/>
    <w:rsid w:val="00DC52FD"/>
    <w:rsid w:val="00DC6872"/>
    <w:rsid w:val="00DC6BB9"/>
    <w:rsid w:val="00DE4C0B"/>
    <w:rsid w:val="00E14C06"/>
    <w:rsid w:val="00E16C6F"/>
    <w:rsid w:val="00E343A0"/>
    <w:rsid w:val="00E42E2A"/>
    <w:rsid w:val="00E53B76"/>
    <w:rsid w:val="00E56724"/>
    <w:rsid w:val="00E7128B"/>
    <w:rsid w:val="00E84F8A"/>
    <w:rsid w:val="00EA0E37"/>
    <w:rsid w:val="00EB2869"/>
    <w:rsid w:val="00EE6740"/>
    <w:rsid w:val="00F04B4E"/>
    <w:rsid w:val="00F50D2B"/>
    <w:rsid w:val="00F51E6C"/>
    <w:rsid w:val="00F548AB"/>
    <w:rsid w:val="00F55BAC"/>
    <w:rsid w:val="00F76B94"/>
    <w:rsid w:val="00F94581"/>
    <w:rsid w:val="00F94F21"/>
    <w:rsid w:val="00FD2482"/>
    <w:rsid w:val="00FF6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EC8E3C"/>
  <w15:chartTrackingRefBased/>
  <w15:docId w15:val="{EEDF46B5-0601-4170-AC9C-46DEA424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24"/>
  </w:style>
  <w:style w:type="paragraph" w:styleId="Footer">
    <w:name w:val="footer"/>
    <w:basedOn w:val="Normal"/>
    <w:link w:val="FooterChar"/>
    <w:uiPriority w:val="99"/>
    <w:unhideWhenUsed/>
    <w:rsid w:val="00E56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24"/>
  </w:style>
  <w:style w:type="paragraph" w:styleId="Title">
    <w:name w:val="Title"/>
    <w:basedOn w:val="Normal"/>
    <w:next w:val="Normal"/>
    <w:link w:val="TitleChar"/>
    <w:uiPriority w:val="10"/>
    <w:qFormat/>
    <w:rsid w:val="00E56724"/>
    <w:pPr>
      <w:pBdr>
        <w:top w:val="single" w:sz="12" w:space="1" w:color="629DD1" w:themeColor="accent2"/>
      </w:pBdr>
      <w:spacing w:after="0" w:line="240" w:lineRule="auto"/>
    </w:pPr>
    <w:rPr>
      <w:rFonts w:ascii="Times New Roman" w:hAnsi="Times New Roman" w:cs="Times New Roman"/>
      <w:smallCaps/>
      <w:color w:val="4A66AC" w:themeColor="accent1"/>
      <w:sz w:val="48"/>
      <w:szCs w:val="48"/>
    </w:rPr>
  </w:style>
  <w:style w:type="character" w:customStyle="1" w:styleId="TitleChar">
    <w:name w:val="Title Char"/>
    <w:basedOn w:val="DefaultParagraphFont"/>
    <w:link w:val="Title"/>
    <w:uiPriority w:val="10"/>
    <w:rsid w:val="00E56724"/>
    <w:rPr>
      <w:rFonts w:ascii="Times New Roman" w:hAnsi="Times New Roman" w:cs="Times New Roman"/>
      <w:smallCaps/>
      <w:color w:val="4A66AC" w:themeColor="accent1"/>
      <w:sz w:val="48"/>
      <w:szCs w:val="48"/>
    </w:rPr>
  </w:style>
  <w:style w:type="paragraph" w:styleId="Subtitle">
    <w:name w:val="Subtitle"/>
    <w:basedOn w:val="Normal"/>
    <w:next w:val="Normal"/>
    <w:link w:val="SubtitleChar"/>
    <w:uiPriority w:val="11"/>
    <w:qFormat/>
    <w:rsid w:val="00E56724"/>
    <w:pPr>
      <w:spacing w:after="720" w:line="240" w:lineRule="auto"/>
      <w:jc w:val="right"/>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E56724"/>
    <w:rPr>
      <w:rFonts w:asciiTheme="majorHAnsi" w:eastAsiaTheme="majorEastAsia" w:hAnsiTheme="majorHAnsi" w:cstheme="majorBidi"/>
      <w:sz w:val="24"/>
    </w:rPr>
  </w:style>
  <w:style w:type="character" w:styleId="Hyperlink">
    <w:name w:val="Hyperlink"/>
    <w:basedOn w:val="DefaultParagraphFont"/>
    <w:uiPriority w:val="99"/>
    <w:unhideWhenUsed/>
    <w:rsid w:val="00E56724"/>
    <w:rPr>
      <w:color w:val="9454C3" w:themeColor="hyperlink"/>
      <w:u w:val="single"/>
    </w:rPr>
  </w:style>
  <w:style w:type="paragraph" w:styleId="ListParagraph">
    <w:name w:val="List Paragraph"/>
    <w:aliases w:val="Lapis Bulleted List,Dot pt,F5 List Paragraph,No Spacing1,List Paragraph Char Char Char,Indicator Text,Numbered Para 1,Bullet 1,List Paragraph12,Bullet Points,MAIN CONTENT,WB Para,List 100s,List Paragraph (numbered (a)),L,references"/>
    <w:basedOn w:val="Normal"/>
    <w:link w:val="ListParagraphChar"/>
    <w:uiPriority w:val="34"/>
    <w:qFormat/>
    <w:rsid w:val="00E56724"/>
    <w:pPr>
      <w:ind w:left="720"/>
      <w:contextualSpacing/>
    </w:pPr>
  </w:style>
  <w:style w:type="character" w:customStyle="1" w:styleId="apple-converted-space">
    <w:name w:val="apple-converted-space"/>
    <w:basedOn w:val="DefaultParagraphFont"/>
    <w:rsid w:val="00AC1A97"/>
  </w:style>
  <w:style w:type="character" w:styleId="FollowedHyperlink">
    <w:name w:val="FollowedHyperlink"/>
    <w:basedOn w:val="DefaultParagraphFont"/>
    <w:uiPriority w:val="99"/>
    <w:semiHidden/>
    <w:unhideWhenUsed/>
    <w:rsid w:val="00E53B76"/>
    <w:rPr>
      <w:color w:val="3EBBF0" w:themeColor="followedHyperlink"/>
      <w:u w:val="single"/>
    </w:rPr>
  </w:style>
  <w:style w:type="paragraph" w:styleId="NoSpacing">
    <w:name w:val="No Spacing"/>
    <w:uiPriority w:val="1"/>
    <w:qFormat/>
    <w:rsid w:val="006A1746"/>
    <w:pPr>
      <w:spacing w:after="0" w:line="240" w:lineRule="auto"/>
    </w:pPr>
  </w:style>
  <w:style w:type="character" w:customStyle="1" w:styleId="ListParagraphChar">
    <w:name w:val="List Paragraph Char"/>
    <w:aliases w:val="Lapis Bulleted List Char,Dot pt Char,F5 List Paragraph Char,No Spacing1 Char,List Paragraph Char Char Char Char,Indicator Text Char,Numbered Para 1 Char,Bullet 1 Char,List Paragraph12 Char,Bullet Points Char,MAIN CONTENT Char,L Char"/>
    <w:basedOn w:val="DefaultParagraphFont"/>
    <w:link w:val="ListParagraph"/>
    <w:uiPriority w:val="34"/>
    <w:qFormat/>
    <w:locked/>
    <w:rsid w:val="006A1746"/>
  </w:style>
  <w:style w:type="character" w:styleId="FootnoteReference">
    <w:name w:val="footnote reference"/>
    <w:aliases w:val="Footnotes refss,Fus note,Appel note de bas de p.,ftref,16 Point,Superscript 6 Point,4_G,Footnote text,Footnote + Arial,10 pt,Black,Footnote,(NECG) Footnote Reference,Footnote Text1,Ref,de nota al pie,Footnote number,Footnote Refernece"/>
    <w:basedOn w:val="DefaultParagraphFont"/>
    <w:link w:val="BVIfnrChar"/>
    <w:uiPriority w:val="99"/>
    <w:qFormat/>
    <w:rsid w:val="006A1746"/>
    <w:rPr>
      <w:vertAlign w:val="superscript"/>
    </w:rPr>
  </w:style>
  <w:style w:type="paragraph" w:styleId="FootnoteText">
    <w:name w:val="footnote text"/>
    <w:basedOn w:val="Normal"/>
    <w:link w:val="FootnoteTextChar"/>
    <w:uiPriority w:val="99"/>
    <w:rsid w:val="006A1746"/>
    <w:pPr>
      <w:spacing w:after="0" w:line="240" w:lineRule="auto"/>
    </w:pPr>
    <w:rPr>
      <w:rFonts w:ascii="Times New Roman" w:hAnsi="Times New Roman" w:cs="Times New Roman"/>
      <w:sz w:val="20"/>
      <w:szCs w:val="20"/>
      <w:lang w:eastAsia="zh-CN"/>
    </w:rPr>
  </w:style>
  <w:style w:type="character" w:customStyle="1" w:styleId="FootnoteTextChar">
    <w:name w:val="Footnote Text Char"/>
    <w:basedOn w:val="DefaultParagraphFont"/>
    <w:link w:val="FootnoteText"/>
    <w:uiPriority w:val="99"/>
    <w:rsid w:val="006A1746"/>
    <w:rPr>
      <w:rFonts w:ascii="Times New Roman" w:hAnsi="Times New Roman" w:cs="Times New Roman"/>
      <w:sz w:val="20"/>
      <w:szCs w:val="20"/>
      <w:lang w:eastAsia="zh-CN"/>
    </w:rPr>
  </w:style>
  <w:style w:type="table" w:styleId="TableGrid">
    <w:name w:val="Table Grid"/>
    <w:basedOn w:val="TableNormal"/>
    <w:uiPriority w:val="39"/>
    <w:rsid w:val="00EE6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A03D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diumGrid1-Accent21">
    <w:name w:val="Medium Grid 1 - Accent 21"/>
    <w:basedOn w:val="Normal"/>
    <w:uiPriority w:val="34"/>
    <w:qFormat/>
    <w:rsid w:val="00406695"/>
    <w:pPr>
      <w:spacing w:line="252" w:lineRule="auto"/>
      <w:ind w:left="720"/>
      <w:contextualSpacing/>
    </w:pPr>
    <w:rPr>
      <w:rFonts w:ascii="Cambria" w:eastAsia="Cambria" w:hAnsi="Cambria" w:cs="Times New Roman"/>
    </w:rPr>
  </w:style>
  <w:style w:type="paragraph" w:styleId="BalloonText">
    <w:name w:val="Balloon Text"/>
    <w:basedOn w:val="Normal"/>
    <w:link w:val="BalloonTextChar"/>
    <w:uiPriority w:val="99"/>
    <w:semiHidden/>
    <w:unhideWhenUsed/>
    <w:rsid w:val="00121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B0C"/>
    <w:rPr>
      <w:rFonts w:ascii="Segoe UI" w:hAnsi="Segoe UI" w:cs="Segoe UI"/>
      <w:sz w:val="18"/>
      <w:szCs w:val="18"/>
    </w:rPr>
  </w:style>
  <w:style w:type="paragraph" w:styleId="NormalWeb">
    <w:name w:val="Normal (Web)"/>
    <w:basedOn w:val="Normal"/>
    <w:uiPriority w:val="99"/>
    <w:unhideWhenUsed/>
    <w:rsid w:val="00FD24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D2482"/>
    <w:rPr>
      <w:i/>
      <w:iCs/>
    </w:rPr>
  </w:style>
  <w:style w:type="character" w:styleId="Strong">
    <w:name w:val="Strong"/>
    <w:basedOn w:val="DefaultParagraphFont"/>
    <w:uiPriority w:val="22"/>
    <w:qFormat/>
    <w:rsid w:val="00FD2482"/>
    <w:rPr>
      <w:b/>
      <w:bCs/>
    </w:rPr>
  </w:style>
  <w:style w:type="character" w:styleId="CommentReference">
    <w:name w:val="annotation reference"/>
    <w:basedOn w:val="DefaultParagraphFont"/>
    <w:uiPriority w:val="99"/>
    <w:semiHidden/>
    <w:unhideWhenUsed/>
    <w:rsid w:val="00512563"/>
    <w:rPr>
      <w:sz w:val="16"/>
      <w:szCs w:val="16"/>
    </w:rPr>
  </w:style>
  <w:style w:type="paragraph" w:styleId="CommentText">
    <w:name w:val="annotation text"/>
    <w:basedOn w:val="Normal"/>
    <w:link w:val="CommentTextChar"/>
    <w:uiPriority w:val="99"/>
    <w:unhideWhenUsed/>
    <w:rsid w:val="00512563"/>
    <w:pPr>
      <w:spacing w:line="240" w:lineRule="auto"/>
    </w:pPr>
    <w:rPr>
      <w:sz w:val="20"/>
      <w:szCs w:val="20"/>
    </w:rPr>
  </w:style>
  <w:style w:type="character" w:customStyle="1" w:styleId="CommentTextChar">
    <w:name w:val="Comment Text Char"/>
    <w:basedOn w:val="DefaultParagraphFont"/>
    <w:link w:val="CommentText"/>
    <w:uiPriority w:val="99"/>
    <w:rsid w:val="00512563"/>
    <w:rPr>
      <w:sz w:val="20"/>
      <w:szCs w:val="20"/>
    </w:rPr>
  </w:style>
  <w:style w:type="paragraph" w:styleId="CommentSubject">
    <w:name w:val="annotation subject"/>
    <w:basedOn w:val="CommentText"/>
    <w:next w:val="CommentText"/>
    <w:link w:val="CommentSubjectChar"/>
    <w:uiPriority w:val="99"/>
    <w:semiHidden/>
    <w:unhideWhenUsed/>
    <w:rsid w:val="00512563"/>
    <w:rPr>
      <w:b/>
      <w:bCs/>
    </w:rPr>
  </w:style>
  <w:style w:type="character" w:customStyle="1" w:styleId="CommentSubjectChar">
    <w:name w:val="Comment Subject Char"/>
    <w:basedOn w:val="CommentTextChar"/>
    <w:link w:val="CommentSubject"/>
    <w:uiPriority w:val="99"/>
    <w:semiHidden/>
    <w:rsid w:val="00512563"/>
    <w:rPr>
      <w:b/>
      <w:bCs/>
      <w:sz w:val="20"/>
      <w:szCs w:val="20"/>
    </w:rPr>
  </w:style>
  <w:style w:type="paragraph" w:customStyle="1" w:styleId="BVIfnrChar">
    <w:name w:val="BVI fnr Char Знак Знак Знак Знак"/>
    <w:aliases w:val=" BVI fnr Car Car Char Знак Знак Знак Знак,BVI fnr Car Char Знак Знак Знак Знак, BVI fnr Car Car Car Car Char Знак Знак Знак Знак Знак"/>
    <w:basedOn w:val="Normal"/>
    <w:link w:val="FootnoteReference"/>
    <w:uiPriority w:val="99"/>
    <w:rsid w:val="0077520A"/>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73237">
      <w:bodyDiv w:val="1"/>
      <w:marLeft w:val="0"/>
      <w:marRight w:val="0"/>
      <w:marTop w:val="0"/>
      <w:marBottom w:val="0"/>
      <w:divBdr>
        <w:top w:val="none" w:sz="0" w:space="0" w:color="auto"/>
        <w:left w:val="none" w:sz="0" w:space="0" w:color="auto"/>
        <w:bottom w:val="none" w:sz="0" w:space="0" w:color="auto"/>
        <w:right w:val="none" w:sz="0" w:space="0" w:color="auto"/>
      </w:divBdr>
    </w:div>
    <w:div w:id="228158327">
      <w:bodyDiv w:val="1"/>
      <w:marLeft w:val="0"/>
      <w:marRight w:val="0"/>
      <w:marTop w:val="0"/>
      <w:marBottom w:val="0"/>
      <w:divBdr>
        <w:top w:val="none" w:sz="0" w:space="0" w:color="auto"/>
        <w:left w:val="none" w:sz="0" w:space="0" w:color="auto"/>
        <w:bottom w:val="none" w:sz="0" w:space="0" w:color="auto"/>
        <w:right w:val="none" w:sz="0" w:space="0" w:color="auto"/>
      </w:divBdr>
    </w:div>
    <w:div w:id="239608873">
      <w:bodyDiv w:val="1"/>
      <w:marLeft w:val="0"/>
      <w:marRight w:val="0"/>
      <w:marTop w:val="0"/>
      <w:marBottom w:val="0"/>
      <w:divBdr>
        <w:top w:val="none" w:sz="0" w:space="0" w:color="auto"/>
        <w:left w:val="none" w:sz="0" w:space="0" w:color="auto"/>
        <w:bottom w:val="none" w:sz="0" w:space="0" w:color="auto"/>
        <w:right w:val="none" w:sz="0" w:space="0" w:color="auto"/>
      </w:divBdr>
    </w:div>
    <w:div w:id="267780612">
      <w:bodyDiv w:val="1"/>
      <w:marLeft w:val="0"/>
      <w:marRight w:val="0"/>
      <w:marTop w:val="0"/>
      <w:marBottom w:val="0"/>
      <w:divBdr>
        <w:top w:val="none" w:sz="0" w:space="0" w:color="auto"/>
        <w:left w:val="none" w:sz="0" w:space="0" w:color="auto"/>
        <w:bottom w:val="none" w:sz="0" w:space="0" w:color="auto"/>
        <w:right w:val="none" w:sz="0" w:space="0" w:color="auto"/>
      </w:divBdr>
    </w:div>
    <w:div w:id="296180522">
      <w:bodyDiv w:val="1"/>
      <w:marLeft w:val="0"/>
      <w:marRight w:val="0"/>
      <w:marTop w:val="0"/>
      <w:marBottom w:val="0"/>
      <w:divBdr>
        <w:top w:val="none" w:sz="0" w:space="0" w:color="auto"/>
        <w:left w:val="none" w:sz="0" w:space="0" w:color="auto"/>
        <w:bottom w:val="none" w:sz="0" w:space="0" w:color="auto"/>
        <w:right w:val="none" w:sz="0" w:space="0" w:color="auto"/>
      </w:divBdr>
    </w:div>
    <w:div w:id="304942127">
      <w:bodyDiv w:val="1"/>
      <w:marLeft w:val="0"/>
      <w:marRight w:val="0"/>
      <w:marTop w:val="0"/>
      <w:marBottom w:val="0"/>
      <w:divBdr>
        <w:top w:val="none" w:sz="0" w:space="0" w:color="auto"/>
        <w:left w:val="none" w:sz="0" w:space="0" w:color="auto"/>
        <w:bottom w:val="none" w:sz="0" w:space="0" w:color="auto"/>
        <w:right w:val="none" w:sz="0" w:space="0" w:color="auto"/>
      </w:divBdr>
    </w:div>
    <w:div w:id="314116020">
      <w:bodyDiv w:val="1"/>
      <w:marLeft w:val="0"/>
      <w:marRight w:val="0"/>
      <w:marTop w:val="0"/>
      <w:marBottom w:val="0"/>
      <w:divBdr>
        <w:top w:val="none" w:sz="0" w:space="0" w:color="auto"/>
        <w:left w:val="none" w:sz="0" w:space="0" w:color="auto"/>
        <w:bottom w:val="none" w:sz="0" w:space="0" w:color="auto"/>
        <w:right w:val="none" w:sz="0" w:space="0" w:color="auto"/>
      </w:divBdr>
    </w:div>
    <w:div w:id="404451119">
      <w:bodyDiv w:val="1"/>
      <w:marLeft w:val="0"/>
      <w:marRight w:val="0"/>
      <w:marTop w:val="0"/>
      <w:marBottom w:val="0"/>
      <w:divBdr>
        <w:top w:val="none" w:sz="0" w:space="0" w:color="auto"/>
        <w:left w:val="none" w:sz="0" w:space="0" w:color="auto"/>
        <w:bottom w:val="none" w:sz="0" w:space="0" w:color="auto"/>
        <w:right w:val="none" w:sz="0" w:space="0" w:color="auto"/>
      </w:divBdr>
      <w:divsChild>
        <w:div w:id="1724400958">
          <w:marLeft w:val="0"/>
          <w:marRight w:val="0"/>
          <w:marTop w:val="0"/>
          <w:marBottom w:val="0"/>
          <w:divBdr>
            <w:top w:val="none" w:sz="0" w:space="0" w:color="auto"/>
            <w:left w:val="none" w:sz="0" w:space="0" w:color="auto"/>
            <w:bottom w:val="none" w:sz="0" w:space="0" w:color="auto"/>
            <w:right w:val="none" w:sz="0" w:space="0" w:color="auto"/>
          </w:divBdr>
        </w:div>
        <w:div w:id="1869874944">
          <w:marLeft w:val="0"/>
          <w:marRight w:val="0"/>
          <w:marTop w:val="0"/>
          <w:marBottom w:val="0"/>
          <w:divBdr>
            <w:top w:val="none" w:sz="0" w:space="0" w:color="auto"/>
            <w:left w:val="none" w:sz="0" w:space="0" w:color="auto"/>
            <w:bottom w:val="none" w:sz="0" w:space="0" w:color="auto"/>
            <w:right w:val="none" w:sz="0" w:space="0" w:color="auto"/>
          </w:divBdr>
        </w:div>
      </w:divsChild>
    </w:div>
    <w:div w:id="422603686">
      <w:bodyDiv w:val="1"/>
      <w:marLeft w:val="0"/>
      <w:marRight w:val="0"/>
      <w:marTop w:val="0"/>
      <w:marBottom w:val="0"/>
      <w:divBdr>
        <w:top w:val="none" w:sz="0" w:space="0" w:color="auto"/>
        <w:left w:val="none" w:sz="0" w:space="0" w:color="auto"/>
        <w:bottom w:val="none" w:sz="0" w:space="0" w:color="auto"/>
        <w:right w:val="none" w:sz="0" w:space="0" w:color="auto"/>
      </w:divBdr>
    </w:div>
    <w:div w:id="980617211">
      <w:bodyDiv w:val="1"/>
      <w:marLeft w:val="0"/>
      <w:marRight w:val="0"/>
      <w:marTop w:val="0"/>
      <w:marBottom w:val="0"/>
      <w:divBdr>
        <w:top w:val="none" w:sz="0" w:space="0" w:color="auto"/>
        <w:left w:val="none" w:sz="0" w:space="0" w:color="auto"/>
        <w:bottom w:val="none" w:sz="0" w:space="0" w:color="auto"/>
        <w:right w:val="none" w:sz="0" w:space="0" w:color="auto"/>
      </w:divBdr>
    </w:div>
    <w:div w:id="989208560">
      <w:bodyDiv w:val="1"/>
      <w:marLeft w:val="0"/>
      <w:marRight w:val="0"/>
      <w:marTop w:val="0"/>
      <w:marBottom w:val="0"/>
      <w:divBdr>
        <w:top w:val="none" w:sz="0" w:space="0" w:color="auto"/>
        <w:left w:val="none" w:sz="0" w:space="0" w:color="auto"/>
        <w:bottom w:val="none" w:sz="0" w:space="0" w:color="auto"/>
        <w:right w:val="none" w:sz="0" w:space="0" w:color="auto"/>
      </w:divBdr>
    </w:div>
    <w:div w:id="1116213116">
      <w:bodyDiv w:val="1"/>
      <w:marLeft w:val="0"/>
      <w:marRight w:val="0"/>
      <w:marTop w:val="0"/>
      <w:marBottom w:val="0"/>
      <w:divBdr>
        <w:top w:val="none" w:sz="0" w:space="0" w:color="auto"/>
        <w:left w:val="none" w:sz="0" w:space="0" w:color="auto"/>
        <w:bottom w:val="none" w:sz="0" w:space="0" w:color="auto"/>
        <w:right w:val="none" w:sz="0" w:space="0" w:color="auto"/>
      </w:divBdr>
    </w:div>
    <w:div w:id="1142652692">
      <w:bodyDiv w:val="1"/>
      <w:marLeft w:val="0"/>
      <w:marRight w:val="0"/>
      <w:marTop w:val="0"/>
      <w:marBottom w:val="0"/>
      <w:divBdr>
        <w:top w:val="none" w:sz="0" w:space="0" w:color="auto"/>
        <w:left w:val="none" w:sz="0" w:space="0" w:color="auto"/>
        <w:bottom w:val="none" w:sz="0" w:space="0" w:color="auto"/>
        <w:right w:val="none" w:sz="0" w:space="0" w:color="auto"/>
      </w:divBdr>
    </w:div>
    <w:div w:id="1299457909">
      <w:bodyDiv w:val="1"/>
      <w:marLeft w:val="0"/>
      <w:marRight w:val="0"/>
      <w:marTop w:val="0"/>
      <w:marBottom w:val="0"/>
      <w:divBdr>
        <w:top w:val="none" w:sz="0" w:space="0" w:color="auto"/>
        <w:left w:val="none" w:sz="0" w:space="0" w:color="auto"/>
        <w:bottom w:val="none" w:sz="0" w:space="0" w:color="auto"/>
        <w:right w:val="none" w:sz="0" w:space="0" w:color="auto"/>
      </w:divBdr>
    </w:div>
    <w:div w:id="1412197729">
      <w:bodyDiv w:val="1"/>
      <w:marLeft w:val="0"/>
      <w:marRight w:val="0"/>
      <w:marTop w:val="0"/>
      <w:marBottom w:val="0"/>
      <w:divBdr>
        <w:top w:val="none" w:sz="0" w:space="0" w:color="auto"/>
        <w:left w:val="none" w:sz="0" w:space="0" w:color="auto"/>
        <w:bottom w:val="none" w:sz="0" w:space="0" w:color="auto"/>
        <w:right w:val="none" w:sz="0" w:space="0" w:color="auto"/>
      </w:divBdr>
    </w:div>
    <w:div w:id="1561287705">
      <w:bodyDiv w:val="1"/>
      <w:marLeft w:val="0"/>
      <w:marRight w:val="0"/>
      <w:marTop w:val="0"/>
      <w:marBottom w:val="0"/>
      <w:divBdr>
        <w:top w:val="none" w:sz="0" w:space="0" w:color="auto"/>
        <w:left w:val="none" w:sz="0" w:space="0" w:color="auto"/>
        <w:bottom w:val="none" w:sz="0" w:space="0" w:color="auto"/>
        <w:right w:val="none" w:sz="0" w:space="0" w:color="auto"/>
      </w:divBdr>
    </w:div>
    <w:div w:id="1808624251">
      <w:bodyDiv w:val="1"/>
      <w:marLeft w:val="0"/>
      <w:marRight w:val="0"/>
      <w:marTop w:val="0"/>
      <w:marBottom w:val="0"/>
      <w:divBdr>
        <w:top w:val="none" w:sz="0" w:space="0" w:color="auto"/>
        <w:left w:val="none" w:sz="0" w:space="0" w:color="auto"/>
        <w:bottom w:val="none" w:sz="0" w:space="0" w:color="auto"/>
        <w:right w:val="none" w:sz="0" w:space="0" w:color="auto"/>
      </w:divBdr>
    </w:div>
    <w:div w:id="2085686919">
      <w:bodyDiv w:val="1"/>
      <w:marLeft w:val="0"/>
      <w:marRight w:val="0"/>
      <w:marTop w:val="0"/>
      <w:marBottom w:val="0"/>
      <w:divBdr>
        <w:top w:val="none" w:sz="0" w:space="0" w:color="auto"/>
        <w:left w:val="none" w:sz="0" w:space="0" w:color="auto"/>
        <w:bottom w:val="none" w:sz="0" w:space="0" w:color="auto"/>
        <w:right w:val="none" w:sz="0" w:space="0" w:color="auto"/>
      </w:divBdr>
    </w:div>
    <w:div w:id="209007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19D886-BDF0-459D-A848-7F1833C5562B}">
  <ds:schemaRefs>
    <ds:schemaRef ds:uri="http://schemas.openxmlformats.org/officeDocument/2006/bibliography"/>
  </ds:schemaRefs>
</ds:datastoreItem>
</file>

<file path=customXml/itemProps2.xml><?xml version="1.0" encoding="utf-8"?>
<ds:datastoreItem xmlns:ds="http://schemas.openxmlformats.org/officeDocument/2006/customXml" ds:itemID="{59BE0E6E-89B1-4380-AB0E-EC4FD45899DF}"/>
</file>

<file path=customXml/itemProps3.xml><?xml version="1.0" encoding="utf-8"?>
<ds:datastoreItem xmlns:ds="http://schemas.openxmlformats.org/officeDocument/2006/customXml" ds:itemID="{AD9AFBE8-BF91-4C84-B82F-BE12D69A9742}"/>
</file>

<file path=customXml/itemProps4.xml><?xml version="1.0" encoding="utf-8"?>
<ds:datastoreItem xmlns:ds="http://schemas.openxmlformats.org/officeDocument/2006/customXml" ds:itemID="{3EE0C617-43A7-4D49-BD86-70B9CE43317C}"/>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Louise Mccormack</dc:creator>
  <cp:keywords/>
  <dc:description/>
  <cp:lastModifiedBy>Daniela Buchmann</cp:lastModifiedBy>
  <cp:revision>2</cp:revision>
  <cp:lastPrinted>2018-10-12T12:55:00Z</cp:lastPrinted>
  <dcterms:created xsi:type="dcterms:W3CDTF">2019-02-20T08:38:00Z</dcterms:created>
  <dcterms:modified xsi:type="dcterms:W3CDTF">2019-02-20T08:38:00Z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