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DB5AC" w14:textId="5903ED08" w:rsidR="00B63E12" w:rsidRDefault="00B63E12" w:rsidP="002705FB">
      <w:pPr>
        <w:pStyle w:val="NormalWeb"/>
        <w:shd w:val="clear" w:color="auto" w:fill="FFFFFF"/>
        <w:spacing w:before="0" w:beforeAutospacing="0" w:after="0" w:afterAutospacing="0" w:line="276" w:lineRule="auto"/>
        <w:rPr>
          <w:rFonts w:asciiTheme="minorHAnsi" w:hAnsiTheme="minorHAnsi" w:cs="Helvetica"/>
          <w:b/>
          <w:bCs/>
          <w:sz w:val="22"/>
          <w:szCs w:val="22"/>
        </w:rPr>
      </w:pPr>
      <w:bookmarkStart w:id="0" w:name="_GoBack"/>
      <w:bookmarkEnd w:id="0"/>
    </w:p>
    <w:p w14:paraId="372F2F32" w14:textId="77777777" w:rsidR="00EE14A2" w:rsidRDefault="00EE14A2" w:rsidP="002705FB">
      <w:pPr>
        <w:pStyle w:val="NormalWeb"/>
        <w:shd w:val="clear" w:color="auto" w:fill="FFFFFF"/>
        <w:spacing w:before="0" w:beforeAutospacing="0" w:after="0" w:afterAutospacing="0" w:line="276" w:lineRule="auto"/>
        <w:rPr>
          <w:rFonts w:asciiTheme="minorHAnsi" w:hAnsiTheme="minorHAnsi" w:cs="Helvetica"/>
          <w:b/>
          <w:bCs/>
          <w:sz w:val="22"/>
          <w:szCs w:val="22"/>
        </w:rPr>
      </w:pPr>
      <w:r>
        <w:rPr>
          <w:noProof/>
          <w:lang w:val="en-GB" w:eastAsia="en-GB"/>
        </w:rPr>
        <w:drawing>
          <wp:anchor distT="0" distB="0" distL="114300" distR="114300" simplePos="0" relativeHeight="251659264" behindDoc="0" locked="0" layoutInCell="1" allowOverlap="1" wp14:anchorId="6ACE03DE" wp14:editId="7C774E5C">
            <wp:simplePos x="0" y="0"/>
            <wp:positionH relativeFrom="column">
              <wp:posOffset>0</wp:posOffset>
            </wp:positionH>
            <wp:positionV relativeFrom="paragraph">
              <wp:posOffset>-244475</wp:posOffset>
            </wp:positionV>
            <wp:extent cx="27241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b="33333"/>
                    <a:stretch/>
                  </pic:blipFill>
                  <pic:spPr bwMode="auto">
                    <a:xfrm>
                      <a:off x="0" y="0"/>
                      <a:ext cx="27241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327558" w14:textId="77777777" w:rsidR="00EE14A2" w:rsidRDefault="00EE14A2" w:rsidP="002705FB">
      <w:pPr>
        <w:pStyle w:val="NormalWeb"/>
        <w:shd w:val="clear" w:color="auto" w:fill="FFFFFF"/>
        <w:spacing w:before="0" w:beforeAutospacing="0" w:after="0" w:afterAutospacing="0" w:line="276" w:lineRule="auto"/>
        <w:rPr>
          <w:rFonts w:asciiTheme="minorHAnsi" w:hAnsiTheme="minorHAnsi" w:cs="Helvetica"/>
          <w:b/>
          <w:bCs/>
          <w:sz w:val="22"/>
          <w:szCs w:val="22"/>
        </w:rPr>
      </w:pPr>
    </w:p>
    <w:p w14:paraId="32CC8530" w14:textId="77777777" w:rsidR="00EE14A2" w:rsidRDefault="00EE14A2" w:rsidP="002705FB">
      <w:pPr>
        <w:pStyle w:val="NormalWeb"/>
        <w:shd w:val="clear" w:color="auto" w:fill="FFFFFF"/>
        <w:spacing w:before="0" w:beforeAutospacing="0" w:after="0" w:afterAutospacing="0" w:line="276" w:lineRule="auto"/>
        <w:rPr>
          <w:rFonts w:asciiTheme="minorHAnsi" w:hAnsiTheme="minorHAnsi" w:cs="Helvetica"/>
          <w:b/>
          <w:bCs/>
          <w:sz w:val="22"/>
          <w:szCs w:val="22"/>
        </w:rPr>
      </w:pPr>
    </w:p>
    <w:p w14:paraId="6B1E6291" w14:textId="77777777" w:rsidR="00EE14A2" w:rsidRDefault="00EE14A2" w:rsidP="002705FB">
      <w:pPr>
        <w:pStyle w:val="NormalWeb"/>
        <w:shd w:val="clear" w:color="auto" w:fill="FFFFFF"/>
        <w:spacing w:before="0" w:beforeAutospacing="0" w:after="0" w:afterAutospacing="0" w:line="276" w:lineRule="auto"/>
        <w:rPr>
          <w:rStyle w:val="Emphasis"/>
          <w:rFonts w:ascii="Segoe UI" w:hAnsi="Segoe UI" w:cs="Segoe UI"/>
          <w:color w:val="444444"/>
          <w:sz w:val="20"/>
          <w:szCs w:val="20"/>
        </w:rPr>
      </w:pPr>
    </w:p>
    <w:p w14:paraId="07B8569B" w14:textId="77777777" w:rsidR="00EE14A2" w:rsidRDefault="00EE14A2" w:rsidP="002705FB">
      <w:pPr>
        <w:pStyle w:val="NormalWeb"/>
        <w:shd w:val="clear" w:color="auto" w:fill="FFFFFF"/>
        <w:spacing w:before="0" w:beforeAutospacing="0" w:after="0" w:afterAutospacing="0" w:line="276" w:lineRule="auto"/>
        <w:rPr>
          <w:rStyle w:val="Emphasis"/>
          <w:rFonts w:ascii="Segoe UI" w:hAnsi="Segoe UI" w:cs="Segoe UI"/>
          <w:color w:val="444444"/>
          <w:sz w:val="20"/>
          <w:szCs w:val="20"/>
        </w:rPr>
      </w:pPr>
    </w:p>
    <w:p w14:paraId="45DF2A96" w14:textId="77777777" w:rsidR="00567321" w:rsidRPr="00EE14A2" w:rsidRDefault="00392B61" w:rsidP="00392B61">
      <w:pPr>
        <w:pStyle w:val="NormalWeb"/>
        <w:shd w:val="clear" w:color="auto" w:fill="FFFFFF"/>
        <w:spacing w:before="0" w:beforeAutospacing="0" w:after="0" w:afterAutospacing="0" w:line="276" w:lineRule="auto"/>
        <w:rPr>
          <w:rFonts w:asciiTheme="minorHAnsi" w:hAnsiTheme="minorHAnsi" w:cs="Helvetica"/>
          <w:sz w:val="22"/>
          <w:szCs w:val="22"/>
        </w:rPr>
      </w:pPr>
      <w:r>
        <w:rPr>
          <w:rStyle w:val="Emphasis"/>
          <w:rFonts w:ascii="Segoe UI" w:hAnsi="Segoe UI" w:cs="Segoe UI"/>
          <w:color w:val="444444"/>
          <w:sz w:val="20"/>
          <w:szCs w:val="20"/>
        </w:rPr>
        <w:t xml:space="preserve">WHO written contribution to the discussion on the </w:t>
      </w:r>
      <w:r w:rsidR="008B5B89">
        <w:rPr>
          <w:rStyle w:val="Emphasis"/>
          <w:rFonts w:ascii="Segoe UI" w:hAnsi="Segoe UI" w:cs="Segoe UI"/>
          <w:color w:val="444444"/>
          <w:sz w:val="20"/>
          <w:szCs w:val="20"/>
        </w:rPr>
        <w:t xml:space="preserve">CEDAW </w:t>
      </w:r>
      <w:r w:rsidR="004508F5" w:rsidRPr="00EE14A2">
        <w:rPr>
          <w:rStyle w:val="Emphasis"/>
          <w:rFonts w:ascii="Segoe UI" w:hAnsi="Segoe UI" w:cs="Segoe UI"/>
          <w:color w:val="444444"/>
          <w:sz w:val="20"/>
          <w:szCs w:val="20"/>
        </w:rPr>
        <w:t>General Recommendation on trafficking in women and girls in the context of global migration</w:t>
      </w:r>
    </w:p>
    <w:p w14:paraId="1D7191C3" w14:textId="77777777" w:rsidR="00567321" w:rsidRPr="00392B61" w:rsidRDefault="00392B61" w:rsidP="002705FB">
      <w:pPr>
        <w:pStyle w:val="NormalWeb"/>
        <w:shd w:val="clear" w:color="auto" w:fill="FFFFFF"/>
        <w:spacing w:before="0" w:beforeAutospacing="0" w:after="0" w:afterAutospacing="0" w:line="276" w:lineRule="auto"/>
        <w:rPr>
          <w:rFonts w:asciiTheme="minorHAnsi" w:hAnsiTheme="minorHAnsi" w:cs="Helvetica"/>
          <w:sz w:val="20"/>
          <w:szCs w:val="20"/>
        </w:rPr>
      </w:pPr>
      <w:r w:rsidRPr="00392B61">
        <w:rPr>
          <w:rFonts w:asciiTheme="minorHAnsi" w:hAnsiTheme="minorHAnsi" w:cs="Helvetica"/>
          <w:sz w:val="20"/>
          <w:szCs w:val="20"/>
        </w:rPr>
        <w:t>February 2019</w:t>
      </w:r>
    </w:p>
    <w:p w14:paraId="28F1B471" w14:textId="77777777" w:rsidR="00BE6A5D" w:rsidRDefault="00BE6A5D" w:rsidP="00387637">
      <w:pPr>
        <w:pStyle w:val="NormalWeb"/>
        <w:shd w:val="clear" w:color="auto" w:fill="FFFFFF"/>
        <w:spacing w:before="0" w:beforeAutospacing="0" w:after="0" w:afterAutospacing="0" w:line="276" w:lineRule="auto"/>
        <w:rPr>
          <w:rFonts w:asciiTheme="minorHAnsi" w:hAnsiTheme="minorHAnsi" w:cs="Helvetica"/>
          <w:b/>
          <w:bCs/>
          <w:sz w:val="28"/>
          <w:szCs w:val="28"/>
        </w:rPr>
      </w:pPr>
    </w:p>
    <w:p w14:paraId="5BA41B48" w14:textId="77777777" w:rsidR="0098313C" w:rsidRPr="00387637" w:rsidRDefault="00387637" w:rsidP="00387637">
      <w:pPr>
        <w:pStyle w:val="NormalWeb"/>
        <w:shd w:val="clear" w:color="auto" w:fill="FFFFFF"/>
        <w:spacing w:before="0" w:beforeAutospacing="0" w:after="0" w:afterAutospacing="0" w:line="276" w:lineRule="auto"/>
        <w:rPr>
          <w:rFonts w:asciiTheme="minorHAnsi" w:hAnsiTheme="minorHAnsi" w:cs="Helvetica"/>
          <w:b/>
          <w:bCs/>
          <w:sz w:val="28"/>
          <w:szCs w:val="28"/>
        </w:rPr>
      </w:pPr>
      <w:r>
        <w:rPr>
          <w:rFonts w:asciiTheme="minorHAnsi" w:hAnsiTheme="minorHAnsi" w:cs="Helvetica"/>
          <w:b/>
          <w:bCs/>
          <w:sz w:val="28"/>
          <w:szCs w:val="28"/>
        </w:rPr>
        <w:t>WHO k</w:t>
      </w:r>
      <w:r w:rsidR="0098313C" w:rsidRPr="00387637">
        <w:rPr>
          <w:rFonts w:asciiTheme="minorHAnsi" w:hAnsiTheme="minorHAnsi" w:cs="Helvetica"/>
          <w:b/>
          <w:bCs/>
          <w:sz w:val="28"/>
          <w:szCs w:val="28"/>
        </w:rPr>
        <w:t xml:space="preserve">ey </w:t>
      </w:r>
      <w:proofErr w:type="gramStart"/>
      <w:r w:rsidR="0098313C" w:rsidRPr="00387637">
        <w:rPr>
          <w:rFonts w:asciiTheme="minorHAnsi" w:hAnsiTheme="minorHAnsi" w:cs="Helvetica"/>
          <w:b/>
          <w:bCs/>
          <w:sz w:val="28"/>
          <w:szCs w:val="28"/>
        </w:rPr>
        <w:t>messages:</w:t>
      </w:r>
      <w:proofErr w:type="gramEnd"/>
    </w:p>
    <w:p w14:paraId="41B776E4" w14:textId="77777777" w:rsidR="000540EB" w:rsidRDefault="000540EB" w:rsidP="000540EB">
      <w:pPr>
        <w:pStyle w:val="NormalWeb"/>
        <w:shd w:val="clear" w:color="auto" w:fill="FFFFFF"/>
        <w:spacing w:before="0" w:beforeAutospacing="0" w:after="0" w:afterAutospacing="0" w:line="276" w:lineRule="auto"/>
        <w:rPr>
          <w:rFonts w:asciiTheme="minorHAnsi" w:hAnsiTheme="minorHAnsi" w:cs="Helvetica"/>
          <w:b/>
          <w:bCs/>
          <w:sz w:val="22"/>
          <w:szCs w:val="22"/>
        </w:rPr>
      </w:pPr>
    </w:p>
    <w:p w14:paraId="3658EB96" w14:textId="122476C8" w:rsidR="00D15D70" w:rsidRPr="00D15D70" w:rsidRDefault="00D15D70" w:rsidP="00D15D70">
      <w:pPr>
        <w:pStyle w:val="ListParagraph"/>
        <w:ind w:left="0"/>
        <w:rPr>
          <w:rFonts w:cs="Helvetica"/>
          <w:b/>
          <w:bCs/>
          <w:shd w:val="clear" w:color="auto" w:fill="FFFFFF"/>
        </w:rPr>
      </w:pPr>
      <w:r w:rsidRPr="00F67CA9">
        <w:rPr>
          <w:rFonts w:cs="Helvetica"/>
          <w:b/>
          <w:bCs/>
          <w:shd w:val="clear" w:color="auto" w:fill="FFFFFF"/>
        </w:rPr>
        <w:t>Hum</w:t>
      </w:r>
      <w:r w:rsidR="00271618">
        <w:rPr>
          <w:rFonts w:cs="Helvetica"/>
          <w:b/>
          <w:bCs/>
          <w:shd w:val="clear" w:color="auto" w:fill="FFFFFF"/>
        </w:rPr>
        <w:t>an trafficking</w:t>
      </w:r>
      <w:r w:rsidRPr="00F67CA9">
        <w:rPr>
          <w:rFonts w:cs="Helvetica"/>
          <w:b/>
          <w:bCs/>
          <w:shd w:val="clear" w:color="auto" w:fill="FFFFFF"/>
        </w:rPr>
        <w:t xml:space="preserve"> ha</w:t>
      </w:r>
      <w:r w:rsidR="00271618">
        <w:rPr>
          <w:rFonts w:cs="Helvetica"/>
          <w:b/>
          <w:bCs/>
          <w:shd w:val="clear" w:color="auto" w:fill="FFFFFF"/>
        </w:rPr>
        <w:t>s</w:t>
      </w:r>
      <w:r w:rsidRPr="00F67CA9">
        <w:rPr>
          <w:rFonts w:cs="Helvetica"/>
          <w:b/>
          <w:bCs/>
          <w:shd w:val="clear" w:color="auto" w:fill="FFFFFF"/>
        </w:rPr>
        <w:t xml:space="preserve"> health consequences and victims of </w:t>
      </w:r>
      <w:r>
        <w:rPr>
          <w:rFonts w:cs="Helvetica"/>
          <w:b/>
          <w:bCs/>
          <w:shd w:val="clear" w:color="auto" w:fill="FFFFFF"/>
        </w:rPr>
        <w:t xml:space="preserve">trafficking have </w:t>
      </w:r>
      <w:r w:rsidR="00E82CFC">
        <w:rPr>
          <w:rFonts w:cs="Helvetica"/>
          <w:b/>
          <w:bCs/>
          <w:shd w:val="clear" w:color="auto" w:fill="FFFFFF"/>
        </w:rPr>
        <w:t>the</w:t>
      </w:r>
      <w:r w:rsidR="0015099B">
        <w:rPr>
          <w:rFonts w:cs="Helvetica"/>
          <w:b/>
          <w:bCs/>
          <w:shd w:val="clear" w:color="auto" w:fill="FFFFFF"/>
        </w:rPr>
        <w:t xml:space="preserve"> </w:t>
      </w:r>
      <w:r>
        <w:rPr>
          <w:rFonts w:cs="Helvetica"/>
          <w:b/>
          <w:bCs/>
          <w:shd w:val="clear" w:color="auto" w:fill="FFFFFF"/>
        </w:rPr>
        <w:t>right</w:t>
      </w:r>
      <w:r w:rsidR="00D357BA">
        <w:rPr>
          <w:rFonts w:cs="Helvetica"/>
          <w:b/>
          <w:bCs/>
          <w:shd w:val="clear" w:color="auto" w:fill="FFFFFF"/>
        </w:rPr>
        <w:t xml:space="preserve"> to health</w:t>
      </w:r>
      <w:r>
        <w:rPr>
          <w:rFonts w:cs="Helvetica"/>
          <w:b/>
          <w:bCs/>
          <w:shd w:val="clear" w:color="auto" w:fill="FFFFFF"/>
        </w:rPr>
        <w:t xml:space="preserve">. </w:t>
      </w:r>
      <w:r>
        <w:rPr>
          <w:rFonts w:cs="Helvetica"/>
          <w:shd w:val="clear" w:color="auto" w:fill="FFFFFF"/>
        </w:rPr>
        <w:t xml:space="preserve">WHO supports a human rights-based approach to the prevention and response to human trafficking, </w:t>
      </w:r>
      <w:r w:rsidR="0015099B">
        <w:rPr>
          <w:rFonts w:cs="Helvetica"/>
          <w:shd w:val="clear" w:color="auto" w:fill="FFFFFF"/>
        </w:rPr>
        <w:t xml:space="preserve">which includes the right to health, </w:t>
      </w:r>
      <w:r>
        <w:rPr>
          <w:rFonts w:cs="Helvetica"/>
          <w:shd w:val="clear" w:color="auto" w:fill="FFFFFF"/>
        </w:rPr>
        <w:t xml:space="preserve">where the health needs and rights of victims and survivors are put in the </w:t>
      </w:r>
      <w:proofErr w:type="spellStart"/>
      <w:proofErr w:type="gramStart"/>
      <w:r>
        <w:rPr>
          <w:rFonts w:cs="Helvetica"/>
          <w:shd w:val="clear" w:color="auto" w:fill="FFFFFF"/>
        </w:rPr>
        <w:t>centre</w:t>
      </w:r>
      <w:proofErr w:type="spellEnd"/>
      <w:r>
        <w:rPr>
          <w:rFonts w:cs="Helvetica"/>
          <w:shd w:val="clear" w:color="auto" w:fill="FFFFFF"/>
        </w:rPr>
        <w:t>.</w:t>
      </w:r>
      <w:proofErr w:type="gramEnd"/>
    </w:p>
    <w:p w14:paraId="0C529C68" w14:textId="2CAACD7D" w:rsidR="000540EB" w:rsidRPr="00D15D70" w:rsidRDefault="00D15D70" w:rsidP="003E5F5C">
      <w:pPr>
        <w:rPr>
          <w:rFonts w:cs="Helvetica"/>
          <w:b/>
          <w:bCs/>
          <w:shd w:val="clear" w:color="auto" w:fill="FFFFFF"/>
        </w:rPr>
      </w:pPr>
      <w:r w:rsidRPr="00F67CA9">
        <w:rPr>
          <w:rFonts w:cs="Helvetica"/>
          <w:b/>
          <w:bCs/>
          <w:shd w:val="clear" w:color="auto" w:fill="FFFFFF"/>
        </w:rPr>
        <w:t xml:space="preserve">The </w:t>
      </w:r>
      <w:r w:rsidR="003E5F5C">
        <w:rPr>
          <w:rFonts w:cs="Helvetica"/>
          <w:b/>
          <w:bCs/>
          <w:shd w:val="clear" w:color="auto" w:fill="FFFFFF"/>
        </w:rPr>
        <w:t xml:space="preserve">health sector has an </w:t>
      </w:r>
      <w:r w:rsidRPr="00F67CA9">
        <w:rPr>
          <w:rFonts w:cs="Helvetica"/>
          <w:b/>
          <w:bCs/>
          <w:shd w:val="clear" w:color="auto" w:fill="FFFFFF"/>
        </w:rPr>
        <w:t xml:space="preserve">important role in preventing and </w:t>
      </w:r>
      <w:r>
        <w:rPr>
          <w:rFonts w:cs="Helvetica"/>
          <w:b/>
          <w:bCs/>
          <w:shd w:val="clear" w:color="auto" w:fill="FFFFFF"/>
        </w:rPr>
        <w:t xml:space="preserve">responding to human trafficking. </w:t>
      </w:r>
      <w:r w:rsidR="000540EB" w:rsidRPr="00D15D70">
        <w:rPr>
          <w:rFonts w:cs="Helvetica"/>
        </w:rPr>
        <w:t xml:space="preserve">The health system </w:t>
      </w:r>
      <w:r w:rsidR="0015099B">
        <w:rPr>
          <w:rFonts w:cs="Helvetica"/>
        </w:rPr>
        <w:t>plays</w:t>
      </w:r>
      <w:r w:rsidR="0015099B" w:rsidRPr="00D15D70">
        <w:rPr>
          <w:rFonts w:cs="Helvetica"/>
        </w:rPr>
        <w:t xml:space="preserve"> </w:t>
      </w:r>
      <w:r w:rsidR="000540EB" w:rsidRPr="00D15D70">
        <w:rPr>
          <w:rFonts w:cs="Helvetica"/>
        </w:rPr>
        <w:t>an important role</w:t>
      </w:r>
      <w:r w:rsidR="0015099B">
        <w:rPr>
          <w:rFonts w:cs="Helvetica"/>
        </w:rPr>
        <w:t>,</w:t>
      </w:r>
      <w:r w:rsidR="000540EB" w:rsidRPr="00D15D70">
        <w:rPr>
          <w:rFonts w:cs="Helvetica"/>
        </w:rPr>
        <w:t xml:space="preserve"> within an </w:t>
      </w:r>
      <w:proofErr w:type="spellStart"/>
      <w:r w:rsidR="000540EB" w:rsidRPr="00D15D70">
        <w:rPr>
          <w:rFonts w:cs="Helvetica"/>
        </w:rPr>
        <w:t>intersectoral</w:t>
      </w:r>
      <w:proofErr w:type="spellEnd"/>
      <w:r w:rsidR="000540EB" w:rsidRPr="00D15D70">
        <w:rPr>
          <w:rFonts w:cs="Helvetica"/>
        </w:rPr>
        <w:t xml:space="preserve"> response</w:t>
      </w:r>
      <w:r w:rsidR="0015099B">
        <w:rPr>
          <w:rFonts w:cs="Helvetica"/>
        </w:rPr>
        <w:t>,</w:t>
      </w:r>
      <w:r w:rsidR="000540EB" w:rsidRPr="00D15D70">
        <w:rPr>
          <w:rFonts w:cs="Helvetica"/>
        </w:rPr>
        <w:t xml:space="preserve"> to </w:t>
      </w:r>
      <w:r w:rsidR="00872AFD">
        <w:rPr>
          <w:rFonts w:cs="Helvetica"/>
        </w:rPr>
        <w:t>ending</w:t>
      </w:r>
      <w:r w:rsidR="00872AFD" w:rsidRPr="00D15D70">
        <w:rPr>
          <w:rFonts w:cs="Helvetica"/>
        </w:rPr>
        <w:t xml:space="preserve"> </w:t>
      </w:r>
      <w:r w:rsidR="000540EB" w:rsidRPr="00D15D70">
        <w:rPr>
          <w:rFonts w:cs="Helvetica"/>
        </w:rPr>
        <w:t xml:space="preserve">trafficking in women and girls, </w:t>
      </w:r>
      <w:r w:rsidR="0015099B">
        <w:rPr>
          <w:rFonts w:cs="Helvetica"/>
        </w:rPr>
        <w:t>including</w:t>
      </w:r>
      <w:r w:rsidR="000540EB" w:rsidRPr="00D15D70">
        <w:rPr>
          <w:rFonts w:cs="Helvetica"/>
        </w:rPr>
        <w:t xml:space="preserve"> prevention strategies, identifying victims, providing safety </w:t>
      </w:r>
      <w:r w:rsidR="000540EB" w:rsidRPr="00D15D70">
        <w:rPr>
          <w:rFonts w:cs="Helvetica"/>
        </w:rPr>
        <w:lastRenderedPageBreak/>
        <w:t xml:space="preserve">and </w:t>
      </w:r>
      <w:r w:rsidR="0015099B">
        <w:rPr>
          <w:rFonts w:cs="Helvetica"/>
        </w:rPr>
        <w:t xml:space="preserve">health </w:t>
      </w:r>
      <w:r w:rsidR="000540EB" w:rsidRPr="00D15D70">
        <w:rPr>
          <w:rFonts w:cs="Helvetica"/>
        </w:rPr>
        <w:t xml:space="preserve">care and collaboration with other </w:t>
      </w:r>
      <w:r w:rsidR="0015099B">
        <w:rPr>
          <w:rFonts w:cs="Helvetica"/>
        </w:rPr>
        <w:t>sectors</w:t>
      </w:r>
      <w:r w:rsidR="000540EB" w:rsidRPr="00D15D70">
        <w:rPr>
          <w:rFonts w:cs="Helvetica"/>
        </w:rPr>
        <w:t xml:space="preserve">. Given that front line health professionals may be the sole </w:t>
      </w:r>
      <w:r w:rsidR="0015099B">
        <w:rPr>
          <w:rFonts w:cs="Helvetica"/>
        </w:rPr>
        <w:t>professionals</w:t>
      </w:r>
      <w:r w:rsidR="000540EB" w:rsidRPr="00D15D70">
        <w:rPr>
          <w:rFonts w:cs="Helvetica"/>
        </w:rPr>
        <w:t xml:space="preserve"> to meet victims of trafficking while trafficked, the health sys</w:t>
      </w:r>
      <w:r>
        <w:rPr>
          <w:rFonts w:cs="Helvetica"/>
        </w:rPr>
        <w:t xml:space="preserve">tem has a responsibility and an </w:t>
      </w:r>
      <w:r>
        <w:rPr>
          <w:rFonts w:cs="Helvetica"/>
          <w:shd w:val="clear" w:color="auto" w:fill="FFFFFF"/>
        </w:rPr>
        <w:t xml:space="preserve">opportunity to </w:t>
      </w:r>
      <w:r w:rsidR="00271618">
        <w:rPr>
          <w:rFonts w:cs="Helvetica"/>
          <w:shd w:val="clear" w:color="auto" w:fill="FFFFFF"/>
        </w:rPr>
        <w:t xml:space="preserve">ensure access to confidential services and </w:t>
      </w:r>
      <w:r>
        <w:rPr>
          <w:rFonts w:cs="Helvetica"/>
          <w:shd w:val="clear" w:color="auto" w:fill="FFFFFF"/>
        </w:rPr>
        <w:t>promote and protect the rights of trafficked women and girls.</w:t>
      </w:r>
    </w:p>
    <w:p w14:paraId="5846FD20" w14:textId="20A524A1" w:rsidR="000540EB" w:rsidRDefault="000540EB" w:rsidP="003E5F5C">
      <w:pPr>
        <w:pStyle w:val="NormalWeb"/>
        <w:shd w:val="clear" w:color="auto" w:fill="FFFFFF"/>
        <w:spacing w:before="0" w:beforeAutospacing="0" w:after="0" w:afterAutospacing="0" w:line="276" w:lineRule="auto"/>
        <w:rPr>
          <w:rFonts w:asciiTheme="minorHAnsi" w:hAnsiTheme="minorHAnsi" w:cs="Helvetica"/>
          <w:sz w:val="22"/>
          <w:szCs w:val="22"/>
        </w:rPr>
      </w:pPr>
      <w:r w:rsidRPr="004B198F">
        <w:rPr>
          <w:rFonts w:asciiTheme="minorHAnsi" w:hAnsiTheme="minorHAnsi" w:cs="Helvetica"/>
          <w:b/>
          <w:bCs/>
          <w:sz w:val="22"/>
          <w:szCs w:val="22"/>
        </w:rPr>
        <w:t xml:space="preserve">WHO </w:t>
      </w:r>
      <w:r w:rsidR="001C114D">
        <w:rPr>
          <w:rFonts w:asciiTheme="minorHAnsi" w:hAnsiTheme="minorHAnsi" w:cs="Helvetica"/>
          <w:b/>
          <w:bCs/>
          <w:sz w:val="22"/>
          <w:szCs w:val="22"/>
        </w:rPr>
        <w:t xml:space="preserve">technical </w:t>
      </w:r>
      <w:r w:rsidRPr="004B198F">
        <w:rPr>
          <w:rFonts w:asciiTheme="minorHAnsi" w:hAnsiTheme="minorHAnsi" w:cs="Helvetica"/>
          <w:b/>
          <w:bCs/>
          <w:sz w:val="22"/>
          <w:szCs w:val="22"/>
        </w:rPr>
        <w:t xml:space="preserve">guidance </w:t>
      </w:r>
      <w:r w:rsidR="001C114D">
        <w:rPr>
          <w:rFonts w:asciiTheme="minorHAnsi" w:hAnsiTheme="minorHAnsi" w:cs="Helvetica"/>
          <w:b/>
          <w:bCs/>
          <w:sz w:val="22"/>
          <w:szCs w:val="22"/>
        </w:rPr>
        <w:t>informs</w:t>
      </w:r>
      <w:r w:rsidR="001C114D" w:rsidRPr="004B198F">
        <w:rPr>
          <w:rFonts w:asciiTheme="minorHAnsi" w:hAnsiTheme="minorHAnsi" w:cs="Helvetica"/>
          <w:b/>
          <w:bCs/>
          <w:sz w:val="22"/>
          <w:szCs w:val="22"/>
        </w:rPr>
        <w:t xml:space="preserve"> </w:t>
      </w:r>
      <w:r w:rsidRPr="004B198F">
        <w:rPr>
          <w:rFonts w:asciiTheme="minorHAnsi" w:hAnsiTheme="minorHAnsi" w:cs="Helvetica"/>
          <w:b/>
          <w:bCs/>
          <w:sz w:val="22"/>
          <w:szCs w:val="22"/>
        </w:rPr>
        <w:t>human rights standard-setting.</w:t>
      </w:r>
      <w:r w:rsidRPr="004B198F">
        <w:rPr>
          <w:rFonts w:asciiTheme="minorHAnsi" w:hAnsiTheme="minorHAnsi" w:cs="Helvetica"/>
          <w:sz w:val="22"/>
          <w:szCs w:val="22"/>
        </w:rPr>
        <w:t xml:space="preserve"> WHO recommendations on how the health system should respond to women </w:t>
      </w:r>
      <w:r w:rsidR="001829D2">
        <w:rPr>
          <w:rFonts w:asciiTheme="minorHAnsi" w:hAnsiTheme="minorHAnsi" w:cs="Helvetica"/>
          <w:sz w:val="22"/>
          <w:szCs w:val="22"/>
        </w:rPr>
        <w:t xml:space="preserve">and girls </w:t>
      </w:r>
      <w:r w:rsidRPr="004B198F">
        <w:rPr>
          <w:rFonts w:asciiTheme="minorHAnsi" w:hAnsiTheme="minorHAnsi" w:cs="Helvetica"/>
          <w:sz w:val="22"/>
          <w:szCs w:val="22"/>
        </w:rPr>
        <w:t>subj</w:t>
      </w:r>
      <w:r w:rsidR="004B198F" w:rsidRPr="004B198F">
        <w:rPr>
          <w:rFonts w:asciiTheme="minorHAnsi" w:hAnsiTheme="minorHAnsi" w:cs="Helvetica"/>
          <w:sz w:val="22"/>
          <w:szCs w:val="22"/>
        </w:rPr>
        <w:t>ected to gender-based violence</w:t>
      </w:r>
      <w:r w:rsidR="001C114D">
        <w:rPr>
          <w:rFonts w:asciiTheme="minorHAnsi" w:hAnsiTheme="minorHAnsi" w:cs="Helvetica"/>
          <w:sz w:val="22"/>
          <w:szCs w:val="22"/>
        </w:rPr>
        <w:t xml:space="preserve"> follow human rights standards and in turn should inform the application </w:t>
      </w:r>
      <w:proofErr w:type="gramStart"/>
      <w:r w:rsidR="001C114D">
        <w:rPr>
          <w:rFonts w:asciiTheme="minorHAnsi" w:hAnsiTheme="minorHAnsi" w:cs="Helvetica"/>
          <w:sz w:val="22"/>
          <w:szCs w:val="22"/>
        </w:rPr>
        <w:t xml:space="preserve">of </w:t>
      </w:r>
      <w:r w:rsidR="004B198F" w:rsidRPr="004B198F">
        <w:rPr>
          <w:rFonts w:asciiTheme="minorHAnsi" w:hAnsiTheme="minorHAnsi" w:cs="Helvetica"/>
          <w:sz w:val="22"/>
          <w:szCs w:val="22"/>
        </w:rPr>
        <w:t xml:space="preserve"> human</w:t>
      </w:r>
      <w:proofErr w:type="gramEnd"/>
      <w:r w:rsidR="004B198F" w:rsidRPr="004B198F">
        <w:rPr>
          <w:rFonts w:asciiTheme="minorHAnsi" w:hAnsiTheme="minorHAnsi" w:cs="Helvetica"/>
          <w:sz w:val="22"/>
          <w:szCs w:val="22"/>
        </w:rPr>
        <w:t xml:space="preserve"> rights in the area of trafficking</w:t>
      </w:r>
      <w:r w:rsidR="00A1479C" w:rsidRPr="004B198F">
        <w:rPr>
          <w:rFonts w:asciiTheme="minorHAnsi" w:hAnsiTheme="minorHAnsi" w:cs="Helvetica"/>
          <w:sz w:val="22"/>
          <w:szCs w:val="22"/>
        </w:rPr>
        <w:t>.</w:t>
      </w:r>
      <w:r w:rsidRPr="00731E55">
        <w:rPr>
          <w:rFonts w:asciiTheme="minorHAnsi" w:hAnsiTheme="minorHAnsi" w:cs="Helvetica"/>
          <w:sz w:val="22"/>
          <w:szCs w:val="22"/>
        </w:rPr>
        <w:t xml:space="preserve"> </w:t>
      </w:r>
    </w:p>
    <w:p w14:paraId="36698912" w14:textId="77777777" w:rsidR="000540EB" w:rsidRDefault="000540EB" w:rsidP="000540EB">
      <w:pPr>
        <w:pStyle w:val="NormalWeb"/>
        <w:shd w:val="clear" w:color="auto" w:fill="FFFFFF"/>
        <w:spacing w:before="0" w:beforeAutospacing="0" w:after="0" w:afterAutospacing="0" w:line="276" w:lineRule="auto"/>
        <w:rPr>
          <w:rFonts w:asciiTheme="minorHAnsi" w:hAnsiTheme="minorHAnsi" w:cs="Helvetica"/>
          <w:sz w:val="22"/>
          <w:szCs w:val="22"/>
        </w:rPr>
      </w:pPr>
    </w:p>
    <w:p w14:paraId="09BC4638" w14:textId="13F33AE7" w:rsidR="000E56B7" w:rsidRPr="004C34CD" w:rsidRDefault="004C34CD" w:rsidP="003E5F5C">
      <w:pPr>
        <w:rPr>
          <w:rFonts w:cs="Helvetica"/>
        </w:rPr>
      </w:pPr>
      <w:r w:rsidRPr="004C34CD">
        <w:rPr>
          <w:b/>
          <w:bCs/>
        </w:rPr>
        <w:t>Preventing and responding to h</w:t>
      </w:r>
      <w:r w:rsidR="000E56B7" w:rsidRPr="004C34CD">
        <w:rPr>
          <w:b/>
          <w:bCs/>
        </w:rPr>
        <w:t xml:space="preserve">uman trafficking </w:t>
      </w:r>
      <w:r w:rsidRPr="004C34CD">
        <w:rPr>
          <w:b/>
          <w:bCs/>
        </w:rPr>
        <w:t>r</w:t>
      </w:r>
      <w:r w:rsidR="000E56B7" w:rsidRPr="004C34CD">
        <w:rPr>
          <w:b/>
          <w:bCs/>
        </w:rPr>
        <w:t>equir</w:t>
      </w:r>
      <w:r w:rsidRPr="004C34CD">
        <w:rPr>
          <w:b/>
          <w:bCs/>
        </w:rPr>
        <w:t>es</w:t>
      </w:r>
      <w:r w:rsidR="000E56B7" w:rsidRPr="004C34CD">
        <w:rPr>
          <w:b/>
          <w:bCs/>
        </w:rPr>
        <w:t xml:space="preserve"> systems-thinking</w:t>
      </w:r>
      <w:r w:rsidR="000E56B7" w:rsidRPr="004C34CD">
        <w:t xml:space="preserve">. WHO </w:t>
      </w:r>
      <w:r w:rsidR="00DC6A12">
        <w:t>recognizes</w:t>
      </w:r>
      <w:r w:rsidR="00DC6A12" w:rsidRPr="004C34CD">
        <w:t xml:space="preserve"> </w:t>
      </w:r>
      <w:r w:rsidR="000E56B7" w:rsidRPr="004C34CD">
        <w:t xml:space="preserve">the importance of a holistic approach to combatting trafficking in women and girls and </w:t>
      </w:r>
      <w:r w:rsidR="00DC6A12">
        <w:t>encourages</w:t>
      </w:r>
      <w:r w:rsidR="00DC6A12" w:rsidRPr="004C34CD">
        <w:t xml:space="preserve"> </w:t>
      </w:r>
      <w:r w:rsidR="000E56B7" w:rsidRPr="004C34CD">
        <w:t>that th</w:t>
      </w:r>
      <w:r>
        <w:t xml:space="preserve">e CEDAW </w:t>
      </w:r>
      <w:r w:rsidR="000E56B7" w:rsidRPr="004C34CD">
        <w:t>G</w:t>
      </w:r>
      <w:r>
        <w:t xml:space="preserve">eneral </w:t>
      </w:r>
      <w:r w:rsidR="000E56B7" w:rsidRPr="004C34CD">
        <w:t>R</w:t>
      </w:r>
      <w:r>
        <w:t xml:space="preserve">ecommendation </w:t>
      </w:r>
      <w:r w:rsidR="003E5F5C">
        <w:t xml:space="preserve">take a comprehensive approach and include </w:t>
      </w:r>
      <w:r>
        <w:t xml:space="preserve">guidance </w:t>
      </w:r>
      <w:r w:rsidR="003E5F5C">
        <w:t xml:space="preserve">ranging </w:t>
      </w:r>
      <w:r w:rsidR="000E56B7" w:rsidRPr="004C34CD">
        <w:t xml:space="preserve">from prevention measures and measures to eliminate demand, to recommendations </w:t>
      </w:r>
      <w:r w:rsidR="003E5F5C">
        <w:t>on</w:t>
      </w:r>
      <w:r w:rsidR="000E56B7" w:rsidRPr="004C34CD">
        <w:t xml:space="preserve"> support systems </w:t>
      </w:r>
      <w:r w:rsidR="00DC6A12">
        <w:t xml:space="preserve">and services </w:t>
      </w:r>
      <w:r w:rsidR="000E56B7" w:rsidRPr="004C34CD">
        <w:t xml:space="preserve">that uphold the human rights of </w:t>
      </w:r>
      <w:r w:rsidR="00872AFD">
        <w:t xml:space="preserve">victims and survivors of </w:t>
      </w:r>
      <w:r w:rsidR="000E56B7" w:rsidRPr="004C34CD">
        <w:t xml:space="preserve">trafficking. </w:t>
      </w:r>
    </w:p>
    <w:p w14:paraId="16DE7B2F" w14:textId="77777777" w:rsidR="0098313C" w:rsidRDefault="0098313C" w:rsidP="002705FB">
      <w:pPr>
        <w:pStyle w:val="NormalWeb"/>
        <w:shd w:val="clear" w:color="auto" w:fill="FFFFFF"/>
        <w:spacing w:before="0" w:beforeAutospacing="0" w:after="0" w:afterAutospacing="0" w:line="276" w:lineRule="auto"/>
        <w:rPr>
          <w:rFonts w:asciiTheme="minorHAnsi" w:hAnsiTheme="minorHAnsi" w:cs="Helvetica"/>
          <w:sz w:val="22"/>
          <w:szCs w:val="22"/>
        </w:rPr>
      </w:pPr>
    </w:p>
    <w:p w14:paraId="70286D53" w14:textId="77777777" w:rsidR="00BB6B78" w:rsidRDefault="00BB6B78" w:rsidP="002705FB">
      <w:pPr>
        <w:pStyle w:val="NormalWeb"/>
        <w:shd w:val="clear" w:color="auto" w:fill="FFFFFF"/>
        <w:spacing w:before="0" w:beforeAutospacing="0" w:after="0" w:afterAutospacing="0" w:line="276" w:lineRule="auto"/>
        <w:rPr>
          <w:rFonts w:asciiTheme="minorHAnsi" w:hAnsiTheme="minorHAnsi" w:cs="Helvetica"/>
          <w:sz w:val="22"/>
          <w:szCs w:val="22"/>
        </w:rPr>
      </w:pPr>
    </w:p>
    <w:p w14:paraId="59F6EC48" w14:textId="77777777" w:rsidR="00BB6B78" w:rsidRDefault="00BB6B78" w:rsidP="002705FB">
      <w:pPr>
        <w:pStyle w:val="NormalWeb"/>
        <w:shd w:val="clear" w:color="auto" w:fill="FFFFFF"/>
        <w:spacing w:before="0" w:beforeAutospacing="0" w:after="0" w:afterAutospacing="0" w:line="276" w:lineRule="auto"/>
        <w:rPr>
          <w:rFonts w:asciiTheme="minorHAnsi" w:hAnsiTheme="minorHAnsi" w:cs="Helvetica"/>
          <w:sz w:val="22"/>
          <w:szCs w:val="22"/>
        </w:rPr>
      </w:pPr>
    </w:p>
    <w:p w14:paraId="70D36BFB" w14:textId="77777777" w:rsidR="00BB6B78" w:rsidRDefault="00BB6B78" w:rsidP="002705FB">
      <w:pPr>
        <w:pStyle w:val="NormalWeb"/>
        <w:shd w:val="clear" w:color="auto" w:fill="FFFFFF"/>
        <w:spacing w:before="0" w:beforeAutospacing="0" w:after="0" w:afterAutospacing="0" w:line="276" w:lineRule="auto"/>
        <w:rPr>
          <w:rFonts w:asciiTheme="minorHAnsi" w:hAnsiTheme="minorHAnsi" w:cs="Helvetica"/>
          <w:sz w:val="22"/>
          <w:szCs w:val="22"/>
        </w:rPr>
      </w:pPr>
    </w:p>
    <w:p w14:paraId="79E2769D" w14:textId="77777777" w:rsidR="00447089" w:rsidRDefault="00447089" w:rsidP="002705FB">
      <w:pPr>
        <w:pStyle w:val="NormalWeb"/>
        <w:shd w:val="clear" w:color="auto" w:fill="FFFFFF"/>
        <w:spacing w:before="0" w:beforeAutospacing="0" w:after="0" w:afterAutospacing="0" w:line="276" w:lineRule="auto"/>
        <w:rPr>
          <w:rFonts w:asciiTheme="minorHAnsi" w:hAnsiTheme="minorHAnsi" w:cs="Helvetica"/>
          <w:sz w:val="22"/>
          <w:szCs w:val="22"/>
        </w:rPr>
      </w:pPr>
    </w:p>
    <w:p w14:paraId="7FED5DBE" w14:textId="77777777" w:rsidR="004C34CD" w:rsidRDefault="004C34CD" w:rsidP="002705FB">
      <w:pPr>
        <w:pStyle w:val="NormalWeb"/>
        <w:shd w:val="clear" w:color="auto" w:fill="FFFFFF"/>
        <w:spacing w:before="0" w:beforeAutospacing="0" w:after="0" w:afterAutospacing="0" w:line="276" w:lineRule="auto"/>
        <w:rPr>
          <w:rFonts w:asciiTheme="minorHAnsi" w:hAnsiTheme="minorHAnsi" w:cs="Helvetica"/>
          <w:sz w:val="22"/>
          <w:szCs w:val="22"/>
        </w:rPr>
      </w:pPr>
    </w:p>
    <w:p w14:paraId="503233D7" w14:textId="77777777" w:rsidR="004C34CD" w:rsidRDefault="004C34CD" w:rsidP="002705FB">
      <w:pPr>
        <w:pStyle w:val="NormalWeb"/>
        <w:shd w:val="clear" w:color="auto" w:fill="FFFFFF"/>
        <w:spacing w:before="0" w:beforeAutospacing="0" w:after="0" w:afterAutospacing="0" w:line="276" w:lineRule="auto"/>
        <w:rPr>
          <w:rFonts w:asciiTheme="minorHAnsi" w:hAnsiTheme="minorHAnsi" w:cs="Helvetica"/>
          <w:sz w:val="22"/>
          <w:szCs w:val="22"/>
        </w:rPr>
      </w:pPr>
    </w:p>
    <w:p w14:paraId="30FB95A6" w14:textId="77777777" w:rsidR="004C34CD" w:rsidRDefault="004C34CD" w:rsidP="002705FB">
      <w:pPr>
        <w:pStyle w:val="NormalWeb"/>
        <w:shd w:val="clear" w:color="auto" w:fill="FFFFFF"/>
        <w:spacing w:before="0" w:beforeAutospacing="0" w:after="0" w:afterAutospacing="0" w:line="276" w:lineRule="auto"/>
        <w:rPr>
          <w:rFonts w:asciiTheme="minorHAnsi" w:hAnsiTheme="minorHAnsi" w:cs="Helvetica"/>
          <w:sz w:val="22"/>
          <w:szCs w:val="22"/>
        </w:rPr>
      </w:pPr>
    </w:p>
    <w:p w14:paraId="3EA8D347" w14:textId="77777777" w:rsidR="0048400D" w:rsidRPr="0048400D" w:rsidRDefault="0048400D" w:rsidP="0048400D">
      <w:pPr>
        <w:rPr>
          <w:rFonts w:cs="Helvetica"/>
          <w:b/>
          <w:bCs/>
          <w:sz w:val="24"/>
          <w:szCs w:val="24"/>
          <w:shd w:val="clear" w:color="auto" w:fill="FFFFFF"/>
        </w:rPr>
      </w:pPr>
      <w:r w:rsidRPr="0048400D">
        <w:rPr>
          <w:rFonts w:cs="Helvetica"/>
          <w:b/>
          <w:bCs/>
          <w:sz w:val="24"/>
          <w:szCs w:val="24"/>
          <w:shd w:val="clear" w:color="auto" w:fill="FFFFFF"/>
        </w:rPr>
        <w:t>The public health dimensions of trafficking in women and girls</w:t>
      </w:r>
    </w:p>
    <w:p w14:paraId="6DBE19B1" w14:textId="0683E42E" w:rsidR="00A85622" w:rsidRPr="00F67CA9" w:rsidRDefault="00872AFD" w:rsidP="00447089">
      <w:pPr>
        <w:pStyle w:val="ListParagraph"/>
        <w:ind w:left="0"/>
        <w:rPr>
          <w:rFonts w:cs="Helvetica"/>
          <w:b/>
          <w:bCs/>
          <w:shd w:val="clear" w:color="auto" w:fill="FFFFFF"/>
        </w:rPr>
      </w:pPr>
      <w:r>
        <w:rPr>
          <w:rFonts w:cs="Helvetica"/>
          <w:b/>
          <w:bCs/>
          <w:shd w:val="clear" w:color="auto" w:fill="FFFFFF"/>
        </w:rPr>
        <w:t>Human trafficking</w:t>
      </w:r>
      <w:r w:rsidR="00A85622" w:rsidRPr="00F67CA9">
        <w:rPr>
          <w:rFonts w:cs="Helvetica"/>
          <w:b/>
          <w:bCs/>
          <w:shd w:val="clear" w:color="auto" w:fill="FFFFFF"/>
        </w:rPr>
        <w:t xml:space="preserve"> ha</w:t>
      </w:r>
      <w:r>
        <w:rPr>
          <w:rFonts w:cs="Helvetica"/>
          <w:b/>
          <w:bCs/>
          <w:shd w:val="clear" w:color="auto" w:fill="FFFFFF"/>
        </w:rPr>
        <w:t>s</w:t>
      </w:r>
      <w:r w:rsidR="00A85622" w:rsidRPr="00F67CA9">
        <w:rPr>
          <w:rFonts w:cs="Helvetica"/>
          <w:b/>
          <w:bCs/>
          <w:shd w:val="clear" w:color="auto" w:fill="FFFFFF"/>
        </w:rPr>
        <w:t xml:space="preserve"> health consequences and victims of trafficking have </w:t>
      </w:r>
      <w:r w:rsidR="00DC6A12">
        <w:rPr>
          <w:rFonts w:cs="Helvetica"/>
          <w:b/>
          <w:bCs/>
          <w:shd w:val="clear" w:color="auto" w:fill="FFFFFF"/>
        </w:rPr>
        <w:t>the right to health</w:t>
      </w:r>
      <w:r w:rsidR="00A85622" w:rsidRPr="00F67CA9">
        <w:rPr>
          <w:rFonts w:cs="Helvetica"/>
          <w:b/>
          <w:bCs/>
          <w:shd w:val="clear" w:color="auto" w:fill="FFFFFF"/>
        </w:rPr>
        <w:t xml:space="preserve"> </w:t>
      </w:r>
    </w:p>
    <w:p w14:paraId="30EC7F68" w14:textId="752C1754" w:rsidR="00CE4212" w:rsidRDefault="00814E45" w:rsidP="00EC2676">
      <w:pPr>
        <w:rPr>
          <w:rFonts w:eastAsia="Times New Roman"/>
        </w:rPr>
      </w:pPr>
      <w:r w:rsidRPr="00374174">
        <w:rPr>
          <w:rFonts w:cs="Helvetica"/>
        </w:rPr>
        <w:t xml:space="preserve">Human trafficking is a </w:t>
      </w:r>
      <w:r w:rsidR="00CD5446" w:rsidRPr="00374174">
        <w:rPr>
          <w:rFonts w:cs="Helvetica"/>
        </w:rPr>
        <w:t xml:space="preserve">lucrative </w:t>
      </w:r>
      <w:r w:rsidRPr="00374174">
        <w:rPr>
          <w:rFonts w:cs="Helvetica"/>
        </w:rPr>
        <w:t>crime that exploits women, children and men</w:t>
      </w:r>
      <w:r w:rsidR="00DC6A12">
        <w:rPr>
          <w:rFonts w:cs="Helvetica"/>
        </w:rPr>
        <w:t xml:space="preserve">. </w:t>
      </w:r>
      <w:r w:rsidR="002D19FE">
        <w:rPr>
          <w:rFonts w:cs="Helvetica"/>
        </w:rPr>
        <w:t>I</w:t>
      </w:r>
      <w:r w:rsidR="00DC6A12">
        <w:rPr>
          <w:rFonts w:cs="Helvetica"/>
        </w:rPr>
        <w:t>t</w:t>
      </w:r>
      <w:r w:rsidR="0029623C">
        <w:rPr>
          <w:rFonts w:cs="Helvetica"/>
        </w:rPr>
        <w:t xml:space="preserve"> </w:t>
      </w:r>
      <w:r w:rsidRPr="00374174">
        <w:rPr>
          <w:rFonts w:cs="Helvetica"/>
        </w:rPr>
        <w:t xml:space="preserve">can take many different forms, </w:t>
      </w:r>
      <w:r w:rsidR="00872AFD">
        <w:rPr>
          <w:rFonts w:cs="Helvetica"/>
        </w:rPr>
        <w:t>including</w:t>
      </w:r>
      <w:r w:rsidRPr="00374174">
        <w:rPr>
          <w:rFonts w:cs="Helvetica"/>
        </w:rPr>
        <w:t xml:space="preserve"> </w:t>
      </w:r>
      <w:r w:rsidR="003521CF" w:rsidRPr="00374174">
        <w:rPr>
          <w:rFonts w:cs="Helvetica"/>
        </w:rPr>
        <w:t xml:space="preserve">trafficking for </w:t>
      </w:r>
      <w:r w:rsidR="00CD5446" w:rsidRPr="00374174">
        <w:rPr>
          <w:rFonts w:cs="Helvetica"/>
        </w:rPr>
        <w:t xml:space="preserve">forced </w:t>
      </w:r>
      <w:proofErr w:type="spellStart"/>
      <w:r w:rsidR="00CD5446" w:rsidRPr="00374174">
        <w:rPr>
          <w:rFonts w:cs="Helvetica"/>
        </w:rPr>
        <w:t>labour</w:t>
      </w:r>
      <w:proofErr w:type="spellEnd"/>
      <w:r w:rsidR="00CD5446" w:rsidRPr="00374174">
        <w:rPr>
          <w:rFonts w:cs="Helvetica"/>
        </w:rPr>
        <w:t xml:space="preserve">, sexual exploitation, </w:t>
      </w:r>
      <w:r w:rsidRPr="00374174">
        <w:rPr>
          <w:rFonts w:cs="Helvetica"/>
        </w:rPr>
        <w:t>child soldier</w:t>
      </w:r>
      <w:r w:rsidR="00CD5446" w:rsidRPr="00374174">
        <w:rPr>
          <w:rFonts w:cs="Helvetica"/>
        </w:rPr>
        <w:t>s</w:t>
      </w:r>
      <w:r w:rsidR="00BB6B78">
        <w:rPr>
          <w:rFonts w:cs="Helvetica"/>
        </w:rPr>
        <w:t>,</w:t>
      </w:r>
      <w:r w:rsidR="00CD5446" w:rsidRPr="00374174">
        <w:rPr>
          <w:rFonts w:cs="Helvetica"/>
        </w:rPr>
        <w:t xml:space="preserve"> </w:t>
      </w:r>
      <w:r w:rsidR="00BB6B78" w:rsidRPr="00374174">
        <w:rPr>
          <w:rFonts w:cs="Helvetica"/>
        </w:rPr>
        <w:t>organ removal</w:t>
      </w:r>
      <w:r w:rsidR="00BB6B78">
        <w:rPr>
          <w:rFonts w:cs="Helvetica"/>
        </w:rPr>
        <w:t>,</w:t>
      </w:r>
      <w:r w:rsidR="00BB6B78" w:rsidRPr="00374174">
        <w:rPr>
          <w:rFonts w:cs="Helvetica"/>
        </w:rPr>
        <w:t xml:space="preserve"> forced begging, </w:t>
      </w:r>
      <w:r w:rsidR="00BB6B78" w:rsidRPr="007A7C07">
        <w:rPr>
          <w:rFonts w:cs="Helvetica"/>
        </w:rPr>
        <w:t>sham</w:t>
      </w:r>
      <w:r w:rsidR="00BB6B78">
        <w:rPr>
          <w:rFonts w:cs="Helvetica"/>
        </w:rPr>
        <w:t xml:space="preserve"> marriages, fraudulent schemes and </w:t>
      </w:r>
      <w:r w:rsidR="00BB6B78" w:rsidRPr="007A7C07">
        <w:rPr>
          <w:rFonts w:cs="Helvetica"/>
        </w:rPr>
        <w:t>pornography</w:t>
      </w:r>
      <w:r w:rsidR="00D61F9A">
        <w:rPr>
          <w:rFonts w:cs="Helvetica"/>
          <w:vertAlign w:val="superscript"/>
        </w:rPr>
        <w:t>1,2</w:t>
      </w:r>
      <w:r w:rsidR="002705FB" w:rsidRPr="00374174">
        <w:rPr>
          <w:rFonts w:cs="Helvetica"/>
        </w:rPr>
        <w:t>.</w:t>
      </w:r>
      <w:r w:rsidR="00C201C7" w:rsidRPr="00374174">
        <w:rPr>
          <w:rFonts w:cs="Helvetica"/>
        </w:rPr>
        <w:t xml:space="preserve"> </w:t>
      </w:r>
      <w:r w:rsidR="00CE4212">
        <w:rPr>
          <w:rFonts w:eastAsia="Times New Roman"/>
          <w:color w:val="000000"/>
        </w:rPr>
        <w:t>It is a grave violation of human rights and t</w:t>
      </w:r>
      <w:r w:rsidR="00CE4212">
        <w:rPr>
          <w:rFonts w:eastAsia="Times New Roman"/>
          <w:highlight w:val="white"/>
        </w:rPr>
        <w:t xml:space="preserve">he health effects of trafficking (caused among others by physical, psychological, and sexual abuse) and the health needs of </w:t>
      </w:r>
      <w:r w:rsidR="00B3251D">
        <w:rPr>
          <w:rFonts w:eastAsia="Times New Roman"/>
          <w:highlight w:val="white"/>
        </w:rPr>
        <w:t>victims and s</w:t>
      </w:r>
      <w:r w:rsidR="00EB1FC4">
        <w:rPr>
          <w:rFonts w:eastAsia="Times New Roman"/>
          <w:highlight w:val="white"/>
        </w:rPr>
        <w:t xml:space="preserve">urvivors of </w:t>
      </w:r>
      <w:r w:rsidR="00CE4212">
        <w:rPr>
          <w:rFonts w:eastAsia="Times New Roman"/>
          <w:highlight w:val="white"/>
        </w:rPr>
        <w:t xml:space="preserve">trafficking </w:t>
      </w:r>
      <w:r w:rsidR="00CE4212">
        <w:rPr>
          <w:rFonts w:eastAsia="Times New Roman"/>
        </w:rPr>
        <w:t>are immense and important.</w:t>
      </w:r>
    </w:p>
    <w:p w14:paraId="7BE08607" w14:textId="7119F339" w:rsidR="00E66D8D" w:rsidRDefault="0048400D" w:rsidP="005E29D8">
      <w:pPr>
        <w:pStyle w:val="NormalWeb"/>
        <w:shd w:val="clear" w:color="auto" w:fill="FFFFFF"/>
        <w:spacing w:before="0" w:beforeAutospacing="0" w:after="0" w:afterAutospacing="0" w:line="276" w:lineRule="auto"/>
        <w:rPr>
          <w:rFonts w:asciiTheme="minorHAnsi" w:hAnsiTheme="minorHAnsi" w:cs="Helvetica"/>
          <w:sz w:val="22"/>
          <w:szCs w:val="22"/>
        </w:rPr>
      </w:pPr>
      <w:r w:rsidRPr="00E16DAF">
        <w:rPr>
          <w:rFonts w:asciiTheme="minorHAnsi" w:hAnsiTheme="minorHAnsi" w:cs="Helvetica"/>
          <w:sz w:val="22"/>
          <w:szCs w:val="22"/>
        </w:rPr>
        <w:t>Trafficking in women and girls is rooted in gender inequalit</w:t>
      </w:r>
      <w:r w:rsidR="00DC6A12">
        <w:rPr>
          <w:rFonts w:asciiTheme="minorHAnsi" w:hAnsiTheme="minorHAnsi" w:cs="Helvetica"/>
          <w:sz w:val="22"/>
          <w:szCs w:val="22"/>
        </w:rPr>
        <w:t>y</w:t>
      </w:r>
      <w:r w:rsidR="008D7A0C">
        <w:rPr>
          <w:rFonts w:asciiTheme="minorHAnsi" w:hAnsiTheme="minorHAnsi" w:cs="Helvetica"/>
          <w:sz w:val="22"/>
          <w:szCs w:val="22"/>
        </w:rPr>
        <w:t xml:space="preserve">, perpetuates gender-based </w:t>
      </w:r>
      <w:r w:rsidR="007933CF">
        <w:rPr>
          <w:rFonts w:asciiTheme="minorHAnsi" w:hAnsiTheme="minorHAnsi" w:cs="Helvetica"/>
          <w:sz w:val="22"/>
          <w:szCs w:val="22"/>
        </w:rPr>
        <w:t>dis</w:t>
      </w:r>
      <w:r w:rsidR="008D7A0C">
        <w:rPr>
          <w:rFonts w:asciiTheme="minorHAnsi" w:hAnsiTheme="minorHAnsi" w:cs="Helvetica"/>
          <w:sz w:val="22"/>
          <w:szCs w:val="22"/>
        </w:rPr>
        <w:t>crimination</w:t>
      </w:r>
      <w:r w:rsidRPr="00E16DAF">
        <w:rPr>
          <w:rFonts w:asciiTheme="minorHAnsi" w:hAnsiTheme="minorHAnsi" w:cs="Helvetica"/>
          <w:sz w:val="22"/>
          <w:szCs w:val="22"/>
        </w:rPr>
        <w:t xml:space="preserve"> and </w:t>
      </w:r>
      <w:r w:rsidR="00DC6A12">
        <w:rPr>
          <w:rFonts w:asciiTheme="minorHAnsi" w:hAnsiTheme="minorHAnsi" w:cs="Helvetica"/>
          <w:sz w:val="22"/>
          <w:szCs w:val="22"/>
        </w:rPr>
        <w:t xml:space="preserve">is </w:t>
      </w:r>
      <w:r w:rsidRPr="00E16DAF">
        <w:rPr>
          <w:rFonts w:asciiTheme="minorHAnsi" w:hAnsiTheme="minorHAnsi" w:cs="Helvetica"/>
          <w:sz w:val="22"/>
          <w:szCs w:val="22"/>
        </w:rPr>
        <w:t>a structural form of violence against women.</w:t>
      </w:r>
      <w:r w:rsidRPr="006D6FEC">
        <w:rPr>
          <w:rFonts w:asciiTheme="minorHAnsi" w:hAnsiTheme="minorHAnsi" w:cs="Helvetica"/>
          <w:sz w:val="22"/>
          <w:szCs w:val="22"/>
        </w:rPr>
        <w:t xml:space="preserve"> </w:t>
      </w:r>
      <w:r w:rsidRPr="00E16DAF">
        <w:rPr>
          <w:rFonts w:asciiTheme="minorHAnsi" w:hAnsiTheme="minorHAnsi" w:cs="Helvetica"/>
          <w:sz w:val="22"/>
          <w:szCs w:val="22"/>
        </w:rPr>
        <w:t>Governments are obliged by</w:t>
      </w:r>
      <w:r>
        <w:rPr>
          <w:rFonts w:asciiTheme="minorHAnsi" w:hAnsiTheme="minorHAnsi" w:cs="Helvetica"/>
          <w:sz w:val="22"/>
          <w:szCs w:val="22"/>
        </w:rPr>
        <w:t xml:space="preserve"> human rights</w:t>
      </w:r>
      <w:r w:rsidRPr="00E16DAF">
        <w:rPr>
          <w:rFonts w:asciiTheme="minorHAnsi" w:hAnsiTheme="minorHAnsi" w:cs="Helvetica"/>
          <w:sz w:val="22"/>
          <w:szCs w:val="22"/>
        </w:rPr>
        <w:t xml:space="preserve"> law to take gender specific measures to assist and protect victims</w:t>
      </w:r>
      <w:r>
        <w:rPr>
          <w:rFonts w:asciiTheme="minorHAnsi" w:hAnsiTheme="minorHAnsi" w:cs="Helvetica"/>
          <w:sz w:val="22"/>
          <w:szCs w:val="22"/>
        </w:rPr>
        <w:t>,</w:t>
      </w:r>
      <w:r w:rsidR="00DC6A12">
        <w:rPr>
          <w:rFonts w:asciiTheme="minorHAnsi" w:hAnsiTheme="minorHAnsi" w:cs="Helvetica"/>
          <w:sz w:val="22"/>
          <w:szCs w:val="22"/>
        </w:rPr>
        <w:t xml:space="preserve"> and</w:t>
      </w:r>
      <w:r>
        <w:rPr>
          <w:rFonts w:asciiTheme="minorHAnsi" w:hAnsiTheme="minorHAnsi" w:cs="Helvetica"/>
          <w:sz w:val="22"/>
          <w:szCs w:val="22"/>
        </w:rPr>
        <w:t xml:space="preserve"> to eliminate gender-based discrimination and harmful gender stereotypes.</w:t>
      </w:r>
      <w:r w:rsidRPr="00B0768B">
        <w:rPr>
          <w:rFonts w:asciiTheme="minorHAnsi" w:hAnsiTheme="minorHAnsi" w:cs="Helvetica"/>
          <w:sz w:val="22"/>
          <w:szCs w:val="22"/>
        </w:rPr>
        <w:t> </w:t>
      </w:r>
      <w:r w:rsidR="00814E45" w:rsidRPr="00374174">
        <w:rPr>
          <w:rFonts w:asciiTheme="minorHAnsi" w:hAnsiTheme="minorHAnsi" w:cs="Helvetica"/>
          <w:sz w:val="22"/>
          <w:szCs w:val="22"/>
        </w:rPr>
        <w:t xml:space="preserve">While the exact figures of </w:t>
      </w:r>
      <w:r w:rsidR="00674CED">
        <w:rPr>
          <w:rFonts w:asciiTheme="minorHAnsi" w:hAnsiTheme="minorHAnsi" w:cs="Helvetica"/>
          <w:sz w:val="22"/>
          <w:szCs w:val="22"/>
        </w:rPr>
        <w:t>trafficking</w:t>
      </w:r>
      <w:r w:rsidR="00814E45" w:rsidRPr="00374174">
        <w:rPr>
          <w:rFonts w:asciiTheme="minorHAnsi" w:hAnsiTheme="minorHAnsi" w:cs="Helvetica"/>
          <w:sz w:val="22"/>
          <w:szCs w:val="22"/>
        </w:rPr>
        <w:t xml:space="preserve"> are unknown, estimates show that there are millions of </w:t>
      </w:r>
      <w:r w:rsidR="009A01CA">
        <w:rPr>
          <w:rFonts w:asciiTheme="minorHAnsi" w:hAnsiTheme="minorHAnsi" w:cs="Helvetica"/>
          <w:sz w:val="22"/>
          <w:szCs w:val="22"/>
        </w:rPr>
        <w:t>people who are trafficked</w:t>
      </w:r>
      <w:r w:rsidR="00814E45" w:rsidRPr="00374174">
        <w:rPr>
          <w:rFonts w:asciiTheme="minorHAnsi" w:hAnsiTheme="minorHAnsi" w:cs="Helvetica"/>
          <w:sz w:val="22"/>
          <w:szCs w:val="22"/>
        </w:rPr>
        <w:t xml:space="preserve"> in the world today. According to the United Nations Office on Drugs and Crime, children make up </w:t>
      </w:r>
      <w:r w:rsidR="00814E45" w:rsidRPr="00374174">
        <w:rPr>
          <w:rFonts w:asciiTheme="minorHAnsi" w:hAnsiTheme="minorHAnsi" w:cs="Helvetica"/>
          <w:sz w:val="22"/>
          <w:szCs w:val="22"/>
        </w:rPr>
        <w:lastRenderedPageBreak/>
        <w:t>almost </w:t>
      </w:r>
      <w:r w:rsidR="00814E45" w:rsidRPr="00374174">
        <w:rPr>
          <w:rFonts w:asciiTheme="minorHAnsi" w:hAnsiTheme="minorHAnsi" w:cs="Helvetica"/>
          <w:sz w:val="22"/>
          <w:szCs w:val="22"/>
          <w:bdr w:val="none" w:sz="0" w:space="0" w:color="auto" w:frame="1"/>
        </w:rPr>
        <w:t>one-third of all human trafficking</w:t>
      </w:r>
      <w:r w:rsidR="00814E45" w:rsidRPr="00374174">
        <w:rPr>
          <w:rFonts w:asciiTheme="minorHAnsi" w:hAnsiTheme="minorHAnsi" w:cs="Helvetica"/>
          <w:sz w:val="22"/>
          <w:szCs w:val="22"/>
        </w:rPr>
        <w:t xml:space="preserve"> and </w:t>
      </w:r>
      <w:r w:rsidR="003521CF" w:rsidRPr="00374174">
        <w:rPr>
          <w:rFonts w:asciiTheme="minorHAnsi" w:hAnsiTheme="minorHAnsi" w:cs="Helvetica"/>
          <w:sz w:val="22"/>
          <w:szCs w:val="22"/>
        </w:rPr>
        <w:t>7</w:t>
      </w:r>
      <w:r w:rsidR="000F5C3A">
        <w:rPr>
          <w:rFonts w:asciiTheme="minorHAnsi" w:hAnsiTheme="minorHAnsi" w:cs="Helvetica"/>
          <w:sz w:val="22"/>
          <w:szCs w:val="22"/>
        </w:rPr>
        <w:t>1</w:t>
      </w:r>
      <w:r w:rsidR="00814E45" w:rsidRPr="00374174">
        <w:rPr>
          <w:rFonts w:asciiTheme="minorHAnsi" w:hAnsiTheme="minorHAnsi" w:cs="Helvetica"/>
          <w:sz w:val="22"/>
          <w:szCs w:val="22"/>
        </w:rPr>
        <w:t>% of all victims are women and girls</w:t>
      </w:r>
      <w:r w:rsidR="00FF6B7E">
        <w:rPr>
          <w:rFonts w:asciiTheme="minorHAnsi" w:hAnsiTheme="minorHAnsi" w:cs="Helvetica"/>
          <w:sz w:val="22"/>
          <w:szCs w:val="22"/>
        </w:rPr>
        <w:t>.</w:t>
      </w:r>
      <w:r w:rsidR="00447089">
        <w:rPr>
          <w:rFonts w:asciiTheme="minorHAnsi" w:hAnsiTheme="minorHAnsi" w:cs="Helvetica"/>
          <w:sz w:val="22"/>
          <w:szCs w:val="22"/>
        </w:rPr>
        <w:t xml:space="preserve"> </w:t>
      </w:r>
      <w:r w:rsidR="00FF6B7E">
        <w:rPr>
          <w:rFonts w:asciiTheme="minorHAnsi" w:hAnsiTheme="minorHAnsi" w:cs="Helvetica"/>
          <w:sz w:val="22"/>
          <w:szCs w:val="22"/>
        </w:rPr>
        <w:t>T</w:t>
      </w:r>
      <w:r w:rsidR="00447089">
        <w:rPr>
          <w:rFonts w:asciiTheme="minorHAnsi" w:hAnsiTheme="minorHAnsi" w:cs="Helvetica"/>
          <w:sz w:val="22"/>
          <w:szCs w:val="22"/>
        </w:rPr>
        <w:t>rafficking for sexual exploitation remains predominant and 96% of the victims trafficked for sexual exploitation are women and girls</w:t>
      </w:r>
      <w:r w:rsidR="00D61F9A">
        <w:rPr>
          <w:rFonts w:asciiTheme="minorHAnsi" w:hAnsiTheme="minorHAnsi" w:cs="Helvetica"/>
          <w:sz w:val="22"/>
          <w:szCs w:val="22"/>
          <w:vertAlign w:val="superscript"/>
        </w:rPr>
        <w:t>2</w:t>
      </w:r>
      <w:r w:rsidR="002705FB" w:rsidRPr="00374174">
        <w:rPr>
          <w:rFonts w:asciiTheme="minorHAnsi" w:hAnsiTheme="minorHAnsi" w:cs="Helvetica"/>
          <w:sz w:val="22"/>
          <w:szCs w:val="22"/>
        </w:rPr>
        <w:t>.</w:t>
      </w:r>
      <w:r w:rsidR="00E16DAF">
        <w:rPr>
          <w:rFonts w:asciiTheme="minorHAnsi" w:hAnsiTheme="minorHAnsi" w:cs="Helvetica"/>
          <w:sz w:val="22"/>
          <w:szCs w:val="22"/>
        </w:rPr>
        <w:t xml:space="preserve"> </w:t>
      </w:r>
    </w:p>
    <w:p w14:paraId="6F82C528" w14:textId="77777777" w:rsidR="00E66D8D" w:rsidRDefault="00E66D8D" w:rsidP="0020443B">
      <w:pPr>
        <w:pStyle w:val="NormalWeb"/>
        <w:shd w:val="clear" w:color="auto" w:fill="FFFFFF"/>
        <w:spacing w:before="0" w:beforeAutospacing="0" w:after="0" w:afterAutospacing="0" w:line="276" w:lineRule="auto"/>
        <w:rPr>
          <w:rFonts w:asciiTheme="minorHAnsi" w:hAnsiTheme="minorHAnsi" w:cs="Helvetica"/>
          <w:sz w:val="22"/>
          <w:szCs w:val="22"/>
        </w:rPr>
      </w:pPr>
    </w:p>
    <w:p w14:paraId="06D2913C" w14:textId="779ED75F" w:rsidR="003B038F" w:rsidRPr="00877D1F" w:rsidRDefault="00091BB0" w:rsidP="00EC2676">
      <w:r w:rsidRPr="00877D1F">
        <w:rPr>
          <w:rFonts w:cs="Helvetica"/>
          <w:shd w:val="clear" w:color="auto" w:fill="FFFFFF"/>
        </w:rPr>
        <w:t>I</w:t>
      </w:r>
      <w:r w:rsidR="0020443B" w:rsidRPr="00877D1F">
        <w:rPr>
          <w:rFonts w:cs="Helvetica"/>
          <w:shd w:val="clear" w:color="auto" w:fill="FFFFFF"/>
        </w:rPr>
        <w:t>t is imp</w:t>
      </w:r>
      <w:r w:rsidR="007A32D1" w:rsidRPr="00877D1F">
        <w:rPr>
          <w:rFonts w:cs="Helvetica"/>
          <w:shd w:val="clear" w:color="auto" w:fill="FFFFFF"/>
        </w:rPr>
        <w:t xml:space="preserve">ortant </w:t>
      </w:r>
      <w:r w:rsidR="00713201" w:rsidRPr="00877D1F">
        <w:rPr>
          <w:rFonts w:cs="Helvetica"/>
          <w:shd w:val="clear" w:color="auto" w:fill="FFFFFF"/>
        </w:rPr>
        <w:t xml:space="preserve">not to conflate the </w:t>
      </w:r>
      <w:r w:rsidR="003B038F" w:rsidRPr="00877D1F">
        <w:rPr>
          <w:rFonts w:cs="Helvetica"/>
          <w:shd w:val="clear" w:color="auto" w:fill="FFFFFF"/>
        </w:rPr>
        <w:t xml:space="preserve">trafficking </w:t>
      </w:r>
      <w:r w:rsidR="007A32D1" w:rsidRPr="00877D1F">
        <w:rPr>
          <w:rFonts w:cs="Helvetica"/>
          <w:shd w:val="clear" w:color="auto" w:fill="FFFFFF"/>
        </w:rPr>
        <w:t xml:space="preserve">for sexual exploitation </w:t>
      </w:r>
      <w:r w:rsidR="003B038F" w:rsidRPr="00877D1F">
        <w:rPr>
          <w:rFonts w:cs="Helvetica"/>
          <w:shd w:val="clear" w:color="auto" w:fill="FFFFFF"/>
        </w:rPr>
        <w:t>with</w:t>
      </w:r>
      <w:r w:rsidR="007A32D1" w:rsidRPr="00877D1F">
        <w:rPr>
          <w:rFonts w:cs="Helvetica"/>
          <w:shd w:val="clear" w:color="auto" w:fill="FFFFFF"/>
        </w:rPr>
        <w:t xml:space="preserve"> sex work. </w:t>
      </w:r>
      <w:r w:rsidR="000E56B7" w:rsidRPr="00877D1F">
        <w:rPr>
          <w:rFonts w:cs="Helvetica"/>
          <w:shd w:val="clear" w:color="auto" w:fill="FFFFFF"/>
        </w:rPr>
        <w:t xml:space="preserve">While sex workers experience human rights violations, </w:t>
      </w:r>
      <w:r w:rsidR="00877D1F" w:rsidRPr="00877D1F">
        <w:rPr>
          <w:rFonts w:cs="Helvetica"/>
          <w:shd w:val="clear" w:color="auto" w:fill="FFFFFF"/>
        </w:rPr>
        <w:t xml:space="preserve">human </w:t>
      </w:r>
      <w:r w:rsidR="00196FAF" w:rsidRPr="00877D1F">
        <w:rPr>
          <w:rFonts w:cs="Helvetica"/>
          <w:shd w:val="clear" w:color="auto" w:fill="FFFFFF"/>
        </w:rPr>
        <w:t xml:space="preserve">trafficking is a human rights violation </w:t>
      </w:r>
      <w:r w:rsidR="009A01CA">
        <w:rPr>
          <w:rFonts w:cs="Helvetica"/>
          <w:shd w:val="clear" w:color="auto" w:fill="FFFFFF"/>
        </w:rPr>
        <w:t xml:space="preserve">in itself. </w:t>
      </w:r>
      <w:r w:rsidR="00196FAF" w:rsidRPr="00877D1F">
        <w:rPr>
          <w:rFonts w:cs="Helvetica"/>
          <w:shd w:val="clear" w:color="auto" w:fill="FFFFFF"/>
        </w:rPr>
        <w:t xml:space="preserve">Furthermore, many of the practices associated with trafficking, such as debt bondage, forced </w:t>
      </w:r>
      <w:proofErr w:type="spellStart"/>
      <w:r w:rsidR="00196FAF" w:rsidRPr="00877D1F">
        <w:rPr>
          <w:rFonts w:cs="Helvetica"/>
          <w:shd w:val="clear" w:color="auto" w:fill="FFFFFF"/>
        </w:rPr>
        <w:t>labour</w:t>
      </w:r>
      <w:proofErr w:type="spellEnd"/>
      <w:r w:rsidR="00196FAF" w:rsidRPr="00877D1F">
        <w:rPr>
          <w:rFonts w:cs="Helvetica"/>
          <w:shd w:val="clear" w:color="auto" w:fill="FFFFFF"/>
        </w:rPr>
        <w:t>, forced marriage</w:t>
      </w:r>
      <w:r w:rsidR="00F75FB4" w:rsidRPr="00877D1F">
        <w:rPr>
          <w:rFonts w:cs="Helvetica"/>
          <w:shd w:val="clear" w:color="auto" w:fill="FFFFFF"/>
        </w:rPr>
        <w:t xml:space="preserve">, </w:t>
      </w:r>
      <w:r w:rsidR="00E82CFC">
        <w:rPr>
          <w:rFonts w:cs="Helvetica"/>
          <w:shd w:val="clear" w:color="auto" w:fill="FFFFFF"/>
        </w:rPr>
        <w:t xml:space="preserve">and </w:t>
      </w:r>
      <w:r w:rsidR="00F75FB4" w:rsidRPr="00877D1F">
        <w:rPr>
          <w:rFonts w:cs="Helvetica"/>
          <w:shd w:val="clear" w:color="auto" w:fill="FFFFFF"/>
        </w:rPr>
        <w:t>enforced</w:t>
      </w:r>
      <w:r w:rsidR="00196FAF" w:rsidRPr="00877D1F">
        <w:rPr>
          <w:rFonts w:cs="Helvetica"/>
          <w:shd w:val="clear" w:color="auto" w:fill="FFFFFF"/>
        </w:rPr>
        <w:t xml:space="preserve"> prostitution</w:t>
      </w:r>
      <w:r w:rsidR="00D357BA">
        <w:rPr>
          <w:rFonts w:cs="Helvetica"/>
          <w:shd w:val="clear" w:color="auto" w:fill="FFFFFF"/>
        </w:rPr>
        <w:t>,</w:t>
      </w:r>
      <w:r w:rsidR="00196FAF" w:rsidRPr="00877D1F">
        <w:rPr>
          <w:rFonts w:cs="Helvetica"/>
          <w:shd w:val="clear" w:color="auto" w:fill="FFFFFF"/>
        </w:rPr>
        <w:t xml:space="preserve"> are also human rights</w:t>
      </w:r>
      <w:r w:rsidR="00F75FB4" w:rsidRPr="00877D1F">
        <w:rPr>
          <w:rFonts w:cs="Helvetica"/>
          <w:shd w:val="clear" w:color="auto" w:fill="FFFFFF"/>
        </w:rPr>
        <w:t xml:space="preserve"> violations </w:t>
      </w:r>
      <w:r w:rsidR="00877D1F" w:rsidRPr="00877D1F">
        <w:rPr>
          <w:rFonts w:cs="Helvetica"/>
          <w:shd w:val="clear" w:color="auto" w:fill="FFFFFF"/>
        </w:rPr>
        <w:t>well-</w:t>
      </w:r>
      <w:r w:rsidR="00196FAF" w:rsidRPr="00877D1F">
        <w:rPr>
          <w:rFonts w:cs="Helvetica"/>
          <w:shd w:val="clear" w:color="auto" w:fill="FFFFFF"/>
        </w:rPr>
        <w:t xml:space="preserve">established </w:t>
      </w:r>
      <w:r w:rsidR="00F75FB4" w:rsidRPr="00877D1F">
        <w:rPr>
          <w:rFonts w:cs="Helvetica"/>
          <w:shd w:val="clear" w:color="auto" w:fill="FFFFFF"/>
        </w:rPr>
        <w:t xml:space="preserve">under </w:t>
      </w:r>
      <w:r w:rsidR="00EC2676">
        <w:rPr>
          <w:rFonts w:cs="Helvetica"/>
          <w:shd w:val="clear" w:color="auto" w:fill="FFFFFF"/>
        </w:rPr>
        <w:t>international law.</w:t>
      </w:r>
    </w:p>
    <w:p w14:paraId="571A6E75" w14:textId="23CB6887" w:rsidR="00021829" w:rsidRPr="00877D1F" w:rsidRDefault="00F75FB4" w:rsidP="00B3251D">
      <w:pPr>
        <w:rPr>
          <w:rFonts w:cs="Helvetica"/>
          <w:shd w:val="clear" w:color="auto" w:fill="FFFFFF"/>
        </w:rPr>
      </w:pPr>
      <w:r w:rsidRPr="00877D1F">
        <w:t xml:space="preserve">Another reason as to why it is important to examine </w:t>
      </w:r>
      <w:r w:rsidR="00877D1F" w:rsidRPr="00877D1F">
        <w:t xml:space="preserve">trafficking for sexual exploitation and sex work as separate </w:t>
      </w:r>
      <w:r w:rsidRPr="00877D1F">
        <w:t>is that while sex workers and women trafficked for sexual exploitation</w:t>
      </w:r>
      <w:r w:rsidR="00877D1F" w:rsidRPr="00877D1F">
        <w:t xml:space="preserve"> have the same human rights and should enjoy the same protection</w:t>
      </w:r>
      <w:proofErr w:type="gramStart"/>
      <w:r w:rsidR="00D357BA">
        <w:t xml:space="preserve">, </w:t>
      </w:r>
      <w:r w:rsidR="00877D1F" w:rsidRPr="00877D1F">
        <w:t xml:space="preserve"> </w:t>
      </w:r>
      <w:r w:rsidR="003B038F" w:rsidRPr="00877D1F">
        <w:rPr>
          <w:rFonts w:cs="Helvetica"/>
          <w:shd w:val="clear" w:color="auto" w:fill="FFFFFF"/>
        </w:rPr>
        <w:t>a</w:t>
      </w:r>
      <w:r w:rsidR="0020443B" w:rsidRPr="00877D1F">
        <w:rPr>
          <w:rFonts w:cs="Helvetica"/>
          <w:shd w:val="clear" w:color="auto" w:fill="FFFFFF"/>
        </w:rPr>
        <w:t>nti</w:t>
      </w:r>
      <w:proofErr w:type="gramEnd"/>
      <w:r w:rsidR="0020443B" w:rsidRPr="00877D1F">
        <w:rPr>
          <w:rFonts w:cs="Helvetica"/>
          <w:shd w:val="clear" w:color="auto" w:fill="FFFFFF"/>
        </w:rPr>
        <w:t>-trafficking laws</w:t>
      </w:r>
      <w:r w:rsidR="00877D1F" w:rsidRPr="00877D1F">
        <w:rPr>
          <w:rFonts w:cs="Helvetica"/>
          <w:shd w:val="clear" w:color="auto" w:fill="FFFFFF"/>
        </w:rPr>
        <w:t xml:space="preserve"> that</w:t>
      </w:r>
      <w:r w:rsidR="0020443B" w:rsidRPr="00877D1F">
        <w:rPr>
          <w:rFonts w:cs="Helvetica"/>
          <w:shd w:val="clear" w:color="auto" w:fill="FFFFFF"/>
        </w:rPr>
        <w:t xml:space="preserve"> assume that all or most sex workers have been </w:t>
      </w:r>
      <w:r w:rsidR="00EC2676" w:rsidRPr="00877D1F">
        <w:rPr>
          <w:rFonts w:cs="Helvetica"/>
          <w:shd w:val="clear" w:color="auto" w:fill="FFFFFF"/>
        </w:rPr>
        <w:t>trafficked may</w:t>
      </w:r>
      <w:r w:rsidR="00877D1F" w:rsidRPr="00877D1F">
        <w:rPr>
          <w:rFonts w:cs="Helvetica"/>
          <w:shd w:val="clear" w:color="auto" w:fill="FFFFFF"/>
        </w:rPr>
        <w:t xml:space="preserve"> both </w:t>
      </w:r>
      <w:r w:rsidR="0020443B" w:rsidRPr="00877D1F">
        <w:rPr>
          <w:rFonts w:cs="Helvetica"/>
          <w:shd w:val="clear" w:color="auto" w:fill="FFFFFF"/>
        </w:rPr>
        <w:t>undermine efforts to stop trafficking and likewise negatively impact sex</w:t>
      </w:r>
      <w:r w:rsidR="00EC2676">
        <w:rPr>
          <w:rFonts w:cs="Helvetica"/>
          <w:shd w:val="clear" w:color="auto" w:fill="FFFFFF"/>
        </w:rPr>
        <w:t xml:space="preserve"> workers</w:t>
      </w:r>
      <w:r w:rsidR="00D357BA">
        <w:rPr>
          <w:rFonts w:cs="Helvetica"/>
          <w:shd w:val="clear" w:color="auto" w:fill="FFFFFF"/>
        </w:rPr>
        <w:t>,</w:t>
      </w:r>
      <w:r w:rsidR="00A7500C">
        <w:rPr>
          <w:rFonts w:cs="Helvetica"/>
          <w:shd w:val="clear" w:color="auto" w:fill="FFFFFF"/>
        </w:rPr>
        <w:t xml:space="preserve"> including increase human rights abuses against them</w:t>
      </w:r>
      <w:r w:rsidR="00D61F9A">
        <w:rPr>
          <w:rFonts w:cs="Helvetica"/>
          <w:shd w:val="clear" w:color="auto" w:fill="FFFFFF"/>
          <w:vertAlign w:val="superscript"/>
        </w:rPr>
        <w:t>3</w:t>
      </w:r>
      <w:r w:rsidR="0020443B" w:rsidRPr="00877D1F">
        <w:rPr>
          <w:rFonts w:cs="Helvetica"/>
          <w:shd w:val="clear" w:color="auto" w:fill="FFFFFF"/>
        </w:rPr>
        <w:t xml:space="preserve">. </w:t>
      </w:r>
      <w:r w:rsidR="003D2878">
        <w:rPr>
          <w:rFonts w:cs="Helvetica"/>
          <w:shd w:val="clear" w:color="auto" w:fill="FFFFFF"/>
        </w:rPr>
        <w:t>I</w:t>
      </w:r>
      <w:r w:rsidR="00877D1F" w:rsidRPr="00877D1F">
        <w:t>n countries where laws</w:t>
      </w:r>
      <w:r w:rsidR="00A7500C">
        <w:t xml:space="preserve"> and </w:t>
      </w:r>
      <w:r w:rsidR="00877D1F" w:rsidRPr="00877D1F">
        <w:t>policies</w:t>
      </w:r>
      <w:r w:rsidR="00A7500C">
        <w:t xml:space="preserve"> criminalize sex work</w:t>
      </w:r>
      <w:r w:rsidR="00877D1F" w:rsidRPr="00877D1F">
        <w:t>,</w:t>
      </w:r>
      <w:r w:rsidR="00A7500C">
        <w:t xml:space="preserve"> and</w:t>
      </w:r>
      <w:r w:rsidR="00877D1F" w:rsidRPr="00877D1F">
        <w:t xml:space="preserve"> discriminatory practices and stigmatizing attitudes drive sex work underground, this </w:t>
      </w:r>
      <w:r w:rsidR="00A7500C">
        <w:t xml:space="preserve">not only increases violence against sex workers but also </w:t>
      </w:r>
      <w:r w:rsidR="00877D1F" w:rsidRPr="00877D1F">
        <w:t>impede</w:t>
      </w:r>
      <w:r w:rsidR="00A7500C">
        <w:t>s</w:t>
      </w:r>
      <w:r w:rsidR="00877D1F" w:rsidRPr="00877D1F">
        <w:t xml:space="preserve"> efforts to reach </w:t>
      </w:r>
      <w:r w:rsidR="00A7500C">
        <w:t>them</w:t>
      </w:r>
      <w:r w:rsidR="00877D1F" w:rsidRPr="00877D1F">
        <w:t xml:space="preserve"> with health and other services.</w:t>
      </w:r>
      <w:r w:rsidR="00877D1F" w:rsidRPr="00877D1F">
        <w:rPr>
          <w:rFonts w:cs="Helvetica"/>
          <w:shd w:val="clear" w:color="auto" w:fill="FFFFFF"/>
        </w:rPr>
        <w:t xml:space="preserve"> For this reason, </w:t>
      </w:r>
      <w:r w:rsidR="00021829" w:rsidRPr="00877D1F">
        <w:rPr>
          <w:rFonts w:cs="Helvetica"/>
          <w:shd w:val="clear" w:color="auto" w:fill="FFFFFF"/>
        </w:rPr>
        <w:t>WHO guidelines indicate that countries should work towards decriminalization of sex work and the elimination of the unjust application of non-criminal laws and regulations against sex workers</w:t>
      </w:r>
      <w:r w:rsidR="00D61F9A">
        <w:rPr>
          <w:rFonts w:cs="Helvetica"/>
          <w:shd w:val="clear" w:color="auto" w:fill="FFFFFF"/>
          <w:vertAlign w:val="superscript"/>
        </w:rPr>
        <w:t>4</w:t>
      </w:r>
      <w:r w:rsidR="00021829" w:rsidRPr="00877D1F">
        <w:rPr>
          <w:rFonts w:cs="Helvetica"/>
          <w:shd w:val="clear" w:color="auto" w:fill="FFFFFF"/>
        </w:rPr>
        <w:t>.</w:t>
      </w:r>
    </w:p>
    <w:p w14:paraId="2C0C592B" w14:textId="4D75C25B" w:rsidR="0020443B" w:rsidRDefault="0020443B" w:rsidP="00021829">
      <w:r>
        <w:lastRenderedPageBreak/>
        <w:t xml:space="preserve">WHO supports countries in combatting human trafficking and strengthening health systems responses within its framework for addressing violence against women and health </w:t>
      </w:r>
      <w:r w:rsidR="00021829">
        <w:t xml:space="preserve">consequences </w:t>
      </w:r>
      <w:r>
        <w:t>of</w:t>
      </w:r>
      <w:r w:rsidR="00D357BA">
        <w:t xml:space="preserve"> other</w:t>
      </w:r>
      <w:r>
        <w:t xml:space="preserve"> gender inequalities, and </w:t>
      </w:r>
      <w:r w:rsidR="00021829">
        <w:t>with</w:t>
      </w:r>
      <w:r>
        <w:t>in the context of the Sustainable Development Goals (in particular SDGs 3, 5 and 16). Recent key commitments made by Governments in WHO governing bodies and relevant to the development of this General Recommendation include:</w:t>
      </w:r>
    </w:p>
    <w:p w14:paraId="70C59837" w14:textId="77777777" w:rsidR="0020443B" w:rsidRPr="00091BB0" w:rsidRDefault="0020443B" w:rsidP="0020443B">
      <w:pPr>
        <w:numPr>
          <w:ilvl w:val="0"/>
          <w:numId w:val="3"/>
        </w:numPr>
        <w:spacing w:after="0"/>
        <w:rPr>
          <w:rFonts w:eastAsia="Times New Roman"/>
        </w:rPr>
      </w:pPr>
      <w:r>
        <w:rPr>
          <w:rFonts w:eastAsia="Times New Roman"/>
        </w:rPr>
        <w:t xml:space="preserve">WHO global plan of action to strengthen the role of the health system within a national </w:t>
      </w:r>
      <w:proofErr w:type="spellStart"/>
      <w:r w:rsidRPr="00091BB0">
        <w:rPr>
          <w:rFonts w:eastAsia="Times New Roman"/>
        </w:rPr>
        <w:t>multisectoral</w:t>
      </w:r>
      <w:proofErr w:type="spellEnd"/>
      <w:r w:rsidRPr="00091BB0">
        <w:rPr>
          <w:rFonts w:eastAsia="Times New Roman"/>
        </w:rPr>
        <w:t xml:space="preserve"> response to address interpersonal violence, in particular against women and girls, and against children (WHA69.5)</w:t>
      </w:r>
      <w:r w:rsidR="00D61F9A">
        <w:rPr>
          <w:rFonts w:eastAsia="Times New Roman"/>
          <w:vertAlign w:val="superscript"/>
        </w:rPr>
        <w:t>5</w:t>
      </w:r>
      <w:r w:rsidR="00021829">
        <w:rPr>
          <w:rFonts w:eastAsia="Times New Roman"/>
        </w:rPr>
        <w:t>;</w:t>
      </w:r>
    </w:p>
    <w:p w14:paraId="676D6EC3" w14:textId="77777777" w:rsidR="0020443B" w:rsidRPr="00091BB0" w:rsidRDefault="0020443B" w:rsidP="00091BB0">
      <w:pPr>
        <w:numPr>
          <w:ilvl w:val="0"/>
          <w:numId w:val="3"/>
        </w:numPr>
        <w:spacing w:after="0"/>
        <w:rPr>
          <w:rFonts w:eastAsia="Times New Roman"/>
        </w:rPr>
      </w:pPr>
      <w:r w:rsidRPr="00091BB0">
        <w:rPr>
          <w:rFonts w:eastAsia="Times New Roman"/>
        </w:rPr>
        <w:t>Strategy on women’s health and well-being in the WHO European Region (</w:t>
      </w:r>
      <w:r w:rsidR="00091BB0">
        <w:rPr>
          <w:rFonts w:eastAsia="Times New Roman"/>
        </w:rPr>
        <w:t>EUR/</w:t>
      </w:r>
      <w:r w:rsidRPr="00091BB0">
        <w:rPr>
          <w:rFonts w:eastAsia="Times New Roman"/>
        </w:rPr>
        <w:t>RC66/</w:t>
      </w:r>
      <w:r w:rsidR="00091BB0">
        <w:rPr>
          <w:rFonts w:eastAsia="Times New Roman"/>
        </w:rPr>
        <w:t>14</w:t>
      </w:r>
      <w:r w:rsidRPr="00091BB0">
        <w:rPr>
          <w:rFonts w:eastAsia="Times New Roman"/>
        </w:rPr>
        <w:t>)</w:t>
      </w:r>
      <w:r w:rsidR="00D61F9A">
        <w:rPr>
          <w:rFonts w:eastAsia="Times New Roman"/>
          <w:vertAlign w:val="superscript"/>
        </w:rPr>
        <w:t>6</w:t>
      </w:r>
      <w:r w:rsidR="00021829">
        <w:rPr>
          <w:rFonts w:eastAsia="Times New Roman"/>
        </w:rPr>
        <w:t>;</w:t>
      </w:r>
    </w:p>
    <w:p w14:paraId="6C3F278C" w14:textId="77777777" w:rsidR="0020443B" w:rsidRPr="00091BB0" w:rsidRDefault="0020443B" w:rsidP="00091BB0">
      <w:pPr>
        <w:numPr>
          <w:ilvl w:val="0"/>
          <w:numId w:val="4"/>
        </w:numPr>
        <w:spacing w:after="0"/>
        <w:rPr>
          <w:rFonts w:eastAsia="Times New Roman"/>
        </w:rPr>
      </w:pPr>
      <w:r w:rsidRPr="00091BB0">
        <w:rPr>
          <w:rFonts w:eastAsia="Times New Roman"/>
        </w:rPr>
        <w:t>Action plan for sexual and reproductive health: towards achieving the 2030 Agenda for Sustainable Development in the WHO European Region – leaving no one behind (</w:t>
      </w:r>
      <w:r w:rsidR="00091BB0" w:rsidRPr="00091BB0">
        <w:rPr>
          <w:rFonts w:eastAsia="Times New Roman"/>
        </w:rPr>
        <w:t>EUR/</w:t>
      </w:r>
      <w:r w:rsidRPr="00091BB0">
        <w:rPr>
          <w:rFonts w:eastAsia="Times New Roman"/>
        </w:rPr>
        <w:t>RC66/</w:t>
      </w:r>
      <w:r w:rsidR="00091BB0">
        <w:rPr>
          <w:rFonts w:eastAsia="Times New Roman"/>
        </w:rPr>
        <w:t>13</w:t>
      </w:r>
      <w:r w:rsidRPr="00091BB0">
        <w:rPr>
          <w:rFonts w:eastAsia="Times New Roman"/>
        </w:rPr>
        <w:t>)</w:t>
      </w:r>
      <w:r w:rsidR="00D61F9A">
        <w:rPr>
          <w:rFonts w:eastAsia="Times New Roman"/>
          <w:vertAlign w:val="superscript"/>
        </w:rPr>
        <w:t>7</w:t>
      </w:r>
      <w:r w:rsidR="00021829">
        <w:rPr>
          <w:rFonts w:eastAsia="Times New Roman"/>
        </w:rPr>
        <w:t>;</w:t>
      </w:r>
    </w:p>
    <w:p w14:paraId="4DDD179A" w14:textId="77777777" w:rsidR="00514842" w:rsidRDefault="0020443B" w:rsidP="00514842">
      <w:pPr>
        <w:numPr>
          <w:ilvl w:val="0"/>
          <w:numId w:val="4"/>
        </w:numPr>
        <w:spacing w:after="0"/>
        <w:rPr>
          <w:rFonts w:cs="Helvetica"/>
          <w:shd w:val="clear" w:color="auto" w:fill="FFFFFF"/>
        </w:rPr>
      </w:pPr>
      <w:r w:rsidRPr="00091BB0">
        <w:rPr>
          <w:rFonts w:eastAsia="Times New Roman"/>
        </w:rPr>
        <w:t>Strategy and action plan for refugee and</w:t>
      </w:r>
      <w:r w:rsidR="00091BB0" w:rsidRPr="00091BB0">
        <w:rPr>
          <w:rFonts w:eastAsia="Times New Roman"/>
        </w:rPr>
        <w:t xml:space="preserve"> </w:t>
      </w:r>
      <w:r w:rsidRPr="00091BB0">
        <w:rPr>
          <w:rFonts w:eastAsia="Times New Roman"/>
        </w:rPr>
        <w:t>migrant health in the WHO European Region</w:t>
      </w:r>
      <w:r w:rsidR="00091BB0">
        <w:rPr>
          <w:rFonts w:eastAsia="Times New Roman"/>
        </w:rPr>
        <w:t xml:space="preserve"> (EUR/RC66/8)</w:t>
      </w:r>
      <w:r w:rsidR="00D61F9A">
        <w:rPr>
          <w:rFonts w:eastAsia="Times New Roman"/>
          <w:vertAlign w:val="superscript"/>
        </w:rPr>
        <w:t>8</w:t>
      </w:r>
      <w:r w:rsidR="00021829">
        <w:rPr>
          <w:rFonts w:eastAsia="Times New Roman"/>
        </w:rPr>
        <w:t>.</w:t>
      </w:r>
    </w:p>
    <w:p w14:paraId="35DF3E98" w14:textId="77777777" w:rsidR="00514842" w:rsidRDefault="00514842" w:rsidP="00514842">
      <w:pPr>
        <w:spacing w:after="0"/>
        <w:ind w:left="720"/>
        <w:rPr>
          <w:rFonts w:cs="Helvetica"/>
          <w:shd w:val="clear" w:color="auto" w:fill="FFFFFF"/>
        </w:rPr>
      </w:pPr>
    </w:p>
    <w:p w14:paraId="50712A47" w14:textId="77777777" w:rsidR="00514842" w:rsidRPr="00514842" w:rsidRDefault="00514842" w:rsidP="00A3655E">
      <w:pPr>
        <w:rPr>
          <w:rFonts w:cs="Helvetica"/>
          <w:b/>
          <w:bCs/>
          <w:shd w:val="clear" w:color="auto" w:fill="FFFFFF"/>
        </w:rPr>
      </w:pPr>
      <w:r w:rsidRPr="00514842">
        <w:rPr>
          <w:rFonts w:cs="Helvetica"/>
          <w:b/>
          <w:bCs/>
          <w:shd w:val="clear" w:color="auto" w:fill="FFFFFF"/>
        </w:rPr>
        <w:t xml:space="preserve">The health dimensions of </w:t>
      </w:r>
      <w:r w:rsidR="00DB219C">
        <w:rPr>
          <w:rFonts w:cs="Helvetica"/>
          <w:b/>
          <w:bCs/>
          <w:shd w:val="clear" w:color="auto" w:fill="FFFFFF"/>
        </w:rPr>
        <w:t xml:space="preserve">human </w:t>
      </w:r>
      <w:r w:rsidRPr="00514842">
        <w:rPr>
          <w:rFonts w:cs="Helvetica"/>
          <w:b/>
          <w:bCs/>
          <w:shd w:val="clear" w:color="auto" w:fill="FFFFFF"/>
        </w:rPr>
        <w:t>trafficking</w:t>
      </w:r>
    </w:p>
    <w:p w14:paraId="206FD690" w14:textId="77777777" w:rsidR="004508F5" w:rsidRDefault="004508F5" w:rsidP="00EC2676">
      <w:pPr>
        <w:rPr>
          <w:rFonts w:cs="Helvetica"/>
          <w:shd w:val="clear" w:color="auto" w:fill="FFFFFF"/>
        </w:rPr>
      </w:pPr>
      <w:r w:rsidRPr="00AC5D84">
        <w:rPr>
          <w:rFonts w:cs="Helvetica"/>
          <w:shd w:val="clear" w:color="auto" w:fill="FFFFFF"/>
        </w:rPr>
        <w:t>There are health dimensions to all the stages of trafficking.</w:t>
      </w:r>
      <w:r>
        <w:rPr>
          <w:rFonts w:cs="Helvetica"/>
          <w:shd w:val="clear" w:color="auto" w:fill="FFFFFF"/>
        </w:rPr>
        <w:t xml:space="preserve"> </w:t>
      </w:r>
      <w:r>
        <w:t xml:space="preserve">For people who are trafficked, health influences are often cumulative, making it necessary to </w:t>
      </w:r>
      <w:r w:rsidR="00392F68">
        <w:t>consider</w:t>
      </w:r>
      <w:r>
        <w:t xml:space="preserve"> each stage of the trafficking process (recruitment, travel/transit, detention/exploitation/re-trafficking, </w:t>
      </w:r>
      <w:proofErr w:type="gramStart"/>
      <w:r>
        <w:t>integra</w:t>
      </w:r>
      <w:r>
        <w:lastRenderedPageBreak/>
        <w:t>tion/return/re-integration</w:t>
      </w:r>
      <w:proofErr w:type="gramEnd"/>
      <w:r>
        <w:t>). At each stage, women, men and children may encounter psychological, physical and/or sexual abuse</w:t>
      </w:r>
      <w:r w:rsidR="005621B0">
        <w:t xml:space="preserve"> and violence</w:t>
      </w:r>
      <w:r>
        <w:t xml:space="preserve">; forced or coerced use of drugs or alcohol; social restrictions and emotional manipulation; </w:t>
      </w:r>
      <w:r w:rsidR="005621B0">
        <w:t xml:space="preserve">stress, shame and stigma; </w:t>
      </w:r>
      <w:r>
        <w:t xml:space="preserve">economic exploitation, inescapable debts; and legal insecurities. Risks often persist even after a person is released from the trafficking situation and only a small proportion of people reach post-trafficking </w:t>
      </w:r>
      <w:r w:rsidR="005621B0">
        <w:t xml:space="preserve">support </w:t>
      </w:r>
      <w:r>
        <w:t>services or receive any financial or other compensation</w:t>
      </w:r>
      <w:r w:rsidR="00D61F9A">
        <w:rPr>
          <w:vertAlign w:val="superscript"/>
        </w:rPr>
        <w:t>1</w:t>
      </w:r>
      <w:r>
        <w:t xml:space="preserve">. </w:t>
      </w:r>
    </w:p>
    <w:p w14:paraId="7D8713F2" w14:textId="2BA15D50" w:rsidR="004508F5" w:rsidRPr="00374174" w:rsidRDefault="004508F5" w:rsidP="00B3251D">
      <w:pPr>
        <w:rPr>
          <w:rFonts w:cs="Helvetica"/>
          <w:shd w:val="clear" w:color="auto" w:fill="FFFFFF"/>
        </w:rPr>
      </w:pPr>
      <w:r w:rsidRPr="00374174">
        <w:rPr>
          <w:rFonts w:cs="Helvetica"/>
          <w:shd w:val="clear" w:color="auto" w:fill="FFFFFF"/>
        </w:rPr>
        <w:t>Trafficking studies and research point to a number of risk factors for women and girls, becoming victims of sex trafficking</w:t>
      </w:r>
      <w:r w:rsidR="006B5B74">
        <w:rPr>
          <w:rFonts w:cs="Helvetica"/>
          <w:shd w:val="clear" w:color="auto" w:fill="FFFFFF"/>
        </w:rPr>
        <w:t>, and these are all rooted in gender inequalit</w:t>
      </w:r>
      <w:r w:rsidR="00D357BA">
        <w:rPr>
          <w:rFonts w:cs="Helvetica"/>
          <w:shd w:val="clear" w:color="auto" w:fill="FFFFFF"/>
        </w:rPr>
        <w:t>y</w:t>
      </w:r>
      <w:r w:rsidRPr="00374174">
        <w:rPr>
          <w:rFonts w:cs="Helvetica"/>
          <w:shd w:val="clear" w:color="auto" w:fill="FFFFFF"/>
        </w:rPr>
        <w:t>. Child sexual abuse, early expos</w:t>
      </w:r>
      <w:r w:rsidR="00FF6B7E">
        <w:rPr>
          <w:rFonts w:cs="Helvetica"/>
          <w:shd w:val="clear" w:color="auto" w:fill="FFFFFF"/>
        </w:rPr>
        <w:t>ur</w:t>
      </w:r>
      <w:r w:rsidRPr="00374174">
        <w:rPr>
          <w:rFonts w:cs="Helvetica"/>
          <w:shd w:val="clear" w:color="auto" w:fill="FFFFFF"/>
        </w:rPr>
        <w:t>e to violence and family dysfunction play a role. Financial insecurities, lack of education and economic opportunities are also among the determinants that increase vulnerabilities</w:t>
      </w:r>
      <w:r w:rsidR="00D61F9A">
        <w:rPr>
          <w:rFonts w:cs="Helvetica"/>
          <w:shd w:val="clear" w:color="auto" w:fill="FFFFFF"/>
          <w:vertAlign w:val="superscript"/>
        </w:rPr>
        <w:t>9</w:t>
      </w:r>
      <w:r w:rsidRPr="00374174">
        <w:rPr>
          <w:rFonts w:cs="Helvetica"/>
          <w:shd w:val="clear" w:color="auto" w:fill="FFFFFF"/>
        </w:rPr>
        <w:t xml:space="preserve">. </w:t>
      </w:r>
      <w:r w:rsidR="00850DA2">
        <w:rPr>
          <w:rFonts w:cs="Helvetica"/>
          <w:shd w:val="clear" w:color="auto" w:fill="FFFFFF"/>
        </w:rPr>
        <w:t>D</w:t>
      </w:r>
      <w:r w:rsidR="00D357BA">
        <w:rPr>
          <w:rFonts w:cs="Helvetica"/>
          <w:shd w:val="clear" w:color="auto" w:fill="FFFFFF"/>
        </w:rPr>
        <w:t>emand-driven d</w:t>
      </w:r>
      <w:r w:rsidR="00E82CFC">
        <w:rPr>
          <w:rFonts w:cs="Helvetica"/>
          <w:shd w:val="clear" w:color="auto" w:fill="FFFFFF"/>
        </w:rPr>
        <w:t>eterminants include</w:t>
      </w:r>
      <w:r w:rsidR="00850DA2">
        <w:rPr>
          <w:rFonts w:cs="Helvetica"/>
          <w:shd w:val="clear" w:color="auto" w:fill="FFFFFF"/>
        </w:rPr>
        <w:t xml:space="preserve"> </w:t>
      </w:r>
      <w:r w:rsidRPr="00374174">
        <w:t>profitability, high demand</w:t>
      </w:r>
      <w:r w:rsidR="00E82CFC">
        <w:t>,</w:t>
      </w:r>
      <w:r w:rsidRPr="00374174">
        <w:t xml:space="preserve"> and corruption among law enforcement. Gender norms and role</w:t>
      </w:r>
      <w:r>
        <w:t>s</w:t>
      </w:r>
      <w:r w:rsidRPr="00374174">
        <w:t xml:space="preserve"> that objectify women </w:t>
      </w:r>
      <w:r w:rsidR="00850DA2">
        <w:t>and condone their</w:t>
      </w:r>
      <w:r w:rsidRPr="00374174">
        <w:t xml:space="preserve"> exploitation are </w:t>
      </w:r>
      <w:r w:rsidR="00E82CFC">
        <w:t>key determinants behind</w:t>
      </w:r>
      <w:r w:rsidR="006B5B74">
        <w:t xml:space="preserve"> trafficking in women and girls</w:t>
      </w:r>
      <w:r w:rsidR="00D61F9A">
        <w:rPr>
          <w:vertAlign w:val="superscript"/>
        </w:rPr>
        <w:t>9</w:t>
      </w:r>
      <w:r w:rsidRPr="00374174">
        <w:rPr>
          <w:rFonts w:cs="Helvetica"/>
          <w:shd w:val="clear" w:color="auto" w:fill="FFFFFF"/>
        </w:rPr>
        <w:t>.</w:t>
      </w:r>
    </w:p>
    <w:p w14:paraId="42152F9D" w14:textId="4E164FD6" w:rsidR="004508F5" w:rsidRPr="00DE3FD4" w:rsidRDefault="004508F5" w:rsidP="00EC2676">
      <w:pPr>
        <w:tabs>
          <w:tab w:val="num" w:pos="720"/>
        </w:tabs>
        <w:rPr>
          <w:rFonts w:cs="Helvetica"/>
          <w:shd w:val="clear" w:color="auto" w:fill="FFFFFF"/>
        </w:rPr>
      </w:pPr>
      <w:r w:rsidRPr="00693EAD">
        <w:rPr>
          <w:rFonts w:cs="Helvetica"/>
          <w:shd w:val="clear" w:color="auto" w:fill="FFFFFF"/>
        </w:rPr>
        <w:t xml:space="preserve">The health effects of trafficking (caused among others by physical, psychological, and sexual abuse) and the health needs of </w:t>
      </w:r>
      <w:r w:rsidR="00FF6B7E">
        <w:rPr>
          <w:rFonts w:cs="Helvetica"/>
          <w:shd w:val="clear" w:color="auto" w:fill="FFFFFF"/>
        </w:rPr>
        <w:t xml:space="preserve">survivors of </w:t>
      </w:r>
      <w:r w:rsidRPr="00693EAD">
        <w:rPr>
          <w:rFonts w:cs="Helvetica"/>
          <w:shd w:val="clear" w:color="auto" w:fill="FFFFFF"/>
        </w:rPr>
        <w:t xml:space="preserve">trafficking mainly relate to poor mental </w:t>
      </w:r>
      <w:r w:rsidR="00D357BA">
        <w:rPr>
          <w:rFonts w:cs="Helvetica"/>
          <w:shd w:val="clear" w:color="auto" w:fill="FFFFFF"/>
        </w:rPr>
        <w:t xml:space="preserve">and reproductive </w:t>
      </w:r>
      <w:r w:rsidRPr="00693EAD">
        <w:rPr>
          <w:rFonts w:cs="Helvetica"/>
          <w:shd w:val="clear" w:color="auto" w:fill="FFFFFF"/>
        </w:rPr>
        <w:t>health</w:t>
      </w:r>
      <w:r w:rsidR="00D357BA">
        <w:rPr>
          <w:rFonts w:cs="Helvetica"/>
          <w:shd w:val="clear" w:color="auto" w:fill="FFFFFF"/>
        </w:rPr>
        <w:t xml:space="preserve">. They include: </w:t>
      </w:r>
      <w:r w:rsidRPr="00693EAD">
        <w:rPr>
          <w:rFonts w:cs="Helvetica"/>
          <w:shd w:val="clear" w:color="auto" w:fill="FFFFFF"/>
        </w:rPr>
        <w:t>depression, PTSD, high levels of anxiety and hostility, suicidal thoughts, fatigue, psychosomatic conditions, headache, back and stomach/abdominal pain, substance use (drugs, alcohol) either coerced or as a coping method</w:t>
      </w:r>
      <w:r w:rsidR="00E82CFC">
        <w:rPr>
          <w:rFonts w:cs="Helvetica"/>
          <w:shd w:val="clear" w:color="auto" w:fill="FFFFFF"/>
        </w:rPr>
        <w:t>,</w:t>
      </w:r>
      <w:r w:rsidRPr="00693EAD">
        <w:rPr>
          <w:rFonts w:cs="Helvetica"/>
          <w:shd w:val="clear" w:color="auto" w:fill="FFFFFF"/>
        </w:rPr>
        <w:t xml:space="preserve"> violence-related injuries</w:t>
      </w:r>
      <w:r w:rsidR="00E82CFC">
        <w:rPr>
          <w:rFonts w:cs="Helvetica"/>
          <w:shd w:val="clear" w:color="auto" w:fill="FFFFFF"/>
        </w:rPr>
        <w:t>,</w:t>
      </w:r>
      <w:r w:rsidRPr="00693EAD">
        <w:rPr>
          <w:rFonts w:cs="Helvetica"/>
          <w:shd w:val="clear" w:color="auto" w:fill="FFFFFF"/>
        </w:rPr>
        <w:t xml:space="preserve"> </w:t>
      </w:r>
      <w:r>
        <w:rPr>
          <w:rFonts w:cs="Helvetica"/>
          <w:shd w:val="clear" w:color="auto" w:fill="FFFFFF"/>
        </w:rPr>
        <w:t xml:space="preserve">unwanted </w:t>
      </w:r>
      <w:r w:rsidRPr="00693EAD">
        <w:rPr>
          <w:rFonts w:cs="Helvetica"/>
          <w:shd w:val="clear" w:color="auto" w:fill="FFFFFF"/>
        </w:rPr>
        <w:t>pregnancy</w:t>
      </w:r>
      <w:r w:rsidR="00E82CFC">
        <w:rPr>
          <w:rFonts w:cs="Helvetica"/>
          <w:shd w:val="clear" w:color="auto" w:fill="FFFFFF"/>
        </w:rPr>
        <w:t>,</w:t>
      </w:r>
      <w:r w:rsidRPr="00693EAD">
        <w:rPr>
          <w:rFonts w:cs="Helvetica"/>
          <w:shd w:val="clear" w:color="auto" w:fill="FFFFFF"/>
        </w:rPr>
        <w:t xml:space="preserve"> STIs including HIV, pelvic pain and gynecological infections</w:t>
      </w:r>
      <w:r w:rsidR="00D61F9A">
        <w:rPr>
          <w:rFonts w:cs="Helvetica"/>
          <w:shd w:val="clear" w:color="auto" w:fill="FFFFFF"/>
          <w:vertAlign w:val="superscript"/>
        </w:rPr>
        <w:t>10-12</w:t>
      </w:r>
      <w:r w:rsidR="00D357BA">
        <w:rPr>
          <w:rFonts w:cs="Helvetica"/>
          <w:shd w:val="clear" w:color="auto" w:fill="FFFFFF"/>
        </w:rPr>
        <w:t>.</w:t>
      </w:r>
      <w:r w:rsidRPr="00693EAD">
        <w:rPr>
          <w:rFonts w:cs="Helvetica"/>
          <w:shd w:val="clear" w:color="auto" w:fill="FFFFFF"/>
        </w:rPr>
        <w:t xml:space="preserve"> </w:t>
      </w:r>
    </w:p>
    <w:p w14:paraId="41D067E3" w14:textId="27A6833E" w:rsidR="0048400D" w:rsidRPr="00B35DB3" w:rsidRDefault="0048400D" w:rsidP="00B35DB3">
      <w:pPr>
        <w:pStyle w:val="NormalWeb"/>
        <w:shd w:val="clear" w:color="auto" w:fill="FFFFFF"/>
        <w:spacing w:before="0" w:beforeAutospacing="0" w:after="0" w:afterAutospacing="0" w:line="276" w:lineRule="auto"/>
        <w:rPr>
          <w:rFonts w:asciiTheme="minorHAnsi" w:hAnsiTheme="minorHAnsi" w:cs="Helvetica"/>
          <w:sz w:val="22"/>
          <w:szCs w:val="22"/>
        </w:rPr>
      </w:pPr>
      <w:r w:rsidRPr="00CA6AE9">
        <w:rPr>
          <w:rFonts w:asciiTheme="minorHAnsi" w:hAnsiTheme="minorHAnsi" w:cs="Helvetica"/>
          <w:sz w:val="22"/>
          <w:szCs w:val="22"/>
        </w:rPr>
        <w:lastRenderedPageBreak/>
        <w:t>The right to health is a fundamental human right</w:t>
      </w:r>
      <w:r w:rsidR="00DB219C">
        <w:rPr>
          <w:rFonts w:asciiTheme="minorHAnsi" w:hAnsiTheme="minorHAnsi" w:cs="Helvetica"/>
          <w:sz w:val="22"/>
          <w:szCs w:val="22"/>
        </w:rPr>
        <w:t xml:space="preserve"> of all, no matter</w:t>
      </w:r>
      <w:r w:rsidR="00D357BA">
        <w:rPr>
          <w:rFonts w:asciiTheme="minorHAnsi" w:hAnsiTheme="minorHAnsi" w:cs="Helvetica"/>
          <w:sz w:val="22"/>
          <w:szCs w:val="22"/>
        </w:rPr>
        <w:t xml:space="preserve"> their</w:t>
      </w:r>
      <w:r w:rsidR="00DB219C">
        <w:rPr>
          <w:rFonts w:asciiTheme="minorHAnsi" w:hAnsiTheme="minorHAnsi" w:cs="Helvetica"/>
          <w:sz w:val="22"/>
          <w:szCs w:val="22"/>
        </w:rPr>
        <w:t xml:space="preserve"> legal and/or migratory status</w:t>
      </w:r>
      <w:r w:rsidRPr="00CA6AE9">
        <w:rPr>
          <w:rFonts w:asciiTheme="minorHAnsi" w:hAnsiTheme="minorHAnsi" w:cs="Helvetica"/>
          <w:sz w:val="22"/>
          <w:szCs w:val="22"/>
        </w:rPr>
        <w:t xml:space="preserve">. </w:t>
      </w:r>
      <w:r w:rsidR="00CA6AE9" w:rsidRPr="00CA6AE9">
        <w:rPr>
          <w:rFonts w:asciiTheme="minorHAnsi" w:hAnsiTheme="minorHAnsi" w:cs="Helvetica"/>
          <w:sz w:val="22"/>
          <w:szCs w:val="22"/>
        </w:rPr>
        <w:t xml:space="preserve">The WHO constitution </w:t>
      </w:r>
      <w:r w:rsidR="00D357BA">
        <w:rPr>
          <w:rFonts w:asciiTheme="minorHAnsi" w:hAnsiTheme="minorHAnsi" w:cs="Helvetica"/>
          <w:sz w:val="22"/>
          <w:szCs w:val="22"/>
        </w:rPr>
        <w:t>states</w:t>
      </w:r>
      <w:r w:rsidR="00CA6AE9" w:rsidRPr="00CA6AE9">
        <w:rPr>
          <w:rFonts w:asciiTheme="minorHAnsi" w:hAnsiTheme="minorHAnsi" w:cs="Helvetica"/>
          <w:sz w:val="22"/>
          <w:szCs w:val="22"/>
        </w:rPr>
        <w:t xml:space="preserve"> that “(t)he enjoyment of the highest attainable standard of health is one of the fundamental rights of every human being without distinction of race, religion, political belief, economic or social condition</w:t>
      </w:r>
      <w:r w:rsidR="00E82CFC">
        <w:rPr>
          <w:rFonts w:asciiTheme="minorHAnsi" w:hAnsiTheme="minorHAnsi" w:cs="Helvetica"/>
          <w:sz w:val="22"/>
          <w:szCs w:val="22"/>
        </w:rPr>
        <w:t>”</w:t>
      </w:r>
      <w:r w:rsidR="00CA6AE9" w:rsidRPr="00CA6AE9">
        <w:rPr>
          <w:rFonts w:asciiTheme="minorHAnsi" w:hAnsiTheme="minorHAnsi" w:cs="Helvetica"/>
          <w:sz w:val="22"/>
          <w:szCs w:val="22"/>
        </w:rPr>
        <w:t xml:space="preserve">. </w:t>
      </w:r>
      <w:r w:rsidRPr="00CA6AE9">
        <w:rPr>
          <w:rFonts w:asciiTheme="minorHAnsi" w:hAnsiTheme="minorHAnsi" w:cs="Helvetica"/>
          <w:sz w:val="22"/>
          <w:szCs w:val="22"/>
        </w:rPr>
        <w:t>Th</w:t>
      </w:r>
      <w:r w:rsidR="00CA6AE9" w:rsidRPr="00CA6AE9">
        <w:rPr>
          <w:rFonts w:asciiTheme="minorHAnsi" w:hAnsiTheme="minorHAnsi" w:cs="Helvetica"/>
          <w:sz w:val="22"/>
          <w:szCs w:val="22"/>
        </w:rPr>
        <w:t>is includes th</w:t>
      </w:r>
      <w:r w:rsidRPr="00CA6AE9">
        <w:rPr>
          <w:rFonts w:asciiTheme="minorHAnsi" w:hAnsiTheme="minorHAnsi" w:cs="Helvetica"/>
          <w:sz w:val="22"/>
          <w:szCs w:val="22"/>
        </w:rPr>
        <w:t>e right to access preventive, curative and palliative health care, but also the right to the underlying social pre</w:t>
      </w:r>
      <w:r w:rsidRPr="00CA6AE9">
        <w:rPr>
          <w:rFonts w:asciiTheme="minorHAnsi" w:hAnsiTheme="minorHAnsi" w:cs="Helvetica"/>
          <w:sz w:val="22"/>
          <w:szCs w:val="22"/>
        </w:rPr>
        <w:softHyphen/>
        <w:t>conditions for heal</w:t>
      </w:r>
      <w:r w:rsidR="00CA6AE9" w:rsidRPr="00CA6AE9">
        <w:rPr>
          <w:rFonts w:asciiTheme="minorHAnsi" w:hAnsiTheme="minorHAnsi" w:cs="Helvetica"/>
          <w:sz w:val="22"/>
          <w:szCs w:val="22"/>
        </w:rPr>
        <w:t>th, as per</w:t>
      </w:r>
      <w:r w:rsidRPr="00CA6AE9">
        <w:rPr>
          <w:rFonts w:asciiTheme="minorHAnsi" w:hAnsiTheme="minorHAnsi" w:cs="Helvetica"/>
          <w:sz w:val="22"/>
          <w:szCs w:val="22"/>
        </w:rPr>
        <w:t xml:space="preserve"> the 1966 International </w:t>
      </w:r>
      <w:r w:rsidRPr="00B35DB3">
        <w:rPr>
          <w:rFonts w:asciiTheme="minorHAnsi" w:hAnsiTheme="minorHAnsi" w:cs="Helvetica"/>
          <w:sz w:val="22"/>
          <w:szCs w:val="22"/>
        </w:rPr>
        <w:t xml:space="preserve">Covenant on Economic, Social and Cultural Rights. In 2009, the Committee on Economic, Social and Cultural Rights in </w:t>
      </w:r>
      <w:r w:rsidR="00CA6AE9" w:rsidRPr="00B35DB3">
        <w:rPr>
          <w:rFonts w:asciiTheme="minorHAnsi" w:hAnsiTheme="minorHAnsi" w:cs="Helvetica"/>
          <w:sz w:val="22"/>
          <w:szCs w:val="22"/>
        </w:rPr>
        <w:t xml:space="preserve">its </w:t>
      </w:r>
      <w:r w:rsidRPr="00B35DB3">
        <w:rPr>
          <w:rFonts w:asciiTheme="minorHAnsi" w:hAnsiTheme="minorHAnsi" w:cs="Helvetica"/>
          <w:sz w:val="22"/>
          <w:szCs w:val="22"/>
        </w:rPr>
        <w:t>General Comment 20 stated, “Covenant rights apply to everyone including non-nationals, such as refugees, asylum-seekers, stateless persons, migrant workers and victims of international trafficking, regardless of legal status and documentation”</w:t>
      </w:r>
      <w:r w:rsidR="00EE4C24">
        <w:rPr>
          <w:rFonts w:asciiTheme="minorHAnsi" w:hAnsiTheme="minorHAnsi" w:cs="Helvetica"/>
          <w:sz w:val="22"/>
          <w:szCs w:val="22"/>
          <w:vertAlign w:val="superscript"/>
        </w:rPr>
        <w:t>13</w:t>
      </w:r>
      <w:r w:rsidRPr="00B35DB3">
        <w:rPr>
          <w:rFonts w:asciiTheme="minorHAnsi" w:hAnsiTheme="minorHAnsi" w:cs="Helvetica"/>
          <w:sz w:val="22"/>
          <w:szCs w:val="22"/>
        </w:rPr>
        <w:t>.</w:t>
      </w:r>
    </w:p>
    <w:p w14:paraId="732E3EBC" w14:textId="22DDACBC" w:rsidR="00B35DB3" w:rsidRPr="00B35DB3" w:rsidRDefault="00B35DB3" w:rsidP="00EC2676">
      <w:pPr>
        <w:pStyle w:val="NormalWeb"/>
        <w:shd w:val="clear" w:color="auto" w:fill="FFFFFF"/>
        <w:spacing w:after="0" w:line="276" w:lineRule="auto"/>
        <w:rPr>
          <w:rFonts w:asciiTheme="minorHAnsi" w:hAnsiTheme="minorHAnsi" w:cs="Helvetica"/>
          <w:sz w:val="22"/>
          <w:szCs w:val="22"/>
        </w:rPr>
      </w:pPr>
      <w:r w:rsidRPr="00B35DB3">
        <w:rPr>
          <w:rFonts w:asciiTheme="minorHAnsi" w:hAnsiTheme="minorHAnsi" w:cs="Helvetica"/>
          <w:sz w:val="22"/>
          <w:szCs w:val="22"/>
        </w:rPr>
        <w:t>There is clear evidence that the respect, protection and fulfillment of human rights is necessary to progress towards the highest attainable standard of health. Evidence also shows, for instance, that discrimination in health care settings undermine</w:t>
      </w:r>
      <w:r w:rsidR="00D357BA">
        <w:rPr>
          <w:rFonts w:asciiTheme="minorHAnsi" w:hAnsiTheme="minorHAnsi" w:cs="Helvetica"/>
          <w:sz w:val="22"/>
          <w:szCs w:val="22"/>
        </w:rPr>
        <w:t>s</w:t>
      </w:r>
      <w:r w:rsidRPr="00B35DB3">
        <w:rPr>
          <w:rFonts w:asciiTheme="minorHAnsi" w:hAnsiTheme="minorHAnsi" w:cs="Helvetica"/>
          <w:sz w:val="22"/>
          <w:szCs w:val="22"/>
        </w:rPr>
        <w:t xml:space="preserve"> human dignity and</w:t>
      </w:r>
      <w:r w:rsidR="00EC2676">
        <w:rPr>
          <w:rFonts w:asciiTheme="minorHAnsi" w:hAnsiTheme="minorHAnsi" w:cs="Helvetica"/>
          <w:sz w:val="22"/>
          <w:szCs w:val="22"/>
        </w:rPr>
        <w:t xml:space="preserve"> </w:t>
      </w:r>
      <w:r w:rsidR="005969D8">
        <w:rPr>
          <w:rFonts w:asciiTheme="minorHAnsi" w:hAnsiTheme="minorHAnsi" w:cs="Helvetica"/>
          <w:sz w:val="22"/>
          <w:szCs w:val="22"/>
        </w:rPr>
        <w:t>deter</w:t>
      </w:r>
      <w:r w:rsidR="00D357BA">
        <w:rPr>
          <w:rFonts w:asciiTheme="minorHAnsi" w:hAnsiTheme="minorHAnsi" w:cs="Helvetica"/>
          <w:sz w:val="22"/>
          <w:szCs w:val="22"/>
        </w:rPr>
        <w:t>s</w:t>
      </w:r>
      <w:r w:rsidR="005969D8">
        <w:rPr>
          <w:rFonts w:asciiTheme="minorHAnsi" w:hAnsiTheme="minorHAnsi" w:cs="Helvetica"/>
          <w:sz w:val="22"/>
          <w:szCs w:val="22"/>
        </w:rPr>
        <w:t xml:space="preserve"> </w:t>
      </w:r>
      <w:r w:rsidR="00EC2676">
        <w:rPr>
          <w:rFonts w:asciiTheme="minorHAnsi" w:hAnsiTheme="minorHAnsi" w:cs="Helvetica"/>
          <w:sz w:val="22"/>
          <w:szCs w:val="22"/>
        </w:rPr>
        <w:t xml:space="preserve">people </w:t>
      </w:r>
      <w:r w:rsidRPr="00B35DB3">
        <w:rPr>
          <w:rFonts w:asciiTheme="minorHAnsi" w:hAnsiTheme="minorHAnsi" w:cs="Helvetica"/>
          <w:sz w:val="22"/>
          <w:szCs w:val="22"/>
        </w:rPr>
        <w:t xml:space="preserve">from seeking services.  Efforts to not leave anyone behind and </w:t>
      </w:r>
      <w:r w:rsidRPr="00B35DB3">
        <w:rPr>
          <w:rFonts w:asciiTheme="minorHAnsi" w:hAnsiTheme="minorHAnsi" w:cs="Helvetica"/>
          <w:sz w:val="22"/>
          <w:szCs w:val="22"/>
          <w:lang w:val="en-GB"/>
        </w:rPr>
        <w:t xml:space="preserve">a comprehensive application of human rights such as the right to non-discrimination, right to access health services, the right to information and informed consent  and privacy and confidentiality, </w:t>
      </w:r>
      <w:r w:rsidR="00192403">
        <w:rPr>
          <w:rFonts w:asciiTheme="minorHAnsi" w:hAnsiTheme="minorHAnsi" w:cs="Helvetica"/>
          <w:sz w:val="22"/>
          <w:szCs w:val="22"/>
          <w:lang w:val="en-GB"/>
        </w:rPr>
        <w:t>are</w:t>
      </w:r>
      <w:r w:rsidR="00192403" w:rsidRPr="00B35DB3">
        <w:rPr>
          <w:rFonts w:asciiTheme="minorHAnsi" w:hAnsiTheme="minorHAnsi" w:cs="Helvetica"/>
          <w:sz w:val="22"/>
          <w:szCs w:val="22"/>
          <w:lang w:val="en-GB"/>
        </w:rPr>
        <w:t xml:space="preserve"> </w:t>
      </w:r>
      <w:r w:rsidRPr="00B35DB3">
        <w:rPr>
          <w:rFonts w:asciiTheme="minorHAnsi" w:hAnsiTheme="minorHAnsi" w:cs="Helvetica"/>
          <w:sz w:val="22"/>
          <w:szCs w:val="22"/>
          <w:lang w:val="en-GB"/>
        </w:rPr>
        <w:t>essential for successful health interventions</w:t>
      </w:r>
      <w:r w:rsidR="00EE4C24">
        <w:rPr>
          <w:rFonts w:asciiTheme="minorHAnsi" w:hAnsiTheme="minorHAnsi" w:cs="Helvetica"/>
          <w:sz w:val="22"/>
          <w:szCs w:val="22"/>
          <w:vertAlign w:val="superscript"/>
          <w:lang w:val="en-GB"/>
        </w:rPr>
        <w:t>14</w:t>
      </w:r>
      <w:r w:rsidRPr="00B35DB3">
        <w:rPr>
          <w:rFonts w:asciiTheme="minorHAnsi" w:hAnsiTheme="minorHAnsi" w:cs="Helvetica"/>
          <w:sz w:val="22"/>
          <w:szCs w:val="22"/>
          <w:lang w:val="en-GB"/>
        </w:rPr>
        <w:t xml:space="preserve">. </w:t>
      </w:r>
    </w:p>
    <w:p w14:paraId="5029B93E" w14:textId="77777777" w:rsidR="00F67CA9" w:rsidRPr="00F67CA9" w:rsidRDefault="00F67CA9" w:rsidP="000F5C3A">
      <w:pPr>
        <w:rPr>
          <w:rFonts w:cs="Helvetica"/>
          <w:b/>
          <w:bCs/>
          <w:shd w:val="clear" w:color="auto" w:fill="FFFFFF"/>
        </w:rPr>
      </w:pPr>
      <w:r w:rsidRPr="00F67CA9">
        <w:rPr>
          <w:rFonts w:cs="Helvetica"/>
          <w:b/>
          <w:bCs/>
          <w:shd w:val="clear" w:color="auto" w:fill="FFFFFF"/>
        </w:rPr>
        <w:t>The important role of the health sector in preventing and responding to human trafficking</w:t>
      </w:r>
    </w:p>
    <w:p w14:paraId="6BB45E9B" w14:textId="4CE11D09" w:rsidR="00FC1870" w:rsidRDefault="00033686" w:rsidP="001B4DBA">
      <w:pPr>
        <w:pStyle w:val="ListParagraph"/>
        <w:ind w:left="0"/>
        <w:rPr>
          <w:rFonts w:cs="Helvetica"/>
          <w:shd w:val="clear" w:color="auto" w:fill="FFFFFF"/>
        </w:rPr>
      </w:pPr>
      <w:r>
        <w:rPr>
          <w:rFonts w:cs="Helvetica"/>
          <w:shd w:val="clear" w:color="auto" w:fill="FFFFFF"/>
        </w:rPr>
        <w:lastRenderedPageBreak/>
        <w:t xml:space="preserve">No country or sector alone can address trafficking. </w:t>
      </w:r>
      <w:r w:rsidR="0046511B">
        <w:rPr>
          <w:rFonts w:cs="Helvetica"/>
          <w:shd w:val="clear" w:color="auto" w:fill="FFFFFF"/>
        </w:rPr>
        <w:t>However, g</w:t>
      </w:r>
      <w:r w:rsidR="007E3D7A">
        <w:rPr>
          <w:rFonts w:cs="Helvetica"/>
          <w:shd w:val="clear" w:color="auto" w:fill="FFFFFF"/>
        </w:rPr>
        <w:t>iven the fact that front</w:t>
      </w:r>
      <w:r w:rsidR="001B4DBA">
        <w:rPr>
          <w:rFonts w:cs="Helvetica"/>
          <w:shd w:val="clear" w:color="auto" w:fill="FFFFFF"/>
        </w:rPr>
        <w:t>-</w:t>
      </w:r>
      <w:r w:rsidR="007E3D7A">
        <w:rPr>
          <w:rFonts w:cs="Helvetica"/>
          <w:shd w:val="clear" w:color="auto" w:fill="FFFFFF"/>
        </w:rPr>
        <w:t xml:space="preserve">line health professionals may be the sole </w:t>
      </w:r>
      <w:r w:rsidR="0029623C">
        <w:rPr>
          <w:rFonts w:cs="Helvetica"/>
          <w:shd w:val="clear" w:color="auto" w:fill="FFFFFF"/>
        </w:rPr>
        <w:t>professionals</w:t>
      </w:r>
      <w:r w:rsidR="007E3D7A">
        <w:rPr>
          <w:rFonts w:cs="Helvetica"/>
          <w:shd w:val="clear" w:color="auto" w:fill="FFFFFF"/>
        </w:rPr>
        <w:t xml:space="preserve"> to meet victims of trafficking while trafficked, </w:t>
      </w:r>
      <w:r w:rsidR="00FC1870">
        <w:rPr>
          <w:rFonts w:cs="Helvetica"/>
          <w:shd w:val="clear" w:color="auto" w:fill="FFFFFF"/>
        </w:rPr>
        <w:t xml:space="preserve">and </w:t>
      </w:r>
      <w:r w:rsidR="003406D0">
        <w:rPr>
          <w:rFonts w:cs="Helvetica"/>
          <w:shd w:val="clear" w:color="auto" w:fill="FFFFFF"/>
        </w:rPr>
        <w:t xml:space="preserve">are </w:t>
      </w:r>
      <w:proofErr w:type="gramStart"/>
      <w:r w:rsidR="00FC1870">
        <w:rPr>
          <w:rFonts w:cs="Helvetica"/>
          <w:shd w:val="clear" w:color="auto" w:fill="FFFFFF"/>
        </w:rPr>
        <w:t>key  for</w:t>
      </w:r>
      <w:proofErr w:type="gramEnd"/>
      <w:r w:rsidR="00FC1870">
        <w:rPr>
          <w:rFonts w:cs="Helvetica"/>
          <w:shd w:val="clear" w:color="auto" w:fill="FFFFFF"/>
        </w:rPr>
        <w:t xml:space="preserve"> supporting survivors, </w:t>
      </w:r>
      <w:r w:rsidR="007E3D7A">
        <w:rPr>
          <w:rFonts w:cs="Helvetica"/>
          <w:shd w:val="clear" w:color="auto" w:fill="FFFFFF"/>
        </w:rPr>
        <w:t>the health system has both a responsibility and a</w:t>
      </w:r>
      <w:r w:rsidR="001B4DBA">
        <w:rPr>
          <w:rFonts w:cs="Helvetica"/>
          <w:shd w:val="clear" w:color="auto" w:fill="FFFFFF"/>
        </w:rPr>
        <w:t xml:space="preserve"> unique</w:t>
      </w:r>
      <w:r w:rsidR="007E3D7A">
        <w:rPr>
          <w:rFonts w:cs="Helvetica"/>
          <w:shd w:val="clear" w:color="auto" w:fill="FFFFFF"/>
        </w:rPr>
        <w:t xml:space="preserve"> opportunity to promote and protect the rights of trafficked women and girls</w:t>
      </w:r>
      <w:r w:rsidR="00C237A0">
        <w:rPr>
          <w:rFonts w:cs="Helvetica"/>
          <w:shd w:val="clear" w:color="auto" w:fill="FFFFFF"/>
          <w:vertAlign w:val="superscript"/>
        </w:rPr>
        <w:t>15</w:t>
      </w:r>
      <w:r w:rsidR="007E3D7A">
        <w:rPr>
          <w:rFonts w:cs="Helvetica"/>
          <w:shd w:val="clear" w:color="auto" w:fill="FFFFFF"/>
        </w:rPr>
        <w:t>.</w:t>
      </w:r>
      <w:r w:rsidR="00FC1870">
        <w:rPr>
          <w:rFonts w:cs="Helvetica"/>
          <w:shd w:val="clear" w:color="auto" w:fill="FFFFFF"/>
        </w:rPr>
        <w:t xml:space="preserve"> </w:t>
      </w:r>
    </w:p>
    <w:p w14:paraId="019E4D69" w14:textId="77777777" w:rsidR="00CE44BB" w:rsidRDefault="00CE44BB" w:rsidP="00CE44BB">
      <w:pPr>
        <w:pStyle w:val="ListParagraph"/>
        <w:ind w:left="0"/>
        <w:rPr>
          <w:rFonts w:cs="Helvetica"/>
          <w:shd w:val="clear" w:color="auto" w:fill="FFFFFF"/>
        </w:rPr>
      </w:pPr>
    </w:p>
    <w:p w14:paraId="310C543E" w14:textId="3C9B33DA" w:rsidR="000F5C3A" w:rsidRDefault="00A626D8" w:rsidP="00CE44BB">
      <w:pPr>
        <w:pStyle w:val="ListParagraph"/>
        <w:ind w:left="0"/>
        <w:rPr>
          <w:rFonts w:cs="Helvetica"/>
          <w:shd w:val="clear" w:color="auto" w:fill="FFFFFF"/>
        </w:rPr>
      </w:pPr>
      <w:r>
        <w:rPr>
          <w:rFonts w:cs="Helvetica"/>
          <w:shd w:val="clear" w:color="auto" w:fill="FFFFFF"/>
        </w:rPr>
        <w:t>An emerging body of research exists on what the health system can do to both prevent and respond to human trafficking</w:t>
      </w:r>
      <w:r w:rsidR="000C0A51">
        <w:rPr>
          <w:rFonts w:cs="Helvetica"/>
          <w:shd w:val="clear" w:color="auto" w:fill="FFFFFF"/>
        </w:rPr>
        <w:t>.</w:t>
      </w:r>
      <w:r w:rsidRPr="00A626D8">
        <w:rPr>
          <w:rFonts w:cs="Helvetica"/>
          <w:shd w:val="clear" w:color="auto" w:fill="FFFFFF"/>
        </w:rPr>
        <w:t xml:space="preserve"> </w:t>
      </w:r>
      <w:r w:rsidR="0029623C">
        <w:rPr>
          <w:rFonts w:cs="Helvetica"/>
          <w:shd w:val="clear" w:color="auto" w:fill="FFFFFF"/>
        </w:rPr>
        <w:t>Studies have found</w:t>
      </w:r>
      <w:r w:rsidR="000F5C3A">
        <w:rPr>
          <w:rFonts w:cs="Helvetica"/>
          <w:shd w:val="clear" w:color="auto" w:fill="FFFFFF"/>
        </w:rPr>
        <w:t xml:space="preserve"> that a</w:t>
      </w:r>
      <w:r w:rsidR="000F5C3A" w:rsidRPr="000F5C3A">
        <w:rPr>
          <w:rFonts w:cs="Helvetica"/>
          <w:shd w:val="clear" w:color="auto" w:fill="FFFFFF"/>
        </w:rPr>
        <w:t xml:space="preserve"> health care provider is likely to be the first professional contact for </w:t>
      </w:r>
      <w:r w:rsidR="000F5C3A">
        <w:rPr>
          <w:rFonts w:cs="Helvetica"/>
          <w:shd w:val="clear" w:color="auto" w:fill="FFFFFF"/>
        </w:rPr>
        <w:t xml:space="preserve">women </w:t>
      </w:r>
      <w:r w:rsidR="000F5C3A" w:rsidRPr="000F5C3A">
        <w:rPr>
          <w:rFonts w:cs="Helvetica"/>
          <w:shd w:val="clear" w:color="auto" w:fill="FFFFFF"/>
        </w:rPr>
        <w:t>surviv</w:t>
      </w:r>
      <w:r w:rsidR="000F5C3A">
        <w:rPr>
          <w:rFonts w:cs="Helvetica"/>
          <w:shd w:val="clear" w:color="auto" w:fill="FFFFFF"/>
        </w:rPr>
        <w:t xml:space="preserve">ing violence and/or </w:t>
      </w:r>
      <w:r w:rsidR="000F5C3A" w:rsidRPr="000F5C3A">
        <w:rPr>
          <w:rFonts w:cs="Helvetica"/>
          <w:shd w:val="clear" w:color="auto" w:fill="FFFFFF"/>
        </w:rPr>
        <w:t>sexual assault</w:t>
      </w:r>
      <w:r w:rsidR="00A83CC9">
        <w:rPr>
          <w:rFonts w:cs="Helvetica"/>
          <w:shd w:val="clear" w:color="auto" w:fill="FFFFFF"/>
          <w:vertAlign w:val="superscript"/>
        </w:rPr>
        <w:t>1</w:t>
      </w:r>
      <w:r w:rsidR="00C237A0">
        <w:rPr>
          <w:rFonts w:cs="Helvetica"/>
          <w:shd w:val="clear" w:color="auto" w:fill="FFFFFF"/>
          <w:vertAlign w:val="superscript"/>
        </w:rPr>
        <w:t>6</w:t>
      </w:r>
      <w:r w:rsidR="000F5C3A" w:rsidRPr="000F5C3A">
        <w:rPr>
          <w:rFonts w:cs="Helvetica"/>
          <w:shd w:val="clear" w:color="auto" w:fill="FFFFFF"/>
        </w:rPr>
        <w:t>.</w:t>
      </w:r>
      <w:r w:rsidR="000F5C3A">
        <w:rPr>
          <w:rFonts w:cs="Helvetica"/>
          <w:shd w:val="clear" w:color="auto" w:fill="FFFFFF"/>
        </w:rPr>
        <w:t xml:space="preserve"> </w:t>
      </w:r>
      <w:r w:rsidR="000F5C3A" w:rsidRPr="000F5C3A">
        <w:rPr>
          <w:rFonts w:cs="Helvetica"/>
          <w:shd w:val="clear" w:color="auto" w:fill="FFFFFF"/>
        </w:rPr>
        <w:t xml:space="preserve">Statistics </w:t>
      </w:r>
      <w:r w:rsidR="000F5C3A">
        <w:rPr>
          <w:rFonts w:cs="Helvetica"/>
          <w:shd w:val="clear" w:color="auto" w:fill="FFFFFF"/>
        </w:rPr>
        <w:t xml:space="preserve">also </w:t>
      </w:r>
      <w:r w:rsidR="000F5C3A" w:rsidRPr="000F5C3A">
        <w:rPr>
          <w:rFonts w:cs="Helvetica"/>
          <w:shd w:val="clear" w:color="auto" w:fill="FFFFFF"/>
        </w:rPr>
        <w:t xml:space="preserve">show that </w:t>
      </w:r>
      <w:r w:rsidR="003406D0">
        <w:rPr>
          <w:rFonts w:cs="Helvetica"/>
          <w:shd w:val="clear" w:color="auto" w:fill="FFFFFF"/>
        </w:rPr>
        <w:t xml:space="preserve">women who are </w:t>
      </w:r>
      <w:r w:rsidR="000F5C3A" w:rsidRPr="000F5C3A">
        <w:rPr>
          <w:rFonts w:cs="Helvetica"/>
          <w:shd w:val="clear" w:color="auto" w:fill="FFFFFF"/>
        </w:rPr>
        <w:t xml:space="preserve">abused use health care services more than non-abused women do (even if </w:t>
      </w:r>
      <w:r w:rsidR="0029623C">
        <w:rPr>
          <w:rFonts w:cs="Helvetica"/>
          <w:shd w:val="clear" w:color="auto" w:fill="FFFFFF"/>
        </w:rPr>
        <w:t xml:space="preserve">often </w:t>
      </w:r>
      <w:r w:rsidR="000F5C3A" w:rsidRPr="000F5C3A">
        <w:rPr>
          <w:rFonts w:cs="Helvetica"/>
          <w:shd w:val="clear" w:color="auto" w:fill="FFFFFF"/>
        </w:rPr>
        <w:t>they do not disclose violence)</w:t>
      </w:r>
      <w:r w:rsidR="000F5C3A">
        <w:rPr>
          <w:rFonts w:cs="Helvetica"/>
          <w:shd w:val="clear" w:color="auto" w:fill="FFFFFF"/>
        </w:rPr>
        <w:t xml:space="preserve">. Moreover, </w:t>
      </w:r>
      <w:r w:rsidR="000F5C3A" w:rsidRPr="000F5C3A">
        <w:rPr>
          <w:rFonts w:cs="Helvetica"/>
          <w:shd w:val="clear" w:color="auto" w:fill="FFFFFF"/>
        </w:rPr>
        <w:t xml:space="preserve">women identify health care providers </w:t>
      </w:r>
      <w:proofErr w:type="gramStart"/>
      <w:r w:rsidR="000F5C3A" w:rsidRPr="000F5C3A">
        <w:rPr>
          <w:rFonts w:cs="Helvetica"/>
          <w:shd w:val="clear" w:color="auto" w:fill="FFFFFF"/>
        </w:rPr>
        <w:t>as</w:t>
      </w:r>
      <w:r w:rsidR="0029623C">
        <w:rPr>
          <w:rFonts w:cs="Helvetica"/>
          <w:shd w:val="clear" w:color="auto" w:fill="FFFFFF"/>
        </w:rPr>
        <w:t xml:space="preserve"> </w:t>
      </w:r>
      <w:r w:rsidR="000F5C3A" w:rsidRPr="000F5C3A">
        <w:rPr>
          <w:rFonts w:cs="Helvetica"/>
          <w:shd w:val="clear" w:color="auto" w:fill="FFFFFF"/>
        </w:rPr>
        <w:t xml:space="preserve"> the</w:t>
      </w:r>
      <w:proofErr w:type="gramEnd"/>
      <w:r w:rsidR="000F5C3A" w:rsidRPr="000F5C3A">
        <w:rPr>
          <w:rFonts w:cs="Helvetica"/>
          <w:shd w:val="clear" w:color="auto" w:fill="FFFFFF"/>
        </w:rPr>
        <w:t xml:space="preserve"> professionals they would most trust with disclosure of abuse</w:t>
      </w:r>
      <w:r w:rsidR="00A83CC9">
        <w:rPr>
          <w:rFonts w:cs="Helvetica"/>
          <w:shd w:val="clear" w:color="auto" w:fill="FFFFFF"/>
          <w:vertAlign w:val="superscript"/>
        </w:rPr>
        <w:t>1</w:t>
      </w:r>
      <w:r w:rsidR="00C237A0">
        <w:rPr>
          <w:rFonts w:cs="Helvetica"/>
          <w:shd w:val="clear" w:color="auto" w:fill="FFFFFF"/>
          <w:vertAlign w:val="superscript"/>
        </w:rPr>
        <w:t>6</w:t>
      </w:r>
      <w:r w:rsidR="000F5C3A" w:rsidRPr="000F5C3A">
        <w:rPr>
          <w:rFonts w:cs="Helvetica"/>
          <w:shd w:val="clear" w:color="auto" w:fill="FFFFFF"/>
        </w:rPr>
        <w:t>.</w:t>
      </w:r>
      <w:r w:rsidR="00CE44BB" w:rsidRPr="00CE44BB">
        <w:t xml:space="preserve"> </w:t>
      </w:r>
      <w:r w:rsidR="0029623C">
        <w:t>H</w:t>
      </w:r>
      <w:r w:rsidR="00CE44BB" w:rsidRPr="00CE44BB">
        <w:t>ealth workers are</w:t>
      </w:r>
      <w:r w:rsidR="0029623C">
        <w:t xml:space="preserve"> therefore</w:t>
      </w:r>
      <w:r w:rsidR="00CE44BB" w:rsidRPr="00CE44BB">
        <w:t xml:space="preserve"> in a unique position to address the health and psychosocial needs of </w:t>
      </w:r>
      <w:r w:rsidR="003406D0">
        <w:t xml:space="preserve">women who have been </w:t>
      </w:r>
      <w:r w:rsidR="00CE44BB" w:rsidRPr="00CE44BB">
        <w:t>trafficked.</w:t>
      </w:r>
    </w:p>
    <w:p w14:paraId="4108909D" w14:textId="29AAD938" w:rsidR="001947A1" w:rsidRDefault="000C0A51" w:rsidP="00EC2676">
      <w:pPr>
        <w:rPr>
          <w:rFonts w:cs="Helvetica"/>
          <w:shd w:val="clear" w:color="auto" w:fill="FFFFFF"/>
        </w:rPr>
      </w:pPr>
      <w:r>
        <w:rPr>
          <w:rFonts w:cs="Helvetica"/>
          <w:shd w:val="clear" w:color="auto" w:fill="FFFFFF"/>
        </w:rPr>
        <w:t xml:space="preserve">While there are few studies on victim’s access to health services while trafficked, a recent study in the UK concluded that about 20% of victims had </w:t>
      </w:r>
      <w:r w:rsidR="00EC2676">
        <w:rPr>
          <w:rFonts w:cs="Helvetica"/>
          <w:shd w:val="clear" w:color="auto" w:fill="FFFFFF"/>
        </w:rPr>
        <w:t>some form of health care access</w:t>
      </w:r>
      <w:r w:rsidR="00A83CC9">
        <w:rPr>
          <w:rFonts w:cs="Helvetica"/>
          <w:shd w:val="clear" w:color="auto" w:fill="FFFFFF"/>
          <w:vertAlign w:val="superscript"/>
        </w:rPr>
        <w:t>1</w:t>
      </w:r>
      <w:r w:rsidR="00C237A0">
        <w:rPr>
          <w:rFonts w:cs="Helvetica"/>
          <w:shd w:val="clear" w:color="auto" w:fill="FFFFFF"/>
          <w:vertAlign w:val="superscript"/>
        </w:rPr>
        <w:t>7</w:t>
      </w:r>
      <w:r>
        <w:rPr>
          <w:rFonts w:cs="Helvetica"/>
          <w:shd w:val="clear" w:color="auto" w:fill="FFFFFF"/>
        </w:rPr>
        <w:t>. Surveying health professionals, about 13% of hospital personnel reported to have (or suspected to have) treated a victim of trafficking (20% in maternity wards)</w:t>
      </w:r>
      <w:r w:rsidR="005621B0">
        <w:rPr>
          <w:rFonts w:cs="Helvetica"/>
          <w:shd w:val="clear" w:color="auto" w:fill="FFFFFF"/>
        </w:rPr>
        <w:t xml:space="preserve">. However, </w:t>
      </w:r>
      <w:r w:rsidR="00AA1AD2">
        <w:rPr>
          <w:rFonts w:cs="Helvetica"/>
          <w:shd w:val="clear" w:color="auto" w:fill="FFFFFF"/>
        </w:rPr>
        <w:t>87% reported lack</w:t>
      </w:r>
      <w:r w:rsidR="003C45F6">
        <w:rPr>
          <w:rFonts w:cs="Helvetica"/>
          <w:shd w:val="clear" w:color="auto" w:fill="FFFFFF"/>
        </w:rPr>
        <w:t>ing</w:t>
      </w:r>
      <w:r w:rsidR="00AA1AD2">
        <w:rPr>
          <w:rFonts w:cs="Helvetica"/>
          <w:shd w:val="clear" w:color="auto" w:fill="FFFFFF"/>
        </w:rPr>
        <w:t xml:space="preserve"> knowledge on what questions to ask to identify potential victims, and 78% reported that they had insufficient training to assist </w:t>
      </w:r>
      <w:r w:rsidR="003406D0">
        <w:rPr>
          <w:rFonts w:cs="Helvetica"/>
          <w:shd w:val="clear" w:color="auto" w:fill="FFFFFF"/>
        </w:rPr>
        <w:t xml:space="preserve">those who are </w:t>
      </w:r>
      <w:r w:rsidR="00AA1AD2">
        <w:rPr>
          <w:rFonts w:cs="Helvetica"/>
          <w:shd w:val="clear" w:color="auto" w:fill="FFFFFF"/>
        </w:rPr>
        <w:t>trafficked</w:t>
      </w:r>
      <w:r w:rsidR="00A83CC9">
        <w:rPr>
          <w:rFonts w:cs="Helvetica"/>
          <w:shd w:val="clear" w:color="auto" w:fill="FFFFFF"/>
          <w:vertAlign w:val="superscript"/>
        </w:rPr>
        <w:t>1</w:t>
      </w:r>
      <w:r w:rsidR="00C237A0">
        <w:rPr>
          <w:rFonts w:cs="Helvetica"/>
          <w:shd w:val="clear" w:color="auto" w:fill="FFFFFF"/>
          <w:vertAlign w:val="superscript"/>
        </w:rPr>
        <w:t>8</w:t>
      </w:r>
      <w:r>
        <w:rPr>
          <w:rFonts w:cs="Helvetica"/>
          <w:shd w:val="clear" w:color="auto" w:fill="FFFFFF"/>
        </w:rPr>
        <w:t>.</w:t>
      </w:r>
      <w:r w:rsidR="000F5C3A" w:rsidRPr="000F5C3A">
        <w:rPr>
          <w:rFonts w:cs="Helvetica"/>
          <w:shd w:val="clear" w:color="auto" w:fill="FFFFFF"/>
        </w:rPr>
        <w:t xml:space="preserve"> </w:t>
      </w:r>
    </w:p>
    <w:p w14:paraId="00A09DF5" w14:textId="77777777" w:rsidR="000C0A51" w:rsidRDefault="0046511B" w:rsidP="0046511B">
      <w:pPr>
        <w:rPr>
          <w:rFonts w:cs="Helvetica"/>
          <w:shd w:val="clear" w:color="auto" w:fill="FFFFFF"/>
        </w:rPr>
      </w:pPr>
      <w:r>
        <w:rPr>
          <w:rFonts w:cs="Helvetica"/>
          <w:shd w:val="clear" w:color="auto" w:fill="FFFFFF"/>
        </w:rPr>
        <w:lastRenderedPageBreak/>
        <w:t>The WHO Global Plan of Action outlines the role of the health system in addressing violence against women and girls. Applied to the situation of human trafficking, t</w:t>
      </w:r>
      <w:r w:rsidR="00E433D9">
        <w:rPr>
          <w:rFonts w:cs="Helvetica"/>
          <w:shd w:val="clear" w:color="auto" w:fill="FFFFFF"/>
        </w:rPr>
        <w:t xml:space="preserve">he </w:t>
      </w:r>
      <w:r w:rsidR="000C0A51">
        <w:rPr>
          <w:rFonts w:cs="Helvetica"/>
          <w:shd w:val="clear" w:color="auto" w:fill="FFFFFF"/>
        </w:rPr>
        <w:t xml:space="preserve">role of the health system </w:t>
      </w:r>
      <w:r>
        <w:rPr>
          <w:rFonts w:cs="Helvetica"/>
          <w:shd w:val="clear" w:color="auto" w:fill="FFFFFF"/>
        </w:rPr>
        <w:t>would include</w:t>
      </w:r>
      <w:r w:rsidR="00A83CC9">
        <w:rPr>
          <w:rFonts w:cs="Helvetica"/>
          <w:shd w:val="clear" w:color="auto" w:fill="FFFFFF"/>
          <w:vertAlign w:val="superscript"/>
        </w:rPr>
        <w:t>5</w:t>
      </w:r>
      <w:proofErr w:type="gramStart"/>
      <w:r w:rsidR="00A83CC9">
        <w:rPr>
          <w:rFonts w:cs="Helvetica"/>
          <w:shd w:val="clear" w:color="auto" w:fill="FFFFFF"/>
          <w:vertAlign w:val="superscript"/>
        </w:rPr>
        <w:t>,9,1</w:t>
      </w:r>
      <w:r w:rsidR="00C237A0">
        <w:rPr>
          <w:rFonts w:cs="Helvetica"/>
          <w:shd w:val="clear" w:color="auto" w:fill="FFFFFF"/>
          <w:vertAlign w:val="superscript"/>
        </w:rPr>
        <w:t>9</w:t>
      </w:r>
      <w:proofErr w:type="gramEnd"/>
      <w:r w:rsidR="000C0A51">
        <w:rPr>
          <w:rFonts w:cs="Helvetica"/>
          <w:shd w:val="clear" w:color="auto" w:fill="FFFFFF"/>
        </w:rPr>
        <w:t>:</w:t>
      </w:r>
    </w:p>
    <w:p w14:paraId="2CD883BE" w14:textId="77777777" w:rsidR="003076AC" w:rsidRDefault="00B53AC4" w:rsidP="00B53AC4">
      <w:pPr>
        <w:pStyle w:val="ListParagraph"/>
        <w:numPr>
          <w:ilvl w:val="0"/>
          <w:numId w:val="11"/>
        </w:numPr>
        <w:rPr>
          <w:rFonts w:cs="Helvetica"/>
          <w:shd w:val="clear" w:color="auto" w:fill="FFFFFF"/>
        </w:rPr>
      </w:pPr>
      <w:r>
        <w:rPr>
          <w:rFonts w:cs="Helvetica"/>
          <w:shd w:val="clear" w:color="auto" w:fill="FFFFFF"/>
        </w:rPr>
        <w:t>t</w:t>
      </w:r>
      <w:r w:rsidR="003076AC">
        <w:rPr>
          <w:rFonts w:cs="Helvetica"/>
          <w:shd w:val="clear" w:color="auto" w:fill="FFFFFF"/>
        </w:rPr>
        <w:t>o raise awareness on the public health perspectives to gender inequalities and human rights violations</w:t>
      </w:r>
      <w:r w:rsidR="00F9134B">
        <w:rPr>
          <w:rFonts w:cs="Helvetica"/>
          <w:shd w:val="clear" w:color="auto" w:fill="FFFFFF"/>
        </w:rPr>
        <w:t>, such as the trafficking in women and girls</w:t>
      </w:r>
      <w:r w:rsidR="003076AC">
        <w:rPr>
          <w:rFonts w:cs="Helvetica"/>
          <w:shd w:val="clear" w:color="auto" w:fill="FFFFFF"/>
        </w:rPr>
        <w:t>;</w:t>
      </w:r>
    </w:p>
    <w:p w14:paraId="0942CB4C" w14:textId="77777777" w:rsidR="000C0A51" w:rsidRDefault="00B53AC4" w:rsidP="00B53AC4">
      <w:pPr>
        <w:pStyle w:val="ListParagraph"/>
        <w:numPr>
          <w:ilvl w:val="0"/>
          <w:numId w:val="11"/>
        </w:numPr>
        <w:rPr>
          <w:rFonts w:cs="Helvetica"/>
          <w:shd w:val="clear" w:color="auto" w:fill="FFFFFF"/>
        </w:rPr>
      </w:pPr>
      <w:r>
        <w:rPr>
          <w:rFonts w:cs="Helvetica"/>
          <w:shd w:val="clear" w:color="auto" w:fill="FFFFFF"/>
        </w:rPr>
        <w:t>t</w:t>
      </w:r>
      <w:r w:rsidR="000C0A51">
        <w:rPr>
          <w:rFonts w:cs="Helvetica"/>
          <w:shd w:val="clear" w:color="auto" w:fill="FFFFFF"/>
        </w:rPr>
        <w:t xml:space="preserve">o identify victims </w:t>
      </w:r>
      <w:r w:rsidR="00AA1AD2">
        <w:rPr>
          <w:rFonts w:cs="Helvetica"/>
          <w:shd w:val="clear" w:color="auto" w:fill="FFFFFF"/>
        </w:rPr>
        <w:t xml:space="preserve">of trafficking </w:t>
      </w:r>
      <w:r w:rsidR="000C0A51">
        <w:rPr>
          <w:rFonts w:cs="Helvetica"/>
          <w:shd w:val="clear" w:color="auto" w:fill="FFFFFF"/>
        </w:rPr>
        <w:t xml:space="preserve">and provide them with comprehensive </w:t>
      </w:r>
      <w:r w:rsidR="003076AC" w:rsidRPr="00DE3FD4">
        <w:rPr>
          <w:rFonts w:cs="Helvetica"/>
          <w:shd w:val="clear" w:color="auto" w:fill="FFFFFF"/>
        </w:rPr>
        <w:t>care</w:t>
      </w:r>
      <w:r w:rsidR="003406D0">
        <w:rPr>
          <w:rFonts w:cs="Helvetica"/>
          <w:shd w:val="clear" w:color="auto" w:fill="FFFFFF"/>
        </w:rPr>
        <w:t>,</w:t>
      </w:r>
      <w:r w:rsidR="003076AC">
        <w:rPr>
          <w:rFonts w:cs="Helvetica"/>
          <w:shd w:val="clear" w:color="auto" w:fill="FFFFFF"/>
        </w:rPr>
        <w:t xml:space="preserve"> </w:t>
      </w:r>
      <w:r w:rsidR="000C0A51">
        <w:rPr>
          <w:rFonts w:cs="Helvetica"/>
          <w:shd w:val="clear" w:color="auto" w:fill="FFFFFF"/>
        </w:rPr>
        <w:t>health services at all levels of health service delivery</w:t>
      </w:r>
      <w:r w:rsidR="003076AC">
        <w:rPr>
          <w:rFonts w:cs="Helvetica"/>
          <w:shd w:val="clear" w:color="auto" w:fill="FFFFFF"/>
        </w:rPr>
        <w:t>,</w:t>
      </w:r>
      <w:r w:rsidR="003076AC" w:rsidRPr="003076AC">
        <w:rPr>
          <w:rFonts w:cs="Helvetica"/>
          <w:shd w:val="clear" w:color="auto" w:fill="FFFFFF"/>
        </w:rPr>
        <w:t xml:space="preserve"> </w:t>
      </w:r>
      <w:r w:rsidR="003076AC" w:rsidRPr="00DE3FD4">
        <w:rPr>
          <w:rFonts w:cs="Helvetica"/>
          <w:shd w:val="clear" w:color="auto" w:fill="FFFFFF"/>
        </w:rPr>
        <w:t>promote safe solutions and build trust;</w:t>
      </w:r>
      <w:r w:rsidR="000C0A51">
        <w:rPr>
          <w:rFonts w:cs="Helvetica"/>
          <w:shd w:val="clear" w:color="auto" w:fill="FFFFFF"/>
        </w:rPr>
        <w:t xml:space="preserve"> </w:t>
      </w:r>
    </w:p>
    <w:p w14:paraId="627DD539" w14:textId="77777777" w:rsidR="00B53AC4" w:rsidRPr="00B53AC4" w:rsidRDefault="00B53AC4" w:rsidP="00B53AC4">
      <w:pPr>
        <w:pStyle w:val="ListParagraph"/>
        <w:numPr>
          <w:ilvl w:val="0"/>
          <w:numId w:val="11"/>
        </w:numPr>
        <w:rPr>
          <w:rFonts w:cs="Helvetica"/>
        </w:rPr>
      </w:pPr>
      <w:proofErr w:type="gramStart"/>
      <w:r>
        <w:rPr>
          <w:rFonts w:cs="Helvetica"/>
          <w:shd w:val="clear" w:color="auto" w:fill="FFFFFF"/>
        </w:rPr>
        <w:t>t</w:t>
      </w:r>
      <w:r w:rsidR="000C0A51" w:rsidRPr="00B53AC4">
        <w:rPr>
          <w:rFonts w:cs="Helvetica"/>
          <w:shd w:val="clear" w:color="auto" w:fill="FFFFFF"/>
        </w:rPr>
        <w:t>o</w:t>
      </w:r>
      <w:proofErr w:type="gramEnd"/>
      <w:r w:rsidR="000C0A51" w:rsidRPr="00B53AC4">
        <w:rPr>
          <w:rFonts w:cs="Helvetica"/>
          <w:shd w:val="clear" w:color="auto" w:fill="FFFFFF"/>
        </w:rPr>
        <w:t xml:space="preserve"> document the health and other consequences</w:t>
      </w:r>
      <w:r w:rsidR="003076AC" w:rsidRPr="00B53AC4">
        <w:rPr>
          <w:rFonts w:cs="Helvetica"/>
          <w:shd w:val="clear" w:color="auto" w:fill="FFFFFF"/>
        </w:rPr>
        <w:t xml:space="preserve"> of human trafficking</w:t>
      </w:r>
      <w:r w:rsidR="000C0A51" w:rsidRPr="00B53AC4">
        <w:rPr>
          <w:rFonts w:cs="Helvetica"/>
          <w:shd w:val="clear" w:color="auto" w:fill="FFFFFF"/>
        </w:rPr>
        <w:t>, as well as effective intervention</w:t>
      </w:r>
      <w:r w:rsidR="00D27996" w:rsidRPr="00B53AC4">
        <w:rPr>
          <w:rFonts w:cs="Helvetica"/>
          <w:shd w:val="clear" w:color="auto" w:fill="FFFFFF"/>
        </w:rPr>
        <w:t>s</w:t>
      </w:r>
      <w:r w:rsidR="000C0A51" w:rsidRPr="00B53AC4">
        <w:rPr>
          <w:rFonts w:cs="Helvetica"/>
          <w:shd w:val="clear" w:color="auto" w:fill="FFFFFF"/>
        </w:rPr>
        <w:t>.</w:t>
      </w:r>
    </w:p>
    <w:p w14:paraId="1069CD28" w14:textId="4FC21F09" w:rsidR="00732F7F" w:rsidRPr="00F251FB" w:rsidRDefault="00F251FB" w:rsidP="009266E1">
      <w:r w:rsidRPr="00F251FB">
        <w:t>WHO clinical and policy guidelines on responding to violence against women provide rights-based</w:t>
      </w:r>
      <w:r w:rsidR="003406D0">
        <w:t>, women-</w:t>
      </w:r>
      <w:proofErr w:type="spellStart"/>
      <w:r w:rsidR="003406D0">
        <w:t>centred</w:t>
      </w:r>
      <w:proofErr w:type="spellEnd"/>
      <w:r w:rsidRPr="00F251FB">
        <w:t xml:space="preserve"> and </w:t>
      </w:r>
      <w:r w:rsidR="0029623C">
        <w:t>evidence-based</w:t>
      </w:r>
      <w:r w:rsidRPr="00F251FB">
        <w:t xml:space="preserve"> recommendations on issues related to the training of health workers, standard operating procedures and referral system</w:t>
      </w:r>
      <w:r w:rsidR="0029623C">
        <w:t>s</w:t>
      </w:r>
      <w:r w:rsidRPr="00F251FB">
        <w:t>,</w:t>
      </w:r>
      <w:r w:rsidR="003C45F6">
        <w:t xml:space="preserve"> and</w:t>
      </w:r>
      <w:r w:rsidRPr="00F251FB">
        <w:t xml:space="preserve"> the gathering and sharing of health and other information</w:t>
      </w:r>
      <w:r w:rsidR="00A83CC9">
        <w:rPr>
          <w:vertAlign w:val="superscript"/>
        </w:rPr>
        <w:t>1</w:t>
      </w:r>
      <w:r w:rsidR="00C237A0">
        <w:rPr>
          <w:vertAlign w:val="superscript"/>
        </w:rPr>
        <w:t>6</w:t>
      </w:r>
      <w:r w:rsidRPr="00F251FB">
        <w:t xml:space="preserve">. </w:t>
      </w:r>
      <w:r w:rsidR="00732F7F">
        <w:t>WHO ethical and safety recommendations on interviewing trafficked women provide important and practical guidance for health workers</w:t>
      </w:r>
      <w:r w:rsidR="00C237A0">
        <w:rPr>
          <w:vertAlign w:val="superscript"/>
        </w:rPr>
        <w:t>20</w:t>
      </w:r>
      <w:r w:rsidR="009266E1">
        <w:t xml:space="preserve">. </w:t>
      </w:r>
      <w:proofErr w:type="gramStart"/>
      <w:r w:rsidR="009266E1">
        <w:t xml:space="preserve">A </w:t>
      </w:r>
      <w:r w:rsidR="00732F7F">
        <w:t>WHO</w:t>
      </w:r>
      <w:proofErr w:type="gramEnd"/>
      <w:r w:rsidR="00732F7F">
        <w:t>/UNODC toolkit on st</w:t>
      </w:r>
      <w:r w:rsidR="00732F7F" w:rsidRPr="00732F7F">
        <w:t xml:space="preserve">rengthening the medico-legal response </w:t>
      </w:r>
      <w:r w:rsidR="00732F7F">
        <w:t>give</w:t>
      </w:r>
      <w:r w:rsidR="0029623C">
        <w:t>s</w:t>
      </w:r>
      <w:r w:rsidR="00732F7F">
        <w:t xml:space="preserve"> guidance on the important collaboration between health and justice sector for supporting people </w:t>
      </w:r>
      <w:r w:rsidR="003406D0">
        <w:t xml:space="preserve">who </w:t>
      </w:r>
      <w:r w:rsidR="009266E1">
        <w:t xml:space="preserve">have been subjected to </w:t>
      </w:r>
      <w:r w:rsidR="009266E1" w:rsidRPr="00732F7F">
        <w:t>sexual violence</w:t>
      </w:r>
      <w:r w:rsidR="00A83CC9">
        <w:rPr>
          <w:vertAlign w:val="superscript"/>
        </w:rPr>
        <w:t>2</w:t>
      </w:r>
      <w:r w:rsidR="00C237A0">
        <w:rPr>
          <w:vertAlign w:val="superscript"/>
        </w:rPr>
        <w:t>1</w:t>
      </w:r>
      <w:r w:rsidR="009266E1">
        <w:t>.</w:t>
      </w:r>
    </w:p>
    <w:p w14:paraId="45F02071" w14:textId="28D8DBE9" w:rsidR="004148EE" w:rsidRDefault="00F251FB" w:rsidP="00F251FB">
      <w:pPr>
        <w:pStyle w:val="ListParagraph"/>
        <w:ind w:left="0"/>
      </w:pPr>
      <w:r>
        <w:rPr>
          <w:rFonts w:cs="Helvetica"/>
        </w:rPr>
        <w:lastRenderedPageBreak/>
        <w:t>These guidelines point out that a</w:t>
      </w:r>
      <w:r w:rsidR="0048400D" w:rsidRPr="00B53AC4">
        <w:rPr>
          <w:rFonts w:cs="Helvetica"/>
        </w:rPr>
        <w:t xml:space="preserve"> comprehensive application of human rights, such as the right to non-discrimination, right to access health services, the right to information</w:t>
      </w:r>
      <w:r w:rsidR="00B53AC4">
        <w:rPr>
          <w:rFonts w:cs="Helvetica"/>
        </w:rPr>
        <w:t>,</w:t>
      </w:r>
      <w:r w:rsidR="0048400D" w:rsidRPr="00B53AC4">
        <w:rPr>
          <w:rFonts w:cs="Helvetica"/>
        </w:rPr>
        <w:t xml:space="preserve"> informed consent</w:t>
      </w:r>
      <w:r w:rsidR="00B53AC4">
        <w:rPr>
          <w:rFonts w:cs="Helvetica"/>
        </w:rPr>
        <w:t>,</w:t>
      </w:r>
      <w:r w:rsidR="0048400D" w:rsidRPr="00B53AC4">
        <w:rPr>
          <w:rFonts w:cs="Helvetica"/>
        </w:rPr>
        <w:t xml:space="preserve"> privacy and confidentiality, is essential for </w:t>
      </w:r>
      <w:r w:rsidR="00B53AC4" w:rsidRPr="00B53AC4">
        <w:rPr>
          <w:rFonts w:cs="Helvetica"/>
        </w:rPr>
        <w:t xml:space="preserve">any </w:t>
      </w:r>
      <w:r w:rsidR="0048400D" w:rsidRPr="00B53AC4">
        <w:rPr>
          <w:rFonts w:cs="Helvetica"/>
        </w:rPr>
        <w:t>successful health intervention.</w:t>
      </w:r>
      <w:r w:rsidR="00B53AC4">
        <w:rPr>
          <w:rFonts w:cs="Helvetica"/>
        </w:rPr>
        <w:t xml:space="preserve"> </w:t>
      </w:r>
      <w:r w:rsidR="003C2202">
        <w:t>H</w:t>
      </w:r>
      <w:r w:rsidR="00C52F74">
        <w:t>ealth care providers should</w:t>
      </w:r>
      <w:r w:rsidR="003C2202">
        <w:t xml:space="preserve">, </w:t>
      </w:r>
      <w:r w:rsidR="00C52F74">
        <w:t>as a minimum</w:t>
      </w:r>
      <w:r w:rsidR="003C2202">
        <w:t>,</w:t>
      </w:r>
      <w:r w:rsidR="00C52F74">
        <w:t xml:space="preserve"> provide </w:t>
      </w:r>
      <w:r w:rsidR="004148EE">
        <w:t xml:space="preserve">survivors of human trafficking </w:t>
      </w:r>
      <w:r w:rsidR="00C52F74">
        <w:t xml:space="preserve">with </w:t>
      </w:r>
      <w:r w:rsidR="004148EE">
        <w:t>first-line support on the first and potential</w:t>
      </w:r>
      <w:r w:rsidR="00C52F74">
        <w:t>ly</w:t>
      </w:r>
      <w:r w:rsidR="004148EE">
        <w:t xml:space="preserve"> only meeting with the survivor. This care, based on psychological first aid</w:t>
      </w:r>
      <w:r w:rsidR="00C52F74">
        <w:t>,</w:t>
      </w:r>
      <w:r w:rsidR="004148EE">
        <w:t xml:space="preserve"> includes listening without </w:t>
      </w:r>
      <w:proofErr w:type="spellStart"/>
      <w:r w:rsidR="004148EE">
        <w:t>judgement</w:t>
      </w:r>
      <w:proofErr w:type="spellEnd"/>
      <w:r w:rsidR="004148EE">
        <w:t xml:space="preserve">, asking about the history of violence and the need of the survivors without pressuring, validating her experience, providing practical care and support that responds to her concerns, helping her access information as well as other services where needed and wanted, and assisting to increase safety for the survivor </w:t>
      </w:r>
      <w:r w:rsidR="003C2202">
        <w:t>(</w:t>
      </w:r>
      <w:proofErr w:type="gramStart"/>
      <w:r w:rsidR="004148EE">
        <w:t xml:space="preserve">and </w:t>
      </w:r>
      <w:r w:rsidR="003C2202">
        <w:t xml:space="preserve"> her</w:t>
      </w:r>
      <w:proofErr w:type="gramEnd"/>
      <w:r w:rsidR="004148EE">
        <w:t xml:space="preserve"> children</w:t>
      </w:r>
      <w:r w:rsidR="003C2202">
        <w:t>)</w:t>
      </w:r>
      <w:r w:rsidR="004148EE">
        <w:t xml:space="preserve">. </w:t>
      </w:r>
    </w:p>
    <w:p w14:paraId="28196FA3" w14:textId="1EA8891E" w:rsidR="007B14D5" w:rsidRDefault="007B14D5" w:rsidP="00E906B2">
      <w:r>
        <w:t xml:space="preserve">WHO does not recommend mandatory reporting for adult survivors of intimate partner violence or sexual </w:t>
      </w:r>
      <w:proofErr w:type="gramStart"/>
      <w:r>
        <w:t>violence</w:t>
      </w:r>
      <w:r w:rsidR="00A83CC9">
        <w:rPr>
          <w:vertAlign w:val="superscript"/>
        </w:rPr>
        <w:t>1</w:t>
      </w:r>
      <w:r w:rsidR="00C237A0">
        <w:rPr>
          <w:vertAlign w:val="superscript"/>
        </w:rPr>
        <w:t>6</w:t>
      </w:r>
      <w:r>
        <w:t>.</w:t>
      </w:r>
      <w:proofErr w:type="gramEnd"/>
      <w:r>
        <w:t xml:space="preserve"> </w:t>
      </w:r>
      <w:r w:rsidR="005D18AD">
        <w:t>T</w:t>
      </w:r>
      <w:r>
        <w:t xml:space="preserve">he </w:t>
      </w:r>
      <w:r w:rsidR="003C2202">
        <w:t>same is</w:t>
      </w:r>
      <w:r>
        <w:t xml:space="preserve"> applicable to survivors of human trafficking. </w:t>
      </w:r>
      <w:r w:rsidR="005D18AD">
        <w:t xml:space="preserve">Mandatory reporting laws may discourage </w:t>
      </w:r>
      <w:r>
        <w:t>women from disclosing information</w:t>
      </w:r>
      <w:r w:rsidR="005D18AD">
        <w:t xml:space="preserve"> and seeking </w:t>
      </w:r>
      <w:r w:rsidR="003406D0">
        <w:t xml:space="preserve">the </w:t>
      </w:r>
      <w:r w:rsidR="005D18AD">
        <w:t xml:space="preserve">care </w:t>
      </w:r>
      <w:r w:rsidR="003406D0">
        <w:t xml:space="preserve">they need </w:t>
      </w:r>
      <w:r w:rsidR="005D18AD">
        <w:t>whether during the trafficking experience or after</w:t>
      </w:r>
      <w:r>
        <w:t>.</w:t>
      </w:r>
      <w:r w:rsidR="005D18AD">
        <w:t xml:space="preserve"> Health-care providers should offer to report the incident to the appropriate authorities (including the police) if the woman wants this, and is aware of her rights.</w:t>
      </w:r>
      <w:r>
        <w:t xml:space="preserve"> </w:t>
      </w:r>
      <w:r w:rsidR="00B63964">
        <w:t xml:space="preserve">Rather than focusing </w:t>
      </w:r>
      <w:r w:rsidR="00FE4A3D">
        <w:t xml:space="preserve">solely or </w:t>
      </w:r>
      <w:r w:rsidR="00B63964">
        <w:t>specifically on perpetrator retribution, a</w:t>
      </w:r>
      <w:r w:rsidR="005D18AD">
        <w:t>s part of women-</w:t>
      </w:r>
      <w:proofErr w:type="spellStart"/>
      <w:r w:rsidR="005D18AD">
        <w:t>centred</w:t>
      </w:r>
      <w:proofErr w:type="spellEnd"/>
      <w:r w:rsidR="005D18AD">
        <w:t xml:space="preserve"> care, it is crucial to ensure </w:t>
      </w:r>
      <w:r w:rsidR="00E906B2">
        <w:t xml:space="preserve">that </w:t>
      </w:r>
      <w:r w:rsidR="005D18AD">
        <w:t xml:space="preserve">the </w:t>
      </w:r>
      <w:r w:rsidR="00B63964">
        <w:t xml:space="preserve">needs and concerns of survivors are met, considering the multiple needs, risks and vulnerabilities. </w:t>
      </w:r>
      <w:r>
        <w:t xml:space="preserve">Recovery should focus on the healing of the survivor, which includes </w:t>
      </w:r>
      <w:r w:rsidR="00271618">
        <w:t xml:space="preserve">her </w:t>
      </w:r>
      <w:r>
        <w:t>autonomy and decision-making.</w:t>
      </w:r>
      <w:r w:rsidR="005D18AD">
        <w:t xml:space="preserve"> </w:t>
      </w:r>
      <w:r>
        <w:t xml:space="preserve"> </w:t>
      </w:r>
    </w:p>
    <w:p w14:paraId="72DC78DC" w14:textId="382CC7D1" w:rsidR="000C0A51" w:rsidRDefault="00FC1870" w:rsidP="00FC1870">
      <w:pPr>
        <w:rPr>
          <w:rFonts w:cs="Helvetica"/>
          <w:shd w:val="clear" w:color="auto" w:fill="FFFFFF"/>
        </w:rPr>
      </w:pPr>
      <w:r w:rsidRPr="00374174">
        <w:rPr>
          <w:rFonts w:cs="Helvetica"/>
          <w:shd w:val="clear" w:color="auto" w:fill="FFFFFF"/>
        </w:rPr>
        <w:lastRenderedPageBreak/>
        <w:t xml:space="preserve">The </w:t>
      </w:r>
      <w:r w:rsidRPr="00F67CA9">
        <w:rPr>
          <w:rFonts w:cs="Helvetica"/>
          <w:shd w:val="clear" w:color="auto" w:fill="FFFFFF"/>
        </w:rPr>
        <w:t xml:space="preserve">health sector </w:t>
      </w:r>
      <w:r>
        <w:rPr>
          <w:rFonts w:cs="Helvetica"/>
          <w:shd w:val="clear" w:color="auto" w:fill="FFFFFF"/>
        </w:rPr>
        <w:t xml:space="preserve">also </w:t>
      </w:r>
      <w:r w:rsidRPr="00F67CA9">
        <w:rPr>
          <w:rFonts w:cs="Helvetica"/>
          <w:shd w:val="clear" w:color="auto" w:fill="FFFFFF"/>
        </w:rPr>
        <w:t>has an important role</w:t>
      </w:r>
      <w:r>
        <w:rPr>
          <w:rFonts w:cs="Helvetica"/>
          <w:shd w:val="clear" w:color="auto" w:fill="FFFFFF"/>
        </w:rPr>
        <w:t xml:space="preserve"> to play through active participation in </w:t>
      </w:r>
      <w:proofErr w:type="spellStart"/>
      <w:r>
        <w:rPr>
          <w:rFonts w:cs="Helvetica"/>
          <w:shd w:val="clear" w:color="auto" w:fill="FFFFFF"/>
        </w:rPr>
        <w:t>intersectoral</w:t>
      </w:r>
      <w:proofErr w:type="spellEnd"/>
      <w:r>
        <w:rPr>
          <w:rFonts w:cs="Helvetica"/>
          <w:shd w:val="clear" w:color="auto" w:fill="FFFFFF"/>
        </w:rPr>
        <w:t xml:space="preserve"> action combatting human trafficking. </w:t>
      </w:r>
      <w:r w:rsidR="00AA1AD2">
        <w:rPr>
          <w:rFonts w:cs="Helvetica"/>
          <w:shd w:val="clear" w:color="auto" w:fill="FFFFFF"/>
        </w:rPr>
        <w:t xml:space="preserve">As many </w:t>
      </w:r>
      <w:r w:rsidR="000C0A51">
        <w:rPr>
          <w:rFonts w:cs="Helvetica"/>
          <w:shd w:val="clear" w:color="auto" w:fill="FFFFFF"/>
        </w:rPr>
        <w:t xml:space="preserve">of the risk factors and determinants of human trafficking lie outside the </w:t>
      </w:r>
      <w:r w:rsidR="00AA1AD2">
        <w:rPr>
          <w:rFonts w:cs="Helvetica"/>
          <w:shd w:val="clear" w:color="auto" w:fill="FFFFFF"/>
        </w:rPr>
        <w:t>reach of one specific sector</w:t>
      </w:r>
      <w:r w:rsidR="000C0A51">
        <w:rPr>
          <w:rFonts w:cs="Helvetica"/>
          <w:shd w:val="clear" w:color="auto" w:fill="FFFFFF"/>
        </w:rPr>
        <w:t>,</w:t>
      </w:r>
      <w:r w:rsidR="00AA1AD2">
        <w:rPr>
          <w:rFonts w:cs="Helvetica"/>
          <w:shd w:val="clear" w:color="auto" w:fill="FFFFFF"/>
        </w:rPr>
        <w:t xml:space="preserve"> </w:t>
      </w:r>
      <w:r w:rsidR="000C0A51">
        <w:rPr>
          <w:rFonts w:cs="Helvetica"/>
          <w:shd w:val="clear" w:color="auto" w:fill="FFFFFF"/>
        </w:rPr>
        <w:t>a holistic, integrated and coordinated response across different sectors, professional disciplines, and governmental, private and nongovernmental institutions</w:t>
      </w:r>
      <w:r w:rsidR="003C2202">
        <w:rPr>
          <w:rFonts w:cs="Helvetica"/>
          <w:shd w:val="clear" w:color="auto" w:fill="FFFFFF"/>
        </w:rPr>
        <w:t xml:space="preserve"> is required</w:t>
      </w:r>
      <w:r w:rsidR="000C0A51">
        <w:rPr>
          <w:rFonts w:cs="Helvetica"/>
          <w:shd w:val="clear" w:color="auto" w:fill="FFFFFF"/>
        </w:rPr>
        <w:t>. Therefore,</w:t>
      </w:r>
      <w:r w:rsidR="00AA1AD2">
        <w:rPr>
          <w:rFonts w:cs="Helvetica"/>
          <w:shd w:val="clear" w:color="auto" w:fill="FFFFFF"/>
        </w:rPr>
        <w:t xml:space="preserve"> and</w:t>
      </w:r>
      <w:r w:rsidR="000C0A51">
        <w:rPr>
          <w:rFonts w:cs="Helvetica"/>
          <w:shd w:val="clear" w:color="auto" w:fill="FFFFFF"/>
        </w:rPr>
        <w:t xml:space="preserve"> in line with the “health in all policies”-approach, governments should enable the health system to interact and coordinate its own response with a number of other sectors, including police and justice, social services, education, housing/shelter, child protection, </w:t>
      </w:r>
      <w:proofErr w:type="spellStart"/>
      <w:r w:rsidR="000C0A51">
        <w:rPr>
          <w:rFonts w:cs="Helvetica"/>
          <w:shd w:val="clear" w:color="auto" w:fill="FFFFFF"/>
        </w:rPr>
        <w:t>labour</w:t>
      </w:r>
      <w:proofErr w:type="spellEnd"/>
      <w:r w:rsidR="000C0A51">
        <w:rPr>
          <w:rFonts w:cs="Helvetica"/>
          <w:shd w:val="clear" w:color="auto" w:fill="FFFFFF"/>
        </w:rPr>
        <w:t>, employment, and gender equality and women’s empowerment. As part of a multi-</w:t>
      </w:r>
      <w:proofErr w:type="spellStart"/>
      <w:r w:rsidR="000C0A51">
        <w:rPr>
          <w:rFonts w:cs="Helvetica"/>
          <w:shd w:val="clear" w:color="auto" w:fill="FFFFFF"/>
        </w:rPr>
        <w:t>sectoral</w:t>
      </w:r>
      <w:proofErr w:type="spellEnd"/>
      <w:r w:rsidR="000C0A51">
        <w:rPr>
          <w:rFonts w:cs="Helvetica"/>
          <w:shd w:val="clear" w:color="auto" w:fill="FFFFFF"/>
        </w:rPr>
        <w:t xml:space="preserve"> prevention effort, the health system can:</w:t>
      </w:r>
    </w:p>
    <w:p w14:paraId="0F15760D" w14:textId="77777777" w:rsidR="00D616A9" w:rsidRPr="00227A8C" w:rsidRDefault="00A12DA3" w:rsidP="00227A8C">
      <w:pPr>
        <w:pStyle w:val="ListParagraph"/>
        <w:numPr>
          <w:ilvl w:val="0"/>
          <w:numId w:val="12"/>
        </w:numPr>
        <w:rPr>
          <w:rFonts w:cs="Helvetica"/>
          <w:shd w:val="clear" w:color="auto" w:fill="FFFFFF"/>
        </w:rPr>
      </w:pPr>
      <w:r w:rsidRPr="00227A8C">
        <w:rPr>
          <w:rFonts w:cs="Helvetica"/>
          <w:shd w:val="clear" w:color="auto" w:fill="FFFFFF"/>
        </w:rPr>
        <w:t>E</w:t>
      </w:r>
      <w:r w:rsidR="00D616A9" w:rsidRPr="00227A8C">
        <w:rPr>
          <w:rFonts w:cs="Helvetica"/>
          <w:shd w:val="clear" w:color="auto" w:fill="FFFFFF"/>
        </w:rPr>
        <w:t xml:space="preserve">mbed trafficking prevention strategies in community health </w:t>
      </w:r>
      <w:proofErr w:type="spellStart"/>
      <w:r w:rsidR="00D616A9" w:rsidRPr="00227A8C">
        <w:rPr>
          <w:rFonts w:cs="Helvetica"/>
          <w:shd w:val="clear" w:color="auto" w:fill="FFFFFF"/>
        </w:rPr>
        <w:t>programmes</w:t>
      </w:r>
      <w:proofErr w:type="spellEnd"/>
      <w:r w:rsidR="00D616A9" w:rsidRPr="00227A8C">
        <w:rPr>
          <w:rFonts w:cs="Helvetica"/>
          <w:shd w:val="clear" w:color="auto" w:fill="FFFFFF"/>
        </w:rPr>
        <w:t xml:space="preserve"> to allow for early identification and intervention for women and girls at risk of trafficking;</w:t>
      </w:r>
    </w:p>
    <w:p w14:paraId="455E9A61" w14:textId="00753E86" w:rsidR="00D616A9" w:rsidRPr="00227A8C" w:rsidRDefault="00A12DA3" w:rsidP="00227A8C">
      <w:pPr>
        <w:pStyle w:val="ListParagraph"/>
        <w:numPr>
          <w:ilvl w:val="0"/>
          <w:numId w:val="12"/>
        </w:numPr>
        <w:rPr>
          <w:rFonts w:cs="Helvetica"/>
          <w:shd w:val="clear" w:color="auto" w:fill="FFFFFF"/>
        </w:rPr>
      </w:pPr>
      <w:r w:rsidRPr="00227A8C">
        <w:rPr>
          <w:rFonts w:cs="Helvetica"/>
          <w:shd w:val="clear" w:color="auto" w:fill="FFFFFF"/>
        </w:rPr>
        <w:t>Partner with communities and school-based health educators to raise public awareness on trafficking</w:t>
      </w:r>
      <w:r w:rsidR="003C2202">
        <w:rPr>
          <w:rFonts w:cs="Helvetica"/>
          <w:shd w:val="clear" w:color="auto" w:fill="FFFFFF"/>
        </w:rPr>
        <w:t xml:space="preserve"> and its risks</w:t>
      </w:r>
      <w:r w:rsidRPr="00227A8C">
        <w:rPr>
          <w:rFonts w:cstheme="majorBidi"/>
          <w:lang w:val="en-GB"/>
        </w:rPr>
        <w:t>;</w:t>
      </w:r>
    </w:p>
    <w:p w14:paraId="595543EB" w14:textId="77777777" w:rsidR="000C0A51" w:rsidRPr="00227A8C" w:rsidRDefault="003076AC" w:rsidP="00227A8C">
      <w:pPr>
        <w:pStyle w:val="ListParagraph"/>
        <w:numPr>
          <w:ilvl w:val="0"/>
          <w:numId w:val="12"/>
        </w:numPr>
        <w:rPr>
          <w:rFonts w:cs="Helvetica"/>
          <w:shd w:val="clear" w:color="auto" w:fill="FFFFFF"/>
        </w:rPr>
      </w:pPr>
      <w:r w:rsidRPr="00227A8C">
        <w:rPr>
          <w:rFonts w:cs="Helvetica"/>
          <w:shd w:val="clear" w:color="auto" w:fill="FFFFFF"/>
        </w:rPr>
        <w:t>Promote accessible models of care and effective referral pathways and f</w:t>
      </w:r>
      <w:r w:rsidR="000C0A51" w:rsidRPr="00227A8C">
        <w:rPr>
          <w:rFonts w:cs="Helvetica"/>
          <w:shd w:val="clear" w:color="auto" w:fill="FFFFFF"/>
        </w:rPr>
        <w:t xml:space="preserve">acilitate the access of survivors/victims to </w:t>
      </w:r>
      <w:proofErr w:type="spellStart"/>
      <w:r w:rsidR="000C0A51" w:rsidRPr="00227A8C">
        <w:rPr>
          <w:rFonts w:cs="Helvetica"/>
          <w:shd w:val="clear" w:color="auto" w:fill="FFFFFF"/>
        </w:rPr>
        <w:t>multisectoral</w:t>
      </w:r>
      <w:proofErr w:type="spellEnd"/>
      <w:r w:rsidR="000C0A51" w:rsidRPr="00227A8C">
        <w:rPr>
          <w:rFonts w:cs="Helvetica"/>
          <w:shd w:val="clear" w:color="auto" w:fill="FFFFFF"/>
        </w:rPr>
        <w:t xml:space="preserve"> services; </w:t>
      </w:r>
    </w:p>
    <w:p w14:paraId="371B6F8E" w14:textId="1BD3E4F3" w:rsidR="000C0A51" w:rsidRPr="00227A8C" w:rsidRDefault="000C0A51" w:rsidP="00227A8C">
      <w:pPr>
        <w:pStyle w:val="ListParagraph"/>
        <w:numPr>
          <w:ilvl w:val="0"/>
          <w:numId w:val="12"/>
        </w:numPr>
        <w:rPr>
          <w:rFonts w:cs="Helvetica"/>
          <w:shd w:val="clear" w:color="auto" w:fill="FFFFFF"/>
        </w:rPr>
      </w:pPr>
      <w:r w:rsidRPr="00227A8C">
        <w:rPr>
          <w:rFonts w:cs="Helvetica"/>
          <w:shd w:val="clear" w:color="auto" w:fill="FFFFFF"/>
        </w:rPr>
        <w:t>Inform multi-</w:t>
      </w:r>
      <w:proofErr w:type="spellStart"/>
      <w:r w:rsidRPr="00227A8C">
        <w:rPr>
          <w:rFonts w:cs="Helvetica"/>
          <w:shd w:val="clear" w:color="auto" w:fill="FFFFFF"/>
        </w:rPr>
        <w:t>sectoral</w:t>
      </w:r>
      <w:proofErr w:type="spellEnd"/>
      <w:r w:rsidRPr="00227A8C">
        <w:rPr>
          <w:rFonts w:cs="Helvetica"/>
          <w:shd w:val="clear" w:color="auto" w:fill="FFFFFF"/>
        </w:rPr>
        <w:t xml:space="preserve"> prevention policies and </w:t>
      </w:r>
      <w:proofErr w:type="spellStart"/>
      <w:r w:rsidRPr="00227A8C">
        <w:rPr>
          <w:rFonts w:cs="Helvetica"/>
          <w:shd w:val="clear" w:color="auto" w:fill="FFFFFF"/>
        </w:rPr>
        <w:t>programmes</w:t>
      </w:r>
      <w:proofErr w:type="spellEnd"/>
      <w:r w:rsidR="003C2202">
        <w:rPr>
          <w:rFonts w:cs="Helvetica"/>
          <w:shd w:val="clear" w:color="auto" w:fill="FFFFFF"/>
        </w:rPr>
        <w:t xml:space="preserve">, including comprehensive sexuality education grounded </w:t>
      </w:r>
      <w:r w:rsidR="003C45F6">
        <w:rPr>
          <w:rFonts w:cs="Helvetica"/>
          <w:shd w:val="clear" w:color="auto" w:fill="FFFFFF"/>
        </w:rPr>
        <w:t>i</w:t>
      </w:r>
      <w:r w:rsidR="003C2202">
        <w:rPr>
          <w:rFonts w:cs="Helvetica"/>
          <w:shd w:val="clear" w:color="auto" w:fill="FFFFFF"/>
        </w:rPr>
        <w:t>n gender equality</w:t>
      </w:r>
      <w:r w:rsidRPr="00227A8C">
        <w:rPr>
          <w:rFonts w:cs="Helvetica"/>
          <w:shd w:val="clear" w:color="auto" w:fill="FFFFFF"/>
        </w:rPr>
        <w:t>;</w:t>
      </w:r>
    </w:p>
    <w:p w14:paraId="3293649E" w14:textId="77777777" w:rsidR="000C0A51" w:rsidRPr="00227A8C" w:rsidRDefault="000C0A51" w:rsidP="00227A8C">
      <w:pPr>
        <w:pStyle w:val="ListParagraph"/>
        <w:numPr>
          <w:ilvl w:val="0"/>
          <w:numId w:val="12"/>
        </w:numPr>
        <w:rPr>
          <w:rFonts w:cs="Helvetica"/>
          <w:shd w:val="clear" w:color="auto" w:fill="FFFFFF"/>
        </w:rPr>
      </w:pPr>
      <w:r w:rsidRPr="00227A8C">
        <w:rPr>
          <w:rFonts w:cs="Helvetica"/>
          <w:shd w:val="clear" w:color="auto" w:fill="FFFFFF"/>
        </w:rPr>
        <w:t>Support the testing and evaluation of interventions in other sectors</w:t>
      </w:r>
      <w:r w:rsidR="004E542E" w:rsidRPr="00227A8C">
        <w:rPr>
          <w:rFonts w:cs="Helvetica"/>
          <w:shd w:val="clear" w:color="auto" w:fill="FFFFFF"/>
        </w:rPr>
        <w:t>.</w:t>
      </w:r>
    </w:p>
    <w:p w14:paraId="5B87C68E" w14:textId="77777777" w:rsidR="00A3655E" w:rsidRDefault="00A3655E" w:rsidP="00A3655E">
      <w:pPr>
        <w:pStyle w:val="ListParagraph"/>
        <w:ind w:left="1080"/>
        <w:rPr>
          <w:rFonts w:cs="Helvetica"/>
          <w:shd w:val="clear" w:color="auto" w:fill="FFFFFF"/>
        </w:rPr>
      </w:pPr>
    </w:p>
    <w:p w14:paraId="02D92888" w14:textId="7DA5070D" w:rsidR="00514842" w:rsidRPr="00A3655E" w:rsidRDefault="00A3655E" w:rsidP="004C34CD">
      <w:pPr>
        <w:pStyle w:val="ListParagraph"/>
        <w:ind w:left="0"/>
        <w:rPr>
          <w:rFonts w:cs="Helvetica"/>
          <w:shd w:val="clear" w:color="auto" w:fill="FFFFFF"/>
        </w:rPr>
      </w:pPr>
      <w:r w:rsidRPr="00A3655E">
        <w:rPr>
          <w:rFonts w:cs="Helvetica"/>
          <w:shd w:val="clear" w:color="auto" w:fill="FFFFFF"/>
        </w:rPr>
        <w:lastRenderedPageBreak/>
        <w:t xml:space="preserve">In order to have the health system better engaging in counter-trafficking efforts, a number of </w:t>
      </w:r>
      <w:r w:rsidR="003C2202">
        <w:rPr>
          <w:rFonts w:cs="Helvetica"/>
          <w:shd w:val="clear" w:color="auto" w:fill="FFFFFF"/>
        </w:rPr>
        <w:t>individual, system and policy level</w:t>
      </w:r>
      <w:r w:rsidR="00C237A0">
        <w:rPr>
          <w:rFonts w:cs="Helvetica"/>
          <w:shd w:val="clear" w:color="auto" w:fill="FFFFFF"/>
        </w:rPr>
        <w:t xml:space="preserve"> </w:t>
      </w:r>
      <w:r w:rsidRPr="00A3655E">
        <w:rPr>
          <w:rFonts w:cs="Helvetica"/>
          <w:shd w:val="clear" w:color="auto" w:fill="FFFFFF"/>
        </w:rPr>
        <w:t xml:space="preserve">barriers will need to be addressed. Recognizing human trafficking as a public health </w:t>
      </w:r>
      <w:r w:rsidR="003C2202">
        <w:rPr>
          <w:rFonts w:cs="Helvetica"/>
          <w:shd w:val="clear" w:color="auto" w:fill="FFFFFF"/>
        </w:rPr>
        <w:t>problem</w:t>
      </w:r>
      <w:proofErr w:type="gramStart"/>
      <w:r w:rsidR="003C2202">
        <w:rPr>
          <w:rFonts w:cs="Helvetica"/>
          <w:shd w:val="clear" w:color="auto" w:fill="FFFFFF"/>
        </w:rPr>
        <w:t xml:space="preserve">, </w:t>
      </w:r>
      <w:r w:rsidRPr="00A3655E">
        <w:rPr>
          <w:rFonts w:cs="Helvetica"/>
          <w:shd w:val="clear" w:color="auto" w:fill="FFFFFF"/>
        </w:rPr>
        <w:t xml:space="preserve"> a</w:t>
      </w:r>
      <w:proofErr w:type="gramEnd"/>
      <w:r w:rsidRPr="00A3655E">
        <w:rPr>
          <w:rFonts w:cs="Helvetica"/>
          <w:shd w:val="clear" w:color="auto" w:fill="FFFFFF"/>
        </w:rPr>
        <w:t xml:space="preserve"> human rights violation and a symptom of gender-based discrimination</w:t>
      </w:r>
      <w:r w:rsidR="00E23BC8" w:rsidRPr="00A3655E">
        <w:rPr>
          <w:rFonts w:cs="Helvetica"/>
          <w:shd w:val="clear" w:color="auto" w:fill="FFFFFF"/>
        </w:rPr>
        <w:t>, and</w:t>
      </w:r>
      <w:r w:rsidRPr="00A3655E">
        <w:rPr>
          <w:rFonts w:cs="Helvetica"/>
          <w:shd w:val="clear" w:color="auto" w:fill="FFFFFF"/>
        </w:rPr>
        <w:t xml:space="preserve"> including the health sector in anti-trafficking policy would be an important step towards strengthening prevention and response.     </w:t>
      </w:r>
    </w:p>
    <w:p w14:paraId="5FF48EF2" w14:textId="77777777" w:rsidR="00514842" w:rsidRPr="001B4DBA" w:rsidRDefault="00514842" w:rsidP="00084CA4">
      <w:pPr>
        <w:rPr>
          <w:rFonts w:cs="Helvetica"/>
          <w:b/>
          <w:bCs/>
          <w:sz w:val="24"/>
          <w:szCs w:val="24"/>
          <w:shd w:val="clear" w:color="auto" w:fill="FFFFFF"/>
        </w:rPr>
      </w:pPr>
      <w:r w:rsidRPr="001B4DBA">
        <w:rPr>
          <w:rFonts w:cs="Helvetica"/>
          <w:b/>
          <w:bCs/>
          <w:sz w:val="24"/>
          <w:szCs w:val="24"/>
          <w:shd w:val="clear" w:color="auto" w:fill="FFFFFF"/>
        </w:rPr>
        <w:t>Conclusions</w:t>
      </w:r>
    </w:p>
    <w:p w14:paraId="441CB3D5" w14:textId="4EEB03C3" w:rsidR="004C34CD" w:rsidRPr="004C34CD" w:rsidRDefault="003E6A71" w:rsidP="001829D2">
      <w:pPr>
        <w:rPr>
          <w:rFonts w:cs="Helvetica"/>
        </w:rPr>
      </w:pPr>
      <w:r>
        <w:rPr>
          <w:rFonts w:cs="Helvetica"/>
          <w:shd w:val="clear" w:color="auto" w:fill="FFFFFF"/>
        </w:rPr>
        <w:t xml:space="preserve">WHO supports a human rights-based approach to </w:t>
      </w:r>
      <w:r w:rsidR="00A47C53">
        <w:rPr>
          <w:rFonts w:cs="Helvetica"/>
          <w:shd w:val="clear" w:color="auto" w:fill="FFFFFF"/>
        </w:rPr>
        <w:t xml:space="preserve">the prevention and response to </w:t>
      </w:r>
      <w:r>
        <w:rPr>
          <w:rFonts w:cs="Helvetica"/>
          <w:shd w:val="clear" w:color="auto" w:fill="FFFFFF"/>
        </w:rPr>
        <w:t xml:space="preserve">human trafficking, where the health needs and </w:t>
      </w:r>
      <w:r w:rsidR="003C2202">
        <w:rPr>
          <w:rFonts w:cs="Helvetica"/>
          <w:shd w:val="clear" w:color="auto" w:fill="FFFFFF"/>
        </w:rPr>
        <w:t xml:space="preserve">human </w:t>
      </w:r>
      <w:r>
        <w:rPr>
          <w:rFonts w:cs="Helvetica"/>
          <w:shd w:val="clear" w:color="auto" w:fill="FFFFFF"/>
        </w:rPr>
        <w:t xml:space="preserve">rights of victims and survivors are put </w:t>
      </w:r>
      <w:r w:rsidR="001B4DBA">
        <w:rPr>
          <w:rFonts w:cs="Helvetica"/>
          <w:shd w:val="clear" w:color="auto" w:fill="FFFFFF"/>
        </w:rPr>
        <w:t>at</w:t>
      </w:r>
      <w:r>
        <w:rPr>
          <w:rFonts w:cs="Helvetica"/>
          <w:shd w:val="clear" w:color="auto" w:fill="FFFFFF"/>
        </w:rPr>
        <w:t xml:space="preserve"> the </w:t>
      </w:r>
      <w:proofErr w:type="spellStart"/>
      <w:proofErr w:type="gramStart"/>
      <w:r>
        <w:rPr>
          <w:rFonts w:cs="Helvetica"/>
          <w:shd w:val="clear" w:color="auto" w:fill="FFFFFF"/>
        </w:rPr>
        <w:t>centre</w:t>
      </w:r>
      <w:proofErr w:type="spellEnd"/>
      <w:r>
        <w:rPr>
          <w:rFonts w:cs="Helvetica"/>
          <w:shd w:val="clear" w:color="auto" w:fill="FFFFFF"/>
        </w:rPr>
        <w:t>.</w:t>
      </w:r>
      <w:proofErr w:type="gramEnd"/>
      <w:r w:rsidR="001B4DBA">
        <w:rPr>
          <w:rFonts w:cs="Helvetica"/>
          <w:shd w:val="clear" w:color="auto" w:fill="FFFFFF"/>
        </w:rPr>
        <w:t xml:space="preserve"> The health system has an </w:t>
      </w:r>
      <w:r w:rsidR="001B4DBA" w:rsidRPr="001B4DBA">
        <w:rPr>
          <w:rFonts w:cs="Helvetica"/>
          <w:shd w:val="clear" w:color="auto" w:fill="FFFFFF"/>
        </w:rPr>
        <w:t>important role in preventing and responding to human trafficking</w:t>
      </w:r>
      <w:r w:rsidR="001B4DBA">
        <w:rPr>
          <w:rFonts w:cs="Helvetica"/>
          <w:shd w:val="clear" w:color="auto" w:fill="FFFFFF"/>
        </w:rPr>
        <w:t>, and has</w:t>
      </w:r>
      <w:r w:rsidR="001B4DBA" w:rsidRPr="001B4DBA">
        <w:rPr>
          <w:rFonts w:cs="Helvetica"/>
          <w:shd w:val="clear" w:color="auto" w:fill="FFFFFF"/>
        </w:rPr>
        <w:t xml:space="preserve"> </w:t>
      </w:r>
      <w:r w:rsidR="001B4DBA">
        <w:rPr>
          <w:rFonts w:cs="Helvetica"/>
          <w:shd w:val="clear" w:color="auto" w:fill="FFFFFF"/>
        </w:rPr>
        <w:t xml:space="preserve">both a responsibility and a unique opportunity to promote and protect the rights of trafficked women and girls. </w:t>
      </w:r>
      <w:r w:rsidR="001829D2">
        <w:rPr>
          <w:rFonts w:cs="Helvetica"/>
          <w:shd w:val="clear" w:color="auto" w:fill="FFFFFF"/>
        </w:rPr>
        <w:t xml:space="preserve">WHO guidelines provide rights-based recommendations </w:t>
      </w:r>
      <w:r w:rsidR="001829D2" w:rsidRPr="004B198F">
        <w:rPr>
          <w:rFonts w:cs="Helvetica"/>
        </w:rPr>
        <w:t>on how the health system should respond to women</w:t>
      </w:r>
      <w:r w:rsidR="001829D2">
        <w:rPr>
          <w:rFonts w:cs="Helvetica"/>
        </w:rPr>
        <w:t xml:space="preserve"> and girls</w:t>
      </w:r>
      <w:r w:rsidR="001829D2" w:rsidRPr="004B198F">
        <w:rPr>
          <w:rFonts w:cs="Helvetica"/>
        </w:rPr>
        <w:t xml:space="preserve"> subjected to gender-based violence, </w:t>
      </w:r>
      <w:r w:rsidR="001829D2">
        <w:rPr>
          <w:rFonts w:cs="Helvetica"/>
        </w:rPr>
        <w:t xml:space="preserve">and </w:t>
      </w:r>
      <w:r w:rsidR="003C2202">
        <w:rPr>
          <w:rFonts w:cs="Helvetica"/>
        </w:rPr>
        <w:t>can inform</w:t>
      </w:r>
      <w:r w:rsidR="001829D2" w:rsidRPr="004B198F">
        <w:rPr>
          <w:rFonts w:cs="Helvetica"/>
        </w:rPr>
        <w:t xml:space="preserve"> standard setting in the area of trafficking.</w:t>
      </w:r>
      <w:r w:rsidR="001829D2">
        <w:rPr>
          <w:rFonts w:cs="Helvetica"/>
        </w:rPr>
        <w:t xml:space="preserve"> H</w:t>
      </w:r>
      <w:r w:rsidR="004C34CD" w:rsidRPr="004C34CD">
        <w:t xml:space="preserve">uman rights accountability </w:t>
      </w:r>
      <w:r w:rsidR="00042254">
        <w:t xml:space="preserve">to victims and survivors of trafficking </w:t>
      </w:r>
      <w:r w:rsidR="004C34CD" w:rsidRPr="004C34CD">
        <w:t>require</w:t>
      </w:r>
      <w:r w:rsidR="004C34CD">
        <w:t>s</w:t>
      </w:r>
      <w:r w:rsidR="004C34CD" w:rsidRPr="004C34CD">
        <w:t xml:space="preserve"> a whole-of-government approach, </w:t>
      </w:r>
      <w:r w:rsidR="001B4DBA">
        <w:t xml:space="preserve">ranging from </w:t>
      </w:r>
      <w:r w:rsidR="004C34CD" w:rsidRPr="004C34CD">
        <w:t xml:space="preserve">prevention strategies, </w:t>
      </w:r>
      <w:r w:rsidR="001979B8">
        <w:t xml:space="preserve">access and quality </w:t>
      </w:r>
      <w:r w:rsidR="00042254">
        <w:t xml:space="preserve">support </w:t>
      </w:r>
      <w:r w:rsidR="004C34CD" w:rsidRPr="004C34CD">
        <w:t xml:space="preserve">services, and </w:t>
      </w:r>
      <w:r w:rsidR="001B4DBA">
        <w:t xml:space="preserve">a </w:t>
      </w:r>
      <w:r w:rsidR="004C34CD" w:rsidRPr="004C34CD">
        <w:t xml:space="preserve">strong </w:t>
      </w:r>
      <w:proofErr w:type="spellStart"/>
      <w:r w:rsidR="004C34CD" w:rsidRPr="004C34CD">
        <w:t>intersectoral</w:t>
      </w:r>
      <w:proofErr w:type="spellEnd"/>
      <w:r w:rsidR="004C34CD" w:rsidRPr="004C34CD">
        <w:t xml:space="preserve"> response. </w:t>
      </w:r>
    </w:p>
    <w:p w14:paraId="1C2BBBA9" w14:textId="77777777" w:rsidR="00C201C7" w:rsidRPr="001B4DBA" w:rsidRDefault="00C201C7" w:rsidP="00455353">
      <w:pPr>
        <w:rPr>
          <w:b/>
          <w:bCs/>
          <w:sz w:val="24"/>
          <w:szCs w:val="24"/>
        </w:rPr>
      </w:pPr>
      <w:r w:rsidRPr="001B4DBA">
        <w:rPr>
          <w:b/>
          <w:bCs/>
          <w:sz w:val="24"/>
          <w:szCs w:val="24"/>
        </w:rPr>
        <w:t>References</w:t>
      </w:r>
      <w:r w:rsidR="00455353" w:rsidRPr="001B4DBA">
        <w:rPr>
          <w:b/>
          <w:bCs/>
          <w:sz w:val="24"/>
          <w:szCs w:val="24"/>
        </w:rPr>
        <w:t xml:space="preserve"> </w:t>
      </w:r>
    </w:p>
    <w:p w14:paraId="54CB0E98" w14:textId="77777777" w:rsidR="00C237A0" w:rsidRDefault="00C237A0" w:rsidP="00C237A0">
      <w:pPr>
        <w:pStyle w:val="ListParagraph"/>
        <w:numPr>
          <w:ilvl w:val="0"/>
          <w:numId w:val="17"/>
        </w:numPr>
        <w:rPr>
          <w:sz w:val="20"/>
          <w:szCs w:val="20"/>
        </w:rPr>
      </w:pPr>
      <w:r w:rsidRPr="00D22FBC">
        <w:rPr>
          <w:sz w:val="20"/>
          <w:szCs w:val="20"/>
        </w:rPr>
        <w:t xml:space="preserve">World Health Organization 2012. WHO Information Sheet: Understanding and addressing violence against women – Human trafficking. Available at: </w:t>
      </w:r>
      <w:hyperlink r:id="rId9" w:history="1">
        <w:r w:rsidRPr="00D22FBC">
          <w:rPr>
            <w:rStyle w:val="Hyperlink"/>
            <w:sz w:val="20"/>
            <w:szCs w:val="20"/>
          </w:rPr>
          <w:t>https://www.who.int/reproductivehealth/topics/violence/vaw_series/en/</w:t>
        </w:r>
      </w:hyperlink>
      <w:r w:rsidRPr="00D22FBC">
        <w:rPr>
          <w:sz w:val="20"/>
          <w:szCs w:val="20"/>
        </w:rPr>
        <w:t xml:space="preserve"> </w:t>
      </w:r>
    </w:p>
    <w:p w14:paraId="0CFBD302" w14:textId="77777777" w:rsidR="00C237A0" w:rsidRDefault="00C237A0" w:rsidP="00C237A0">
      <w:pPr>
        <w:pStyle w:val="ListParagraph"/>
        <w:numPr>
          <w:ilvl w:val="0"/>
          <w:numId w:val="17"/>
        </w:numPr>
        <w:rPr>
          <w:sz w:val="20"/>
          <w:szCs w:val="20"/>
        </w:rPr>
      </w:pPr>
      <w:r w:rsidRPr="00D22FBC">
        <w:rPr>
          <w:sz w:val="20"/>
          <w:szCs w:val="20"/>
        </w:rPr>
        <w:lastRenderedPageBreak/>
        <w:t xml:space="preserve">United Nations Office on Drugs and Crime 2016. Global Report on Trafficking in Persons 2016. Available at: </w:t>
      </w:r>
      <w:hyperlink r:id="rId10" w:history="1">
        <w:r w:rsidRPr="00D22FBC">
          <w:rPr>
            <w:rStyle w:val="Hyperlink"/>
            <w:sz w:val="20"/>
            <w:szCs w:val="20"/>
          </w:rPr>
          <w:t>https://www.unodc.org/documents/data-and-analysis/glotip/2016_Global_Report_on_Trafficking_in_Persons.pdf</w:t>
        </w:r>
      </w:hyperlink>
      <w:r w:rsidRPr="00D22FBC">
        <w:rPr>
          <w:sz w:val="20"/>
          <w:szCs w:val="20"/>
        </w:rPr>
        <w:t xml:space="preserve"> </w:t>
      </w:r>
    </w:p>
    <w:p w14:paraId="33DABBE2" w14:textId="77777777" w:rsidR="00C237A0" w:rsidRPr="00D22FBC" w:rsidRDefault="00C237A0" w:rsidP="00C237A0">
      <w:pPr>
        <w:pStyle w:val="ListParagraph"/>
        <w:numPr>
          <w:ilvl w:val="0"/>
          <w:numId w:val="17"/>
        </w:numPr>
        <w:rPr>
          <w:sz w:val="20"/>
          <w:szCs w:val="20"/>
        </w:rPr>
      </w:pPr>
      <w:r w:rsidRPr="00D22FBC">
        <w:rPr>
          <w:sz w:val="20"/>
          <w:szCs w:val="20"/>
        </w:rPr>
        <w:t xml:space="preserve">UNAIDS Joint United Nations </w:t>
      </w:r>
      <w:proofErr w:type="spellStart"/>
      <w:r w:rsidRPr="00D22FBC">
        <w:rPr>
          <w:sz w:val="20"/>
          <w:szCs w:val="20"/>
        </w:rPr>
        <w:t>Programme</w:t>
      </w:r>
      <w:proofErr w:type="spellEnd"/>
      <w:r w:rsidRPr="00D22FBC">
        <w:rPr>
          <w:sz w:val="20"/>
          <w:szCs w:val="20"/>
        </w:rPr>
        <w:t xml:space="preserve"> on HIV/AIDS, 2012. UNAIDS Guidance Note on HIV and Sex Work: Annex 3 Differentiating sex work and trafficking. Available at: </w:t>
      </w:r>
      <w:hyperlink r:id="rId11" w:history="1">
        <w:r w:rsidRPr="00D22FBC">
          <w:rPr>
            <w:rStyle w:val="Hyperlink"/>
            <w:sz w:val="20"/>
            <w:szCs w:val="20"/>
          </w:rPr>
          <w:t>http://www.unaids.org/sites/default/files/sub_landing/files/JC2306_UNAIDS-guidance-note-HIV-sex-work_en.pdf</w:t>
        </w:r>
      </w:hyperlink>
      <w:r w:rsidRPr="00D22FBC">
        <w:rPr>
          <w:sz w:val="20"/>
          <w:szCs w:val="20"/>
        </w:rPr>
        <w:t xml:space="preserve"> </w:t>
      </w:r>
    </w:p>
    <w:p w14:paraId="6966A3DE" w14:textId="77777777" w:rsidR="00C237A0" w:rsidRPr="00D22FBC" w:rsidRDefault="00C237A0" w:rsidP="00C237A0">
      <w:pPr>
        <w:pStyle w:val="ListParagraph"/>
        <w:numPr>
          <w:ilvl w:val="0"/>
          <w:numId w:val="17"/>
        </w:numPr>
        <w:rPr>
          <w:sz w:val="20"/>
          <w:szCs w:val="20"/>
        </w:rPr>
      </w:pPr>
      <w:r w:rsidRPr="00D22FBC">
        <w:rPr>
          <w:sz w:val="20"/>
          <w:szCs w:val="20"/>
        </w:rPr>
        <w:t xml:space="preserve">World Health Organization 2017. HIV prevention, diagnosis, treatment and care for key populations - consolidated guidelines 2016 update Available at: </w:t>
      </w:r>
      <w:hyperlink r:id="rId12" w:history="1">
        <w:r w:rsidRPr="00D22FBC">
          <w:rPr>
            <w:rStyle w:val="Hyperlink"/>
            <w:sz w:val="20"/>
            <w:szCs w:val="20"/>
          </w:rPr>
          <w:t>https://www.who.int/hiv/pub/guidelines/keypopulations-2016/en/</w:t>
        </w:r>
      </w:hyperlink>
      <w:r w:rsidRPr="00D22FBC">
        <w:rPr>
          <w:sz w:val="20"/>
          <w:szCs w:val="20"/>
        </w:rPr>
        <w:t xml:space="preserve"> </w:t>
      </w:r>
    </w:p>
    <w:p w14:paraId="21A96287" w14:textId="77777777" w:rsidR="00C237A0" w:rsidRPr="00D22FBC" w:rsidRDefault="00C237A0" w:rsidP="00C237A0">
      <w:pPr>
        <w:pStyle w:val="ListParagraph"/>
        <w:numPr>
          <w:ilvl w:val="0"/>
          <w:numId w:val="17"/>
        </w:numPr>
        <w:rPr>
          <w:sz w:val="20"/>
          <w:szCs w:val="20"/>
        </w:rPr>
      </w:pPr>
      <w:r w:rsidRPr="00D22FBC">
        <w:rPr>
          <w:sz w:val="20"/>
          <w:szCs w:val="20"/>
        </w:rPr>
        <w:t xml:space="preserve">World Health Organization 2016. Global plan of action to strengthen the role of the health system within a national </w:t>
      </w:r>
      <w:proofErr w:type="spellStart"/>
      <w:r w:rsidRPr="00D22FBC">
        <w:rPr>
          <w:sz w:val="20"/>
          <w:szCs w:val="20"/>
        </w:rPr>
        <w:t>multisectoral</w:t>
      </w:r>
      <w:proofErr w:type="spellEnd"/>
      <w:r w:rsidRPr="00D22FBC">
        <w:rPr>
          <w:sz w:val="20"/>
          <w:szCs w:val="20"/>
        </w:rPr>
        <w:t xml:space="preserve"> response to address interpersonal violence, in particular against women and girls, and against children. Available at: </w:t>
      </w:r>
      <w:hyperlink r:id="rId13" w:history="1">
        <w:r w:rsidRPr="00D22FBC">
          <w:rPr>
            <w:rStyle w:val="Hyperlink"/>
            <w:sz w:val="20"/>
            <w:szCs w:val="20"/>
          </w:rPr>
          <w:t>https://www.who.int/reproductivehealth/publications/violence/global-plan-of-action/en/</w:t>
        </w:r>
      </w:hyperlink>
      <w:r w:rsidRPr="00D22FBC">
        <w:rPr>
          <w:sz w:val="20"/>
          <w:szCs w:val="20"/>
        </w:rPr>
        <w:t xml:space="preserve"> </w:t>
      </w:r>
    </w:p>
    <w:p w14:paraId="7A359793" w14:textId="77777777" w:rsidR="006263CF" w:rsidRPr="00D22FBC" w:rsidRDefault="006263CF" w:rsidP="006263CF">
      <w:pPr>
        <w:pStyle w:val="ListParagraph"/>
        <w:numPr>
          <w:ilvl w:val="0"/>
          <w:numId w:val="17"/>
        </w:numPr>
        <w:rPr>
          <w:sz w:val="20"/>
          <w:szCs w:val="20"/>
        </w:rPr>
      </w:pPr>
      <w:r w:rsidRPr="00D22FBC">
        <w:rPr>
          <w:rFonts w:eastAsia="Times New Roman"/>
          <w:sz w:val="20"/>
          <w:szCs w:val="20"/>
        </w:rPr>
        <w:t xml:space="preserve">World Health Organization Regional Office for Europe 2016. Strategy on women’s health and well-being in the WHO European Region. Available at: </w:t>
      </w:r>
      <w:hyperlink r:id="rId14" w:history="1">
        <w:r w:rsidRPr="00D22FBC">
          <w:rPr>
            <w:rStyle w:val="Hyperlink"/>
            <w:rFonts w:eastAsia="Times New Roman"/>
            <w:sz w:val="20"/>
            <w:szCs w:val="20"/>
          </w:rPr>
          <w:t>http://www.euro.who.int/en/health-topics/health-determinants/gender/publications/2016/strategy-on-womens-health-and-well-being-in-the-who-european-region-2016</w:t>
        </w:r>
      </w:hyperlink>
      <w:r w:rsidRPr="00D22FBC">
        <w:rPr>
          <w:rFonts w:eastAsia="Times New Roman"/>
          <w:sz w:val="20"/>
          <w:szCs w:val="20"/>
        </w:rPr>
        <w:t xml:space="preserve"> </w:t>
      </w:r>
    </w:p>
    <w:p w14:paraId="7504EDFE" w14:textId="77777777" w:rsidR="006263CF" w:rsidRPr="00D22FBC" w:rsidRDefault="006263CF" w:rsidP="006263CF">
      <w:pPr>
        <w:pStyle w:val="ListParagraph"/>
        <w:numPr>
          <w:ilvl w:val="0"/>
          <w:numId w:val="17"/>
        </w:numPr>
        <w:rPr>
          <w:rFonts w:eastAsia="Times New Roman"/>
          <w:sz w:val="20"/>
          <w:szCs w:val="20"/>
        </w:rPr>
      </w:pPr>
      <w:r w:rsidRPr="00D22FBC">
        <w:rPr>
          <w:rFonts w:eastAsia="Times New Roman"/>
          <w:sz w:val="20"/>
          <w:szCs w:val="20"/>
        </w:rPr>
        <w:t xml:space="preserve">World Health Organization Regional Office for Europe 2016. Action plan for sexual and reproductive health: towards achieving the 2030 Agenda for Sustainable Development in the WHO European Region – leaving no one behind. </w:t>
      </w:r>
      <w:hyperlink r:id="rId15" w:history="1">
        <w:r w:rsidRPr="00D22FBC">
          <w:rPr>
            <w:rStyle w:val="Hyperlink"/>
            <w:rFonts w:eastAsia="Times New Roman"/>
            <w:sz w:val="20"/>
            <w:szCs w:val="20"/>
          </w:rPr>
          <w:t>http://www.euro.who.int/en/health-topics/Life-stages/sexual-and-reproductive-health/publications/2016/action-plan-for-sexual-and-reproductive-health-</w:t>
        </w:r>
        <w:r w:rsidRPr="00D22FBC">
          <w:rPr>
            <w:rStyle w:val="Hyperlink"/>
            <w:rFonts w:eastAsia="Times New Roman"/>
            <w:sz w:val="20"/>
            <w:szCs w:val="20"/>
          </w:rPr>
          <w:lastRenderedPageBreak/>
          <w:t>towards-achieving-the-2030-agenda-for-sustainable-development-in-europe-leaving-no-one-behind-2016</w:t>
        </w:r>
      </w:hyperlink>
      <w:r w:rsidRPr="00D22FBC">
        <w:rPr>
          <w:rFonts w:eastAsia="Times New Roman"/>
          <w:sz w:val="20"/>
          <w:szCs w:val="20"/>
        </w:rPr>
        <w:t xml:space="preserve"> </w:t>
      </w:r>
    </w:p>
    <w:p w14:paraId="592B1266" w14:textId="77777777" w:rsidR="006263CF" w:rsidRPr="00D22FBC" w:rsidRDefault="006263CF" w:rsidP="006263CF">
      <w:pPr>
        <w:pStyle w:val="ListParagraph"/>
        <w:numPr>
          <w:ilvl w:val="0"/>
          <w:numId w:val="17"/>
        </w:numPr>
        <w:rPr>
          <w:rFonts w:eastAsia="Times New Roman"/>
          <w:sz w:val="20"/>
          <w:szCs w:val="20"/>
        </w:rPr>
      </w:pPr>
      <w:r w:rsidRPr="00D22FBC">
        <w:rPr>
          <w:rFonts w:eastAsia="Times New Roman"/>
          <w:sz w:val="20"/>
          <w:szCs w:val="20"/>
        </w:rPr>
        <w:t xml:space="preserve">World Health Organization Regional Office for Europe, 2016. Strategy and action plan for refugee and migrant health in the WHO European Region. Available at: </w:t>
      </w:r>
      <w:hyperlink r:id="rId16" w:history="1">
        <w:r w:rsidRPr="00D22FBC">
          <w:rPr>
            <w:rStyle w:val="Hyperlink"/>
            <w:rFonts w:eastAsia="Times New Roman"/>
            <w:sz w:val="20"/>
            <w:szCs w:val="20"/>
          </w:rPr>
          <w:t>http://www.euro.who.int/en/about-us/governance/regional-committee-for-europe/past-sessions/66th-session/documentation/working-documents/eurrc668-strategy-and-action-plan-for-refugee-and-migrant-health-in-the-who-european-region</w:t>
        </w:r>
      </w:hyperlink>
      <w:r w:rsidRPr="00D22FBC">
        <w:rPr>
          <w:rFonts w:eastAsia="Times New Roman"/>
          <w:sz w:val="20"/>
          <w:szCs w:val="20"/>
        </w:rPr>
        <w:t xml:space="preserve"> </w:t>
      </w:r>
    </w:p>
    <w:p w14:paraId="646DA6E6" w14:textId="77777777" w:rsidR="006263CF" w:rsidRPr="00D22FBC" w:rsidRDefault="006263CF" w:rsidP="006263CF">
      <w:pPr>
        <w:pStyle w:val="ListParagraph"/>
        <w:numPr>
          <w:ilvl w:val="0"/>
          <w:numId w:val="17"/>
        </w:numPr>
        <w:rPr>
          <w:rFonts w:cs="Helvetica"/>
          <w:sz w:val="20"/>
          <w:szCs w:val="20"/>
          <w:shd w:val="clear" w:color="auto" w:fill="FFFFFF"/>
          <w:lang w:val="da-DK"/>
        </w:rPr>
      </w:pPr>
      <w:proofErr w:type="spellStart"/>
      <w:r w:rsidRPr="00D22FBC">
        <w:rPr>
          <w:rFonts w:cs="Helvetica"/>
          <w:sz w:val="20"/>
          <w:szCs w:val="20"/>
          <w:shd w:val="clear" w:color="auto" w:fill="FFFFFF"/>
        </w:rPr>
        <w:t>Konstantopoulos</w:t>
      </w:r>
      <w:proofErr w:type="spellEnd"/>
      <w:r w:rsidRPr="00D22FBC">
        <w:rPr>
          <w:rFonts w:cs="Helvetica"/>
          <w:sz w:val="20"/>
          <w:szCs w:val="20"/>
          <w:shd w:val="clear" w:color="auto" w:fill="FFFFFF"/>
        </w:rPr>
        <w:t xml:space="preserve"> et al. 2013. An International Comparative Public Health Analysis of Sex Trafficking of Women and Girls in Eight Cities: Achieving a More Effective Health Sector Response. </w:t>
      </w:r>
      <w:r w:rsidRPr="00D22FBC">
        <w:rPr>
          <w:rFonts w:cs="Helvetica"/>
          <w:sz w:val="20"/>
          <w:szCs w:val="20"/>
          <w:shd w:val="clear" w:color="auto" w:fill="FFFFFF"/>
          <w:lang w:val="da-DK"/>
        </w:rPr>
        <w:t xml:space="preserve">Available at: </w:t>
      </w:r>
      <w:r w:rsidR="005D62E6">
        <w:fldChar w:fldCharType="begin"/>
      </w:r>
      <w:r w:rsidR="005D62E6">
        <w:instrText xml:space="preserve"> HYPERLINK "https://www.ncbi.nlm.nih.gov/pmc/articles/PMC3853176/" </w:instrText>
      </w:r>
      <w:r w:rsidR="005D62E6">
        <w:fldChar w:fldCharType="separate"/>
      </w:r>
      <w:r w:rsidRPr="00D22FBC">
        <w:rPr>
          <w:rStyle w:val="Hyperlink"/>
          <w:rFonts w:cs="Helvetica"/>
          <w:sz w:val="20"/>
          <w:szCs w:val="20"/>
          <w:shd w:val="clear" w:color="auto" w:fill="FFFFFF"/>
          <w:lang w:val="da-DK"/>
        </w:rPr>
        <w:t>https://www.ncbi.nlm.nih.gov/pmc/articles/PMC3853176/</w:t>
      </w:r>
      <w:r w:rsidR="005D62E6">
        <w:rPr>
          <w:rStyle w:val="Hyperlink"/>
          <w:rFonts w:cs="Helvetica"/>
          <w:sz w:val="20"/>
          <w:szCs w:val="20"/>
          <w:shd w:val="clear" w:color="auto" w:fill="FFFFFF"/>
          <w:lang w:val="da-DK"/>
        </w:rPr>
        <w:fldChar w:fldCharType="end"/>
      </w:r>
      <w:r w:rsidRPr="00D22FBC">
        <w:rPr>
          <w:rFonts w:cs="Helvetica"/>
          <w:sz w:val="20"/>
          <w:szCs w:val="20"/>
          <w:shd w:val="clear" w:color="auto" w:fill="FFFFFF"/>
          <w:lang w:val="da-DK"/>
        </w:rPr>
        <w:t xml:space="preserve"> </w:t>
      </w:r>
    </w:p>
    <w:p w14:paraId="5DA8A935" w14:textId="77777777" w:rsidR="006263CF" w:rsidRPr="00D22FBC" w:rsidRDefault="006263CF" w:rsidP="006263CF">
      <w:pPr>
        <w:pStyle w:val="ListParagraph"/>
        <w:numPr>
          <w:ilvl w:val="0"/>
          <w:numId w:val="17"/>
        </w:numPr>
        <w:rPr>
          <w:rFonts w:cs="Helvetica"/>
          <w:sz w:val="20"/>
          <w:szCs w:val="20"/>
          <w:shd w:val="clear" w:color="auto" w:fill="FFFFFF"/>
          <w:lang w:val="da-DK"/>
        </w:rPr>
      </w:pPr>
      <w:r w:rsidRPr="003E5F5C">
        <w:rPr>
          <w:rFonts w:cs="Helvetica"/>
          <w:sz w:val="20"/>
          <w:szCs w:val="20"/>
          <w:shd w:val="clear" w:color="auto" w:fill="FFFFFF"/>
        </w:rPr>
        <w:t xml:space="preserve">Stanley et al 2016. </w:t>
      </w:r>
      <w:r w:rsidRPr="00D22FBC">
        <w:rPr>
          <w:rFonts w:cs="Helvetica"/>
          <w:sz w:val="20"/>
          <w:szCs w:val="20"/>
          <w:shd w:val="clear" w:color="auto" w:fill="FFFFFF"/>
        </w:rPr>
        <w:t xml:space="preserve">The health needs and healthcare experiences of young people trafficked into the UK. </w:t>
      </w:r>
      <w:r w:rsidRPr="00D22FBC">
        <w:rPr>
          <w:rFonts w:cs="Helvetica"/>
          <w:sz w:val="20"/>
          <w:szCs w:val="20"/>
          <w:shd w:val="clear" w:color="auto" w:fill="FFFFFF"/>
          <w:lang w:val="da-DK"/>
        </w:rPr>
        <w:t xml:space="preserve">Available at: </w:t>
      </w:r>
      <w:r w:rsidR="005D62E6">
        <w:fldChar w:fldCharType="begin"/>
      </w:r>
      <w:r w:rsidR="005D62E6">
        <w:instrText xml:space="preserve"> HYPERLINK "http://dx.doi.org/10.1016/j.chiabu.2016.08.001" </w:instrText>
      </w:r>
      <w:r w:rsidR="005D62E6">
        <w:fldChar w:fldCharType="separate"/>
      </w:r>
      <w:r w:rsidRPr="00D22FBC">
        <w:rPr>
          <w:rStyle w:val="Hyperlink"/>
          <w:rFonts w:cs="Helvetica"/>
          <w:sz w:val="20"/>
          <w:szCs w:val="20"/>
          <w:shd w:val="clear" w:color="auto" w:fill="FFFFFF"/>
          <w:lang w:val="da-DK"/>
        </w:rPr>
        <w:t>http://dx.doi.org/10.1016/j.chiabu.2016.08.001</w:t>
      </w:r>
      <w:r w:rsidR="005D62E6">
        <w:rPr>
          <w:rStyle w:val="Hyperlink"/>
          <w:rFonts w:cs="Helvetica"/>
          <w:sz w:val="20"/>
          <w:szCs w:val="20"/>
          <w:shd w:val="clear" w:color="auto" w:fill="FFFFFF"/>
          <w:lang w:val="da-DK"/>
        </w:rPr>
        <w:fldChar w:fldCharType="end"/>
      </w:r>
      <w:r w:rsidRPr="00D22FBC">
        <w:rPr>
          <w:rFonts w:cs="Helvetica"/>
          <w:sz w:val="20"/>
          <w:szCs w:val="20"/>
          <w:shd w:val="clear" w:color="auto" w:fill="FFFFFF"/>
          <w:lang w:val="da-DK"/>
        </w:rPr>
        <w:t xml:space="preserve"> </w:t>
      </w:r>
    </w:p>
    <w:p w14:paraId="2A70466C" w14:textId="77777777" w:rsidR="006263CF" w:rsidRPr="00D22FBC" w:rsidRDefault="006263CF" w:rsidP="006263CF">
      <w:pPr>
        <w:pStyle w:val="ListParagraph"/>
        <w:numPr>
          <w:ilvl w:val="0"/>
          <w:numId w:val="17"/>
        </w:numPr>
        <w:rPr>
          <w:rFonts w:cs="Helvetica"/>
          <w:sz w:val="20"/>
          <w:szCs w:val="20"/>
          <w:shd w:val="clear" w:color="auto" w:fill="FFFFFF"/>
        </w:rPr>
      </w:pPr>
      <w:proofErr w:type="spellStart"/>
      <w:r w:rsidRPr="003E5F5C">
        <w:rPr>
          <w:rFonts w:cs="Helvetica"/>
          <w:sz w:val="20"/>
          <w:szCs w:val="20"/>
          <w:shd w:val="clear" w:color="auto" w:fill="FFFFFF"/>
        </w:rPr>
        <w:t>Ijadi-Maghsoodi</w:t>
      </w:r>
      <w:proofErr w:type="spellEnd"/>
      <w:r w:rsidRPr="003E5F5C">
        <w:rPr>
          <w:rFonts w:cs="Helvetica"/>
          <w:sz w:val="20"/>
          <w:szCs w:val="20"/>
          <w:shd w:val="clear" w:color="auto" w:fill="FFFFFF"/>
        </w:rPr>
        <w:t xml:space="preserve"> et al., 2016. </w:t>
      </w:r>
      <w:r w:rsidRPr="00D22FBC">
        <w:rPr>
          <w:rFonts w:cs="Helvetica"/>
          <w:sz w:val="20"/>
          <w:szCs w:val="20"/>
          <w:shd w:val="clear" w:color="auto" w:fill="FFFFFF"/>
        </w:rPr>
        <w:t xml:space="preserve">Understanding and Responding to the Needs of Commercially Sexually Exploited Youth: Recommendations for the Mental Health Provider. Available at: </w:t>
      </w:r>
      <w:hyperlink r:id="rId17" w:history="1">
        <w:r w:rsidRPr="00D22FBC">
          <w:rPr>
            <w:rStyle w:val="Hyperlink"/>
            <w:rFonts w:cs="Helvetica"/>
            <w:sz w:val="20"/>
            <w:szCs w:val="20"/>
            <w:shd w:val="clear" w:color="auto" w:fill="FFFFFF"/>
          </w:rPr>
          <w:t>https://www.ncbi.nlm.nih.gov/pubmed/26593123</w:t>
        </w:r>
      </w:hyperlink>
      <w:r w:rsidRPr="00D22FBC">
        <w:rPr>
          <w:rFonts w:cs="Helvetica"/>
          <w:sz w:val="20"/>
          <w:szCs w:val="20"/>
          <w:shd w:val="clear" w:color="auto" w:fill="FFFFFF"/>
        </w:rPr>
        <w:t xml:space="preserve"> </w:t>
      </w:r>
    </w:p>
    <w:p w14:paraId="304A73DA" w14:textId="77777777" w:rsidR="006263CF" w:rsidRPr="00D22FBC" w:rsidRDefault="006263CF" w:rsidP="006263CF">
      <w:pPr>
        <w:pStyle w:val="ListParagraph"/>
        <w:numPr>
          <w:ilvl w:val="0"/>
          <w:numId w:val="17"/>
        </w:numPr>
        <w:rPr>
          <w:sz w:val="20"/>
          <w:szCs w:val="20"/>
        </w:rPr>
      </w:pPr>
      <w:r w:rsidRPr="00D22FBC">
        <w:rPr>
          <w:sz w:val="20"/>
          <w:szCs w:val="20"/>
        </w:rPr>
        <w:t xml:space="preserve">Zimmerman et al., 2006. Stolen smiles: a summary report on the physical and psychological health consequences of women and adolescents trafficked in Europe. 2006 Available at: </w:t>
      </w:r>
      <w:hyperlink r:id="rId18" w:history="1">
        <w:r w:rsidRPr="00D22FBC">
          <w:rPr>
            <w:rStyle w:val="Hyperlink"/>
            <w:sz w:val="20"/>
            <w:szCs w:val="20"/>
          </w:rPr>
          <w:t>https://www.researchgate.net/publication/291985739_Stolen_Smiles_The_physical_and_psychological_health_consequences_of_women_and_adolescents_trafficked_in_Europe</w:t>
        </w:r>
      </w:hyperlink>
    </w:p>
    <w:p w14:paraId="334B4B23" w14:textId="77777777" w:rsidR="006263CF" w:rsidRPr="00D22FBC" w:rsidRDefault="006263CF" w:rsidP="006263CF">
      <w:pPr>
        <w:pStyle w:val="ListParagraph"/>
        <w:numPr>
          <w:ilvl w:val="0"/>
          <w:numId w:val="17"/>
        </w:numPr>
        <w:rPr>
          <w:sz w:val="20"/>
          <w:szCs w:val="20"/>
        </w:rPr>
      </w:pPr>
      <w:r w:rsidRPr="00D22FBC">
        <w:rPr>
          <w:sz w:val="20"/>
          <w:szCs w:val="20"/>
        </w:rPr>
        <w:t xml:space="preserve">UN Committee on Economic, Social and Cultural Rights (CESCR), 2009. General comment No. 20: Non-discrimination in economic, social and cultural rights (art. 2, para. 2, of the International </w:t>
      </w:r>
      <w:r w:rsidRPr="00D22FBC">
        <w:rPr>
          <w:sz w:val="20"/>
          <w:szCs w:val="20"/>
        </w:rPr>
        <w:lastRenderedPageBreak/>
        <w:t xml:space="preserve">Covenant on Economic, Social and Cultural Rights). Available at: </w:t>
      </w:r>
      <w:hyperlink r:id="rId19" w:history="1">
        <w:r w:rsidRPr="00D22FBC">
          <w:rPr>
            <w:rStyle w:val="Hyperlink"/>
            <w:sz w:val="20"/>
            <w:szCs w:val="20"/>
          </w:rPr>
          <w:t>https://tbinternet.ohchr.org/_layouts/treatybodyexternal/Download.aspx?key=92g0+9FnI5fX/ePqHxWObPpm//kusKEXT+B4cp/uCKo3nfHdrBLzv7eEhjZdFcf4&amp;Lang=en</w:t>
        </w:r>
      </w:hyperlink>
      <w:r w:rsidRPr="00D22FBC">
        <w:rPr>
          <w:sz w:val="20"/>
          <w:szCs w:val="20"/>
        </w:rPr>
        <w:t xml:space="preserve"> </w:t>
      </w:r>
    </w:p>
    <w:p w14:paraId="6A8E487E" w14:textId="77777777" w:rsidR="006263CF" w:rsidRPr="00D22FBC" w:rsidRDefault="006263CF" w:rsidP="006263CF">
      <w:pPr>
        <w:pStyle w:val="ListParagraph"/>
        <w:numPr>
          <w:ilvl w:val="0"/>
          <w:numId w:val="17"/>
        </w:numPr>
        <w:rPr>
          <w:sz w:val="20"/>
          <w:szCs w:val="20"/>
        </w:rPr>
      </w:pPr>
      <w:r>
        <w:rPr>
          <w:sz w:val="20"/>
          <w:szCs w:val="20"/>
        </w:rPr>
        <w:t xml:space="preserve">WHO, UNAIDS, et al. 2017. Joint United Nations statement on ending discrimination in health care settings. Available at: </w:t>
      </w:r>
      <w:hyperlink r:id="rId20" w:history="1">
        <w:r w:rsidRPr="007014CF">
          <w:rPr>
            <w:rStyle w:val="Hyperlink"/>
            <w:sz w:val="20"/>
            <w:szCs w:val="20"/>
          </w:rPr>
          <w:t>https://www.who.int/gender-equity-rights/knowledge/ending-discrimination-healthcare-settings.pdf</w:t>
        </w:r>
      </w:hyperlink>
      <w:r>
        <w:rPr>
          <w:sz w:val="20"/>
          <w:szCs w:val="20"/>
        </w:rPr>
        <w:t xml:space="preserve"> </w:t>
      </w:r>
    </w:p>
    <w:p w14:paraId="6F7FEE40" w14:textId="77777777" w:rsidR="006263CF" w:rsidRPr="00D22FBC" w:rsidRDefault="006263CF" w:rsidP="006263CF">
      <w:pPr>
        <w:pStyle w:val="ListParagraph"/>
        <w:numPr>
          <w:ilvl w:val="0"/>
          <w:numId w:val="17"/>
        </w:numPr>
        <w:rPr>
          <w:sz w:val="20"/>
          <w:szCs w:val="20"/>
        </w:rPr>
      </w:pPr>
      <w:r w:rsidRPr="00D22FBC">
        <w:rPr>
          <w:sz w:val="20"/>
          <w:szCs w:val="20"/>
        </w:rPr>
        <w:t xml:space="preserve">World Health Organization Regional Office for Europe 2018. Report on the health of refugees and migrants in the WHO European Region – No public health without refugee and migrant health. Available at: </w:t>
      </w:r>
      <w:hyperlink r:id="rId21" w:history="1">
        <w:r w:rsidRPr="00D22FBC">
          <w:rPr>
            <w:rStyle w:val="Hyperlink"/>
            <w:sz w:val="20"/>
            <w:szCs w:val="20"/>
          </w:rPr>
          <w:t>http://www.euro.who.int/en/publications/abstracts/report-on-the-health-of-refugees-and-migrants-in-the-who-european-region-no-public-health-without-refugee-and-migrant-health-2018</w:t>
        </w:r>
      </w:hyperlink>
      <w:r w:rsidRPr="00D22FBC">
        <w:rPr>
          <w:sz w:val="20"/>
          <w:szCs w:val="20"/>
        </w:rPr>
        <w:t xml:space="preserve"> </w:t>
      </w:r>
    </w:p>
    <w:p w14:paraId="19E3FD58" w14:textId="77777777" w:rsidR="006263CF" w:rsidRPr="00D22FBC" w:rsidRDefault="006263CF" w:rsidP="006263CF">
      <w:pPr>
        <w:pStyle w:val="ListParagraph"/>
        <w:numPr>
          <w:ilvl w:val="0"/>
          <w:numId w:val="17"/>
        </w:numPr>
        <w:rPr>
          <w:sz w:val="20"/>
          <w:szCs w:val="20"/>
        </w:rPr>
      </w:pPr>
      <w:r w:rsidRPr="00D22FBC">
        <w:rPr>
          <w:sz w:val="20"/>
          <w:szCs w:val="20"/>
        </w:rPr>
        <w:t xml:space="preserve">World Health Organization, 2013. Responding to intimate partner violence and sexual violence against women – WHO clinical and policy guidelines. Available at: </w:t>
      </w:r>
      <w:hyperlink r:id="rId22" w:history="1">
        <w:r w:rsidRPr="00D22FBC">
          <w:rPr>
            <w:rStyle w:val="Hyperlink"/>
            <w:sz w:val="20"/>
            <w:szCs w:val="20"/>
          </w:rPr>
          <w:t>https://www.who.int/reproductivehealth/publications/violence/9789241548595/en/</w:t>
        </w:r>
      </w:hyperlink>
    </w:p>
    <w:p w14:paraId="5A7AE89E" w14:textId="77777777" w:rsidR="006263CF" w:rsidRPr="00D22FBC" w:rsidRDefault="006263CF" w:rsidP="006263CF">
      <w:pPr>
        <w:pStyle w:val="ListParagraph"/>
        <w:numPr>
          <w:ilvl w:val="0"/>
          <w:numId w:val="17"/>
        </w:numPr>
        <w:rPr>
          <w:rFonts w:cs="Helvetica"/>
          <w:sz w:val="20"/>
          <w:szCs w:val="20"/>
          <w:shd w:val="clear" w:color="auto" w:fill="FFFFFF"/>
        </w:rPr>
      </w:pPr>
      <w:r w:rsidRPr="00D22FBC">
        <w:rPr>
          <w:rFonts w:cs="Helvetica" w:hint="eastAsia"/>
          <w:sz w:val="20"/>
          <w:szCs w:val="20"/>
          <w:shd w:val="clear" w:color="auto" w:fill="FFFFFF"/>
        </w:rPr>
        <w:t>Westwood, J et al</w:t>
      </w:r>
      <w:r w:rsidRPr="00D22FBC">
        <w:rPr>
          <w:rFonts w:cs="Helvetica"/>
          <w:sz w:val="20"/>
          <w:szCs w:val="20"/>
          <w:shd w:val="clear" w:color="auto" w:fill="FFFFFF"/>
        </w:rPr>
        <w:t>.,</w:t>
      </w:r>
      <w:r w:rsidRPr="00D22FBC">
        <w:rPr>
          <w:rFonts w:cs="Helvetica" w:hint="eastAsia"/>
          <w:sz w:val="20"/>
          <w:szCs w:val="20"/>
          <w:shd w:val="clear" w:color="auto" w:fill="FFFFFF"/>
        </w:rPr>
        <w:t xml:space="preserve"> </w:t>
      </w:r>
      <w:r w:rsidRPr="00D22FBC">
        <w:rPr>
          <w:rFonts w:cs="Helvetica"/>
          <w:sz w:val="20"/>
          <w:szCs w:val="20"/>
          <w:shd w:val="clear" w:color="auto" w:fill="FFFFFF"/>
        </w:rPr>
        <w:t>2</w:t>
      </w:r>
      <w:r w:rsidRPr="00D22FBC">
        <w:rPr>
          <w:rFonts w:cs="Helvetica" w:hint="eastAsia"/>
          <w:sz w:val="20"/>
          <w:szCs w:val="20"/>
          <w:shd w:val="clear" w:color="auto" w:fill="FFFFFF"/>
        </w:rPr>
        <w:t>016</w:t>
      </w:r>
      <w:r w:rsidRPr="00D22FBC">
        <w:rPr>
          <w:rFonts w:cs="Helvetica"/>
          <w:sz w:val="20"/>
          <w:szCs w:val="20"/>
          <w:shd w:val="clear" w:color="auto" w:fill="FFFFFF"/>
        </w:rPr>
        <w:t xml:space="preserve">. Access to, and experiences of, healthcare services by trafficked people: findings from a mixed-methods study in England. Available at: </w:t>
      </w:r>
      <w:hyperlink r:id="rId23" w:history="1">
        <w:r w:rsidRPr="00D22FBC">
          <w:rPr>
            <w:rStyle w:val="Hyperlink"/>
            <w:rFonts w:cs="Helvetica"/>
            <w:sz w:val="20"/>
            <w:szCs w:val="20"/>
            <w:shd w:val="clear" w:color="auto" w:fill="FFFFFF"/>
          </w:rPr>
          <w:t>https://bjgp.org/content/66/652/e794</w:t>
        </w:r>
      </w:hyperlink>
      <w:r w:rsidRPr="00D22FBC">
        <w:rPr>
          <w:rFonts w:cs="Helvetica"/>
          <w:sz w:val="20"/>
          <w:szCs w:val="20"/>
          <w:shd w:val="clear" w:color="auto" w:fill="FFFFFF"/>
        </w:rPr>
        <w:t xml:space="preserve"> </w:t>
      </w:r>
    </w:p>
    <w:p w14:paraId="383AD276" w14:textId="77777777" w:rsidR="006263CF" w:rsidRPr="00D22FBC" w:rsidRDefault="006263CF" w:rsidP="006263CF">
      <w:pPr>
        <w:pStyle w:val="ListParagraph"/>
        <w:numPr>
          <w:ilvl w:val="0"/>
          <w:numId w:val="17"/>
        </w:numPr>
        <w:rPr>
          <w:sz w:val="20"/>
          <w:szCs w:val="20"/>
        </w:rPr>
      </w:pPr>
      <w:r w:rsidRPr="00D22FBC">
        <w:rPr>
          <w:rFonts w:cs="Helvetica"/>
          <w:sz w:val="20"/>
          <w:szCs w:val="20"/>
          <w:shd w:val="clear" w:color="auto" w:fill="FFFFFF"/>
        </w:rPr>
        <w:t xml:space="preserve">Ross C et al., 2015. Human trafficking and health: a cross-sectional survey of NHS professionals’ contact with victims of human trafficking. Available at: </w:t>
      </w:r>
      <w:hyperlink r:id="rId24" w:history="1">
        <w:r w:rsidRPr="00D22FBC">
          <w:rPr>
            <w:rStyle w:val="Hyperlink"/>
            <w:rFonts w:cs="Helvetica"/>
            <w:sz w:val="20"/>
            <w:szCs w:val="20"/>
            <w:shd w:val="clear" w:color="auto" w:fill="FFFFFF"/>
          </w:rPr>
          <w:t>https://bmjopen.bmj.com/content/5/8/e008682</w:t>
        </w:r>
      </w:hyperlink>
      <w:r w:rsidRPr="00D22FBC">
        <w:rPr>
          <w:rFonts w:cs="Helvetica"/>
          <w:sz w:val="20"/>
          <w:szCs w:val="20"/>
          <w:shd w:val="clear" w:color="auto" w:fill="FFFFFF"/>
        </w:rPr>
        <w:t xml:space="preserve"> </w:t>
      </w:r>
    </w:p>
    <w:p w14:paraId="43A8C345" w14:textId="77777777" w:rsidR="006263CF" w:rsidRPr="00D22FBC" w:rsidRDefault="006263CF" w:rsidP="006263CF">
      <w:pPr>
        <w:pStyle w:val="ListParagraph"/>
        <w:numPr>
          <w:ilvl w:val="0"/>
          <w:numId w:val="17"/>
        </w:numPr>
        <w:rPr>
          <w:rFonts w:cs="Helvetica"/>
          <w:sz w:val="20"/>
          <w:szCs w:val="20"/>
          <w:shd w:val="clear" w:color="auto" w:fill="FFFFFF"/>
          <w:lang w:val="da-DK"/>
        </w:rPr>
      </w:pPr>
      <w:proofErr w:type="spellStart"/>
      <w:r w:rsidRPr="003E5F5C">
        <w:rPr>
          <w:rFonts w:cs="Helvetica"/>
          <w:sz w:val="20"/>
          <w:szCs w:val="20"/>
          <w:shd w:val="clear" w:color="auto" w:fill="FFFFFF"/>
        </w:rPr>
        <w:lastRenderedPageBreak/>
        <w:t>Hemmings</w:t>
      </w:r>
      <w:proofErr w:type="spellEnd"/>
      <w:r w:rsidRPr="003E5F5C">
        <w:rPr>
          <w:rFonts w:cs="Helvetica"/>
          <w:sz w:val="20"/>
          <w:szCs w:val="20"/>
          <w:shd w:val="clear" w:color="auto" w:fill="FFFFFF"/>
        </w:rPr>
        <w:t xml:space="preserve"> et al., 2016. </w:t>
      </w:r>
      <w:r w:rsidRPr="00D22FBC">
        <w:rPr>
          <w:rFonts w:cs="Helvetica"/>
          <w:sz w:val="20"/>
          <w:szCs w:val="20"/>
          <w:shd w:val="clear" w:color="auto" w:fill="FFFFFF"/>
        </w:rPr>
        <w:t xml:space="preserve">Responding to the health needs of survivors of human trafficking: a systematic review. </w:t>
      </w:r>
      <w:r w:rsidRPr="00D22FBC">
        <w:rPr>
          <w:rFonts w:cs="Helvetica"/>
          <w:sz w:val="20"/>
          <w:szCs w:val="20"/>
          <w:shd w:val="clear" w:color="auto" w:fill="FFFFFF"/>
          <w:lang w:val="da-DK"/>
        </w:rPr>
        <w:t xml:space="preserve">Available at: </w:t>
      </w:r>
      <w:hyperlink r:id="rId25" w:history="1">
        <w:r w:rsidRPr="00D22FBC">
          <w:rPr>
            <w:rStyle w:val="Hyperlink"/>
            <w:rFonts w:cs="Helvetica"/>
            <w:sz w:val="20"/>
            <w:szCs w:val="20"/>
            <w:shd w:val="clear" w:color="auto" w:fill="FFFFFF"/>
            <w:lang w:val="da-DK"/>
          </w:rPr>
          <w:t>https://bmchealthservres.biomedcentral.com/articles/10.1186/s12913-016-1538-8</w:t>
        </w:r>
      </w:hyperlink>
      <w:r w:rsidRPr="00D22FBC">
        <w:rPr>
          <w:rFonts w:cs="Helvetica"/>
          <w:sz w:val="20"/>
          <w:szCs w:val="20"/>
          <w:shd w:val="clear" w:color="auto" w:fill="FFFFFF"/>
          <w:lang w:val="da-DK"/>
        </w:rPr>
        <w:t xml:space="preserve"> </w:t>
      </w:r>
    </w:p>
    <w:p w14:paraId="3C581611" w14:textId="77777777" w:rsidR="006263CF" w:rsidRPr="00D22FBC" w:rsidRDefault="006263CF" w:rsidP="006263CF">
      <w:pPr>
        <w:pStyle w:val="ListParagraph"/>
        <w:numPr>
          <w:ilvl w:val="0"/>
          <w:numId w:val="17"/>
        </w:numPr>
        <w:rPr>
          <w:sz w:val="20"/>
          <w:szCs w:val="20"/>
        </w:rPr>
      </w:pPr>
      <w:r w:rsidRPr="00D22FBC">
        <w:rPr>
          <w:sz w:val="20"/>
          <w:szCs w:val="20"/>
        </w:rPr>
        <w:t xml:space="preserve">World Health Organization, 2003. Ethical and safety recommendations for interviewing trafficked work. Available at: </w:t>
      </w:r>
      <w:hyperlink r:id="rId26" w:history="1">
        <w:r w:rsidRPr="00D22FBC">
          <w:rPr>
            <w:rStyle w:val="Hyperlink"/>
            <w:sz w:val="20"/>
            <w:szCs w:val="20"/>
          </w:rPr>
          <w:t>https://www.who.int/mip/2003/other_documents/en/Ethical_Safety-GWH.pdf</w:t>
        </w:r>
      </w:hyperlink>
      <w:r w:rsidRPr="00D22FBC">
        <w:rPr>
          <w:sz w:val="20"/>
          <w:szCs w:val="20"/>
        </w:rPr>
        <w:t xml:space="preserve"> </w:t>
      </w:r>
    </w:p>
    <w:p w14:paraId="1A536883" w14:textId="77777777" w:rsidR="006263CF" w:rsidRPr="00D22FBC" w:rsidRDefault="006263CF" w:rsidP="006263CF">
      <w:pPr>
        <w:pStyle w:val="ListParagraph"/>
        <w:numPr>
          <w:ilvl w:val="0"/>
          <w:numId w:val="17"/>
        </w:numPr>
        <w:rPr>
          <w:sz w:val="20"/>
          <w:szCs w:val="20"/>
        </w:rPr>
      </w:pPr>
      <w:r w:rsidRPr="00D22FBC">
        <w:rPr>
          <w:sz w:val="20"/>
          <w:szCs w:val="20"/>
        </w:rPr>
        <w:t xml:space="preserve">World Health Organization and United Nations Office on Drugs and Crime (UNODC), 2015. Strengthening the medico-legal response to sexual violence – toolkit. Available at: </w:t>
      </w:r>
      <w:hyperlink r:id="rId27" w:history="1">
        <w:r w:rsidRPr="00D22FBC">
          <w:rPr>
            <w:rStyle w:val="Hyperlink"/>
            <w:sz w:val="20"/>
            <w:szCs w:val="20"/>
          </w:rPr>
          <w:t>https://www.who.int/reproductivehealth/publications/violence/medico-legal-response/en/</w:t>
        </w:r>
      </w:hyperlink>
      <w:r w:rsidRPr="00D22FBC">
        <w:rPr>
          <w:sz w:val="20"/>
          <w:szCs w:val="20"/>
        </w:rPr>
        <w:t xml:space="preserve"> </w:t>
      </w:r>
    </w:p>
    <w:p w14:paraId="0ADBCF1C" w14:textId="637D17AA" w:rsidR="00243A44" w:rsidRPr="00D22FBC" w:rsidRDefault="00243A44" w:rsidP="00502B52">
      <w:pPr>
        <w:pStyle w:val="ListParagraph"/>
        <w:rPr>
          <w:sz w:val="20"/>
          <w:szCs w:val="20"/>
        </w:rPr>
      </w:pPr>
    </w:p>
    <w:p w14:paraId="330B3A54" w14:textId="77777777" w:rsidR="00243A44" w:rsidRPr="00D22FBC" w:rsidRDefault="00243A44" w:rsidP="001C3427">
      <w:pPr>
        <w:rPr>
          <w:rFonts w:eastAsia="Times New Roman"/>
          <w:sz w:val="20"/>
          <w:szCs w:val="20"/>
        </w:rPr>
      </w:pPr>
    </w:p>
    <w:sectPr w:rsidR="00243A44" w:rsidRPr="00D22FBC">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6A8C2" w14:textId="77777777" w:rsidR="005D62E6" w:rsidRDefault="005D62E6" w:rsidP="005D62E6">
      <w:pPr>
        <w:spacing w:after="0" w:line="240" w:lineRule="auto"/>
      </w:pPr>
      <w:r>
        <w:separator/>
      </w:r>
    </w:p>
  </w:endnote>
  <w:endnote w:type="continuationSeparator" w:id="0">
    <w:p w14:paraId="09BF7F83" w14:textId="77777777" w:rsidR="005D62E6" w:rsidRDefault="005D62E6" w:rsidP="005D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014838"/>
      <w:docPartObj>
        <w:docPartGallery w:val="Page Numbers (Bottom of Page)"/>
        <w:docPartUnique/>
      </w:docPartObj>
    </w:sdtPr>
    <w:sdtEndPr>
      <w:rPr>
        <w:noProof/>
      </w:rPr>
    </w:sdtEndPr>
    <w:sdtContent>
      <w:p w14:paraId="44A02063" w14:textId="08A48DFD" w:rsidR="005D62E6" w:rsidRDefault="005D62E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3477E29" w14:textId="77777777" w:rsidR="005D62E6" w:rsidRDefault="005D6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AB7EA" w14:textId="77777777" w:rsidR="005D62E6" w:rsidRDefault="005D62E6" w:rsidP="005D62E6">
      <w:pPr>
        <w:spacing w:after="0" w:line="240" w:lineRule="auto"/>
      </w:pPr>
      <w:r>
        <w:separator/>
      </w:r>
    </w:p>
  </w:footnote>
  <w:footnote w:type="continuationSeparator" w:id="0">
    <w:p w14:paraId="568C682D" w14:textId="77777777" w:rsidR="005D62E6" w:rsidRDefault="005D62E6" w:rsidP="005D6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9DD"/>
    <w:multiLevelType w:val="hybridMultilevel"/>
    <w:tmpl w:val="769A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B285A"/>
    <w:multiLevelType w:val="hybridMultilevel"/>
    <w:tmpl w:val="0B9C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F1A2D"/>
    <w:multiLevelType w:val="hybridMultilevel"/>
    <w:tmpl w:val="D3D2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70064B"/>
    <w:multiLevelType w:val="hybridMultilevel"/>
    <w:tmpl w:val="383CA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F6956"/>
    <w:multiLevelType w:val="hybridMultilevel"/>
    <w:tmpl w:val="CC94FDCA"/>
    <w:lvl w:ilvl="0" w:tplc="3FAE4246">
      <w:numFmt w:val="bullet"/>
      <w:lvlText w:val="-"/>
      <w:lvlJc w:val="left"/>
      <w:pPr>
        <w:ind w:left="720" w:hanging="360"/>
      </w:pPr>
      <w:rPr>
        <w:rFonts w:ascii="Calibri" w:eastAsia="Times New Roman" w:hAnsi="Calibri"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27BAD"/>
    <w:multiLevelType w:val="hybridMultilevel"/>
    <w:tmpl w:val="B9D830DE"/>
    <w:lvl w:ilvl="0" w:tplc="3FAE4246">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3692F"/>
    <w:multiLevelType w:val="hybridMultilevel"/>
    <w:tmpl w:val="DE5ABAAE"/>
    <w:lvl w:ilvl="0" w:tplc="2DCA0EFA">
      <w:start w:val="1"/>
      <w:numFmt w:val="bullet"/>
      <w:lvlText w:val="•"/>
      <w:lvlJc w:val="left"/>
      <w:pPr>
        <w:tabs>
          <w:tab w:val="num" w:pos="720"/>
        </w:tabs>
        <w:ind w:left="720" w:hanging="360"/>
      </w:pPr>
      <w:rPr>
        <w:rFonts w:ascii="Arial" w:hAnsi="Arial" w:hint="default"/>
      </w:rPr>
    </w:lvl>
    <w:lvl w:ilvl="1" w:tplc="E68C2B16" w:tentative="1">
      <w:start w:val="1"/>
      <w:numFmt w:val="bullet"/>
      <w:lvlText w:val="•"/>
      <w:lvlJc w:val="left"/>
      <w:pPr>
        <w:tabs>
          <w:tab w:val="num" w:pos="1440"/>
        </w:tabs>
        <w:ind w:left="1440" w:hanging="360"/>
      </w:pPr>
      <w:rPr>
        <w:rFonts w:ascii="Arial" w:hAnsi="Arial" w:hint="default"/>
      </w:rPr>
    </w:lvl>
    <w:lvl w:ilvl="2" w:tplc="6582BC5C" w:tentative="1">
      <w:start w:val="1"/>
      <w:numFmt w:val="bullet"/>
      <w:lvlText w:val="•"/>
      <w:lvlJc w:val="left"/>
      <w:pPr>
        <w:tabs>
          <w:tab w:val="num" w:pos="2160"/>
        </w:tabs>
        <w:ind w:left="2160" w:hanging="360"/>
      </w:pPr>
      <w:rPr>
        <w:rFonts w:ascii="Arial" w:hAnsi="Arial" w:hint="default"/>
      </w:rPr>
    </w:lvl>
    <w:lvl w:ilvl="3" w:tplc="9BCEB564" w:tentative="1">
      <w:start w:val="1"/>
      <w:numFmt w:val="bullet"/>
      <w:lvlText w:val="•"/>
      <w:lvlJc w:val="left"/>
      <w:pPr>
        <w:tabs>
          <w:tab w:val="num" w:pos="2880"/>
        </w:tabs>
        <w:ind w:left="2880" w:hanging="360"/>
      </w:pPr>
      <w:rPr>
        <w:rFonts w:ascii="Arial" w:hAnsi="Arial" w:hint="default"/>
      </w:rPr>
    </w:lvl>
    <w:lvl w:ilvl="4" w:tplc="4FB07D9C" w:tentative="1">
      <w:start w:val="1"/>
      <w:numFmt w:val="bullet"/>
      <w:lvlText w:val="•"/>
      <w:lvlJc w:val="left"/>
      <w:pPr>
        <w:tabs>
          <w:tab w:val="num" w:pos="3600"/>
        </w:tabs>
        <w:ind w:left="3600" w:hanging="360"/>
      </w:pPr>
      <w:rPr>
        <w:rFonts w:ascii="Arial" w:hAnsi="Arial" w:hint="default"/>
      </w:rPr>
    </w:lvl>
    <w:lvl w:ilvl="5" w:tplc="31C23392" w:tentative="1">
      <w:start w:val="1"/>
      <w:numFmt w:val="bullet"/>
      <w:lvlText w:val="•"/>
      <w:lvlJc w:val="left"/>
      <w:pPr>
        <w:tabs>
          <w:tab w:val="num" w:pos="4320"/>
        </w:tabs>
        <w:ind w:left="4320" w:hanging="360"/>
      </w:pPr>
      <w:rPr>
        <w:rFonts w:ascii="Arial" w:hAnsi="Arial" w:hint="default"/>
      </w:rPr>
    </w:lvl>
    <w:lvl w:ilvl="6" w:tplc="B2DC1F0A" w:tentative="1">
      <w:start w:val="1"/>
      <w:numFmt w:val="bullet"/>
      <w:lvlText w:val="•"/>
      <w:lvlJc w:val="left"/>
      <w:pPr>
        <w:tabs>
          <w:tab w:val="num" w:pos="5040"/>
        </w:tabs>
        <w:ind w:left="5040" w:hanging="360"/>
      </w:pPr>
      <w:rPr>
        <w:rFonts w:ascii="Arial" w:hAnsi="Arial" w:hint="default"/>
      </w:rPr>
    </w:lvl>
    <w:lvl w:ilvl="7" w:tplc="2C924E8A" w:tentative="1">
      <w:start w:val="1"/>
      <w:numFmt w:val="bullet"/>
      <w:lvlText w:val="•"/>
      <w:lvlJc w:val="left"/>
      <w:pPr>
        <w:tabs>
          <w:tab w:val="num" w:pos="5760"/>
        </w:tabs>
        <w:ind w:left="5760" w:hanging="360"/>
      </w:pPr>
      <w:rPr>
        <w:rFonts w:ascii="Arial" w:hAnsi="Arial" w:hint="default"/>
      </w:rPr>
    </w:lvl>
    <w:lvl w:ilvl="8" w:tplc="8A9ADA52" w:tentative="1">
      <w:start w:val="1"/>
      <w:numFmt w:val="bullet"/>
      <w:lvlText w:val="•"/>
      <w:lvlJc w:val="left"/>
      <w:pPr>
        <w:tabs>
          <w:tab w:val="num" w:pos="6480"/>
        </w:tabs>
        <w:ind w:left="6480" w:hanging="360"/>
      </w:pPr>
      <w:rPr>
        <w:rFonts w:ascii="Arial" w:hAnsi="Arial" w:hint="default"/>
      </w:rPr>
    </w:lvl>
  </w:abstractNum>
  <w:abstractNum w:abstractNumId="7">
    <w:nsid w:val="2C213409"/>
    <w:multiLevelType w:val="hybridMultilevel"/>
    <w:tmpl w:val="18F0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695762"/>
    <w:multiLevelType w:val="hybridMultilevel"/>
    <w:tmpl w:val="1956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07B0B88"/>
    <w:multiLevelType w:val="hybridMultilevel"/>
    <w:tmpl w:val="1E82E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D37022"/>
    <w:multiLevelType w:val="hybridMultilevel"/>
    <w:tmpl w:val="342ABEC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nsid w:val="5A761B96"/>
    <w:multiLevelType w:val="hybridMultilevel"/>
    <w:tmpl w:val="1F1C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91447"/>
    <w:multiLevelType w:val="hybridMultilevel"/>
    <w:tmpl w:val="4F5C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70404"/>
    <w:multiLevelType w:val="hybridMultilevel"/>
    <w:tmpl w:val="65861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796B9E"/>
    <w:multiLevelType w:val="hybridMultilevel"/>
    <w:tmpl w:val="A524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3D203A8"/>
    <w:multiLevelType w:val="hybridMultilevel"/>
    <w:tmpl w:val="C1E05B86"/>
    <w:lvl w:ilvl="0" w:tplc="3F3067A0">
      <w:numFmt w:val="bullet"/>
      <w:lvlText w:val="-"/>
      <w:lvlJc w:val="left"/>
      <w:pPr>
        <w:ind w:left="810" w:hanging="360"/>
      </w:pPr>
      <w:rPr>
        <w:rFonts w:ascii="Calibri" w:eastAsiaTheme="minorEastAsia" w:hAnsi="Calibri" w:cstheme="minorBid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6">
    <w:nsid w:val="7B4143E2"/>
    <w:multiLevelType w:val="hybridMultilevel"/>
    <w:tmpl w:val="E5A805F8"/>
    <w:lvl w:ilvl="0" w:tplc="3FAE4246">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F795F"/>
    <w:multiLevelType w:val="hybridMultilevel"/>
    <w:tmpl w:val="1F4A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4"/>
  </w:num>
  <w:num w:numId="5">
    <w:abstractNumId w:val="4"/>
  </w:num>
  <w:num w:numId="6">
    <w:abstractNumId w:val="16"/>
  </w:num>
  <w:num w:numId="7">
    <w:abstractNumId w:val="5"/>
  </w:num>
  <w:num w:numId="8">
    <w:abstractNumId w:val="7"/>
  </w:num>
  <w:num w:numId="9">
    <w:abstractNumId w:val="12"/>
  </w:num>
  <w:num w:numId="10">
    <w:abstractNumId w:val="11"/>
  </w:num>
  <w:num w:numId="11">
    <w:abstractNumId w:val="3"/>
  </w:num>
  <w:num w:numId="12">
    <w:abstractNumId w:val="13"/>
  </w:num>
  <w:num w:numId="13">
    <w:abstractNumId w:val="15"/>
  </w:num>
  <w:num w:numId="14">
    <w:abstractNumId w:val="17"/>
  </w:num>
  <w:num w:numId="15">
    <w:abstractNumId w:val="8"/>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72"/>
    <w:rsid w:val="00021829"/>
    <w:rsid w:val="00033686"/>
    <w:rsid w:val="00042254"/>
    <w:rsid w:val="000540EB"/>
    <w:rsid w:val="00071D3C"/>
    <w:rsid w:val="00082493"/>
    <w:rsid w:val="00083C75"/>
    <w:rsid w:val="00084C29"/>
    <w:rsid w:val="00084CA4"/>
    <w:rsid w:val="00091BB0"/>
    <w:rsid w:val="000A0DB2"/>
    <w:rsid w:val="000C0A51"/>
    <w:rsid w:val="000E44A2"/>
    <w:rsid w:val="000E56B7"/>
    <w:rsid w:val="000F5C3A"/>
    <w:rsid w:val="00127505"/>
    <w:rsid w:val="0015099B"/>
    <w:rsid w:val="001829D2"/>
    <w:rsid w:val="00192403"/>
    <w:rsid w:val="001947A1"/>
    <w:rsid w:val="00196FAF"/>
    <w:rsid w:val="001979B8"/>
    <w:rsid w:val="001A1610"/>
    <w:rsid w:val="001A59C1"/>
    <w:rsid w:val="001B4DBA"/>
    <w:rsid w:val="001B5FC9"/>
    <w:rsid w:val="001C114D"/>
    <w:rsid w:val="001C3427"/>
    <w:rsid w:val="001E53CD"/>
    <w:rsid w:val="0020443B"/>
    <w:rsid w:val="00227A8C"/>
    <w:rsid w:val="00243A44"/>
    <w:rsid w:val="002705FB"/>
    <w:rsid w:val="00271618"/>
    <w:rsid w:val="002850FC"/>
    <w:rsid w:val="002910F1"/>
    <w:rsid w:val="002940DB"/>
    <w:rsid w:val="0029623C"/>
    <w:rsid w:val="00296887"/>
    <w:rsid w:val="002B2BED"/>
    <w:rsid w:val="002D0284"/>
    <w:rsid w:val="002D19FE"/>
    <w:rsid w:val="003076AC"/>
    <w:rsid w:val="003406D0"/>
    <w:rsid w:val="003521CF"/>
    <w:rsid w:val="00371E72"/>
    <w:rsid w:val="00374174"/>
    <w:rsid w:val="003848B7"/>
    <w:rsid w:val="00387637"/>
    <w:rsid w:val="00392517"/>
    <w:rsid w:val="00392B61"/>
    <w:rsid w:val="00392F68"/>
    <w:rsid w:val="003B038F"/>
    <w:rsid w:val="003C2202"/>
    <w:rsid w:val="003C45F6"/>
    <w:rsid w:val="003D2878"/>
    <w:rsid w:val="003E5F5C"/>
    <w:rsid w:val="003E6A71"/>
    <w:rsid w:val="00404672"/>
    <w:rsid w:val="004148EE"/>
    <w:rsid w:val="00434DD5"/>
    <w:rsid w:val="00447089"/>
    <w:rsid w:val="004508F5"/>
    <w:rsid w:val="00455353"/>
    <w:rsid w:val="0046511B"/>
    <w:rsid w:val="00470C90"/>
    <w:rsid w:val="0048400D"/>
    <w:rsid w:val="00491502"/>
    <w:rsid w:val="004B198F"/>
    <w:rsid w:val="004C34CD"/>
    <w:rsid w:val="004E542E"/>
    <w:rsid w:val="00502B52"/>
    <w:rsid w:val="00514842"/>
    <w:rsid w:val="00547D3D"/>
    <w:rsid w:val="005621B0"/>
    <w:rsid w:val="00567321"/>
    <w:rsid w:val="005735D7"/>
    <w:rsid w:val="00586C44"/>
    <w:rsid w:val="005969D8"/>
    <w:rsid w:val="005B2B9F"/>
    <w:rsid w:val="005C3D29"/>
    <w:rsid w:val="005D18AD"/>
    <w:rsid w:val="005D59BB"/>
    <w:rsid w:val="005D62E6"/>
    <w:rsid w:val="005E29D8"/>
    <w:rsid w:val="005F0AA5"/>
    <w:rsid w:val="005F73AD"/>
    <w:rsid w:val="00600E1F"/>
    <w:rsid w:val="00601A21"/>
    <w:rsid w:val="006026F4"/>
    <w:rsid w:val="006263CF"/>
    <w:rsid w:val="00644788"/>
    <w:rsid w:val="00664325"/>
    <w:rsid w:val="00674CED"/>
    <w:rsid w:val="006A4CB5"/>
    <w:rsid w:val="006B398B"/>
    <w:rsid w:val="006B5B74"/>
    <w:rsid w:val="006B68E0"/>
    <w:rsid w:val="006D6FEC"/>
    <w:rsid w:val="00710989"/>
    <w:rsid w:val="00713201"/>
    <w:rsid w:val="00732F7F"/>
    <w:rsid w:val="007426B4"/>
    <w:rsid w:val="00752EE7"/>
    <w:rsid w:val="007840BA"/>
    <w:rsid w:val="007933CF"/>
    <w:rsid w:val="007A32D1"/>
    <w:rsid w:val="007A444E"/>
    <w:rsid w:val="007B14D5"/>
    <w:rsid w:val="007E3D7A"/>
    <w:rsid w:val="007F0554"/>
    <w:rsid w:val="00814E45"/>
    <w:rsid w:val="00840BB2"/>
    <w:rsid w:val="00841DF6"/>
    <w:rsid w:val="00850DA2"/>
    <w:rsid w:val="00863924"/>
    <w:rsid w:val="00872AFD"/>
    <w:rsid w:val="00877D1F"/>
    <w:rsid w:val="008A0319"/>
    <w:rsid w:val="008B5B89"/>
    <w:rsid w:val="008C4622"/>
    <w:rsid w:val="008D7A0C"/>
    <w:rsid w:val="0092336B"/>
    <w:rsid w:val="009266E1"/>
    <w:rsid w:val="009544E3"/>
    <w:rsid w:val="0098313C"/>
    <w:rsid w:val="009A01CA"/>
    <w:rsid w:val="00A11C02"/>
    <w:rsid w:val="00A12DA3"/>
    <w:rsid w:val="00A1479C"/>
    <w:rsid w:val="00A25E6C"/>
    <w:rsid w:val="00A31F47"/>
    <w:rsid w:val="00A3655E"/>
    <w:rsid w:val="00A47C53"/>
    <w:rsid w:val="00A626D8"/>
    <w:rsid w:val="00A7500C"/>
    <w:rsid w:val="00A83CC9"/>
    <w:rsid w:val="00A85622"/>
    <w:rsid w:val="00AA1AD2"/>
    <w:rsid w:val="00AC5D84"/>
    <w:rsid w:val="00B06DB4"/>
    <w:rsid w:val="00B0768B"/>
    <w:rsid w:val="00B3251D"/>
    <w:rsid w:val="00B33949"/>
    <w:rsid w:val="00B35DB3"/>
    <w:rsid w:val="00B4265F"/>
    <w:rsid w:val="00B53AC4"/>
    <w:rsid w:val="00B602F1"/>
    <w:rsid w:val="00B61661"/>
    <w:rsid w:val="00B63964"/>
    <w:rsid w:val="00B63E12"/>
    <w:rsid w:val="00B806A6"/>
    <w:rsid w:val="00BB6B78"/>
    <w:rsid w:val="00BC4124"/>
    <w:rsid w:val="00BE6A5D"/>
    <w:rsid w:val="00C13764"/>
    <w:rsid w:val="00C201C7"/>
    <w:rsid w:val="00C237A0"/>
    <w:rsid w:val="00C52F74"/>
    <w:rsid w:val="00C566D5"/>
    <w:rsid w:val="00C67AD3"/>
    <w:rsid w:val="00C81C19"/>
    <w:rsid w:val="00C85EA7"/>
    <w:rsid w:val="00C87A43"/>
    <w:rsid w:val="00CA5B20"/>
    <w:rsid w:val="00CA6AE9"/>
    <w:rsid w:val="00CB3F6B"/>
    <w:rsid w:val="00CD5446"/>
    <w:rsid w:val="00CE4212"/>
    <w:rsid w:val="00CE44BB"/>
    <w:rsid w:val="00CF109E"/>
    <w:rsid w:val="00D15D70"/>
    <w:rsid w:val="00D223BB"/>
    <w:rsid w:val="00D22FBC"/>
    <w:rsid w:val="00D27996"/>
    <w:rsid w:val="00D32D90"/>
    <w:rsid w:val="00D357BA"/>
    <w:rsid w:val="00D36D2A"/>
    <w:rsid w:val="00D616A9"/>
    <w:rsid w:val="00D61F9A"/>
    <w:rsid w:val="00D74D43"/>
    <w:rsid w:val="00D9398C"/>
    <w:rsid w:val="00DB219C"/>
    <w:rsid w:val="00DC6A12"/>
    <w:rsid w:val="00DE0A85"/>
    <w:rsid w:val="00DE3FD4"/>
    <w:rsid w:val="00E16DAF"/>
    <w:rsid w:val="00E2021A"/>
    <w:rsid w:val="00E23BC8"/>
    <w:rsid w:val="00E362BE"/>
    <w:rsid w:val="00E433D9"/>
    <w:rsid w:val="00E46969"/>
    <w:rsid w:val="00E66D8D"/>
    <w:rsid w:val="00E71C59"/>
    <w:rsid w:val="00E82CFC"/>
    <w:rsid w:val="00E906B2"/>
    <w:rsid w:val="00EB1FC4"/>
    <w:rsid w:val="00EC2676"/>
    <w:rsid w:val="00EE14A2"/>
    <w:rsid w:val="00EE4C24"/>
    <w:rsid w:val="00F251FB"/>
    <w:rsid w:val="00F31914"/>
    <w:rsid w:val="00F46D8D"/>
    <w:rsid w:val="00F67CA9"/>
    <w:rsid w:val="00F740AB"/>
    <w:rsid w:val="00F75FB4"/>
    <w:rsid w:val="00F9134B"/>
    <w:rsid w:val="00FC063C"/>
    <w:rsid w:val="00FC1870"/>
    <w:rsid w:val="00FC72A4"/>
    <w:rsid w:val="00FE4A3D"/>
    <w:rsid w:val="00FE798D"/>
    <w:rsid w:val="00FF6B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C2A8"/>
  <w15:docId w15:val="{C339B12F-835B-4982-A313-BA319BB9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26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E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4E45"/>
    <w:rPr>
      <w:i/>
      <w:iCs/>
    </w:rPr>
  </w:style>
  <w:style w:type="character" w:styleId="Hyperlink">
    <w:name w:val="Hyperlink"/>
    <w:basedOn w:val="DefaultParagraphFont"/>
    <w:uiPriority w:val="99"/>
    <w:unhideWhenUsed/>
    <w:rsid w:val="00814E45"/>
    <w:rPr>
      <w:color w:val="0000FF"/>
      <w:u w:val="single"/>
    </w:rPr>
  </w:style>
  <w:style w:type="character" w:customStyle="1" w:styleId="Heading2Char">
    <w:name w:val="Heading 2 Char"/>
    <w:basedOn w:val="DefaultParagraphFont"/>
    <w:link w:val="Heading2"/>
    <w:uiPriority w:val="9"/>
    <w:semiHidden/>
    <w:rsid w:val="006026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B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6B"/>
    <w:rPr>
      <w:rFonts w:ascii="Tahoma" w:hAnsi="Tahoma" w:cs="Tahoma"/>
      <w:sz w:val="16"/>
      <w:szCs w:val="16"/>
    </w:rPr>
  </w:style>
  <w:style w:type="paragraph" w:styleId="ListParagraph">
    <w:name w:val="List Paragraph"/>
    <w:basedOn w:val="Normal"/>
    <w:uiPriority w:val="34"/>
    <w:qFormat/>
    <w:rsid w:val="00DE3FD4"/>
    <w:pPr>
      <w:ind w:left="720"/>
      <w:contextualSpacing/>
    </w:pPr>
  </w:style>
  <w:style w:type="paragraph" w:customStyle="1" w:styleId="Literaturverzeichnis1">
    <w:name w:val="Literaturverzeichnis 1"/>
    <w:basedOn w:val="Normal"/>
    <w:qFormat/>
    <w:rsid w:val="00600E1F"/>
    <w:pPr>
      <w:suppressLineNumbers/>
      <w:tabs>
        <w:tab w:val="left" w:pos="384"/>
      </w:tabs>
      <w:overflowPunct w:val="0"/>
      <w:spacing w:after="240" w:line="240" w:lineRule="atLeast"/>
      <w:ind w:left="384" w:hanging="384"/>
    </w:pPr>
    <w:rPr>
      <w:rFonts w:ascii="Liberation Serif" w:eastAsia="Noto Sans CJK SC Regular" w:hAnsi="Liberation Serif" w:cs="FreeSans"/>
      <w:color w:val="00000A"/>
      <w:sz w:val="24"/>
      <w:szCs w:val="24"/>
      <w:lang w:val="de-DE" w:bidi="hi-IN"/>
    </w:rPr>
  </w:style>
  <w:style w:type="character" w:styleId="CommentReference">
    <w:name w:val="annotation reference"/>
    <w:basedOn w:val="DefaultParagraphFont"/>
    <w:uiPriority w:val="99"/>
    <w:semiHidden/>
    <w:unhideWhenUsed/>
    <w:rsid w:val="00C87A43"/>
    <w:rPr>
      <w:sz w:val="16"/>
      <w:szCs w:val="16"/>
    </w:rPr>
  </w:style>
  <w:style w:type="paragraph" w:styleId="CommentText">
    <w:name w:val="annotation text"/>
    <w:basedOn w:val="Normal"/>
    <w:link w:val="CommentTextChar"/>
    <w:uiPriority w:val="99"/>
    <w:semiHidden/>
    <w:unhideWhenUsed/>
    <w:rsid w:val="00C87A43"/>
    <w:pPr>
      <w:spacing w:line="240" w:lineRule="auto"/>
    </w:pPr>
    <w:rPr>
      <w:sz w:val="20"/>
      <w:szCs w:val="20"/>
    </w:rPr>
  </w:style>
  <w:style w:type="character" w:customStyle="1" w:styleId="CommentTextChar">
    <w:name w:val="Comment Text Char"/>
    <w:basedOn w:val="DefaultParagraphFont"/>
    <w:link w:val="CommentText"/>
    <w:uiPriority w:val="99"/>
    <w:semiHidden/>
    <w:rsid w:val="00C87A43"/>
    <w:rPr>
      <w:sz w:val="20"/>
      <w:szCs w:val="20"/>
    </w:rPr>
  </w:style>
  <w:style w:type="paragraph" w:styleId="CommentSubject">
    <w:name w:val="annotation subject"/>
    <w:basedOn w:val="CommentText"/>
    <w:next w:val="CommentText"/>
    <w:link w:val="CommentSubjectChar"/>
    <w:uiPriority w:val="99"/>
    <w:semiHidden/>
    <w:unhideWhenUsed/>
    <w:rsid w:val="00C87A43"/>
    <w:rPr>
      <w:b/>
      <w:bCs/>
    </w:rPr>
  </w:style>
  <w:style w:type="character" w:customStyle="1" w:styleId="CommentSubjectChar">
    <w:name w:val="Comment Subject Char"/>
    <w:basedOn w:val="CommentTextChar"/>
    <w:link w:val="CommentSubject"/>
    <w:uiPriority w:val="99"/>
    <w:semiHidden/>
    <w:rsid w:val="00C87A43"/>
    <w:rPr>
      <w:b/>
      <w:bCs/>
      <w:sz w:val="20"/>
      <w:szCs w:val="20"/>
    </w:rPr>
  </w:style>
  <w:style w:type="character" w:styleId="FollowedHyperlink">
    <w:name w:val="FollowedHyperlink"/>
    <w:basedOn w:val="DefaultParagraphFont"/>
    <w:uiPriority w:val="99"/>
    <w:semiHidden/>
    <w:unhideWhenUsed/>
    <w:rsid w:val="00502B52"/>
    <w:rPr>
      <w:color w:val="800080" w:themeColor="followedHyperlink"/>
      <w:u w:val="single"/>
    </w:rPr>
  </w:style>
  <w:style w:type="paragraph" w:styleId="Header">
    <w:name w:val="header"/>
    <w:basedOn w:val="Normal"/>
    <w:link w:val="HeaderChar"/>
    <w:uiPriority w:val="99"/>
    <w:unhideWhenUsed/>
    <w:rsid w:val="005D6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2E6"/>
  </w:style>
  <w:style w:type="paragraph" w:styleId="Footer">
    <w:name w:val="footer"/>
    <w:basedOn w:val="Normal"/>
    <w:link w:val="FooterChar"/>
    <w:uiPriority w:val="99"/>
    <w:unhideWhenUsed/>
    <w:rsid w:val="005D6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10749">
      <w:bodyDiv w:val="1"/>
      <w:marLeft w:val="0"/>
      <w:marRight w:val="0"/>
      <w:marTop w:val="0"/>
      <w:marBottom w:val="0"/>
      <w:divBdr>
        <w:top w:val="none" w:sz="0" w:space="0" w:color="auto"/>
        <w:left w:val="none" w:sz="0" w:space="0" w:color="auto"/>
        <w:bottom w:val="none" w:sz="0" w:space="0" w:color="auto"/>
        <w:right w:val="none" w:sz="0" w:space="0" w:color="auto"/>
      </w:divBdr>
    </w:div>
    <w:div w:id="431901849">
      <w:bodyDiv w:val="1"/>
      <w:marLeft w:val="0"/>
      <w:marRight w:val="0"/>
      <w:marTop w:val="0"/>
      <w:marBottom w:val="0"/>
      <w:divBdr>
        <w:top w:val="none" w:sz="0" w:space="0" w:color="auto"/>
        <w:left w:val="none" w:sz="0" w:space="0" w:color="auto"/>
        <w:bottom w:val="none" w:sz="0" w:space="0" w:color="auto"/>
        <w:right w:val="none" w:sz="0" w:space="0" w:color="auto"/>
      </w:divBdr>
    </w:div>
    <w:div w:id="832258381">
      <w:bodyDiv w:val="1"/>
      <w:marLeft w:val="0"/>
      <w:marRight w:val="0"/>
      <w:marTop w:val="0"/>
      <w:marBottom w:val="0"/>
      <w:divBdr>
        <w:top w:val="none" w:sz="0" w:space="0" w:color="auto"/>
        <w:left w:val="none" w:sz="0" w:space="0" w:color="auto"/>
        <w:bottom w:val="none" w:sz="0" w:space="0" w:color="auto"/>
        <w:right w:val="none" w:sz="0" w:space="0" w:color="auto"/>
      </w:divBdr>
    </w:div>
    <w:div w:id="1361933695">
      <w:bodyDiv w:val="1"/>
      <w:marLeft w:val="0"/>
      <w:marRight w:val="0"/>
      <w:marTop w:val="0"/>
      <w:marBottom w:val="0"/>
      <w:divBdr>
        <w:top w:val="none" w:sz="0" w:space="0" w:color="auto"/>
        <w:left w:val="none" w:sz="0" w:space="0" w:color="auto"/>
        <w:bottom w:val="none" w:sz="0" w:space="0" w:color="auto"/>
        <w:right w:val="none" w:sz="0" w:space="0" w:color="auto"/>
      </w:divBdr>
      <w:divsChild>
        <w:div w:id="279455995">
          <w:marLeft w:val="547"/>
          <w:marRight w:val="0"/>
          <w:marTop w:val="96"/>
          <w:marBottom w:val="0"/>
          <w:divBdr>
            <w:top w:val="none" w:sz="0" w:space="0" w:color="auto"/>
            <w:left w:val="none" w:sz="0" w:space="0" w:color="auto"/>
            <w:bottom w:val="none" w:sz="0" w:space="0" w:color="auto"/>
            <w:right w:val="none" w:sz="0" w:space="0" w:color="auto"/>
          </w:divBdr>
        </w:div>
        <w:div w:id="1576041868">
          <w:marLeft w:val="547"/>
          <w:marRight w:val="0"/>
          <w:marTop w:val="96"/>
          <w:marBottom w:val="0"/>
          <w:divBdr>
            <w:top w:val="none" w:sz="0" w:space="0" w:color="auto"/>
            <w:left w:val="none" w:sz="0" w:space="0" w:color="auto"/>
            <w:bottom w:val="none" w:sz="0" w:space="0" w:color="auto"/>
            <w:right w:val="none" w:sz="0" w:space="0" w:color="auto"/>
          </w:divBdr>
        </w:div>
        <w:div w:id="828398729">
          <w:marLeft w:val="547"/>
          <w:marRight w:val="0"/>
          <w:marTop w:val="96"/>
          <w:marBottom w:val="0"/>
          <w:divBdr>
            <w:top w:val="none" w:sz="0" w:space="0" w:color="auto"/>
            <w:left w:val="none" w:sz="0" w:space="0" w:color="auto"/>
            <w:bottom w:val="none" w:sz="0" w:space="0" w:color="auto"/>
            <w:right w:val="none" w:sz="0" w:space="0" w:color="auto"/>
          </w:divBdr>
        </w:div>
        <w:div w:id="788545317">
          <w:marLeft w:val="547"/>
          <w:marRight w:val="0"/>
          <w:marTop w:val="96"/>
          <w:marBottom w:val="0"/>
          <w:divBdr>
            <w:top w:val="none" w:sz="0" w:space="0" w:color="auto"/>
            <w:left w:val="none" w:sz="0" w:space="0" w:color="auto"/>
            <w:bottom w:val="none" w:sz="0" w:space="0" w:color="auto"/>
            <w:right w:val="none" w:sz="0" w:space="0" w:color="auto"/>
          </w:divBdr>
        </w:div>
        <w:div w:id="76245248">
          <w:marLeft w:val="547"/>
          <w:marRight w:val="0"/>
          <w:marTop w:val="96"/>
          <w:marBottom w:val="0"/>
          <w:divBdr>
            <w:top w:val="none" w:sz="0" w:space="0" w:color="auto"/>
            <w:left w:val="none" w:sz="0" w:space="0" w:color="auto"/>
            <w:bottom w:val="none" w:sz="0" w:space="0" w:color="auto"/>
            <w:right w:val="none" w:sz="0" w:space="0" w:color="auto"/>
          </w:divBdr>
        </w:div>
      </w:divsChild>
    </w:div>
    <w:div w:id="1633706654">
      <w:bodyDiv w:val="1"/>
      <w:marLeft w:val="0"/>
      <w:marRight w:val="0"/>
      <w:marTop w:val="0"/>
      <w:marBottom w:val="0"/>
      <w:divBdr>
        <w:top w:val="none" w:sz="0" w:space="0" w:color="auto"/>
        <w:left w:val="none" w:sz="0" w:space="0" w:color="auto"/>
        <w:bottom w:val="none" w:sz="0" w:space="0" w:color="auto"/>
        <w:right w:val="none" w:sz="0" w:space="0" w:color="auto"/>
      </w:divBdr>
    </w:div>
    <w:div w:id="1705401190">
      <w:bodyDiv w:val="1"/>
      <w:marLeft w:val="0"/>
      <w:marRight w:val="0"/>
      <w:marTop w:val="0"/>
      <w:marBottom w:val="0"/>
      <w:divBdr>
        <w:top w:val="none" w:sz="0" w:space="0" w:color="auto"/>
        <w:left w:val="none" w:sz="0" w:space="0" w:color="auto"/>
        <w:bottom w:val="none" w:sz="0" w:space="0" w:color="auto"/>
        <w:right w:val="none" w:sz="0" w:space="0" w:color="auto"/>
      </w:divBdr>
      <w:divsChild>
        <w:div w:id="216085854">
          <w:marLeft w:val="0"/>
          <w:marRight w:val="0"/>
          <w:marTop w:val="0"/>
          <w:marBottom w:val="540"/>
          <w:divBdr>
            <w:top w:val="none" w:sz="0" w:space="0" w:color="auto"/>
            <w:left w:val="none" w:sz="0" w:space="0" w:color="auto"/>
            <w:bottom w:val="none" w:sz="0" w:space="0" w:color="auto"/>
            <w:right w:val="none" w:sz="0" w:space="0" w:color="auto"/>
          </w:divBdr>
        </w:div>
      </w:divsChild>
    </w:div>
    <w:div w:id="1759905943">
      <w:bodyDiv w:val="1"/>
      <w:marLeft w:val="0"/>
      <w:marRight w:val="0"/>
      <w:marTop w:val="0"/>
      <w:marBottom w:val="0"/>
      <w:divBdr>
        <w:top w:val="none" w:sz="0" w:space="0" w:color="auto"/>
        <w:left w:val="none" w:sz="0" w:space="0" w:color="auto"/>
        <w:bottom w:val="none" w:sz="0" w:space="0" w:color="auto"/>
        <w:right w:val="none" w:sz="0" w:space="0" w:color="auto"/>
      </w:divBdr>
    </w:div>
    <w:div w:id="1940525245">
      <w:bodyDiv w:val="1"/>
      <w:marLeft w:val="0"/>
      <w:marRight w:val="0"/>
      <w:marTop w:val="0"/>
      <w:marBottom w:val="0"/>
      <w:divBdr>
        <w:top w:val="none" w:sz="0" w:space="0" w:color="auto"/>
        <w:left w:val="none" w:sz="0" w:space="0" w:color="auto"/>
        <w:bottom w:val="none" w:sz="0" w:space="0" w:color="auto"/>
        <w:right w:val="none" w:sz="0" w:space="0" w:color="auto"/>
      </w:divBdr>
    </w:div>
    <w:div w:id="2053575190">
      <w:bodyDiv w:val="1"/>
      <w:marLeft w:val="0"/>
      <w:marRight w:val="0"/>
      <w:marTop w:val="0"/>
      <w:marBottom w:val="0"/>
      <w:divBdr>
        <w:top w:val="none" w:sz="0" w:space="0" w:color="auto"/>
        <w:left w:val="none" w:sz="0" w:space="0" w:color="auto"/>
        <w:bottom w:val="none" w:sz="0" w:space="0" w:color="auto"/>
        <w:right w:val="none" w:sz="0" w:space="0" w:color="auto"/>
      </w:divBdr>
    </w:div>
    <w:div w:id="2053841300">
      <w:bodyDiv w:val="1"/>
      <w:marLeft w:val="0"/>
      <w:marRight w:val="0"/>
      <w:marTop w:val="0"/>
      <w:marBottom w:val="0"/>
      <w:divBdr>
        <w:top w:val="none" w:sz="0" w:space="0" w:color="auto"/>
        <w:left w:val="none" w:sz="0" w:space="0" w:color="auto"/>
        <w:bottom w:val="none" w:sz="0" w:space="0" w:color="auto"/>
        <w:right w:val="none" w:sz="0" w:space="0" w:color="auto"/>
      </w:divBdr>
    </w:div>
    <w:div w:id="20969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reproductivehealth/publications/violence/global-plan-of-action/en/" TargetMode="External"/><Relationship Id="rId18" Type="http://schemas.openxmlformats.org/officeDocument/2006/relationships/hyperlink" Target="https://www.researchgate.net/publication/291985739_Stolen_Smiles_The_physical_and_psychological_health_consequences_of_women_and_adolescents_trafficked_in_Europe" TargetMode="External"/><Relationship Id="rId26" Type="http://schemas.openxmlformats.org/officeDocument/2006/relationships/hyperlink" Target="https://www.who.int/mip/2003/other_documents/en/Ethical_Safety-GWH.pdf" TargetMode="External"/><Relationship Id="rId3" Type="http://schemas.openxmlformats.org/officeDocument/2006/relationships/styles" Target="styles.xml"/><Relationship Id="rId21" Type="http://schemas.openxmlformats.org/officeDocument/2006/relationships/hyperlink" Target="http://www.euro.who.int/en/publications/abstracts/report-on-the-health-of-refugees-and-migrants-in-the-who-european-region-no-public-health-without-refugee-and-migrant-health-2018" TargetMode="External"/><Relationship Id="rId7" Type="http://schemas.openxmlformats.org/officeDocument/2006/relationships/endnotes" Target="endnotes.xml"/><Relationship Id="rId12" Type="http://schemas.openxmlformats.org/officeDocument/2006/relationships/hyperlink" Target="https://www.who.int/hiv/pub/guidelines/keypopulations-2016/en/" TargetMode="External"/><Relationship Id="rId17" Type="http://schemas.openxmlformats.org/officeDocument/2006/relationships/hyperlink" Target="https://www.ncbi.nlm.nih.gov/pubmed/26593123" TargetMode="External"/><Relationship Id="rId25" Type="http://schemas.openxmlformats.org/officeDocument/2006/relationships/hyperlink" Target="https://bmchealthservres.biomedcentral.com/articles/10.1186/s12913-016-1538-8"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euro.who.int/en/about-us/governance/regional-committee-for-europe/past-sessions/66th-session/documentation/working-documents/eurrc668-strategy-and-action-plan-for-refugee-and-migrant-health-in-the-who-european-region" TargetMode="External"/><Relationship Id="rId20" Type="http://schemas.openxmlformats.org/officeDocument/2006/relationships/hyperlink" Target="https://www.who.int/gender-equity-rights/knowledge/ending-discrimination-healthcare-setting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ids.org/sites/default/files/sub_landing/files/JC2306_UNAIDS-guidance-note-HIV-sex-work_en.pdf" TargetMode="External"/><Relationship Id="rId24" Type="http://schemas.openxmlformats.org/officeDocument/2006/relationships/hyperlink" Target="https://bmjopen.bmj.com/content/5/8/e008682"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euro.who.int/en/health-topics/Life-stages/sexual-and-reproductive-health/publications/2016/action-plan-for-sexual-and-reproductive-health-towards-achieving-the-2030-agenda-for-sustainable-development-in-europe-leaving-no-one-behind-2016" TargetMode="External"/><Relationship Id="rId23" Type="http://schemas.openxmlformats.org/officeDocument/2006/relationships/hyperlink" Target="https://bjgp.org/content/66/652/e794" TargetMode="External"/><Relationship Id="rId28" Type="http://schemas.openxmlformats.org/officeDocument/2006/relationships/footer" Target="footer1.xml"/><Relationship Id="rId10" Type="http://schemas.openxmlformats.org/officeDocument/2006/relationships/hyperlink" Target="https://www.unodc.org/documents/data-and-analysis/glotip/2016_Global_Report_on_Trafficking_in_Persons.pdf" TargetMode="External"/><Relationship Id="rId19" Type="http://schemas.openxmlformats.org/officeDocument/2006/relationships/hyperlink" Target="https://tbinternet.ohchr.org/_layouts/treatybodyexternal/Download.aspx?key=92g0+9FnI5fX/ePqHxWObPpm//kusKEXT+B4cp/uCKo3nfHdrBLzv7eEhjZdFcf4&amp;Lang=en"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who.int/reproductivehealth/topics/violence/vaw_series/en/" TargetMode="External"/><Relationship Id="rId14" Type="http://schemas.openxmlformats.org/officeDocument/2006/relationships/hyperlink" Target="http://www.euro.who.int/en/health-topics/health-determinants/gender/publications/2016/strategy-on-womens-health-and-well-being-in-the-who-european-region-2016" TargetMode="External"/><Relationship Id="rId22" Type="http://schemas.openxmlformats.org/officeDocument/2006/relationships/hyperlink" Target="https://www.who.int/reproductivehealth/publications/violence/9789241548595/en/" TargetMode="External"/><Relationship Id="rId27" Type="http://schemas.openxmlformats.org/officeDocument/2006/relationships/hyperlink" Target="https://www.who.int/reproductivehealth/publications/violence/medico-legal-response/en/" TargetMode="Externa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UNA12</b:Tag>
    <b:SourceType>Report</b:SourceType>
    <b:Guid>{CCAC1ED9-23E2-43CE-953C-B14883C0D340}</b:Guid>
    <b:Author>
      <b:Author>
        <b:Corporate>UNAIDS Joint United Nations Programme on HIV/AIDS</b:Corporate>
      </b:Author>
    </b:Author>
    <b:Title>UNAIDS Guidance Note on HIV and Sex Work: Annex 3 Differentiating sex work and trafficking</b:Title>
    <b:Year>2012</b:Year>
    <b:Publisher>UNAIDS</b:Publisher>
    <b:City>Geneva</b:City>
    <b:RefOrder>1</b:RefOrder>
  </b:Source>
  <b:Source>
    <b:Tag>Wor17</b:Tag>
    <b:SourceType>Report</b:SourceType>
    <b:Guid>{769B252D-96E1-4A4C-BAC6-241A42DEFFA5}</b:Guid>
    <b:Author>
      <b:Author>
        <b:Corporate>World Health Organization</b:Corporate>
      </b:Author>
    </b:Author>
    <b:Year>2017</b:Year>
    <b:Publisher>World Health Organization</b:Publisher>
    <b:RefOrder>3</b:RefOrder>
  </b:Source>
  <b:Source>
    <b:Tag>Placeholder1</b:Tag>
    <b:SourceType>Report</b:SourceType>
    <b:Guid>{BDBF9D7A-ACC9-4ACD-BC14-F99951BF2CED}</b:Guid>
    <b:Author>
      <b:Author>
        <b:Corporate>World Health Organization</b:Corporate>
      </b:Author>
    </b:Author>
    <b:Title>HIV prevention, diagnosis, treatment and care for key populations - consolidated guidelines 2016 update</b:Title>
    <b:Year>2017</b:Year>
    <b:Publisher>World Health Organization</b:Publisher>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9DF5EA-82EF-410C-9A5F-DDB933AF8D07}">
  <ds:schemaRefs>
    <ds:schemaRef ds:uri="http://schemas.openxmlformats.org/officeDocument/2006/bibliography"/>
  </ds:schemaRefs>
</ds:datastoreItem>
</file>

<file path=customXml/itemProps2.xml><?xml version="1.0" encoding="utf-8"?>
<ds:datastoreItem xmlns:ds="http://schemas.openxmlformats.org/officeDocument/2006/customXml" ds:itemID="{8EE3742B-7153-437D-908A-922D9185C095}"/>
</file>

<file path=customXml/itemProps3.xml><?xml version="1.0" encoding="utf-8"?>
<ds:datastoreItem xmlns:ds="http://schemas.openxmlformats.org/officeDocument/2006/customXml" ds:itemID="{093AE7D3-9731-42A1-A929-D2D885A42B09}"/>
</file>

<file path=customXml/itemProps4.xml><?xml version="1.0" encoding="utf-8"?>
<ds:datastoreItem xmlns:ds="http://schemas.openxmlformats.org/officeDocument/2006/customXml" ds:itemID="{12A89699-CD51-43AA-9FB0-068BB4A4CFB3}"/>
</file>

<file path=docProps/app.xml><?xml version="1.0" encoding="utf-8"?>
<Properties xmlns="http://schemas.openxmlformats.org/officeDocument/2006/extended-properties" xmlns:vt="http://schemas.openxmlformats.org/officeDocument/2006/docPropsVTypes">
  <Template>Normal.dotm</Template>
  <TotalTime>1</TotalTime>
  <Pages>8</Pages>
  <Words>3713</Words>
  <Characters>21169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NIHLÉN, Aasa Hanna Mari</dc:creator>
  <cp:lastModifiedBy>Daniela Buchmann</cp:lastModifiedBy>
  <cp:revision>2</cp:revision>
  <dcterms:created xsi:type="dcterms:W3CDTF">2019-02-19T15:51:00Z</dcterms:created>
  <dcterms:modified xsi:type="dcterms:W3CDTF">2019-02-19T15:51:00Z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