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60" w:rsidRPr="00A2060D" w:rsidRDefault="00BB354E" w:rsidP="00A2060D">
      <w:pPr>
        <w:spacing w:after="240" w:line="240" w:lineRule="auto"/>
        <w:ind w:left="2835"/>
        <w:jc w:val="both"/>
        <w:rPr>
          <w:rFonts w:ascii="Times New Roman" w:eastAsia="Times New Roman" w:hAnsi="Times New Roman" w:cs="Times New Roman"/>
          <w:b/>
          <w:color w:val="000000" w:themeColor="text1"/>
          <w:sz w:val="30"/>
          <w:szCs w:val="30"/>
          <w:lang w:eastAsia="en-IE"/>
        </w:rPr>
      </w:pPr>
      <w:bookmarkStart w:id="0" w:name="_GoBack"/>
      <w:bookmarkEnd w:id="0"/>
      <w:r w:rsidRPr="00A2060D">
        <w:rPr>
          <w:rFonts w:ascii="Times New Roman" w:eastAsia="Times New Roman" w:hAnsi="Times New Roman" w:cs="Times New Roman"/>
          <w:b/>
          <w:color w:val="000000" w:themeColor="text1"/>
          <w:sz w:val="30"/>
          <w:szCs w:val="30"/>
          <w:lang w:eastAsia="en-IE"/>
        </w:rPr>
        <w:t xml:space="preserve">Submission to the UN Committee on the Elimination of All Forms of Discrimination </w:t>
      </w:r>
      <w:r w:rsidR="00893B60" w:rsidRPr="00A2060D">
        <w:rPr>
          <w:rFonts w:ascii="Times New Roman" w:eastAsia="Times New Roman" w:hAnsi="Times New Roman" w:cs="Times New Roman"/>
          <w:b/>
          <w:color w:val="000000" w:themeColor="text1"/>
          <w:sz w:val="30"/>
          <w:szCs w:val="30"/>
          <w:lang w:eastAsia="en-IE"/>
        </w:rPr>
        <w:t>against Women</w:t>
      </w:r>
    </w:p>
    <w:p w:rsidR="00893B60" w:rsidRPr="00A2060D" w:rsidRDefault="00893B60" w:rsidP="00A2060D">
      <w:pPr>
        <w:spacing w:after="240" w:line="240" w:lineRule="auto"/>
        <w:ind w:left="2835"/>
        <w:jc w:val="both"/>
        <w:rPr>
          <w:rFonts w:ascii="Times New Roman" w:eastAsia="Times New Roman" w:hAnsi="Times New Roman" w:cs="Times New Roman"/>
          <w:b/>
          <w:color w:val="000000" w:themeColor="text1"/>
          <w:sz w:val="30"/>
          <w:szCs w:val="30"/>
          <w:lang w:eastAsia="en-IE"/>
        </w:rPr>
      </w:pPr>
      <w:r w:rsidRPr="00A2060D">
        <w:rPr>
          <w:rFonts w:ascii="Times New Roman" w:eastAsia="Times New Roman" w:hAnsi="Times New Roman" w:cs="Times New Roman"/>
          <w:b/>
          <w:color w:val="000000" w:themeColor="text1"/>
          <w:sz w:val="30"/>
          <w:szCs w:val="30"/>
          <w:lang w:eastAsia="en-IE"/>
        </w:rPr>
        <w:t>General discussion on trafficking in women and girls in the context of global migration</w:t>
      </w:r>
    </w:p>
    <w:p w:rsidR="00893B60" w:rsidRPr="00A2060D" w:rsidRDefault="00893B60" w:rsidP="00A2060D">
      <w:pPr>
        <w:spacing w:after="240" w:line="240" w:lineRule="auto"/>
        <w:ind w:left="2835"/>
        <w:jc w:val="both"/>
        <w:rPr>
          <w:rFonts w:ascii="Times New Roman" w:eastAsia="Times New Roman" w:hAnsi="Times New Roman" w:cs="Times New Roman"/>
          <w:b/>
          <w:color w:val="000000" w:themeColor="text1"/>
          <w:sz w:val="30"/>
          <w:szCs w:val="30"/>
          <w:lang w:eastAsia="en-IE"/>
        </w:rPr>
      </w:pPr>
      <w:r w:rsidRPr="00A2060D">
        <w:rPr>
          <w:rFonts w:ascii="Times New Roman" w:eastAsia="Times New Roman" w:hAnsi="Times New Roman" w:cs="Times New Roman"/>
          <w:b/>
          <w:color w:val="000000" w:themeColor="text1"/>
          <w:sz w:val="30"/>
          <w:szCs w:val="30"/>
          <w:lang w:eastAsia="en-IE"/>
        </w:rPr>
        <w:t>February 2019</w:t>
      </w:r>
    </w:p>
    <w:p w:rsidR="00893B60" w:rsidRPr="00893B60" w:rsidRDefault="00893B60" w:rsidP="00893B60">
      <w:pPr>
        <w:ind w:left="2835"/>
        <w:jc w:val="both"/>
        <w:rPr>
          <w:rFonts w:ascii="Times New Roman" w:eastAsia="Times New Roman" w:hAnsi="Times New Roman" w:cs="Times New Roman"/>
          <w:b/>
          <w:color w:val="000000" w:themeColor="text1"/>
          <w:sz w:val="32"/>
          <w:szCs w:val="24"/>
          <w:lang w:eastAsia="en-IE"/>
        </w:rPr>
      </w:pPr>
    </w:p>
    <w:p w:rsidR="00893B60" w:rsidRPr="00A2060D" w:rsidRDefault="00893B60" w:rsidP="00893B60">
      <w:pPr>
        <w:ind w:left="2835"/>
        <w:jc w:val="both"/>
        <w:rPr>
          <w:rFonts w:ascii="Times New Roman" w:eastAsia="Times New Roman" w:hAnsi="Times New Roman" w:cs="Times New Roman"/>
          <w:b/>
          <w:color w:val="000000" w:themeColor="text1"/>
          <w:sz w:val="26"/>
          <w:szCs w:val="26"/>
          <w:lang w:eastAsia="en-IE"/>
        </w:rPr>
      </w:pPr>
      <w:r w:rsidRPr="00A2060D">
        <w:rPr>
          <w:rFonts w:ascii="Times New Roman" w:eastAsia="Times New Roman" w:hAnsi="Times New Roman" w:cs="Times New Roman"/>
          <w:b/>
          <w:color w:val="000000" w:themeColor="text1"/>
          <w:sz w:val="26"/>
          <w:szCs w:val="26"/>
          <w:lang w:eastAsia="en-IE"/>
        </w:rPr>
        <w:t>Joint submission by</w:t>
      </w:r>
    </w:p>
    <w:p w:rsidR="00893B60" w:rsidRPr="00A2060D" w:rsidRDefault="00893B60" w:rsidP="00893B60">
      <w:pPr>
        <w:ind w:left="2835"/>
        <w:jc w:val="both"/>
        <w:rPr>
          <w:rFonts w:ascii="Times New Roman" w:eastAsia="Times New Roman" w:hAnsi="Times New Roman" w:cs="Times New Roman"/>
          <w:b/>
          <w:color w:val="000000" w:themeColor="text1"/>
          <w:sz w:val="26"/>
          <w:szCs w:val="26"/>
          <w:lang w:eastAsia="en-IE"/>
        </w:rPr>
      </w:pPr>
      <w:r w:rsidRPr="00A2060D">
        <w:rPr>
          <w:rFonts w:ascii="Times New Roman" w:eastAsia="Times New Roman" w:hAnsi="Times New Roman" w:cs="Times New Roman"/>
          <w:b/>
          <w:color w:val="000000" w:themeColor="text1"/>
          <w:sz w:val="26"/>
          <w:szCs w:val="26"/>
          <w:lang w:eastAsia="en-IE"/>
        </w:rPr>
        <w:t>Professor Siobhán Mullally</w:t>
      </w:r>
      <w:r w:rsidRPr="00A2060D">
        <w:rPr>
          <w:rFonts w:ascii="Times New Roman" w:eastAsia="Times New Roman" w:hAnsi="Times New Roman" w:cs="Times New Roman"/>
          <w:color w:val="000000" w:themeColor="text1"/>
          <w:sz w:val="26"/>
          <w:szCs w:val="26"/>
          <w:lang w:eastAsia="en-IE"/>
        </w:rPr>
        <w:t xml:space="preserve">, Director of the Irish Centre for Human Rights, School of Law, National University of Ireland, Galway and former President of the Council of Europe Group of Experts on Action against Trafficking in Human Beings </w:t>
      </w:r>
      <w:r w:rsidR="0056585B">
        <w:rPr>
          <w:rFonts w:ascii="Times New Roman" w:eastAsia="Times New Roman" w:hAnsi="Times New Roman" w:cs="Times New Roman"/>
          <w:color w:val="000000" w:themeColor="text1"/>
          <w:sz w:val="26"/>
          <w:szCs w:val="26"/>
          <w:lang w:eastAsia="en-IE"/>
        </w:rPr>
        <w:t>(</w:t>
      </w:r>
      <w:r w:rsidRPr="00A2060D">
        <w:rPr>
          <w:rFonts w:ascii="Times New Roman" w:eastAsia="Times New Roman" w:hAnsi="Times New Roman" w:cs="Times New Roman"/>
          <w:color w:val="000000" w:themeColor="text1"/>
          <w:sz w:val="26"/>
          <w:szCs w:val="26"/>
          <w:lang w:eastAsia="en-IE"/>
        </w:rPr>
        <w:t>GRETA)</w:t>
      </w:r>
    </w:p>
    <w:p w:rsidR="00893B60" w:rsidRPr="00A2060D" w:rsidRDefault="00031E44" w:rsidP="00893B60">
      <w:pPr>
        <w:ind w:left="2835"/>
        <w:jc w:val="both"/>
        <w:rPr>
          <w:rFonts w:ascii="Times New Roman" w:eastAsia="Times New Roman" w:hAnsi="Times New Roman" w:cs="Times New Roman"/>
          <w:color w:val="000000" w:themeColor="text1"/>
          <w:sz w:val="26"/>
          <w:szCs w:val="26"/>
          <w:lang w:eastAsia="en-IE"/>
        </w:rPr>
      </w:pPr>
      <w:hyperlink r:id="rId8" w:history="1">
        <w:r w:rsidR="00893B60" w:rsidRPr="00A2060D">
          <w:rPr>
            <w:rStyle w:val="Hyperlink"/>
            <w:rFonts w:ascii="Times New Roman" w:eastAsia="Times New Roman" w:hAnsi="Times New Roman" w:cs="Times New Roman"/>
            <w:sz w:val="26"/>
            <w:szCs w:val="26"/>
            <w:lang w:eastAsia="en-IE"/>
          </w:rPr>
          <w:t>Siobhan.mullally@nuigalway.ie</w:t>
        </w:r>
      </w:hyperlink>
      <w:r w:rsidR="00893B60" w:rsidRPr="00A2060D">
        <w:rPr>
          <w:rFonts w:ascii="Times New Roman" w:eastAsia="Times New Roman" w:hAnsi="Times New Roman" w:cs="Times New Roman"/>
          <w:color w:val="000000" w:themeColor="text1"/>
          <w:sz w:val="26"/>
          <w:szCs w:val="26"/>
          <w:lang w:eastAsia="en-IE"/>
        </w:rPr>
        <w:t xml:space="preserve"> </w:t>
      </w:r>
    </w:p>
    <w:p w:rsidR="00893B60" w:rsidRPr="00A2060D" w:rsidRDefault="00893B60" w:rsidP="00893B60">
      <w:pPr>
        <w:ind w:left="2835"/>
        <w:jc w:val="both"/>
        <w:rPr>
          <w:rFonts w:ascii="Times New Roman" w:eastAsia="Times New Roman" w:hAnsi="Times New Roman" w:cs="Times New Roman"/>
          <w:color w:val="000000" w:themeColor="text1"/>
          <w:sz w:val="26"/>
          <w:szCs w:val="26"/>
          <w:lang w:eastAsia="en-IE"/>
        </w:rPr>
      </w:pPr>
      <w:r w:rsidRPr="00370AC3">
        <w:rPr>
          <w:rFonts w:ascii="Times New Roman" w:eastAsia="Times New Roman" w:hAnsi="Times New Roman" w:cs="Times New Roman"/>
          <w:color w:val="000000" w:themeColor="text1"/>
          <w:sz w:val="26"/>
          <w:szCs w:val="26"/>
          <w:lang w:eastAsia="en-IE"/>
        </w:rPr>
        <w:lastRenderedPageBreak/>
        <w:t xml:space="preserve">and </w:t>
      </w:r>
      <w:r w:rsidRPr="00A2060D">
        <w:rPr>
          <w:rFonts w:ascii="Times New Roman" w:eastAsia="Times New Roman" w:hAnsi="Times New Roman" w:cs="Times New Roman"/>
          <w:b/>
          <w:color w:val="000000" w:themeColor="text1"/>
          <w:sz w:val="26"/>
          <w:szCs w:val="26"/>
          <w:lang w:eastAsia="en-IE"/>
        </w:rPr>
        <w:t>Noemi Magugliani</w:t>
      </w:r>
      <w:r w:rsidRPr="00A2060D">
        <w:rPr>
          <w:rFonts w:ascii="Times New Roman" w:eastAsia="Times New Roman" w:hAnsi="Times New Roman" w:cs="Times New Roman"/>
          <w:color w:val="000000" w:themeColor="text1"/>
          <w:sz w:val="26"/>
          <w:szCs w:val="26"/>
          <w:lang w:eastAsia="en-IE"/>
        </w:rPr>
        <w:t>, Doctoral Candidate at the Irish Centre for Human Rights, School of Law, National University of Ireland, Galway and Legal Researcher at the Global Legal Action Network (GLAN)</w:t>
      </w:r>
    </w:p>
    <w:p w:rsidR="00893B60" w:rsidRPr="00A2060D" w:rsidRDefault="00031E44" w:rsidP="00893B60">
      <w:pPr>
        <w:ind w:left="2835"/>
        <w:jc w:val="both"/>
        <w:rPr>
          <w:rFonts w:ascii="Times New Roman" w:eastAsia="Times New Roman" w:hAnsi="Times New Roman" w:cs="Times New Roman"/>
          <w:color w:val="000000" w:themeColor="text1"/>
          <w:sz w:val="26"/>
          <w:szCs w:val="26"/>
          <w:lang w:eastAsia="en-IE"/>
        </w:rPr>
      </w:pPr>
      <w:hyperlink r:id="rId9" w:history="1">
        <w:r w:rsidR="00893B60" w:rsidRPr="00A2060D">
          <w:rPr>
            <w:rStyle w:val="Hyperlink"/>
            <w:rFonts w:ascii="Times New Roman" w:eastAsia="Times New Roman" w:hAnsi="Times New Roman" w:cs="Times New Roman"/>
            <w:sz w:val="26"/>
            <w:szCs w:val="26"/>
            <w:lang w:eastAsia="en-IE"/>
          </w:rPr>
          <w:t>N.Magugliani1@nuigalway.ie</w:t>
        </w:r>
      </w:hyperlink>
      <w:r w:rsidR="00893B60" w:rsidRPr="00A2060D">
        <w:rPr>
          <w:rFonts w:ascii="Times New Roman" w:eastAsia="Times New Roman" w:hAnsi="Times New Roman" w:cs="Times New Roman"/>
          <w:color w:val="000000" w:themeColor="text1"/>
          <w:sz w:val="26"/>
          <w:szCs w:val="26"/>
          <w:lang w:eastAsia="en-IE"/>
        </w:rPr>
        <w:t xml:space="preserve"> </w:t>
      </w:r>
    </w:p>
    <w:p w:rsidR="00A6395E" w:rsidRDefault="00A6395E" w:rsidP="00893B60">
      <w:pPr>
        <w:ind w:left="2835"/>
        <w:jc w:val="both"/>
        <w:rPr>
          <w:rFonts w:ascii="Times New Roman" w:eastAsia="Times New Roman" w:hAnsi="Times New Roman" w:cs="Times New Roman"/>
          <w:color w:val="000000" w:themeColor="text1"/>
          <w:sz w:val="28"/>
          <w:szCs w:val="24"/>
          <w:lang w:eastAsia="en-IE"/>
        </w:rPr>
      </w:pPr>
    </w:p>
    <w:p w:rsidR="00A6395E" w:rsidRDefault="00A6395E" w:rsidP="00893B60">
      <w:pPr>
        <w:ind w:left="2835"/>
        <w:jc w:val="both"/>
        <w:rPr>
          <w:rFonts w:ascii="Times New Roman" w:eastAsia="Times New Roman" w:hAnsi="Times New Roman" w:cs="Times New Roman"/>
          <w:color w:val="000000" w:themeColor="text1"/>
          <w:sz w:val="28"/>
          <w:szCs w:val="24"/>
          <w:lang w:eastAsia="en-IE"/>
        </w:rPr>
      </w:pPr>
    </w:p>
    <w:p w:rsidR="00A6395E" w:rsidRDefault="00A6395E" w:rsidP="00893B60">
      <w:pPr>
        <w:ind w:left="2835"/>
        <w:jc w:val="both"/>
        <w:rPr>
          <w:rFonts w:ascii="Times New Roman" w:eastAsia="Times New Roman" w:hAnsi="Times New Roman" w:cs="Times New Roman"/>
          <w:color w:val="000000" w:themeColor="text1"/>
          <w:sz w:val="28"/>
          <w:szCs w:val="24"/>
          <w:lang w:eastAsia="en-IE"/>
        </w:rPr>
      </w:pPr>
    </w:p>
    <w:p w:rsidR="00A6395E" w:rsidRDefault="00A6395E" w:rsidP="00893B60">
      <w:pPr>
        <w:ind w:left="2835"/>
        <w:jc w:val="both"/>
        <w:rPr>
          <w:rFonts w:ascii="Times New Roman" w:eastAsia="Times New Roman" w:hAnsi="Times New Roman" w:cs="Times New Roman"/>
          <w:color w:val="000000" w:themeColor="text1"/>
          <w:sz w:val="28"/>
          <w:szCs w:val="24"/>
          <w:lang w:eastAsia="en-IE"/>
        </w:rPr>
      </w:pPr>
    </w:p>
    <w:p w:rsidR="00A6395E" w:rsidRPr="00893B60" w:rsidRDefault="00A6395E" w:rsidP="00A6395E">
      <w:pPr>
        <w:jc w:val="both"/>
        <w:rPr>
          <w:rFonts w:ascii="Times New Roman" w:eastAsia="Times New Roman" w:hAnsi="Times New Roman" w:cs="Times New Roman"/>
          <w:color w:val="000000" w:themeColor="text1"/>
          <w:sz w:val="28"/>
          <w:szCs w:val="24"/>
          <w:lang w:eastAsia="en-IE"/>
        </w:rPr>
      </w:pPr>
    </w:p>
    <w:p w:rsidR="00A04586" w:rsidRPr="001B60C2" w:rsidRDefault="00A6395E" w:rsidP="00BB354E">
      <w:pPr>
        <w:ind w:left="2835"/>
        <w:jc w:val="both"/>
        <w:rPr>
          <w:rFonts w:ascii="Times New Roman" w:eastAsia="Times New Roman" w:hAnsi="Times New Roman" w:cs="Times New Roman"/>
          <w:b/>
          <w:color w:val="000000" w:themeColor="text1"/>
          <w:sz w:val="24"/>
          <w:szCs w:val="24"/>
          <w:lang w:eastAsia="en-IE"/>
        </w:rPr>
      </w:pPr>
      <w:r>
        <w:rPr>
          <w:rFonts w:ascii="Times New Roman" w:eastAsia="Times New Roman" w:hAnsi="Times New Roman" w:cs="Times New Roman"/>
          <w:noProof/>
          <w:color w:val="000000" w:themeColor="text1"/>
          <w:sz w:val="28"/>
          <w:szCs w:val="24"/>
          <w:lang w:val="en-GB" w:eastAsia="en-GB"/>
        </w:rPr>
        <w:drawing>
          <wp:anchor distT="0" distB="0" distL="114300" distR="114300" simplePos="0" relativeHeight="251658240" behindDoc="0" locked="0" layoutInCell="1" allowOverlap="1">
            <wp:simplePos x="0" y="0"/>
            <wp:positionH relativeFrom="margin">
              <wp:posOffset>0</wp:posOffset>
            </wp:positionH>
            <wp:positionV relativeFrom="margin">
              <wp:posOffset>8296275</wp:posOffset>
            </wp:positionV>
            <wp:extent cx="2573020" cy="5588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H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3020" cy="558800"/>
                    </a:xfrm>
                    <a:prstGeom prst="rect">
                      <a:avLst/>
                    </a:prstGeom>
                  </pic:spPr>
                </pic:pic>
              </a:graphicData>
            </a:graphic>
          </wp:anchor>
        </w:drawing>
      </w:r>
      <w:r w:rsidR="00A04586" w:rsidRPr="001B60C2">
        <w:rPr>
          <w:rFonts w:ascii="Times New Roman" w:eastAsia="Times New Roman" w:hAnsi="Times New Roman" w:cs="Times New Roman"/>
          <w:b/>
          <w:color w:val="000000" w:themeColor="text1"/>
          <w:sz w:val="24"/>
          <w:szCs w:val="24"/>
          <w:lang w:eastAsia="en-IE"/>
        </w:rPr>
        <w:br w:type="page"/>
      </w:r>
    </w:p>
    <w:p w:rsidR="00A2060D" w:rsidRDefault="005E34FC" w:rsidP="005E34FC">
      <w:pPr>
        <w:jc w:val="both"/>
        <w:rPr>
          <w:rFonts w:ascii="Times New Roman" w:hAnsi="Times New Roman" w:cs="Times New Roman"/>
          <w:color w:val="000000" w:themeColor="text1"/>
          <w:sz w:val="24"/>
          <w:szCs w:val="24"/>
        </w:rPr>
      </w:pPr>
      <w:r w:rsidRPr="005E34FC">
        <w:rPr>
          <w:rFonts w:ascii="Times New Roman" w:hAnsi="Times New Roman" w:cs="Times New Roman"/>
          <w:color w:val="000000" w:themeColor="text1"/>
          <w:sz w:val="24"/>
          <w:szCs w:val="24"/>
        </w:rPr>
        <w:lastRenderedPageBreak/>
        <w:t>The Irish Centre for Human Rights is one o</w:t>
      </w:r>
      <w:r>
        <w:rPr>
          <w:rFonts w:ascii="Times New Roman" w:hAnsi="Times New Roman" w:cs="Times New Roman"/>
          <w:color w:val="000000" w:themeColor="text1"/>
          <w:sz w:val="24"/>
          <w:szCs w:val="24"/>
        </w:rPr>
        <w:t xml:space="preserve">f the world's premier academic </w:t>
      </w:r>
      <w:r w:rsidRPr="005E34FC">
        <w:rPr>
          <w:rFonts w:ascii="Times New Roman" w:hAnsi="Times New Roman" w:cs="Times New Roman"/>
          <w:color w:val="000000" w:themeColor="text1"/>
          <w:sz w:val="24"/>
          <w:szCs w:val="24"/>
        </w:rPr>
        <w:t>human rights institutions, dedicated to the study and promotion of human rights, international criminal law and humanitarian law. Since its establishment in January 2000, the Centre has developed a global reputation for excellence in the field of human rights te</w:t>
      </w:r>
      <w:r>
        <w:rPr>
          <w:rFonts w:ascii="Times New Roman" w:hAnsi="Times New Roman" w:cs="Times New Roman"/>
          <w:color w:val="000000" w:themeColor="text1"/>
          <w:sz w:val="24"/>
          <w:szCs w:val="24"/>
        </w:rPr>
        <w:t>aching, research and advocacy</w:t>
      </w:r>
      <w:r w:rsidRPr="005E34FC">
        <w:rPr>
          <w:rFonts w:ascii="Times New Roman" w:hAnsi="Times New Roman" w:cs="Times New Roman"/>
          <w:color w:val="000000" w:themeColor="text1"/>
          <w:sz w:val="24"/>
          <w:szCs w:val="24"/>
        </w:rPr>
        <w:t>.</w:t>
      </w:r>
    </w:p>
    <w:p w:rsidR="005E34FC" w:rsidRPr="005E34FC" w:rsidRDefault="005E34FC" w:rsidP="005E34FC">
      <w:pPr>
        <w:pStyle w:val="Heading2"/>
        <w:spacing w:before="320" w:after="320"/>
        <w:jc w:val="center"/>
      </w:pPr>
      <w:r w:rsidRPr="005E34FC">
        <w:t>Submission to the UN Committee on the</w:t>
      </w:r>
      <w:r>
        <w:t xml:space="preserve"> Elimination of All Forms of</w:t>
      </w:r>
      <w:r>
        <w:br/>
      </w:r>
      <w:r w:rsidRPr="005E34FC">
        <w:t>Discrimination against Women</w:t>
      </w:r>
    </w:p>
    <w:p w:rsidR="004D12FE" w:rsidRPr="005E34FC" w:rsidRDefault="004D12FE" w:rsidP="005E34FC">
      <w:pPr>
        <w:pStyle w:val="Heading2"/>
        <w:numPr>
          <w:ilvl w:val="0"/>
          <w:numId w:val="1"/>
        </w:numPr>
        <w:jc w:val="both"/>
      </w:pPr>
      <w:r w:rsidRPr="005E34FC">
        <w:t xml:space="preserve">Human Rights, Gender Equality and a Human Rights based approach to combating trafficking in women and girls </w:t>
      </w:r>
    </w:p>
    <w:p w:rsidR="00A80DAF" w:rsidRPr="001B60C2" w:rsidRDefault="009C7A8E" w:rsidP="005E34FC">
      <w:pPr>
        <w:pStyle w:val="ListParagraph"/>
        <w:numPr>
          <w:ilvl w:val="0"/>
          <w:numId w:val="8"/>
        </w:numPr>
        <w:spacing w:after="120" w:line="240" w:lineRule="auto"/>
        <w:ind w:left="709" w:hanging="284"/>
        <w:contextualSpacing w:val="0"/>
        <w:jc w:val="both"/>
        <w:rPr>
          <w:rFonts w:ascii="Times New Roman" w:hAnsi="Times New Roman" w:cs="Times New Roman"/>
          <w:b/>
          <w:color w:val="000000" w:themeColor="text1"/>
          <w:sz w:val="24"/>
          <w:szCs w:val="24"/>
        </w:rPr>
      </w:pPr>
      <w:r w:rsidRPr="001B60C2">
        <w:rPr>
          <w:rFonts w:ascii="Times New Roman" w:hAnsi="Times New Roman" w:cs="Times New Roman"/>
          <w:color w:val="000000" w:themeColor="text1"/>
          <w:sz w:val="24"/>
          <w:szCs w:val="24"/>
        </w:rPr>
        <w:t>A human rights based approach to combating trafficking in women and girls is critical to ensuring that the rights of survivors are effectively respected and fulfilled by States, and that women and girls’ empowerment and gender equality are central to all anti-trafficking measures adopted.</w:t>
      </w:r>
    </w:p>
    <w:p w:rsidR="009C7A8E" w:rsidRPr="001B60C2" w:rsidRDefault="009C7A8E" w:rsidP="005E34FC">
      <w:pPr>
        <w:pStyle w:val="ListParagraph"/>
        <w:numPr>
          <w:ilvl w:val="0"/>
          <w:numId w:val="8"/>
        </w:numPr>
        <w:spacing w:after="120" w:line="240" w:lineRule="auto"/>
        <w:ind w:left="709" w:hanging="284"/>
        <w:contextualSpacing w:val="0"/>
        <w:jc w:val="both"/>
        <w:rPr>
          <w:rFonts w:ascii="Times New Roman" w:hAnsi="Times New Roman" w:cs="Times New Roman"/>
          <w:b/>
          <w:color w:val="000000" w:themeColor="text1"/>
          <w:sz w:val="24"/>
          <w:szCs w:val="24"/>
        </w:rPr>
      </w:pPr>
      <w:r w:rsidRPr="001B60C2">
        <w:rPr>
          <w:rFonts w:ascii="Times New Roman" w:hAnsi="Times New Roman" w:cs="Times New Roman"/>
          <w:color w:val="000000" w:themeColor="text1"/>
          <w:sz w:val="24"/>
          <w:szCs w:val="24"/>
        </w:rPr>
        <w:t>The right to non-discrimination on grounds of gender and to equal protection of the law and equality before the law must be ensured in all measures adopted by States to combat human trafficking.</w:t>
      </w:r>
      <w:r w:rsidR="009606BE" w:rsidRPr="001B60C2">
        <w:rPr>
          <w:rFonts w:ascii="Times New Roman" w:hAnsi="Times New Roman" w:cs="Times New Roman"/>
          <w:color w:val="000000" w:themeColor="text1"/>
          <w:sz w:val="24"/>
          <w:szCs w:val="24"/>
        </w:rPr>
        <w:t xml:space="preserve"> Gender equality means not only non-discrimination but also positive measures to achiev</w:t>
      </w:r>
      <w:r w:rsidR="00A80DAF" w:rsidRPr="001B60C2">
        <w:rPr>
          <w:rFonts w:ascii="Times New Roman" w:hAnsi="Times New Roman" w:cs="Times New Roman"/>
          <w:color w:val="000000" w:themeColor="text1"/>
          <w:sz w:val="24"/>
          <w:szCs w:val="24"/>
        </w:rPr>
        <w:t xml:space="preserve">e equality, and to recognise the </w:t>
      </w:r>
      <w:r w:rsidR="00A80DAF" w:rsidRPr="001B60C2">
        <w:rPr>
          <w:rFonts w:ascii="Times New Roman" w:hAnsi="Times New Roman" w:cs="Times New Roman"/>
          <w:color w:val="000000" w:themeColor="text1"/>
          <w:sz w:val="24"/>
          <w:szCs w:val="24"/>
        </w:rPr>
        <w:lastRenderedPageBreak/>
        <w:t>intersections of multiple and intersecting axes of discrimination on grounds including race, religion, disability, political opinion, age, nationality, migration status, birth or social origin, gender and family status</w:t>
      </w:r>
      <w:r w:rsidR="009606BE" w:rsidRPr="001B60C2">
        <w:rPr>
          <w:rFonts w:ascii="Times New Roman" w:hAnsi="Times New Roman" w:cs="Times New Roman"/>
          <w:color w:val="000000" w:themeColor="text1"/>
          <w:sz w:val="24"/>
          <w:szCs w:val="24"/>
        </w:rPr>
        <w:t>.</w:t>
      </w:r>
    </w:p>
    <w:p w:rsidR="004D12FE" w:rsidRPr="001B60C2" w:rsidRDefault="005E34FC" w:rsidP="005E34FC">
      <w:pPr>
        <w:pStyle w:val="ListParagraph"/>
        <w:numPr>
          <w:ilvl w:val="0"/>
          <w:numId w:val="8"/>
        </w:numPr>
        <w:spacing w:after="120" w:line="240" w:lineRule="auto"/>
        <w:ind w:left="709" w:hanging="284"/>
        <w:contextualSpacing w:val="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 </w:t>
      </w:r>
      <w:r w:rsidR="009C7A8E" w:rsidRPr="001B60C2">
        <w:rPr>
          <w:rFonts w:ascii="Times New Roman" w:hAnsi="Times New Roman" w:cs="Times New Roman"/>
          <w:color w:val="000000" w:themeColor="text1"/>
          <w:sz w:val="24"/>
          <w:szCs w:val="24"/>
        </w:rPr>
        <w:t xml:space="preserve">participation of </w:t>
      </w:r>
      <w:r>
        <w:rPr>
          <w:rFonts w:ascii="Times New Roman" w:hAnsi="Times New Roman" w:cs="Times New Roman"/>
          <w:color w:val="000000" w:themeColor="text1"/>
          <w:sz w:val="24"/>
          <w:szCs w:val="24"/>
        </w:rPr>
        <w:t xml:space="preserve">the </w:t>
      </w:r>
      <w:r w:rsidR="009C7A8E" w:rsidRPr="001B60C2">
        <w:rPr>
          <w:rFonts w:ascii="Times New Roman" w:hAnsi="Times New Roman" w:cs="Times New Roman"/>
          <w:color w:val="000000" w:themeColor="text1"/>
          <w:sz w:val="24"/>
          <w:szCs w:val="24"/>
        </w:rPr>
        <w:t>most affected persons</w:t>
      </w:r>
      <w:r>
        <w:rPr>
          <w:rFonts w:ascii="Times New Roman" w:hAnsi="Times New Roman" w:cs="Times New Roman"/>
          <w:color w:val="000000" w:themeColor="text1"/>
          <w:sz w:val="24"/>
          <w:szCs w:val="24"/>
        </w:rPr>
        <w:t xml:space="preserve"> should be recognised</w:t>
      </w:r>
      <w:r w:rsidR="009C7A8E" w:rsidRPr="001B60C2">
        <w:rPr>
          <w:rFonts w:ascii="Times New Roman" w:hAnsi="Times New Roman" w:cs="Times New Roman"/>
          <w:color w:val="000000" w:themeColor="text1"/>
          <w:sz w:val="24"/>
          <w:szCs w:val="24"/>
        </w:rPr>
        <w:t xml:space="preserve"> as a core principle i</w:t>
      </w:r>
      <w:r>
        <w:rPr>
          <w:rFonts w:ascii="Times New Roman" w:hAnsi="Times New Roman" w:cs="Times New Roman"/>
          <w:color w:val="000000" w:themeColor="text1"/>
          <w:sz w:val="24"/>
          <w:szCs w:val="24"/>
        </w:rPr>
        <w:t>n human rights based approaches:</w:t>
      </w:r>
      <w:r w:rsidR="009C7A8E" w:rsidRPr="001B60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009C7A8E" w:rsidRPr="001B60C2">
        <w:rPr>
          <w:rFonts w:ascii="Times New Roman" w:hAnsi="Times New Roman" w:cs="Times New Roman"/>
          <w:color w:val="000000" w:themeColor="text1"/>
          <w:sz w:val="24"/>
          <w:szCs w:val="24"/>
        </w:rPr>
        <w:t>urvivors of human trafficking, including girls, should participate in the design, planning, implementation and review of all anti-trafficking measures.</w:t>
      </w:r>
    </w:p>
    <w:p w:rsidR="009606BE" w:rsidRPr="005E34FC" w:rsidRDefault="001B60C2" w:rsidP="005E34FC">
      <w:pPr>
        <w:pStyle w:val="Heading2"/>
        <w:numPr>
          <w:ilvl w:val="0"/>
          <w:numId w:val="1"/>
        </w:numPr>
        <w:jc w:val="both"/>
      </w:pPr>
      <w:r w:rsidRPr="005E34FC">
        <w:t>D</w:t>
      </w:r>
      <w:r w:rsidR="00AD49FE" w:rsidRPr="005E34FC">
        <w:t xml:space="preserve">efinition of trafficking in persons: </w:t>
      </w:r>
      <w:r w:rsidR="00BB2F77" w:rsidRPr="005E34FC">
        <w:t>Abuse of a position of vulnerability as a ‘means’</w:t>
      </w:r>
    </w:p>
    <w:p w:rsidR="00AD49FE" w:rsidRPr="001B60C2" w:rsidRDefault="00BB2F77" w:rsidP="005E34FC">
      <w:pPr>
        <w:pStyle w:val="ListParagraph"/>
        <w:numPr>
          <w:ilvl w:val="0"/>
          <w:numId w:val="8"/>
        </w:numPr>
        <w:spacing w:after="120" w:line="240" w:lineRule="auto"/>
        <w:ind w:left="709" w:hanging="283"/>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The ‘</w:t>
      </w:r>
      <w:r w:rsidRPr="001B60C2">
        <w:rPr>
          <w:rFonts w:ascii="Times New Roman" w:hAnsi="Times New Roman" w:cs="Times New Roman"/>
          <w:b/>
          <w:color w:val="000000" w:themeColor="text1"/>
          <w:sz w:val="24"/>
          <w:szCs w:val="24"/>
        </w:rPr>
        <w:t>abuse of a position of vulnerability’</w:t>
      </w:r>
      <w:r w:rsidRPr="001B60C2">
        <w:rPr>
          <w:rFonts w:ascii="Times New Roman" w:hAnsi="Times New Roman" w:cs="Times New Roman"/>
          <w:color w:val="000000" w:themeColor="text1"/>
          <w:sz w:val="24"/>
          <w:szCs w:val="24"/>
        </w:rPr>
        <w:t xml:space="preserve"> is a means by which trafficking occurs. It is critical to recognise the broad concept of abuse and the personal, situational and circumstantial elements of such abuse. </w:t>
      </w:r>
      <w:r w:rsidR="00AD49FE" w:rsidRPr="001B60C2">
        <w:rPr>
          <w:rFonts w:ascii="Times New Roman" w:hAnsi="Times New Roman" w:cs="Times New Roman"/>
          <w:color w:val="000000" w:themeColor="text1"/>
          <w:sz w:val="24"/>
          <w:szCs w:val="24"/>
        </w:rPr>
        <w:t>T</w:t>
      </w:r>
      <w:r w:rsidRPr="001B60C2">
        <w:rPr>
          <w:rFonts w:ascii="Times New Roman" w:hAnsi="Times New Roman" w:cs="Times New Roman"/>
          <w:color w:val="000000" w:themeColor="text1"/>
          <w:sz w:val="24"/>
          <w:szCs w:val="24"/>
        </w:rPr>
        <w:t xml:space="preserve">he UNODC Guidance Note on Abuse of a position of vulnerability </w:t>
      </w:r>
      <w:r w:rsidR="00AD49FE" w:rsidRPr="001B60C2">
        <w:rPr>
          <w:rFonts w:ascii="Times New Roman" w:hAnsi="Times New Roman" w:cs="Times New Roman"/>
          <w:color w:val="000000" w:themeColor="text1"/>
          <w:sz w:val="24"/>
          <w:szCs w:val="24"/>
        </w:rPr>
        <w:t>notes that:</w:t>
      </w:r>
    </w:p>
    <w:p w:rsidR="00AD49FE" w:rsidRPr="001B60C2" w:rsidRDefault="00AD49FE" w:rsidP="001B60C2">
      <w:pPr>
        <w:pStyle w:val="ListParagraph"/>
        <w:spacing w:after="120" w:line="240" w:lineRule="auto"/>
        <w:ind w:left="1440"/>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 xml:space="preserve">“[…] abuse occurs when an individual’s personal, situational or circumstantial vulnerability is intentionally used or otherwise taken advantage of, to recruit, transport, transfer, harbour or receive that person for the purpose of exploiting him or her, such that the person believes that submitting to the will of the abuser is the only real or acceptable option available to him or </w:t>
      </w:r>
      <w:r w:rsidRPr="001B60C2">
        <w:rPr>
          <w:rFonts w:ascii="Times New Roman" w:hAnsi="Times New Roman" w:cs="Times New Roman"/>
          <w:color w:val="000000" w:themeColor="text1"/>
          <w:sz w:val="24"/>
          <w:szCs w:val="24"/>
        </w:rPr>
        <w:lastRenderedPageBreak/>
        <w:t>her, and that belief is reasonable in light of the victim’s situation. In determining whether the victim’s belief that he or she has no real or acceptable option is reasonable, the personal characteristics and circumstances of the victim should be taken into account.”</w:t>
      </w:r>
      <w:r w:rsidRPr="001B60C2">
        <w:rPr>
          <w:rStyle w:val="FootnoteReference"/>
          <w:rFonts w:ascii="Times New Roman" w:hAnsi="Times New Roman" w:cs="Times New Roman"/>
          <w:color w:val="000000" w:themeColor="text1"/>
          <w:sz w:val="24"/>
          <w:szCs w:val="24"/>
        </w:rPr>
        <w:footnoteReference w:id="1"/>
      </w:r>
    </w:p>
    <w:p w:rsidR="005521BF" w:rsidRPr="001B60C2" w:rsidRDefault="005521BF" w:rsidP="005E34FC">
      <w:pPr>
        <w:pStyle w:val="ListParagraph"/>
        <w:numPr>
          <w:ilvl w:val="0"/>
          <w:numId w:val="8"/>
        </w:numPr>
        <w:spacing w:after="120" w:line="240" w:lineRule="auto"/>
        <w:ind w:left="709" w:hanging="283"/>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 xml:space="preserve">Consent of a survivor of trafficking is irrelevant where any of the </w:t>
      </w:r>
      <w:r w:rsidRPr="001B60C2">
        <w:rPr>
          <w:rFonts w:ascii="Times New Roman" w:hAnsi="Times New Roman" w:cs="Times New Roman"/>
          <w:b/>
          <w:color w:val="000000" w:themeColor="text1"/>
          <w:sz w:val="24"/>
          <w:szCs w:val="24"/>
        </w:rPr>
        <w:t xml:space="preserve">means </w:t>
      </w:r>
      <w:r w:rsidRPr="001B60C2">
        <w:rPr>
          <w:rFonts w:ascii="Times New Roman" w:hAnsi="Times New Roman" w:cs="Times New Roman"/>
          <w:color w:val="000000" w:themeColor="text1"/>
          <w:sz w:val="24"/>
          <w:szCs w:val="24"/>
        </w:rPr>
        <w:t>stated in the definition of trafficking of human beings are found.</w:t>
      </w:r>
      <w:r w:rsidR="00E8660E" w:rsidRPr="001B60C2">
        <w:rPr>
          <w:rFonts w:ascii="Times New Roman" w:hAnsi="Times New Roman" w:cs="Times New Roman"/>
          <w:color w:val="000000" w:themeColor="text1"/>
          <w:sz w:val="24"/>
          <w:szCs w:val="24"/>
        </w:rPr>
        <w:t xml:space="preserve"> In </w:t>
      </w:r>
      <w:r w:rsidR="00E8660E" w:rsidRPr="001B60C2">
        <w:rPr>
          <w:rFonts w:ascii="Times New Roman" w:hAnsi="Times New Roman" w:cs="Times New Roman"/>
          <w:i/>
          <w:color w:val="000000" w:themeColor="text1"/>
          <w:sz w:val="24"/>
          <w:szCs w:val="24"/>
        </w:rPr>
        <w:t xml:space="preserve">Chowdury and Others v. Greece, </w:t>
      </w:r>
      <w:r w:rsidR="00E8660E" w:rsidRPr="001B60C2">
        <w:rPr>
          <w:rFonts w:ascii="Times New Roman" w:hAnsi="Times New Roman" w:cs="Times New Roman"/>
          <w:color w:val="000000" w:themeColor="text1"/>
          <w:sz w:val="24"/>
          <w:szCs w:val="24"/>
        </w:rPr>
        <w:t>the European Court of Human Rights noted that ‘</w:t>
      </w:r>
      <w:r w:rsidR="00E8660E" w:rsidRPr="001B60C2">
        <w:rPr>
          <w:rFonts w:ascii="Times New Roman" w:hAnsi="Times New Roman" w:cs="Times New Roman"/>
          <w:color w:val="000000" w:themeColor="text1"/>
          <w:sz w:val="24"/>
          <w:szCs w:val="24"/>
          <w:shd w:val="clear" w:color="auto" w:fill="FFFFFF"/>
        </w:rPr>
        <w:t>the validity of the consent had to be assessed in the light of all the circumstances of the</w:t>
      </w:r>
      <w:r w:rsidR="00880E1E">
        <w:rPr>
          <w:rFonts w:ascii="Times New Roman" w:hAnsi="Times New Roman" w:cs="Times New Roman"/>
          <w:color w:val="000000" w:themeColor="text1"/>
          <w:sz w:val="24"/>
          <w:szCs w:val="24"/>
          <w:shd w:val="clear" w:color="auto" w:fill="FFFFFF"/>
        </w:rPr>
        <w:t xml:space="preserve"> case’, and furthermore that, </w:t>
      </w:r>
      <w:r w:rsidR="00E8660E" w:rsidRPr="001B60C2">
        <w:rPr>
          <w:rFonts w:ascii="Times New Roman" w:hAnsi="Times New Roman" w:cs="Times New Roman"/>
          <w:color w:val="000000" w:themeColor="text1"/>
          <w:sz w:val="24"/>
          <w:szCs w:val="24"/>
          <w:shd w:val="clear" w:color="auto" w:fill="FFFFFF"/>
        </w:rPr>
        <w:t>‘in certain cases or circumstances, a given “service could not be treated as having been voluntarily accept</w:t>
      </w:r>
      <w:r w:rsidR="00880E1E">
        <w:rPr>
          <w:rFonts w:ascii="Times New Roman" w:hAnsi="Times New Roman" w:cs="Times New Roman"/>
          <w:color w:val="000000" w:themeColor="text1"/>
          <w:sz w:val="24"/>
          <w:szCs w:val="24"/>
          <w:shd w:val="clear" w:color="auto" w:fill="FFFFFF"/>
        </w:rPr>
        <w:t>ed beforehand” by an individual</w:t>
      </w:r>
      <w:r w:rsidR="00E8660E" w:rsidRPr="001B60C2">
        <w:rPr>
          <w:rFonts w:ascii="Times New Roman" w:hAnsi="Times New Roman" w:cs="Times New Roman"/>
          <w:color w:val="000000" w:themeColor="text1"/>
          <w:sz w:val="24"/>
          <w:szCs w:val="24"/>
          <w:shd w:val="clear" w:color="auto" w:fill="FFFFFF"/>
        </w:rPr>
        <w:t>’</w:t>
      </w:r>
      <w:r w:rsidR="00880E1E">
        <w:rPr>
          <w:rFonts w:ascii="Times New Roman" w:hAnsi="Times New Roman" w:cs="Times New Roman"/>
          <w:color w:val="000000" w:themeColor="text1"/>
          <w:sz w:val="24"/>
          <w:szCs w:val="24"/>
          <w:shd w:val="clear" w:color="auto" w:fill="FFFFFF"/>
        </w:rPr>
        <w:t>.</w:t>
      </w:r>
      <w:r w:rsidR="00E8660E" w:rsidRPr="001B60C2">
        <w:rPr>
          <w:rStyle w:val="FootnoteReference"/>
          <w:rFonts w:ascii="Times New Roman" w:hAnsi="Times New Roman" w:cs="Times New Roman"/>
          <w:color w:val="000000" w:themeColor="text1"/>
          <w:sz w:val="24"/>
          <w:szCs w:val="24"/>
          <w:shd w:val="clear" w:color="auto" w:fill="FFFFFF"/>
        </w:rPr>
        <w:footnoteReference w:id="2"/>
      </w:r>
    </w:p>
    <w:p w:rsidR="00BB2F77" w:rsidRPr="001B60C2" w:rsidRDefault="005521BF" w:rsidP="005E34FC">
      <w:pPr>
        <w:pStyle w:val="ListParagraph"/>
        <w:numPr>
          <w:ilvl w:val="0"/>
          <w:numId w:val="8"/>
        </w:numPr>
        <w:spacing w:after="120" w:line="240" w:lineRule="auto"/>
        <w:ind w:left="709" w:hanging="283"/>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lastRenderedPageBreak/>
        <w:t xml:space="preserve">It should be noted that a question of </w:t>
      </w:r>
      <w:r w:rsidRPr="001B60C2">
        <w:rPr>
          <w:rFonts w:ascii="Times New Roman" w:hAnsi="Times New Roman" w:cs="Times New Roman"/>
          <w:b/>
          <w:color w:val="000000" w:themeColor="text1"/>
          <w:sz w:val="24"/>
          <w:szCs w:val="24"/>
        </w:rPr>
        <w:t>consent</w:t>
      </w:r>
      <w:r w:rsidRPr="001B60C2">
        <w:rPr>
          <w:rFonts w:ascii="Times New Roman" w:hAnsi="Times New Roman" w:cs="Times New Roman"/>
          <w:b/>
          <w:i/>
          <w:color w:val="000000" w:themeColor="text1"/>
          <w:sz w:val="24"/>
          <w:szCs w:val="24"/>
        </w:rPr>
        <w:t xml:space="preserve"> </w:t>
      </w:r>
      <w:r w:rsidRPr="001B60C2">
        <w:rPr>
          <w:rFonts w:ascii="Times New Roman" w:hAnsi="Times New Roman" w:cs="Times New Roman"/>
          <w:color w:val="000000" w:themeColor="text1"/>
          <w:sz w:val="24"/>
          <w:szCs w:val="24"/>
        </w:rPr>
        <w:t xml:space="preserve">is irrelevant to a situation of trafficking of </w:t>
      </w:r>
      <w:r w:rsidRPr="001B60C2">
        <w:rPr>
          <w:rFonts w:ascii="Times New Roman" w:hAnsi="Times New Roman" w:cs="Times New Roman"/>
          <w:b/>
          <w:color w:val="000000" w:themeColor="text1"/>
          <w:sz w:val="24"/>
          <w:szCs w:val="24"/>
        </w:rPr>
        <w:t>children</w:t>
      </w:r>
      <w:r w:rsidRPr="001B60C2">
        <w:rPr>
          <w:rFonts w:ascii="Times New Roman" w:hAnsi="Times New Roman" w:cs="Times New Roman"/>
          <w:color w:val="000000" w:themeColor="text1"/>
          <w:sz w:val="24"/>
          <w:szCs w:val="24"/>
        </w:rPr>
        <w:t xml:space="preserve">. It is sufficient to establish the act of trafficking of a child for the purpose of exploitation, regardless of the existence of the means element of the definition of trafficking. </w:t>
      </w:r>
    </w:p>
    <w:p w:rsidR="004D12FE" w:rsidRPr="00A2060D" w:rsidRDefault="00352D8B" w:rsidP="005E34FC">
      <w:pPr>
        <w:pStyle w:val="Heading2"/>
        <w:numPr>
          <w:ilvl w:val="0"/>
          <w:numId w:val="1"/>
        </w:numPr>
        <w:jc w:val="both"/>
      </w:pPr>
      <w:r w:rsidRPr="00A2060D">
        <w:t xml:space="preserve">Practical and Effective </w:t>
      </w:r>
      <w:r w:rsidR="004D12FE" w:rsidRPr="00A2060D">
        <w:t>Prevention</w:t>
      </w:r>
      <w:r w:rsidR="00C92379" w:rsidRPr="00A2060D">
        <w:t xml:space="preserve"> of trafficking</w:t>
      </w:r>
    </w:p>
    <w:p w:rsidR="00352D8B" w:rsidRPr="001B60C2" w:rsidRDefault="00352D8B" w:rsidP="005E34FC">
      <w:pPr>
        <w:pStyle w:val="ListParagraph"/>
        <w:numPr>
          <w:ilvl w:val="0"/>
          <w:numId w:val="8"/>
        </w:numPr>
        <w:shd w:val="clear" w:color="auto" w:fill="FFFFFF"/>
        <w:spacing w:after="120" w:line="240" w:lineRule="auto"/>
        <w:ind w:left="709" w:right="-46" w:hanging="283"/>
        <w:contextualSpacing w:val="0"/>
        <w:jc w:val="both"/>
        <w:rPr>
          <w:rFonts w:ascii="Times New Roman" w:eastAsia="Times New Roman" w:hAnsi="Times New Roman" w:cs="Times New Roman"/>
          <w:color w:val="000000" w:themeColor="text1"/>
          <w:sz w:val="24"/>
          <w:szCs w:val="24"/>
          <w:lang w:eastAsia="en-IE"/>
        </w:rPr>
      </w:pPr>
      <w:r w:rsidRPr="001B60C2">
        <w:rPr>
          <w:rFonts w:ascii="Times New Roman" w:eastAsia="Times New Roman" w:hAnsi="Times New Roman" w:cs="Times New Roman"/>
          <w:color w:val="000000" w:themeColor="text1"/>
          <w:sz w:val="24"/>
          <w:szCs w:val="24"/>
          <w:shd w:val="clear" w:color="auto" w:fill="FFFFFF"/>
          <w:lang w:eastAsia="en-IE"/>
        </w:rPr>
        <w:t xml:space="preserve">Prevention measures must be practical and effective. As noted by the European Court of Human Rights in </w:t>
      </w:r>
      <w:r w:rsidRPr="001B60C2">
        <w:rPr>
          <w:rFonts w:ascii="Times New Roman" w:eastAsia="Times New Roman" w:hAnsi="Times New Roman" w:cs="Times New Roman"/>
          <w:i/>
          <w:color w:val="000000" w:themeColor="text1"/>
          <w:sz w:val="24"/>
          <w:szCs w:val="24"/>
          <w:shd w:val="clear" w:color="auto" w:fill="FFFFFF"/>
          <w:lang w:eastAsia="en-IE"/>
        </w:rPr>
        <w:t>Rantsev v Cyprus and Russia</w:t>
      </w:r>
      <w:r w:rsidRPr="001B60C2">
        <w:rPr>
          <w:rFonts w:ascii="Times New Roman" w:eastAsia="Times New Roman" w:hAnsi="Times New Roman" w:cs="Times New Roman"/>
          <w:color w:val="000000" w:themeColor="text1"/>
          <w:sz w:val="24"/>
          <w:szCs w:val="24"/>
          <w:shd w:val="clear" w:color="auto" w:fill="FFFFFF"/>
          <w:lang w:eastAsia="en-IE"/>
        </w:rPr>
        <w:t xml:space="preserve"> (para. 284):</w:t>
      </w:r>
    </w:p>
    <w:p w:rsidR="00352D8B" w:rsidRPr="001B60C2" w:rsidRDefault="00352D8B" w:rsidP="00E714D6">
      <w:pPr>
        <w:pStyle w:val="ListParagraph"/>
        <w:shd w:val="clear" w:color="auto" w:fill="FFFFFF"/>
        <w:spacing w:after="120" w:line="240" w:lineRule="auto"/>
        <w:ind w:left="1701" w:right="-46"/>
        <w:contextualSpacing w:val="0"/>
        <w:jc w:val="both"/>
        <w:rPr>
          <w:rFonts w:ascii="Times New Roman" w:eastAsia="Times New Roman" w:hAnsi="Times New Roman" w:cs="Times New Roman"/>
          <w:color w:val="000000" w:themeColor="text1"/>
          <w:sz w:val="24"/>
          <w:szCs w:val="24"/>
          <w:lang w:eastAsia="en-IE"/>
        </w:rPr>
      </w:pPr>
      <w:r w:rsidRPr="001B60C2">
        <w:rPr>
          <w:rFonts w:ascii="Times New Roman" w:eastAsia="Times New Roman" w:hAnsi="Times New Roman" w:cs="Times New Roman"/>
          <w:color w:val="000000" w:themeColor="text1"/>
          <w:sz w:val="24"/>
          <w:szCs w:val="24"/>
          <w:lang w:eastAsia="en-IE"/>
        </w:rPr>
        <w:t>The Court considers that the spectrum of safeguards set out in national legislation must be adequate to ensure the practical and effective protection of the rights of victims or potential victims of trafficking. Accordingly, in addition to criminal law measures to punish traffickers, Article 4 requires member States to put in place adequate measures regulating businesses often used as a cover for human trafficking. Furthermore, a State’s immigration rules must address relevant concerns relating to encouragement, facilitation or tolerance of trafficking.</w:t>
      </w:r>
    </w:p>
    <w:p w:rsidR="000C12D3" w:rsidRPr="001B60C2" w:rsidRDefault="001C754A" w:rsidP="005E34FC">
      <w:pPr>
        <w:pStyle w:val="ListParagraph"/>
        <w:numPr>
          <w:ilvl w:val="0"/>
          <w:numId w:val="8"/>
        </w:numPr>
        <w:spacing w:after="120" w:line="240" w:lineRule="auto"/>
        <w:ind w:left="709" w:hanging="283"/>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 xml:space="preserve">Effective measures to promote gender equality, including temporary special measures as required by Article </w:t>
      </w:r>
      <w:r w:rsidR="000C12D3" w:rsidRPr="001B60C2">
        <w:rPr>
          <w:rFonts w:ascii="Times New Roman" w:hAnsi="Times New Roman" w:cs="Times New Roman"/>
          <w:color w:val="000000" w:themeColor="text1"/>
          <w:sz w:val="24"/>
          <w:szCs w:val="24"/>
        </w:rPr>
        <w:t>4</w:t>
      </w:r>
      <w:r w:rsidRPr="001B60C2">
        <w:rPr>
          <w:rFonts w:ascii="Times New Roman" w:hAnsi="Times New Roman" w:cs="Times New Roman"/>
          <w:color w:val="000000" w:themeColor="text1"/>
          <w:sz w:val="24"/>
          <w:szCs w:val="24"/>
        </w:rPr>
        <w:t xml:space="preserve"> CEDAW and the </w:t>
      </w:r>
      <w:r w:rsidR="000C12D3" w:rsidRPr="001B60C2">
        <w:rPr>
          <w:rFonts w:ascii="Times New Roman" w:hAnsi="Times New Roman" w:cs="Times New Roman"/>
          <w:color w:val="000000" w:themeColor="text1"/>
          <w:sz w:val="24"/>
          <w:szCs w:val="24"/>
        </w:rPr>
        <w:t xml:space="preserve">elimination of harmful traditional practices as required by Article </w:t>
      </w:r>
      <w:r w:rsidR="000C12D3" w:rsidRPr="001B60C2">
        <w:rPr>
          <w:rFonts w:ascii="Times New Roman" w:hAnsi="Times New Roman" w:cs="Times New Roman"/>
          <w:color w:val="000000" w:themeColor="text1"/>
          <w:sz w:val="24"/>
          <w:szCs w:val="24"/>
        </w:rPr>
        <w:lastRenderedPageBreak/>
        <w:t>5 CEDAW and General Recommen</w:t>
      </w:r>
      <w:r w:rsidR="009008B1" w:rsidRPr="001B60C2">
        <w:rPr>
          <w:rFonts w:ascii="Times New Roman" w:hAnsi="Times New Roman" w:cs="Times New Roman"/>
          <w:color w:val="000000" w:themeColor="text1"/>
          <w:sz w:val="24"/>
          <w:szCs w:val="24"/>
        </w:rPr>
        <w:t>d</w:t>
      </w:r>
      <w:r w:rsidR="000C12D3" w:rsidRPr="001B60C2">
        <w:rPr>
          <w:rFonts w:ascii="Times New Roman" w:hAnsi="Times New Roman" w:cs="Times New Roman"/>
          <w:color w:val="000000" w:themeColor="text1"/>
          <w:sz w:val="24"/>
          <w:szCs w:val="24"/>
        </w:rPr>
        <w:t>ation no.</w:t>
      </w:r>
      <w:r w:rsidR="00BE3705">
        <w:rPr>
          <w:rFonts w:ascii="Times New Roman" w:hAnsi="Times New Roman" w:cs="Times New Roman"/>
          <w:color w:val="000000" w:themeColor="text1"/>
          <w:sz w:val="24"/>
          <w:szCs w:val="24"/>
        </w:rPr>
        <w:t xml:space="preserve"> </w:t>
      </w:r>
      <w:r w:rsidR="000C12D3" w:rsidRPr="001B60C2">
        <w:rPr>
          <w:rFonts w:ascii="Times New Roman" w:hAnsi="Times New Roman" w:cs="Times New Roman"/>
          <w:color w:val="000000" w:themeColor="text1"/>
          <w:sz w:val="24"/>
          <w:szCs w:val="24"/>
        </w:rPr>
        <w:t>31, are critical to effective prevention of trafficking of women and girls.</w:t>
      </w:r>
      <w:r w:rsidR="000C12D3" w:rsidRPr="001B60C2">
        <w:rPr>
          <w:rStyle w:val="FootnoteReference"/>
          <w:rFonts w:ascii="Times New Roman" w:hAnsi="Times New Roman" w:cs="Times New Roman"/>
          <w:color w:val="000000" w:themeColor="text1"/>
          <w:sz w:val="24"/>
          <w:szCs w:val="24"/>
        </w:rPr>
        <w:footnoteReference w:id="3"/>
      </w:r>
    </w:p>
    <w:p w:rsidR="000C12D3" w:rsidRPr="001B60C2" w:rsidRDefault="000C12D3" w:rsidP="005E34FC">
      <w:pPr>
        <w:pStyle w:val="ListParagraph"/>
        <w:numPr>
          <w:ilvl w:val="0"/>
          <w:numId w:val="8"/>
        </w:numPr>
        <w:spacing w:after="120" w:line="240" w:lineRule="auto"/>
        <w:ind w:left="709" w:hanging="283"/>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Targeted preventive measures should include at a minimum:</w:t>
      </w:r>
    </w:p>
    <w:p w:rsidR="000C12D3" w:rsidRPr="001B60C2" w:rsidRDefault="000C12D3" w:rsidP="001B60C2">
      <w:pPr>
        <w:pStyle w:val="ListParagraph"/>
        <w:numPr>
          <w:ilvl w:val="0"/>
          <w:numId w:val="6"/>
        </w:numPr>
        <w:spacing w:after="120" w:line="240" w:lineRule="auto"/>
        <w:ind w:left="1701" w:hanging="425"/>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Comprehensive country-wide prog</w:t>
      </w:r>
      <w:r w:rsidR="001B60C2">
        <w:rPr>
          <w:rFonts w:ascii="Times New Roman" w:hAnsi="Times New Roman" w:cs="Times New Roman"/>
          <w:color w:val="000000" w:themeColor="text1"/>
          <w:sz w:val="24"/>
          <w:szCs w:val="24"/>
        </w:rPr>
        <w:t>r</w:t>
      </w:r>
      <w:r w:rsidRPr="001B60C2">
        <w:rPr>
          <w:rFonts w:ascii="Times New Roman" w:hAnsi="Times New Roman" w:cs="Times New Roman"/>
          <w:color w:val="000000" w:themeColor="text1"/>
          <w:sz w:val="24"/>
          <w:szCs w:val="24"/>
        </w:rPr>
        <w:t>ammes to promote birth registration of all children</w:t>
      </w:r>
      <w:r w:rsidR="00E714D6">
        <w:rPr>
          <w:rFonts w:ascii="Times New Roman" w:hAnsi="Times New Roman" w:cs="Times New Roman"/>
          <w:color w:val="000000" w:themeColor="text1"/>
          <w:sz w:val="24"/>
          <w:szCs w:val="24"/>
        </w:rPr>
        <w:t>;</w:t>
      </w:r>
    </w:p>
    <w:p w:rsidR="00C92379" w:rsidRPr="001B60C2" w:rsidRDefault="000C12D3" w:rsidP="001B60C2">
      <w:pPr>
        <w:pStyle w:val="ListParagraph"/>
        <w:numPr>
          <w:ilvl w:val="0"/>
          <w:numId w:val="6"/>
        </w:numPr>
        <w:spacing w:after="120" w:line="240" w:lineRule="auto"/>
        <w:ind w:left="1701" w:hanging="425"/>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Expanding access to education for all girls, monitoring drop-out rates among girl children and adopting effective follow up programmes to ensure school participation and completion among girls particularly in socio-economically disadvantage</w:t>
      </w:r>
      <w:r w:rsidR="007E7E2F">
        <w:rPr>
          <w:rFonts w:ascii="Times New Roman" w:hAnsi="Times New Roman" w:cs="Times New Roman"/>
          <w:color w:val="000000" w:themeColor="text1"/>
          <w:sz w:val="24"/>
          <w:szCs w:val="24"/>
        </w:rPr>
        <w:t>d</w:t>
      </w:r>
      <w:r w:rsidRPr="001B60C2">
        <w:rPr>
          <w:rFonts w:ascii="Times New Roman" w:hAnsi="Times New Roman" w:cs="Times New Roman"/>
          <w:color w:val="000000" w:themeColor="text1"/>
          <w:sz w:val="24"/>
          <w:szCs w:val="24"/>
        </w:rPr>
        <w:t xml:space="preserve"> communities, minority groups, indigenous peoples, refugees and internally displaced persons, and other communities affected by conflict.</w:t>
      </w:r>
    </w:p>
    <w:p w:rsidR="009008B1" w:rsidRPr="001B60C2" w:rsidRDefault="009008B1" w:rsidP="005E34FC">
      <w:pPr>
        <w:pStyle w:val="ListParagraph"/>
        <w:numPr>
          <w:ilvl w:val="0"/>
          <w:numId w:val="8"/>
        </w:numPr>
        <w:spacing w:after="120" w:line="240" w:lineRule="auto"/>
        <w:ind w:left="709" w:hanging="425"/>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 xml:space="preserve">School and education curricula play an important role in informing girls and young women about the risks of human trafficking and assistance measures and programmes available. Education curricula should include age-appropriate information about all forms of human trafficking, and human rights of women and girls. </w:t>
      </w:r>
    </w:p>
    <w:p w:rsidR="009008B1" w:rsidRPr="001B60C2" w:rsidRDefault="009008B1" w:rsidP="005E34FC">
      <w:pPr>
        <w:pStyle w:val="ListParagraph"/>
        <w:numPr>
          <w:ilvl w:val="0"/>
          <w:numId w:val="8"/>
        </w:numPr>
        <w:spacing w:after="120" w:line="240" w:lineRule="auto"/>
        <w:ind w:left="709" w:hanging="425"/>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Gender</w:t>
      </w:r>
      <w:r w:rsidR="00352D8B" w:rsidRPr="001B60C2">
        <w:rPr>
          <w:rFonts w:ascii="Times New Roman" w:hAnsi="Times New Roman" w:cs="Times New Roman"/>
          <w:color w:val="000000" w:themeColor="text1"/>
          <w:sz w:val="24"/>
          <w:szCs w:val="24"/>
        </w:rPr>
        <w:t xml:space="preserve"> stereotyping</w:t>
      </w:r>
      <w:r w:rsidRPr="001B60C2">
        <w:rPr>
          <w:rFonts w:ascii="Times New Roman" w:hAnsi="Times New Roman" w:cs="Times New Roman"/>
          <w:color w:val="000000" w:themeColor="text1"/>
          <w:sz w:val="24"/>
          <w:szCs w:val="24"/>
        </w:rPr>
        <w:t xml:space="preserve"> perpetuates direct and indirect discrimination against women and girls, and heightens risk</w:t>
      </w:r>
      <w:r w:rsidR="00352D8B" w:rsidRPr="001B60C2">
        <w:rPr>
          <w:rFonts w:ascii="Times New Roman" w:hAnsi="Times New Roman" w:cs="Times New Roman"/>
          <w:color w:val="000000" w:themeColor="text1"/>
          <w:sz w:val="24"/>
          <w:szCs w:val="24"/>
        </w:rPr>
        <w:t xml:space="preserve">. </w:t>
      </w:r>
      <w:r w:rsidRPr="001B60C2">
        <w:rPr>
          <w:rFonts w:ascii="Times New Roman" w:hAnsi="Times New Roman" w:cs="Times New Roman"/>
          <w:color w:val="000000" w:themeColor="text1"/>
          <w:sz w:val="24"/>
          <w:szCs w:val="24"/>
        </w:rPr>
        <w:t>In acc</w:t>
      </w:r>
      <w:r w:rsidR="0066013A">
        <w:rPr>
          <w:rFonts w:ascii="Times New Roman" w:hAnsi="Times New Roman" w:cs="Times New Roman"/>
          <w:color w:val="000000" w:themeColor="text1"/>
          <w:sz w:val="24"/>
          <w:szCs w:val="24"/>
        </w:rPr>
        <w:t>ordance with Article 5 and 10 (</w:t>
      </w:r>
      <w:r w:rsidRPr="001B60C2">
        <w:rPr>
          <w:rFonts w:ascii="Times New Roman" w:hAnsi="Times New Roman" w:cs="Times New Roman"/>
          <w:color w:val="000000" w:themeColor="text1"/>
          <w:sz w:val="24"/>
          <w:szCs w:val="24"/>
        </w:rPr>
        <w:t xml:space="preserve">c) of CEDAW, gender stereotyping of </w:t>
      </w:r>
      <w:r w:rsidRPr="001B60C2">
        <w:rPr>
          <w:rFonts w:ascii="Times New Roman" w:hAnsi="Times New Roman" w:cs="Times New Roman"/>
          <w:color w:val="000000" w:themeColor="text1"/>
          <w:sz w:val="24"/>
          <w:szCs w:val="24"/>
        </w:rPr>
        <w:lastRenderedPageBreak/>
        <w:t>women and girls should be eliminated in education curricula, supporting women</w:t>
      </w:r>
      <w:r w:rsidR="007E7E2F">
        <w:rPr>
          <w:rFonts w:ascii="Times New Roman" w:hAnsi="Times New Roman" w:cs="Times New Roman"/>
          <w:color w:val="000000" w:themeColor="text1"/>
          <w:sz w:val="24"/>
          <w:szCs w:val="24"/>
        </w:rPr>
        <w:t>’s</w:t>
      </w:r>
      <w:r w:rsidRPr="001B60C2">
        <w:rPr>
          <w:rFonts w:ascii="Times New Roman" w:hAnsi="Times New Roman" w:cs="Times New Roman"/>
          <w:color w:val="000000" w:themeColor="text1"/>
          <w:sz w:val="24"/>
          <w:szCs w:val="24"/>
        </w:rPr>
        <w:t xml:space="preserve"> and girls</w:t>
      </w:r>
      <w:r w:rsidR="007E7E2F">
        <w:rPr>
          <w:rFonts w:ascii="Times New Roman" w:hAnsi="Times New Roman" w:cs="Times New Roman"/>
          <w:color w:val="000000" w:themeColor="text1"/>
          <w:sz w:val="24"/>
          <w:szCs w:val="24"/>
        </w:rPr>
        <w:t>’</w:t>
      </w:r>
      <w:r w:rsidRPr="001B60C2">
        <w:rPr>
          <w:rFonts w:ascii="Times New Roman" w:hAnsi="Times New Roman" w:cs="Times New Roman"/>
          <w:color w:val="000000" w:themeColor="text1"/>
          <w:sz w:val="24"/>
          <w:szCs w:val="24"/>
        </w:rPr>
        <w:t xml:space="preserve"> empowerment as a preventive measure in the fight against human trafficking.</w:t>
      </w:r>
    </w:p>
    <w:p w:rsidR="009008B1" w:rsidRPr="001B60C2" w:rsidRDefault="009008B1" w:rsidP="005E34FC">
      <w:pPr>
        <w:pStyle w:val="ListParagraph"/>
        <w:numPr>
          <w:ilvl w:val="0"/>
          <w:numId w:val="8"/>
        </w:numPr>
        <w:spacing w:after="120" w:line="240" w:lineRule="auto"/>
        <w:ind w:left="709" w:hanging="425"/>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Expanding and enabling safe and legal routes to migration, including through family reunification, expanded resettlement programmes, humanitarian visas, and expanded routes to safe and regular labour migration, reduce</w:t>
      </w:r>
      <w:r w:rsidR="007E7E2F">
        <w:rPr>
          <w:rFonts w:ascii="Times New Roman" w:hAnsi="Times New Roman" w:cs="Times New Roman"/>
          <w:color w:val="000000" w:themeColor="text1"/>
          <w:sz w:val="24"/>
          <w:szCs w:val="24"/>
        </w:rPr>
        <w:t>s</w:t>
      </w:r>
      <w:r w:rsidRPr="001B60C2">
        <w:rPr>
          <w:rFonts w:ascii="Times New Roman" w:hAnsi="Times New Roman" w:cs="Times New Roman"/>
          <w:color w:val="000000" w:themeColor="text1"/>
          <w:sz w:val="24"/>
          <w:szCs w:val="24"/>
        </w:rPr>
        <w:t xml:space="preserve"> vulnerability to human trafficking.  </w:t>
      </w:r>
    </w:p>
    <w:p w:rsidR="00C92379" w:rsidRPr="001B60C2" w:rsidRDefault="00C92379" w:rsidP="005E34FC">
      <w:pPr>
        <w:pStyle w:val="ListParagraph"/>
        <w:numPr>
          <w:ilvl w:val="0"/>
          <w:numId w:val="8"/>
        </w:numPr>
        <w:spacing w:after="120" w:line="240" w:lineRule="auto"/>
        <w:ind w:left="709" w:hanging="425"/>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Consular and Embassy officials play a critical role in ensuring that visa and work permit applicants have access to information about the risks and prevalence of all forms of trafficking in human beings, and in providing information about assistance to possible victims. Targeted awareness raising initiatives in consular and embassy mission offices may be effective prevention measures.</w:t>
      </w:r>
    </w:p>
    <w:p w:rsidR="00C92379" w:rsidRPr="00A2060D" w:rsidRDefault="00C92379" w:rsidP="005E34FC">
      <w:pPr>
        <w:pStyle w:val="Heading2"/>
        <w:numPr>
          <w:ilvl w:val="0"/>
          <w:numId w:val="1"/>
        </w:numPr>
        <w:jc w:val="both"/>
      </w:pPr>
      <w:r w:rsidRPr="00A2060D">
        <w:t>Trafficking for the purpose of labour exploitation: Prevention</w:t>
      </w:r>
    </w:p>
    <w:p w:rsidR="00FD6ABE" w:rsidRPr="001B60C2" w:rsidRDefault="00FD6ABE" w:rsidP="005E34FC">
      <w:pPr>
        <w:pStyle w:val="ListParagraph"/>
        <w:numPr>
          <w:ilvl w:val="0"/>
          <w:numId w:val="8"/>
        </w:numPr>
        <w:spacing w:after="120" w:line="240" w:lineRule="auto"/>
        <w:ind w:left="709" w:hanging="425"/>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Reducing risks and vulnerability to human trafficking for the</w:t>
      </w:r>
      <w:r w:rsidR="00E714D6">
        <w:rPr>
          <w:rFonts w:ascii="Times New Roman" w:hAnsi="Times New Roman" w:cs="Times New Roman"/>
          <w:color w:val="000000" w:themeColor="text1"/>
          <w:sz w:val="24"/>
          <w:szCs w:val="24"/>
        </w:rPr>
        <w:t xml:space="preserve"> purpose of labour exploitation</w:t>
      </w:r>
      <w:r w:rsidRPr="001B60C2">
        <w:rPr>
          <w:rFonts w:ascii="Times New Roman" w:hAnsi="Times New Roman" w:cs="Times New Roman"/>
          <w:color w:val="000000" w:themeColor="text1"/>
          <w:sz w:val="24"/>
          <w:szCs w:val="24"/>
        </w:rPr>
        <w:t xml:space="preserve"> requires that migrant workers have the right to change employers, independent residence status, and access to social security a</w:t>
      </w:r>
      <w:r w:rsidR="00E714D6">
        <w:rPr>
          <w:rFonts w:ascii="Times New Roman" w:hAnsi="Times New Roman" w:cs="Times New Roman"/>
          <w:color w:val="000000" w:themeColor="text1"/>
          <w:sz w:val="24"/>
          <w:szCs w:val="24"/>
        </w:rPr>
        <w:t>nd public health care services.</w:t>
      </w:r>
    </w:p>
    <w:p w:rsidR="00C92379" w:rsidRPr="001B60C2" w:rsidRDefault="00FD6ABE" w:rsidP="005E34FC">
      <w:pPr>
        <w:pStyle w:val="ListParagraph"/>
        <w:numPr>
          <w:ilvl w:val="0"/>
          <w:numId w:val="8"/>
        </w:numPr>
        <w:shd w:val="clear" w:color="auto" w:fill="FFFFFF"/>
        <w:spacing w:after="120" w:line="240" w:lineRule="auto"/>
        <w:ind w:left="709" w:hanging="425"/>
        <w:contextualSpacing w:val="0"/>
        <w:jc w:val="both"/>
        <w:rPr>
          <w:rFonts w:ascii="Times New Roman" w:eastAsia="Times New Roman" w:hAnsi="Times New Roman" w:cs="Times New Roman"/>
          <w:color w:val="000000" w:themeColor="text1"/>
          <w:sz w:val="24"/>
          <w:szCs w:val="24"/>
          <w:lang w:eastAsia="en-IE"/>
        </w:rPr>
      </w:pPr>
      <w:r w:rsidRPr="001B60C2">
        <w:rPr>
          <w:rFonts w:ascii="Times New Roman" w:hAnsi="Times New Roman" w:cs="Times New Roman"/>
          <w:color w:val="000000" w:themeColor="text1"/>
          <w:sz w:val="24"/>
          <w:szCs w:val="24"/>
        </w:rPr>
        <w:t>Labour inspectors play a key role in preventing trafficking for the purpose of labour exploitation. The mandate of labour inspectors should be comprehensive to include all sectors, including those at</w:t>
      </w:r>
      <w:r w:rsidR="007E7E2F">
        <w:rPr>
          <w:rFonts w:ascii="Times New Roman" w:hAnsi="Times New Roman" w:cs="Times New Roman"/>
          <w:color w:val="000000" w:themeColor="text1"/>
          <w:sz w:val="24"/>
          <w:szCs w:val="24"/>
        </w:rPr>
        <w:t xml:space="preserve"> </w:t>
      </w:r>
      <w:r w:rsidR="0056585B">
        <w:rPr>
          <w:rFonts w:ascii="Times New Roman" w:hAnsi="Times New Roman" w:cs="Times New Roman"/>
          <w:color w:val="000000" w:themeColor="text1"/>
          <w:sz w:val="24"/>
          <w:szCs w:val="24"/>
        </w:rPr>
        <w:t>particular</w:t>
      </w:r>
      <w:r w:rsidRPr="001B60C2">
        <w:rPr>
          <w:rFonts w:ascii="Times New Roman" w:hAnsi="Times New Roman" w:cs="Times New Roman"/>
          <w:color w:val="000000" w:themeColor="text1"/>
          <w:sz w:val="24"/>
          <w:szCs w:val="24"/>
        </w:rPr>
        <w:t xml:space="preserve"> risk such as agriculture sectors and domestic </w:t>
      </w:r>
      <w:r w:rsidRPr="001B60C2">
        <w:rPr>
          <w:rFonts w:ascii="Times New Roman" w:hAnsi="Times New Roman" w:cs="Times New Roman"/>
          <w:color w:val="000000" w:themeColor="text1"/>
          <w:sz w:val="24"/>
          <w:szCs w:val="24"/>
        </w:rPr>
        <w:lastRenderedPageBreak/>
        <w:t xml:space="preserve">households, where migrant women and girls may be isolated and at risk of exploitation. </w:t>
      </w:r>
      <w:r w:rsidR="00B20CDF" w:rsidRPr="001B60C2">
        <w:rPr>
          <w:rFonts w:ascii="Times New Roman" w:hAnsi="Times New Roman" w:cs="Times New Roman"/>
          <w:color w:val="000000" w:themeColor="text1"/>
          <w:sz w:val="24"/>
          <w:szCs w:val="24"/>
        </w:rPr>
        <w:t>This requires revising all legislative and policy measures that limit the mandate and scope of labour inspectorate functions.</w:t>
      </w:r>
    </w:p>
    <w:p w:rsidR="00B20CDF" w:rsidRPr="001B60C2" w:rsidRDefault="00B20CDF" w:rsidP="005E34FC">
      <w:pPr>
        <w:pStyle w:val="ListParagraph"/>
        <w:numPr>
          <w:ilvl w:val="0"/>
          <w:numId w:val="8"/>
        </w:numPr>
        <w:shd w:val="clear" w:color="auto" w:fill="FFFFFF"/>
        <w:spacing w:after="120" w:line="240" w:lineRule="auto"/>
        <w:ind w:left="709" w:hanging="425"/>
        <w:contextualSpacing w:val="0"/>
        <w:jc w:val="both"/>
        <w:rPr>
          <w:rFonts w:ascii="Times New Roman" w:eastAsia="Times New Roman" w:hAnsi="Times New Roman" w:cs="Times New Roman"/>
          <w:color w:val="000000" w:themeColor="text1"/>
          <w:sz w:val="24"/>
          <w:szCs w:val="24"/>
          <w:lang w:eastAsia="en-IE"/>
        </w:rPr>
      </w:pPr>
      <w:r w:rsidRPr="001B60C2">
        <w:rPr>
          <w:rFonts w:ascii="Times New Roman" w:eastAsia="Times New Roman" w:hAnsi="Times New Roman" w:cs="Times New Roman"/>
          <w:color w:val="000000" w:themeColor="text1"/>
          <w:sz w:val="24"/>
          <w:szCs w:val="24"/>
          <w:lang w:eastAsia="en-IE"/>
        </w:rPr>
        <w:t>Labour inspection services and other services responsible for the implementation of labour legislation and legislation relating to human trafficking should be stren</w:t>
      </w:r>
      <w:r w:rsidR="00E02F47" w:rsidRPr="001B60C2">
        <w:rPr>
          <w:rFonts w:ascii="Times New Roman" w:eastAsia="Times New Roman" w:hAnsi="Times New Roman" w:cs="Times New Roman"/>
          <w:color w:val="000000" w:themeColor="text1"/>
          <w:sz w:val="24"/>
          <w:szCs w:val="24"/>
          <w:lang w:eastAsia="en-IE"/>
        </w:rPr>
        <w:t>gthened, ensuring sufficient numbers and capacity of labour inspectors to carry out regular and unannounced inspections including in remote agricultural regions and domestic households.</w:t>
      </w:r>
    </w:p>
    <w:p w:rsidR="00B20CDF" w:rsidRPr="001B60C2" w:rsidRDefault="00E02F47" w:rsidP="005E34FC">
      <w:pPr>
        <w:numPr>
          <w:ilvl w:val="0"/>
          <w:numId w:val="8"/>
        </w:numPr>
        <w:shd w:val="clear" w:color="auto" w:fill="FFFFFF"/>
        <w:spacing w:after="120" w:line="240" w:lineRule="auto"/>
        <w:ind w:left="709" w:hanging="425"/>
        <w:jc w:val="both"/>
        <w:rPr>
          <w:rFonts w:ascii="Times New Roman" w:eastAsia="Times New Roman" w:hAnsi="Times New Roman" w:cs="Times New Roman"/>
          <w:color w:val="000000" w:themeColor="text1"/>
          <w:sz w:val="24"/>
          <w:szCs w:val="24"/>
          <w:lang w:eastAsia="en-IE"/>
        </w:rPr>
      </w:pPr>
      <w:r w:rsidRPr="001B60C2">
        <w:rPr>
          <w:rFonts w:ascii="Times New Roman" w:eastAsia="Times New Roman" w:hAnsi="Times New Roman" w:cs="Times New Roman"/>
          <w:color w:val="000000" w:themeColor="text1"/>
          <w:sz w:val="24"/>
          <w:szCs w:val="24"/>
          <w:lang w:eastAsia="en-IE"/>
        </w:rPr>
        <w:t xml:space="preserve">Monitoring and regulation of recruitment agencies and other intermediaries is essential to </w:t>
      </w:r>
      <w:r w:rsidR="00B20CDF" w:rsidRPr="001B60C2">
        <w:rPr>
          <w:rFonts w:ascii="Times New Roman" w:eastAsia="Times New Roman" w:hAnsi="Times New Roman" w:cs="Times New Roman"/>
          <w:color w:val="000000" w:themeColor="text1"/>
          <w:sz w:val="24"/>
          <w:szCs w:val="24"/>
          <w:lang w:eastAsia="en-IE"/>
        </w:rPr>
        <w:t>protecting persons, particularly migrant workers, from possible abusive and fraudulent practices during the recruitment and placement process</w:t>
      </w:r>
      <w:r w:rsidRPr="001B60C2">
        <w:rPr>
          <w:rFonts w:ascii="Times New Roman" w:eastAsia="Times New Roman" w:hAnsi="Times New Roman" w:cs="Times New Roman"/>
          <w:color w:val="000000" w:themeColor="text1"/>
          <w:sz w:val="24"/>
          <w:szCs w:val="24"/>
          <w:lang w:eastAsia="en-IE"/>
        </w:rPr>
        <w:t xml:space="preserve">, and preventing trafficking for the purpose of labour exploitation. </w:t>
      </w:r>
    </w:p>
    <w:p w:rsidR="001C754A" w:rsidRPr="001B60C2" w:rsidRDefault="00C92379" w:rsidP="005E34FC">
      <w:pPr>
        <w:numPr>
          <w:ilvl w:val="0"/>
          <w:numId w:val="8"/>
        </w:numPr>
        <w:shd w:val="clear" w:color="auto" w:fill="FFFFFF"/>
        <w:spacing w:after="120" w:line="240" w:lineRule="auto"/>
        <w:ind w:left="709" w:hanging="425"/>
        <w:jc w:val="both"/>
        <w:rPr>
          <w:rFonts w:ascii="Times New Roman" w:hAnsi="Times New Roman" w:cs="Times New Roman"/>
          <w:color w:val="000000" w:themeColor="text1"/>
          <w:sz w:val="24"/>
          <w:szCs w:val="24"/>
        </w:rPr>
      </w:pPr>
      <w:r w:rsidRPr="001B60C2">
        <w:rPr>
          <w:rFonts w:ascii="Times New Roman" w:eastAsia="Times New Roman" w:hAnsi="Times New Roman" w:cs="Times New Roman"/>
          <w:color w:val="000000" w:themeColor="text1"/>
          <w:sz w:val="24"/>
          <w:szCs w:val="24"/>
          <w:lang w:eastAsia="en-IE"/>
        </w:rPr>
        <w:t xml:space="preserve">Effective </w:t>
      </w:r>
      <w:r w:rsidR="00B20CDF" w:rsidRPr="001B60C2">
        <w:rPr>
          <w:rFonts w:ascii="Times New Roman" w:eastAsia="Times New Roman" w:hAnsi="Times New Roman" w:cs="Times New Roman"/>
          <w:color w:val="000000" w:themeColor="text1"/>
          <w:sz w:val="24"/>
          <w:szCs w:val="24"/>
          <w:lang w:eastAsia="en-IE"/>
        </w:rPr>
        <w:t xml:space="preserve">due diligence </w:t>
      </w:r>
      <w:r w:rsidRPr="001B60C2">
        <w:rPr>
          <w:rFonts w:ascii="Times New Roman" w:eastAsia="Times New Roman" w:hAnsi="Times New Roman" w:cs="Times New Roman"/>
          <w:color w:val="000000" w:themeColor="text1"/>
          <w:sz w:val="24"/>
          <w:szCs w:val="24"/>
          <w:lang w:eastAsia="en-IE"/>
        </w:rPr>
        <w:t xml:space="preserve">measures, required by law, to manage procurement and supply chain processes, in </w:t>
      </w:r>
      <w:r w:rsidR="00B20CDF" w:rsidRPr="001B60C2">
        <w:rPr>
          <w:rFonts w:ascii="Times New Roman" w:eastAsia="Times New Roman" w:hAnsi="Times New Roman" w:cs="Times New Roman"/>
          <w:color w:val="000000" w:themeColor="text1"/>
          <w:sz w:val="24"/>
          <w:szCs w:val="24"/>
          <w:lang w:eastAsia="en-IE"/>
        </w:rPr>
        <w:t xml:space="preserve">both the public and private sectors </w:t>
      </w:r>
      <w:r w:rsidR="007E7E2F">
        <w:rPr>
          <w:rFonts w:ascii="Times New Roman" w:eastAsia="Times New Roman" w:hAnsi="Times New Roman" w:cs="Times New Roman"/>
          <w:color w:val="000000" w:themeColor="text1"/>
          <w:sz w:val="24"/>
          <w:szCs w:val="24"/>
          <w:lang w:eastAsia="en-IE"/>
        </w:rPr>
        <w:t>are</w:t>
      </w:r>
      <w:r w:rsidRPr="001B60C2">
        <w:rPr>
          <w:rFonts w:ascii="Times New Roman" w:eastAsia="Times New Roman" w:hAnsi="Times New Roman" w:cs="Times New Roman"/>
          <w:color w:val="000000" w:themeColor="text1"/>
          <w:sz w:val="24"/>
          <w:szCs w:val="24"/>
          <w:lang w:eastAsia="en-IE"/>
        </w:rPr>
        <w:t xml:space="preserve"> essential </w:t>
      </w:r>
      <w:r w:rsidR="00B20CDF" w:rsidRPr="001B60C2">
        <w:rPr>
          <w:rFonts w:ascii="Times New Roman" w:eastAsia="Times New Roman" w:hAnsi="Times New Roman" w:cs="Times New Roman"/>
          <w:color w:val="000000" w:themeColor="text1"/>
          <w:sz w:val="24"/>
          <w:szCs w:val="24"/>
          <w:lang w:eastAsia="en-IE"/>
        </w:rPr>
        <w:t xml:space="preserve">to prevent and respond to risks of </w:t>
      </w:r>
      <w:r w:rsidRPr="001B60C2">
        <w:rPr>
          <w:rFonts w:ascii="Times New Roman" w:eastAsia="Times New Roman" w:hAnsi="Times New Roman" w:cs="Times New Roman"/>
          <w:color w:val="000000" w:themeColor="text1"/>
          <w:sz w:val="24"/>
          <w:szCs w:val="24"/>
          <w:lang w:eastAsia="en-IE"/>
        </w:rPr>
        <w:t xml:space="preserve">trafficking for the purpose of labour exploitation. </w:t>
      </w:r>
    </w:p>
    <w:p w:rsidR="007B176A" w:rsidRPr="00A2060D" w:rsidRDefault="002548A3" w:rsidP="005E34FC">
      <w:pPr>
        <w:pStyle w:val="Heading2"/>
        <w:numPr>
          <w:ilvl w:val="0"/>
          <w:numId w:val="1"/>
        </w:numPr>
        <w:jc w:val="both"/>
      </w:pPr>
      <w:r w:rsidRPr="00A2060D">
        <w:t>Identification of victims of trafficking</w:t>
      </w:r>
      <w:r w:rsidR="007B176A" w:rsidRPr="00A2060D">
        <w:t xml:space="preserve"> </w:t>
      </w:r>
    </w:p>
    <w:p w:rsidR="007B176A" w:rsidRPr="001B60C2" w:rsidRDefault="006B21D2" w:rsidP="005E34FC">
      <w:pPr>
        <w:pStyle w:val="ListParagraph"/>
        <w:numPr>
          <w:ilvl w:val="0"/>
          <w:numId w:val="8"/>
        </w:numPr>
        <w:shd w:val="clear" w:color="auto" w:fill="FFFFFF"/>
        <w:spacing w:after="120" w:line="240" w:lineRule="auto"/>
        <w:ind w:left="709" w:hanging="425"/>
        <w:contextualSpacing w:val="0"/>
        <w:jc w:val="both"/>
        <w:outlineLvl w:val="1"/>
        <w:rPr>
          <w:rFonts w:ascii="Times New Roman" w:eastAsia="Times New Roman" w:hAnsi="Times New Roman" w:cs="Times New Roman"/>
          <w:color w:val="000000" w:themeColor="text1"/>
          <w:sz w:val="24"/>
          <w:szCs w:val="24"/>
          <w:lang w:eastAsia="en-IE"/>
        </w:rPr>
      </w:pPr>
      <w:r w:rsidRPr="001B60C2">
        <w:rPr>
          <w:rFonts w:ascii="Times New Roman" w:eastAsia="Times New Roman" w:hAnsi="Times New Roman" w:cs="Times New Roman"/>
          <w:color w:val="000000" w:themeColor="text1"/>
          <w:sz w:val="24"/>
          <w:szCs w:val="24"/>
          <w:lang w:eastAsia="en-IE"/>
        </w:rPr>
        <w:t xml:space="preserve">States are under a procedural obligation to investigate the crime of trafficking where there is a credible suspicion that an </w:t>
      </w:r>
      <w:r w:rsidRPr="001B60C2">
        <w:rPr>
          <w:rFonts w:ascii="Times New Roman" w:eastAsia="Times New Roman" w:hAnsi="Times New Roman" w:cs="Times New Roman"/>
          <w:color w:val="000000" w:themeColor="text1"/>
          <w:sz w:val="24"/>
          <w:szCs w:val="24"/>
          <w:lang w:eastAsia="en-IE"/>
        </w:rPr>
        <w:lastRenderedPageBreak/>
        <w:t>individ</w:t>
      </w:r>
      <w:r w:rsidR="00BE3705">
        <w:rPr>
          <w:rFonts w:ascii="Times New Roman" w:eastAsia="Times New Roman" w:hAnsi="Times New Roman" w:cs="Times New Roman"/>
          <w:color w:val="000000" w:themeColor="text1"/>
          <w:sz w:val="24"/>
          <w:szCs w:val="24"/>
          <w:lang w:eastAsia="en-IE"/>
        </w:rPr>
        <w:t>ual is a victim of trafficking</w:t>
      </w:r>
      <w:r w:rsidR="00E714D6">
        <w:rPr>
          <w:rFonts w:ascii="Times New Roman" w:eastAsia="Times New Roman" w:hAnsi="Times New Roman" w:cs="Times New Roman"/>
          <w:color w:val="000000" w:themeColor="text1"/>
          <w:sz w:val="24"/>
          <w:szCs w:val="24"/>
          <w:lang w:eastAsia="en-IE"/>
        </w:rPr>
        <w:t>.</w:t>
      </w:r>
      <w:r w:rsidR="00E714D6">
        <w:rPr>
          <w:rStyle w:val="FootnoteReference"/>
          <w:rFonts w:ascii="Times New Roman" w:eastAsia="Times New Roman" w:hAnsi="Times New Roman" w:cs="Times New Roman"/>
          <w:color w:val="000000" w:themeColor="text1"/>
          <w:sz w:val="24"/>
          <w:szCs w:val="24"/>
          <w:lang w:eastAsia="en-IE"/>
        </w:rPr>
        <w:footnoteReference w:id="4"/>
      </w:r>
      <w:r w:rsidR="00E714D6">
        <w:rPr>
          <w:rFonts w:ascii="Times New Roman" w:eastAsia="Times New Roman" w:hAnsi="Times New Roman" w:cs="Times New Roman"/>
          <w:color w:val="000000" w:themeColor="text1"/>
          <w:sz w:val="24"/>
          <w:szCs w:val="24"/>
          <w:lang w:eastAsia="en-IE"/>
        </w:rPr>
        <w:t xml:space="preserve"> </w:t>
      </w:r>
      <w:r w:rsidRPr="001B60C2">
        <w:rPr>
          <w:rFonts w:ascii="Times New Roman" w:eastAsia="Times New Roman" w:hAnsi="Times New Roman" w:cs="Times New Roman"/>
          <w:color w:val="000000" w:themeColor="text1"/>
          <w:sz w:val="24"/>
          <w:szCs w:val="24"/>
          <w:lang w:eastAsia="en-IE"/>
        </w:rPr>
        <w:t>The requirement t</w:t>
      </w:r>
      <w:r w:rsidR="00E714D6">
        <w:rPr>
          <w:rFonts w:ascii="Times New Roman" w:eastAsia="Times New Roman" w:hAnsi="Times New Roman" w:cs="Times New Roman"/>
          <w:color w:val="000000" w:themeColor="text1"/>
          <w:sz w:val="24"/>
          <w:szCs w:val="24"/>
          <w:lang w:eastAsia="en-IE"/>
        </w:rPr>
        <w:t xml:space="preserve">o investigate and to identify </w:t>
      </w:r>
      <w:r w:rsidRPr="001B60C2">
        <w:rPr>
          <w:rFonts w:ascii="Times New Roman" w:eastAsia="Times New Roman" w:hAnsi="Times New Roman" w:cs="Times New Roman"/>
          <w:color w:val="000000" w:themeColor="text1"/>
          <w:sz w:val="24"/>
          <w:szCs w:val="24"/>
          <w:lang w:eastAsia="en-IE"/>
        </w:rPr>
        <w:t>potential victims does not depend on a complaint from the victim or next-of-kin. The authorities must act where they knew or ought to have known that there was a credible suspicion of trafficking occurring.</w:t>
      </w:r>
    </w:p>
    <w:p w:rsidR="007B176A" w:rsidRPr="001B60C2" w:rsidRDefault="000D393F" w:rsidP="005E34FC">
      <w:pPr>
        <w:pStyle w:val="ListParagraph"/>
        <w:numPr>
          <w:ilvl w:val="0"/>
          <w:numId w:val="8"/>
        </w:numPr>
        <w:shd w:val="clear" w:color="auto" w:fill="FFFFFF"/>
        <w:spacing w:after="120" w:line="240" w:lineRule="auto"/>
        <w:ind w:left="709" w:hanging="425"/>
        <w:contextualSpacing w:val="0"/>
        <w:jc w:val="both"/>
        <w:outlineLvl w:val="1"/>
        <w:rPr>
          <w:rFonts w:ascii="Times New Roman" w:eastAsia="Times New Roman" w:hAnsi="Times New Roman" w:cs="Times New Roman"/>
          <w:color w:val="000000" w:themeColor="text1"/>
          <w:sz w:val="24"/>
          <w:szCs w:val="24"/>
          <w:lang w:eastAsia="en-IE"/>
        </w:rPr>
      </w:pPr>
      <w:r w:rsidRPr="001B60C2">
        <w:rPr>
          <w:rFonts w:ascii="Times New Roman" w:eastAsia="Times New Roman" w:hAnsi="Times New Roman" w:cs="Times New Roman"/>
          <w:color w:val="000000" w:themeColor="text1"/>
          <w:sz w:val="24"/>
          <w:szCs w:val="24"/>
          <w:lang w:eastAsia="en-IE"/>
        </w:rPr>
        <w:t>Identification of potential victims is a critical step in ensuring that the human rights of victims are effectively protect</w:t>
      </w:r>
      <w:r w:rsidR="007E7E2F">
        <w:rPr>
          <w:rFonts w:ascii="Times New Roman" w:eastAsia="Times New Roman" w:hAnsi="Times New Roman" w:cs="Times New Roman"/>
          <w:color w:val="000000" w:themeColor="text1"/>
          <w:sz w:val="24"/>
          <w:szCs w:val="24"/>
          <w:lang w:eastAsia="en-IE"/>
        </w:rPr>
        <w:t>ed</w:t>
      </w:r>
      <w:r w:rsidRPr="001B60C2">
        <w:rPr>
          <w:rFonts w:ascii="Times New Roman" w:eastAsia="Times New Roman" w:hAnsi="Times New Roman" w:cs="Times New Roman"/>
          <w:color w:val="000000" w:themeColor="text1"/>
          <w:sz w:val="24"/>
          <w:szCs w:val="24"/>
          <w:lang w:eastAsia="en-IE"/>
        </w:rPr>
        <w:t>. Investigation is independent of criminal proceedings against the accused and a conviction of an accused person should not be linked to identification of a victim.</w:t>
      </w:r>
    </w:p>
    <w:p w:rsidR="007B176A" w:rsidRPr="001B60C2" w:rsidRDefault="00E714D6" w:rsidP="005E34FC">
      <w:pPr>
        <w:pStyle w:val="ListParagraph"/>
        <w:numPr>
          <w:ilvl w:val="0"/>
          <w:numId w:val="8"/>
        </w:numPr>
        <w:shd w:val="clear" w:color="auto" w:fill="FFFFFF"/>
        <w:spacing w:after="120" w:line="240" w:lineRule="auto"/>
        <w:ind w:left="709" w:hanging="425"/>
        <w:contextualSpacing w:val="0"/>
        <w:jc w:val="both"/>
        <w:outlineLvl w:val="1"/>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 xml:space="preserve">Identification </w:t>
      </w:r>
      <w:r w:rsidR="000D393F" w:rsidRPr="001B60C2">
        <w:rPr>
          <w:rFonts w:ascii="Times New Roman" w:eastAsia="Times New Roman" w:hAnsi="Times New Roman" w:cs="Times New Roman"/>
          <w:color w:val="000000" w:themeColor="text1"/>
          <w:sz w:val="24"/>
          <w:szCs w:val="24"/>
          <w:lang w:eastAsia="en-IE"/>
        </w:rPr>
        <w:t>of victims requires multi-agency involvement in identification processes, through granting a formal role to a wider range</w:t>
      </w:r>
      <w:r>
        <w:rPr>
          <w:rFonts w:ascii="Times New Roman" w:eastAsia="Times New Roman" w:hAnsi="Times New Roman" w:cs="Times New Roman"/>
          <w:color w:val="000000" w:themeColor="text1"/>
          <w:sz w:val="24"/>
          <w:szCs w:val="24"/>
          <w:lang w:eastAsia="en-IE"/>
        </w:rPr>
        <w:t xml:space="preserve"> of</w:t>
      </w:r>
      <w:r w:rsidR="000D393F" w:rsidRPr="001B60C2">
        <w:rPr>
          <w:rFonts w:ascii="Times New Roman" w:eastAsia="Times New Roman" w:hAnsi="Times New Roman" w:cs="Times New Roman"/>
          <w:color w:val="000000" w:themeColor="text1"/>
          <w:sz w:val="24"/>
          <w:szCs w:val="24"/>
          <w:lang w:eastAsia="en-IE"/>
        </w:rPr>
        <w:t xml:space="preserve"> frontline actors such as NGOs, labour inspectors, social workers, health-care staff, coast-guards or naval services, and other bodies that may come into contact with victims of trafficking.</w:t>
      </w:r>
    </w:p>
    <w:p w:rsidR="00BB4D00" w:rsidRPr="001B60C2" w:rsidRDefault="000D393F" w:rsidP="005E34FC">
      <w:pPr>
        <w:pStyle w:val="ListParagraph"/>
        <w:numPr>
          <w:ilvl w:val="0"/>
          <w:numId w:val="8"/>
        </w:numPr>
        <w:shd w:val="clear" w:color="auto" w:fill="FFFFFF"/>
        <w:spacing w:after="120" w:line="240" w:lineRule="auto"/>
        <w:ind w:left="709" w:hanging="425"/>
        <w:contextualSpacing w:val="0"/>
        <w:jc w:val="both"/>
        <w:outlineLvl w:val="1"/>
        <w:rPr>
          <w:rFonts w:ascii="Times New Roman" w:eastAsia="Times New Roman" w:hAnsi="Times New Roman" w:cs="Times New Roman"/>
          <w:color w:val="000000" w:themeColor="text1"/>
          <w:sz w:val="24"/>
          <w:szCs w:val="24"/>
          <w:lang w:eastAsia="en-IE"/>
        </w:rPr>
      </w:pPr>
      <w:r w:rsidRPr="001B60C2">
        <w:rPr>
          <w:rFonts w:ascii="Times New Roman" w:eastAsia="Times New Roman" w:hAnsi="Times New Roman" w:cs="Times New Roman"/>
          <w:color w:val="000000" w:themeColor="text1"/>
          <w:sz w:val="24"/>
          <w:szCs w:val="24"/>
          <w:lang w:eastAsia="en-IE"/>
        </w:rPr>
        <w:t>To ensure timely and effective identification of victims of trafficking, regular access to detention centres, including immigration</w:t>
      </w:r>
      <w:r w:rsidR="007B176A" w:rsidRPr="001B60C2">
        <w:rPr>
          <w:rFonts w:ascii="Times New Roman" w:eastAsia="Times New Roman" w:hAnsi="Times New Roman" w:cs="Times New Roman"/>
          <w:color w:val="000000" w:themeColor="text1"/>
          <w:sz w:val="24"/>
          <w:szCs w:val="24"/>
          <w:lang w:eastAsia="en-IE"/>
        </w:rPr>
        <w:t>-</w:t>
      </w:r>
      <w:r w:rsidRPr="001B60C2">
        <w:rPr>
          <w:rFonts w:ascii="Times New Roman" w:eastAsia="Times New Roman" w:hAnsi="Times New Roman" w:cs="Times New Roman"/>
          <w:color w:val="000000" w:themeColor="text1"/>
          <w:sz w:val="24"/>
          <w:szCs w:val="24"/>
          <w:lang w:eastAsia="en-IE"/>
        </w:rPr>
        <w:t>related detention</w:t>
      </w:r>
      <w:r w:rsidR="007B176A" w:rsidRPr="001B60C2">
        <w:rPr>
          <w:rFonts w:ascii="Times New Roman" w:eastAsia="Times New Roman" w:hAnsi="Times New Roman" w:cs="Times New Roman"/>
          <w:color w:val="000000" w:themeColor="text1"/>
          <w:sz w:val="24"/>
          <w:szCs w:val="24"/>
          <w:lang w:eastAsia="en-IE"/>
        </w:rPr>
        <w:t xml:space="preserve"> </w:t>
      </w:r>
      <w:r w:rsidRPr="001B60C2">
        <w:rPr>
          <w:rFonts w:ascii="Times New Roman" w:eastAsia="Times New Roman" w:hAnsi="Times New Roman" w:cs="Times New Roman"/>
          <w:color w:val="000000" w:themeColor="text1"/>
          <w:sz w:val="24"/>
          <w:szCs w:val="24"/>
          <w:lang w:eastAsia="en-IE"/>
        </w:rPr>
        <w:t xml:space="preserve">and removal centres, should be </w:t>
      </w:r>
      <w:r w:rsidRPr="001B60C2">
        <w:rPr>
          <w:rFonts w:ascii="Times New Roman" w:eastAsia="Times New Roman" w:hAnsi="Times New Roman" w:cs="Times New Roman"/>
          <w:color w:val="000000" w:themeColor="text1"/>
          <w:sz w:val="24"/>
          <w:szCs w:val="24"/>
          <w:lang w:eastAsia="en-IE"/>
        </w:rPr>
        <w:lastRenderedPageBreak/>
        <w:t>provided to specialised NGOs and lawyers. Following a positive reasonable grounds decision, presumed victims</w:t>
      </w:r>
      <w:r w:rsidR="007B176A" w:rsidRPr="001B60C2">
        <w:rPr>
          <w:rFonts w:ascii="Times New Roman" w:eastAsia="Times New Roman" w:hAnsi="Times New Roman" w:cs="Times New Roman"/>
          <w:color w:val="000000" w:themeColor="text1"/>
          <w:sz w:val="24"/>
          <w:szCs w:val="24"/>
          <w:lang w:eastAsia="en-IE"/>
        </w:rPr>
        <w:t xml:space="preserve"> </w:t>
      </w:r>
      <w:r w:rsidRPr="001B60C2">
        <w:rPr>
          <w:rFonts w:ascii="Times New Roman" w:eastAsia="Times New Roman" w:hAnsi="Times New Roman" w:cs="Times New Roman"/>
          <w:color w:val="000000" w:themeColor="text1"/>
          <w:sz w:val="24"/>
          <w:szCs w:val="24"/>
          <w:lang w:eastAsia="en-IE"/>
        </w:rPr>
        <w:t xml:space="preserve">of trafficking </w:t>
      </w:r>
      <w:r w:rsidR="00BB4D00" w:rsidRPr="001B60C2">
        <w:rPr>
          <w:rFonts w:ascii="Times New Roman" w:eastAsia="Times New Roman" w:hAnsi="Times New Roman" w:cs="Times New Roman"/>
          <w:color w:val="000000" w:themeColor="text1"/>
          <w:sz w:val="24"/>
          <w:szCs w:val="24"/>
          <w:lang w:eastAsia="en-IE"/>
        </w:rPr>
        <w:t xml:space="preserve">must be </w:t>
      </w:r>
      <w:r w:rsidRPr="001B60C2">
        <w:rPr>
          <w:rFonts w:ascii="Times New Roman" w:eastAsia="Times New Roman" w:hAnsi="Times New Roman" w:cs="Times New Roman"/>
          <w:color w:val="000000" w:themeColor="text1"/>
          <w:sz w:val="24"/>
          <w:szCs w:val="24"/>
          <w:lang w:eastAsia="en-IE"/>
        </w:rPr>
        <w:t>removed from detention</w:t>
      </w:r>
      <w:r w:rsidR="00BB4D00" w:rsidRPr="001B60C2">
        <w:rPr>
          <w:rFonts w:ascii="Times New Roman" w:eastAsia="Times New Roman" w:hAnsi="Times New Roman" w:cs="Times New Roman"/>
          <w:color w:val="000000" w:themeColor="text1"/>
          <w:sz w:val="24"/>
          <w:szCs w:val="24"/>
          <w:lang w:eastAsia="en-IE"/>
        </w:rPr>
        <w:t xml:space="preserve"> without delay, and be provided </w:t>
      </w:r>
      <w:r w:rsidR="00D03EE6">
        <w:rPr>
          <w:rFonts w:ascii="Times New Roman" w:eastAsia="Times New Roman" w:hAnsi="Times New Roman" w:cs="Times New Roman"/>
          <w:color w:val="000000" w:themeColor="text1"/>
          <w:sz w:val="24"/>
          <w:szCs w:val="24"/>
          <w:lang w:eastAsia="en-IE"/>
        </w:rPr>
        <w:t>with assistance and protection.</w:t>
      </w:r>
    </w:p>
    <w:p w:rsidR="002548A3" w:rsidRPr="00D03EE6" w:rsidRDefault="002548A3" w:rsidP="005E34FC">
      <w:pPr>
        <w:pStyle w:val="Heading2"/>
        <w:numPr>
          <w:ilvl w:val="0"/>
          <w:numId w:val="1"/>
        </w:numPr>
        <w:jc w:val="both"/>
      </w:pPr>
      <w:r w:rsidRPr="00D03EE6">
        <w:t>Assistance to victims of trafficking</w:t>
      </w:r>
    </w:p>
    <w:p w:rsidR="007B176A" w:rsidRPr="001B60C2" w:rsidRDefault="007B176A" w:rsidP="005E34FC">
      <w:pPr>
        <w:pStyle w:val="ListParagraph"/>
        <w:numPr>
          <w:ilvl w:val="0"/>
          <w:numId w:val="8"/>
        </w:numPr>
        <w:shd w:val="clear" w:color="auto" w:fill="FFFFFF"/>
        <w:spacing w:after="120" w:line="240" w:lineRule="auto"/>
        <w:ind w:left="709" w:hanging="425"/>
        <w:contextualSpacing w:val="0"/>
        <w:jc w:val="both"/>
        <w:outlineLvl w:val="1"/>
        <w:rPr>
          <w:rFonts w:ascii="Times New Roman" w:eastAsia="Times New Roman" w:hAnsi="Times New Roman" w:cs="Times New Roman"/>
          <w:b/>
          <w:color w:val="000000" w:themeColor="text1"/>
          <w:sz w:val="24"/>
          <w:szCs w:val="24"/>
          <w:lang w:eastAsia="en-IE"/>
        </w:rPr>
      </w:pPr>
      <w:r w:rsidRPr="001B60C2">
        <w:rPr>
          <w:rFonts w:ascii="Times New Roman" w:eastAsia="Times New Roman" w:hAnsi="Times New Roman" w:cs="Times New Roman"/>
          <w:color w:val="000000" w:themeColor="text1"/>
          <w:sz w:val="24"/>
          <w:szCs w:val="24"/>
          <w:lang w:eastAsia="en-IE"/>
        </w:rPr>
        <w:t>Assistance to victims of trafficking should not be conditional on cooperation in criminal investigations, and must include timely and effective access to legal aid, interpretation</w:t>
      </w:r>
      <w:r w:rsidR="00D03EE6">
        <w:rPr>
          <w:rFonts w:ascii="Times New Roman" w:eastAsia="Times New Roman" w:hAnsi="Times New Roman" w:cs="Times New Roman"/>
          <w:color w:val="000000" w:themeColor="text1"/>
          <w:sz w:val="24"/>
          <w:szCs w:val="24"/>
          <w:lang w:eastAsia="en-IE"/>
        </w:rPr>
        <w:t xml:space="preserve"> services</w:t>
      </w:r>
      <w:r w:rsidRPr="001B60C2">
        <w:rPr>
          <w:rFonts w:ascii="Times New Roman" w:eastAsia="Times New Roman" w:hAnsi="Times New Roman" w:cs="Times New Roman"/>
          <w:color w:val="000000" w:themeColor="text1"/>
          <w:sz w:val="24"/>
          <w:szCs w:val="24"/>
          <w:lang w:eastAsia="en-IE"/>
        </w:rPr>
        <w:t>, counselling and all medical services necessary to ensure full physical, psy</w:t>
      </w:r>
      <w:r w:rsidR="00D03EE6">
        <w:rPr>
          <w:rFonts w:ascii="Times New Roman" w:eastAsia="Times New Roman" w:hAnsi="Times New Roman" w:cs="Times New Roman"/>
          <w:color w:val="000000" w:themeColor="text1"/>
          <w:sz w:val="24"/>
          <w:szCs w:val="24"/>
          <w:lang w:eastAsia="en-IE"/>
        </w:rPr>
        <w:t xml:space="preserve">chological and social recovery. </w:t>
      </w:r>
      <w:r w:rsidRPr="001B60C2">
        <w:rPr>
          <w:rFonts w:ascii="Times New Roman" w:eastAsia="Times New Roman" w:hAnsi="Times New Roman" w:cs="Times New Roman"/>
          <w:color w:val="000000" w:themeColor="text1"/>
          <w:sz w:val="24"/>
          <w:szCs w:val="24"/>
          <w:lang w:eastAsia="en-IE"/>
        </w:rPr>
        <w:t>Victims of trafficking require specialised assistance, in a safe environment. To facilitate recovery, access to education and to employment should be facilitated by states, without obstacles arising from immigration status or nationality.</w:t>
      </w:r>
    </w:p>
    <w:p w:rsidR="002548A3" w:rsidRPr="001B60C2" w:rsidRDefault="007B176A" w:rsidP="005E34FC">
      <w:pPr>
        <w:pStyle w:val="ListParagraph"/>
        <w:numPr>
          <w:ilvl w:val="0"/>
          <w:numId w:val="8"/>
        </w:numPr>
        <w:shd w:val="clear" w:color="auto" w:fill="FFFFFF"/>
        <w:spacing w:after="120" w:line="240" w:lineRule="auto"/>
        <w:ind w:left="709" w:hanging="425"/>
        <w:contextualSpacing w:val="0"/>
        <w:jc w:val="both"/>
        <w:outlineLvl w:val="1"/>
        <w:rPr>
          <w:rFonts w:ascii="Times New Roman" w:eastAsia="Times New Roman" w:hAnsi="Times New Roman" w:cs="Times New Roman"/>
          <w:b/>
          <w:color w:val="000000" w:themeColor="text1"/>
          <w:sz w:val="24"/>
          <w:szCs w:val="24"/>
          <w:lang w:eastAsia="en-IE"/>
        </w:rPr>
      </w:pPr>
      <w:r w:rsidRPr="001B60C2">
        <w:rPr>
          <w:rFonts w:ascii="Times New Roman" w:eastAsia="Times New Roman" w:hAnsi="Times New Roman" w:cs="Times New Roman"/>
          <w:color w:val="000000" w:themeColor="text1"/>
          <w:sz w:val="24"/>
          <w:szCs w:val="24"/>
          <w:lang w:eastAsia="en-IE"/>
        </w:rPr>
        <w:t>Children of victims of trafficking should also be recognised as in need of protection and specialised assistance, including all medical, counselling and psychological assistance required. Access to education for children of victims should be facilitated to avoid delays and further marginalisation.</w:t>
      </w:r>
    </w:p>
    <w:p w:rsidR="00A30927" w:rsidRPr="00A2060D" w:rsidRDefault="002548A3" w:rsidP="005E34FC">
      <w:pPr>
        <w:pStyle w:val="Heading2"/>
        <w:numPr>
          <w:ilvl w:val="0"/>
          <w:numId w:val="1"/>
        </w:numPr>
        <w:jc w:val="both"/>
      </w:pPr>
      <w:r w:rsidRPr="00A2060D">
        <w:t>Recovery and reflection period</w:t>
      </w:r>
    </w:p>
    <w:p w:rsidR="00EF3489" w:rsidRPr="001B60C2" w:rsidRDefault="00A30927" w:rsidP="005E34FC">
      <w:pPr>
        <w:pStyle w:val="ListParagraph"/>
        <w:numPr>
          <w:ilvl w:val="0"/>
          <w:numId w:val="8"/>
        </w:numPr>
        <w:shd w:val="clear" w:color="auto" w:fill="FFFFFF"/>
        <w:spacing w:after="120" w:line="240" w:lineRule="auto"/>
        <w:ind w:left="709" w:hanging="425"/>
        <w:contextualSpacing w:val="0"/>
        <w:jc w:val="both"/>
        <w:outlineLvl w:val="1"/>
        <w:rPr>
          <w:rFonts w:ascii="Times New Roman" w:eastAsia="Times New Roman" w:hAnsi="Times New Roman" w:cs="Times New Roman"/>
          <w:color w:val="000000" w:themeColor="text1"/>
          <w:sz w:val="24"/>
          <w:szCs w:val="24"/>
          <w:lang w:eastAsia="en-IE"/>
        </w:rPr>
      </w:pPr>
      <w:r w:rsidRPr="001B60C2">
        <w:rPr>
          <w:rFonts w:ascii="Times New Roman" w:eastAsia="Times New Roman" w:hAnsi="Times New Roman" w:cs="Times New Roman"/>
          <w:color w:val="000000" w:themeColor="text1"/>
          <w:sz w:val="24"/>
          <w:szCs w:val="24"/>
          <w:lang w:eastAsia="en-IE"/>
        </w:rPr>
        <w:lastRenderedPageBreak/>
        <w:t>The recovery and reflection period constitutes an important guarantee for victims and potential victims of trafficking and serves a number of</w:t>
      </w:r>
      <w:r w:rsidR="005603DF" w:rsidRPr="001B60C2">
        <w:rPr>
          <w:rFonts w:ascii="Times New Roman" w:eastAsia="Times New Roman" w:hAnsi="Times New Roman" w:cs="Times New Roman"/>
          <w:color w:val="000000" w:themeColor="text1"/>
          <w:sz w:val="24"/>
          <w:szCs w:val="24"/>
          <w:lang w:eastAsia="en-IE"/>
        </w:rPr>
        <w:t xml:space="preserve"> </w:t>
      </w:r>
      <w:r w:rsidRPr="001B60C2">
        <w:rPr>
          <w:rFonts w:ascii="Times New Roman" w:eastAsia="Times New Roman" w:hAnsi="Times New Roman" w:cs="Times New Roman"/>
          <w:color w:val="000000" w:themeColor="text1"/>
          <w:sz w:val="24"/>
          <w:szCs w:val="24"/>
          <w:lang w:eastAsia="en-IE"/>
        </w:rPr>
        <w:t xml:space="preserve">purposes, including allowing </w:t>
      </w:r>
      <w:r w:rsidR="00EF3489" w:rsidRPr="001B60C2">
        <w:rPr>
          <w:rFonts w:ascii="Times New Roman" w:eastAsia="Times New Roman" w:hAnsi="Times New Roman" w:cs="Times New Roman"/>
          <w:color w:val="000000" w:themeColor="text1"/>
          <w:sz w:val="24"/>
          <w:szCs w:val="24"/>
          <w:lang w:eastAsia="en-IE"/>
        </w:rPr>
        <w:t xml:space="preserve">a period for </w:t>
      </w:r>
      <w:r w:rsidR="005603DF" w:rsidRPr="001B60C2">
        <w:rPr>
          <w:rFonts w:ascii="Times New Roman" w:eastAsia="Times New Roman" w:hAnsi="Times New Roman" w:cs="Times New Roman"/>
          <w:color w:val="000000" w:themeColor="text1"/>
          <w:sz w:val="24"/>
          <w:szCs w:val="24"/>
          <w:lang w:eastAsia="en-IE"/>
        </w:rPr>
        <w:t>r</w:t>
      </w:r>
      <w:r w:rsidRPr="001B60C2">
        <w:rPr>
          <w:rFonts w:ascii="Times New Roman" w:eastAsia="Times New Roman" w:hAnsi="Times New Roman" w:cs="Times New Roman"/>
          <w:color w:val="000000" w:themeColor="text1"/>
          <w:sz w:val="24"/>
          <w:szCs w:val="24"/>
          <w:lang w:eastAsia="en-IE"/>
        </w:rPr>
        <w:t>ecover</w:t>
      </w:r>
      <w:r w:rsidR="005603DF" w:rsidRPr="001B60C2">
        <w:rPr>
          <w:rFonts w:ascii="Times New Roman" w:eastAsia="Times New Roman" w:hAnsi="Times New Roman" w:cs="Times New Roman"/>
          <w:color w:val="000000" w:themeColor="text1"/>
          <w:sz w:val="24"/>
          <w:szCs w:val="24"/>
          <w:lang w:eastAsia="en-IE"/>
        </w:rPr>
        <w:t>y</w:t>
      </w:r>
      <w:r w:rsidRPr="001B60C2">
        <w:rPr>
          <w:rFonts w:ascii="Times New Roman" w:eastAsia="Times New Roman" w:hAnsi="Times New Roman" w:cs="Times New Roman"/>
          <w:color w:val="000000" w:themeColor="text1"/>
          <w:sz w:val="24"/>
          <w:szCs w:val="24"/>
          <w:lang w:eastAsia="en-IE"/>
        </w:rPr>
        <w:t xml:space="preserve"> from the injury endured,</w:t>
      </w:r>
      <w:r w:rsidR="007E7E2F">
        <w:rPr>
          <w:rFonts w:ascii="Times New Roman" w:eastAsia="Times New Roman" w:hAnsi="Times New Roman" w:cs="Times New Roman"/>
          <w:color w:val="000000" w:themeColor="text1"/>
          <w:sz w:val="24"/>
          <w:szCs w:val="24"/>
          <w:lang w:eastAsia="en-IE"/>
        </w:rPr>
        <w:t xml:space="preserve"> and</w:t>
      </w:r>
      <w:r w:rsidRPr="001B60C2">
        <w:rPr>
          <w:rFonts w:ascii="Times New Roman" w:eastAsia="Times New Roman" w:hAnsi="Times New Roman" w:cs="Times New Roman"/>
          <w:color w:val="000000" w:themeColor="text1"/>
          <w:sz w:val="24"/>
          <w:szCs w:val="24"/>
          <w:lang w:eastAsia="en-IE"/>
        </w:rPr>
        <w:t xml:space="preserve"> </w:t>
      </w:r>
      <w:r w:rsidR="005603DF" w:rsidRPr="001B60C2">
        <w:rPr>
          <w:rFonts w:ascii="Times New Roman" w:eastAsia="Times New Roman" w:hAnsi="Times New Roman" w:cs="Times New Roman"/>
          <w:color w:val="000000" w:themeColor="text1"/>
          <w:sz w:val="24"/>
          <w:szCs w:val="24"/>
          <w:lang w:eastAsia="en-IE"/>
        </w:rPr>
        <w:t xml:space="preserve">protection from perpetrators of the crime of </w:t>
      </w:r>
      <w:r w:rsidRPr="001B60C2">
        <w:rPr>
          <w:rFonts w:ascii="Times New Roman" w:eastAsia="Times New Roman" w:hAnsi="Times New Roman" w:cs="Times New Roman"/>
          <w:color w:val="000000" w:themeColor="text1"/>
          <w:sz w:val="24"/>
          <w:szCs w:val="24"/>
          <w:lang w:eastAsia="en-IE"/>
        </w:rPr>
        <w:t>traffi</w:t>
      </w:r>
      <w:r w:rsidR="005603DF" w:rsidRPr="001B60C2">
        <w:rPr>
          <w:rFonts w:ascii="Times New Roman" w:eastAsia="Times New Roman" w:hAnsi="Times New Roman" w:cs="Times New Roman"/>
          <w:color w:val="000000" w:themeColor="text1"/>
          <w:sz w:val="24"/>
          <w:szCs w:val="24"/>
          <w:lang w:eastAsia="en-IE"/>
        </w:rPr>
        <w:t xml:space="preserve">cking. It also allows victims </w:t>
      </w:r>
      <w:r w:rsidR="00EF3489" w:rsidRPr="001B60C2">
        <w:rPr>
          <w:rFonts w:ascii="Times New Roman" w:eastAsia="Times New Roman" w:hAnsi="Times New Roman" w:cs="Times New Roman"/>
          <w:color w:val="000000" w:themeColor="text1"/>
          <w:sz w:val="24"/>
          <w:szCs w:val="24"/>
          <w:lang w:eastAsia="en-IE"/>
        </w:rPr>
        <w:t xml:space="preserve">to </w:t>
      </w:r>
      <w:r w:rsidR="007E7E2F">
        <w:rPr>
          <w:rFonts w:ascii="Times New Roman" w:eastAsia="Times New Roman" w:hAnsi="Times New Roman" w:cs="Times New Roman"/>
          <w:color w:val="000000" w:themeColor="text1"/>
          <w:sz w:val="24"/>
          <w:szCs w:val="24"/>
          <w:lang w:eastAsia="en-IE"/>
        </w:rPr>
        <w:t>m</w:t>
      </w:r>
      <w:r w:rsidRPr="001B60C2">
        <w:rPr>
          <w:rFonts w:ascii="Times New Roman" w:eastAsia="Times New Roman" w:hAnsi="Times New Roman" w:cs="Times New Roman"/>
          <w:color w:val="000000" w:themeColor="text1"/>
          <w:sz w:val="24"/>
          <w:szCs w:val="24"/>
          <w:lang w:eastAsia="en-IE"/>
        </w:rPr>
        <w:t xml:space="preserve">ake an informed decision on whether to co-operate with the competent authorities in a criminal </w:t>
      </w:r>
      <w:r w:rsidR="00D03EE6">
        <w:rPr>
          <w:rFonts w:ascii="Times New Roman" w:eastAsia="Times New Roman" w:hAnsi="Times New Roman" w:cs="Times New Roman"/>
          <w:color w:val="000000" w:themeColor="text1"/>
          <w:sz w:val="24"/>
          <w:szCs w:val="24"/>
          <w:lang w:eastAsia="en-IE"/>
        </w:rPr>
        <w:t>justice investigation.</w:t>
      </w:r>
    </w:p>
    <w:p w:rsidR="001E6641" w:rsidRPr="001B60C2" w:rsidRDefault="00EF3489" w:rsidP="005E34FC">
      <w:pPr>
        <w:pStyle w:val="ListParagraph"/>
        <w:numPr>
          <w:ilvl w:val="0"/>
          <w:numId w:val="8"/>
        </w:numPr>
        <w:shd w:val="clear" w:color="auto" w:fill="FFFFFF"/>
        <w:spacing w:after="120" w:line="240" w:lineRule="auto"/>
        <w:ind w:left="709" w:hanging="425"/>
        <w:contextualSpacing w:val="0"/>
        <w:jc w:val="both"/>
        <w:outlineLvl w:val="1"/>
        <w:rPr>
          <w:rFonts w:ascii="Times New Roman" w:eastAsia="Times New Roman" w:hAnsi="Times New Roman" w:cs="Times New Roman"/>
          <w:color w:val="000000" w:themeColor="text1"/>
          <w:sz w:val="24"/>
          <w:szCs w:val="24"/>
          <w:lang w:eastAsia="en-IE"/>
        </w:rPr>
      </w:pPr>
      <w:r w:rsidRPr="001B60C2">
        <w:rPr>
          <w:rFonts w:ascii="Times New Roman" w:eastAsia="Times New Roman" w:hAnsi="Times New Roman" w:cs="Times New Roman"/>
          <w:color w:val="000000" w:themeColor="text1"/>
          <w:sz w:val="24"/>
          <w:szCs w:val="24"/>
          <w:lang w:eastAsia="en-IE"/>
        </w:rPr>
        <w:t>The recovery and reflection period must be for a minimum period of 30 days. It is noted, however, that a longer period is required for recovery, and good practice would entail the granting of a longer recovery and reflection period.</w:t>
      </w:r>
      <w:r w:rsidR="001E6641" w:rsidRPr="001B60C2">
        <w:rPr>
          <w:rFonts w:ascii="Times New Roman" w:eastAsia="Times New Roman" w:hAnsi="Times New Roman" w:cs="Times New Roman"/>
          <w:color w:val="000000" w:themeColor="text1"/>
          <w:sz w:val="24"/>
          <w:szCs w:val="24"/>
          <w:lang w:eastAsia="en-IE"/>
        </w:rPr>
        <w:t xml:space="preserve"> The recovery and reflection period is not conditional on cooperation with the investigation or prosecution authorities and must be granted when there are reasonable grounds to believe that the person concer</w:t>
      </w:r>
      <w:r w:rsidR="00D03EE6">
        <w:rPr>
          <w:rFonts w:ascii="Times New Roman" w:eastAsia="Times New Roman" w:hAnsi="Times New Roman" w:cs="Times New Roman"/>
          <w:color w:val="000000" w:themeColor="text1"/>
          <w:sz w:val="24"/>
          <w:szCs w:val="24"/>
          <w:lang w:eastAsia="en-IE"/>
        </w:rPr>
        <w:t>ned is a victim of trafficking.</w:t>
      </w:r>
    </w:p>
    <w:p w:rsidR="002548A3" w:rsidRPr="001B60C2" w:rsidRDefault="00A30927" w:rsidP="005E34FC">
      <w:pPr>
        <w:pStyle w:val="ListParagraph"/>
        <w:numPr>
          <w:ilvl w:val="0"/>
          <w:numId w:val="8"/>
        </w:numPr>
        <w:shd w:val="clear" w:color="auto" w:fill="FFFFFF"/>
        <w:spacing w:after="120" w:line="240" w:lineRule="auto"/>
        <w:ind w:left="709" w:hanging="425"/>
        <w:contextualSpacing w:val="0"/>
        <w:jc w:val="both"/>
        <w:outlineLvl w:val="1"/>
        <w:rPr>
          <w:rFonts w:ascii="Times New Roman" w:eastAsia="Times New Roman" w:hAnsi="Times New Roman" w:cs="Times New Roman"/>
          <w:color w:val="000000" w:themeColor="text1"/>
          <w:sz w:val="24"/>
          <w:szCs w:val="24"/>
          <w:lang w:eastAsia="en-IE"/>
        </w:rPr>
      </w:pPr>
      <w:r w:rsidRPr="001B60C2">
        <w:rPr>
          <w:rFonts w:ascii="Times New Roman" w:eastAsia="Times New Roman" w:hAnsi="Times New Roman" w:cs="Times New Roman"/>
          <w:color w:val="000000" w:themeColor="text1"/>
          <w:sz w:val="24"/>
          <w:szCs w:val="24"/>
          <w:lang w:eastAsia="en-IE"/>
        </w:rPr>
        <w:t xml:space="preserve">During the recovery and reflection period, </w:t>
      </w:r>
      <w:r w:rsidR="005603DF" w:rsidRPr="001B60C2">
        <w:rPr>
          <w:rFonts w:ascii="Times New Roman" w:eastAsia="Times New Roman" w:hAnsi="Times New Roman" w:cs="Times New Roman"/>
          <w:color w:val="000000" w:themeColor="text1"/>
          <w:sz w:val="24"/>
          <w:szCs w:val="24"/>
          <w:lang w:eastAsia="en-IE"/>
        </w:rPr>
        <w:t xml:space="preserve">authorisation to remain in the territory of the State </w:t>
      </w:r>
      <w:r w:rsidR="00EF3489" w:rsidRPr="001B60C2">
        <w:rPr>
          <w:rFonts w:ascii="Times New Roman" w:eastAsia="Times New Roman" w:hAnsi="Times New Roman" w:cs="Times New Roman"/>
          <w:color w:val="000000" w:themeColor="text1"/>
          <w:sz w:val="24"/>
          <w:szCs w:val="24"/>
          <w:lang w:eastAsia="en-IE"/>
        </w:rPr>
        <w:t>must be provided and no exp</w:t>
      </w:r>
      <w:r w:rsidR="005603DF" w:rsidRPr="001B60C2">
        <w:rPr>
          <w:rFonts w:ascii="Times New Roman" w:eastAsia="Times New Roman" w:hAnsi="Times New Roman" w:cs="Times New Roman"/>
          <w:color w:val="000000" w:themeColor="text1"/>
          <w:sz w:val="24"/>
          <w:szCs w:val="24"/>
          <w:lang w:eastAsia="en-IE"/>
        </w:rPr>
        <w:t>u</w:t>
      </w:r>
      <w:r w:rsidR="00EF3489" w:rsidRPr="001B60C2">
        <w:rPr>
          <w:rFonts w:ascii="Times New Roman" w:eastAsia="Times New Roman" w:hAnsi="Times New Roman" w:cs="Times New Roman"/>
          <w:color w:val="000000" w:themeColor="text1"/>
          <w:sz w:val="24"/>
          <w:szCs w:val="24"/>
          <w:lang w:eastAsia="en-IE"/>
        </w:rPr>
        <w:t>l</w:t>
      </w:r>
      <w:r w:rsidR="005603DF" w:rsidRPr="001B60C2">
        <w:rPr>
          <w:rFonts w:ascii="Times New Roman" w:eastAsia="Times New Roman" w:hAnsi="Times New Roman" w:cs="Times New Roman"/>
          <w:color w:val="000000" w:themeColor="text1"/>
          <w:sz w:val="24"/>
          <w:szCs w:val="24"/>
          <w:lang w:eastAsia="en-IE"/>
        </w:rPr>
        <w:t xml:space="preserve">sion or removal orders can be enforced against a possible victim during this period. States must </w:t>
      </w:r>
      <w:r w:rsidRPr="001B60C2">
        <w:rPr>
          <w:rFonts w:ascii="Times New Roman" w:eastAsia="Times New Roman" w:hAnsi="Times New Roman" w:cs="Times New Roman"/>
          <w:color w:val="000000" w:themeColor="text1"/>
          <w:sz w:val="24"/>
          <w:szCs w:val="24"/>
          <w:lang w:eastAsia="en-IE"/>
        </w:rPr>
        <w:t xml:space="preserve">take all appropriate measures to ensure the safety and protection of </w:t>
      </w:r>
      <w:r w:rsidR="005603DF" w:rsidRPr="001B60C2">
        <w:rPr>
          <w:rFonts w:ascii="Times New Roman" w:eastAsia="Times New Roman" w:hAnsi="Times New Roman" w:cs="Times New Roman"/>
          <w:color w:val="000000" w:themeColor="text1"/>
          <w:sz w:val="24"/>
          <w:szCs w:val="24"/>
          <w:lang w:eastAsia="en-IE"/>
        </w:rPr>
        <w:t xml:space="preserve">possible </w:t>
      </w:r>
      <w:r w:rsidRPr="001B60C2">
        <w:rPr>
          <w:rFonts w:ascii="Times New Roman" w:eastAsia="Times New Roman" w:hAnsi="Times New Roman" w:cs="Times New Roman"/>
          <w:color w:val="000000" w:themeColor="text1"/>
          <w:sz w:val="24"/>
          <w:szCs w:val="24"/>
          <w:lang w:eastAsia="en-IE"/>
        </w:rPr>
        <w:t>victim</w:t>
      </w:r>
      <w:r w:rsidR="005603DF" w:rsidRPr="001B60C2">
        <w:rPr>
          <w:rFonts w:ascii="Times New Roman" w:eastAsia="Times New Roman" w:hAnsi="Times New Roman" w:cs="Times New Roman"/>
          <w:color w:val="000000" w:themeColor="text1"/>
          <w:sz w:val="24"/>
          <w:szCs w:val="24"/>
          <w:lang w:eastAsia="en-IE"/>
        </w:rPr>
        <w:t>s</w:t>
      </w:r>
      <w:r w:rsidRPr="001B60C2">
        <w:rPr>
          <w:rFonts w:ascii="Times New Roman" w:eastAsia="Times New Roman" w:hAnsi="Times New Roman" w:cs="Times New Roman"/>
          <w:color w:val="000000" w:themeColor="text1"/>
          <w:sz w:val="24"/>
          <w:szCs w:val="24"/>
          <w:lang w:eastAsia="en-IE"/>
        </w:rPr>
        <w:t xml:space="preserve"> and their families</w:t>
      </w:r>
      <w:r w:rsidR="00EF3489" w:rsidRPr="001B60C2">
        <w:rPr>
          <w:rFonts w:ascii="Times New Roman" w:eastAsia="Times New Roman" w:hAnsi="Times New Roman" w:cs="Times New Roman"/>
          <w:color w:val="000000" w:themeColor="text1"/>
          <w:sz w:val="24"/>
          <w:szCs w:val="24"/>
          <w:lang w:eastAsia="en-IE"/>
        </w:rPr>
        <w:t xml:space="preserve"> during the recovery and reflection period, including through the provision of safe and secure accommodation and social security</w:t>
      </w:r>
      <w:r w:rsidRPr="001B60C2">
        <w:rPr>
          <w:rFonts w:ascii="Times New Roman" w:eastAsia="Times New Roman" w:hAnsi="Times New Roman" w:cs="Times New Roman"/>
          <w:color w:val="000000" w:themeColor="text1"/>
          <w:sz w:val="24"/>
          <w:szCs w:val="24"/>
          <w:lang w:eastAsia="en-IE"/>
        </w:rPr>
        <w:t>.</w:t>
      </w:r>
      <w:r w:rsidR="005603DF" w:rsidRPr="001B60C2">
        <w:rPr>
          <w:rFonts w:ascii="Times New Roman" w:eastAsia="Times New Roman" w:hAnsi="Times New Roman" w:cs="Times New Roman"/>
          <w:color w:val="000000" w:themeColor="text1"/>
          <w:sz w:val="24"/>
          <w:szCs w:val="24"/>
          <w:lang w:eastAsia="en-IE"/>
        </w:rPr>
        <w:t xml:space="preserve"> Assistance measures, including access to legal</w:t>
      </w:r>
      <w:r w:rsidR="00EF3489" w:rsidRPr="001B60C2">
        <w:rPr>
          <w:rFonts w:ascii="Times New Roman" w:eastAsia="Times New Roman" w:hAnsi="Times New Roman" w:cs="Times New Roman"/>
          <w:color w:val="000000" w:themeColor="text1"/>
          <w:sz w:val="24"/>
          <w:szCs w:val="24"/>
          <w:lang w:eastAsia="en-IE"/>
        </w:rPr>
        <w:t xml:space="preserve"> </w:t>
      </w:r>
      <w:r w:rsidR="00EF3489" w:rsidRPr="001B60C2">
        <w:rPr>
          <w:rFonts w:ascii="Times New Roman" w:eastAsia="Times New Roman" w:hAnsi="Times New Roman" w:cs="Times New Roman"/>
          <w:color w:val="000000" w:themeColor="text1"/>
          <w:sz w:val="24"/>
          <w:szCs w:val="24"/>
          <w:lang w:eastAsia="en-IE"/>
        </w:rPr>
        <w:lastRenderedPageBreak/>
        <w:t>assistance,</w:t>
      </w:r>
      <w:r w:rsidR="005603DF" w:rsidRPr="001B60C2">
        <w:rPr>
          <w:rFonts w:ascii="Times New Roman" w:eastAsia="Times New Roman" w:hAnsi="Times New Roman" w:cs="Times New Roman"/>
          <w:color w:val="000000" w:themeColor="text1"/>
          <w:sz w:val="24"/>
          <w:szCs w:val="24"/>
          <w:lang w:eastAsia="en-IE"/>
        </w:rPr>
        <w:t xml:space="preserve"> interpretation services</w:t>
      </w:r>
      <w:r w:rsidR="00EF3489" w:rsidRPr="001B60C2">
        <w:rPr>
          <w:rFonts w:ascii="Times New Roman" w:eastAsia="Times New Roman" w:hAnsi="Times New Roman" w:cs="Times New Roman"/>
          <w:color w:val="000000" w:themeColor="text1"/>
          <w:sz w:val="24"/>
          <w:szCs w:val="24"/>
          <w:lang w:eastAsia="en-IE"/>
        </w:rPr>
        <w:t xml:space="preserve">, </w:t>
      </w:r>
      <w:r w:rsidR="001E6641" w:rsidRPr="001B60C2">
        <w:rPr>
          <w:rFonts w:ascii="Times New Roman" w:eastAsia="Times New Roman" w:hAnsi="Times New Roman" w:cs="Times New Roman"/>
          <w:color w:val="000000" w:themeColor="text1"/>
          <w:sz w:val="24"/>
          <w:szCs w:val="24"/>
          <w:lang w:eastAsia="en-IE"/>
        </w:rPr>
        <w:t xml:space="preserve">medical assistance, </w:t>
      </w:r>
      <w:r w:rsidR="00EF3489" w:rsidRPr="001B60C2">
        <w:rPr>
          <w:rFonts w:ascii="Times New Roman" w:eastAsia="Times New Roman" w:hAnsi="Times New Roman" w:cs="Times New Roman"/>
          <w:color w:val="000000" w:themeColor="text1"/>
          <w:sz w:val="24"/>
          <w:szCs w:val="24"/>
          <w:lang w:eastAsia="en-IE"/>
        </w:rPr>
        <w:t>counselling</w:t>
      </w:r>
      <w:r w:rsidR="005603DF" w:rsidRPr="001B60C2">
        <w:rPr>
          <w:rFonts w:ascii="Times New Roman" w:eastAsia="Times New Roman" w:hAnsi="Times New Roman" w:cs="Times New Roman"/>
          <w:color w:val="000000" w:themeColor="text1"/>
          <w:sz w:val="24"/>
          <w:szCs w:val="24"/>
          <w:lang w:eastAsia="en-IE"/>
        </w:rPr>
        <w:t xml:space="preserve"> and </w:t>
      </w:r>
      <w:r w:rsidR="001E6641" w:rsidRPr="001B60C2">
        <w:rPr>
          <w:rFonts w:ascii="Times New Roman" w:eastAsia="Times New Roman" w:hAnsi="Times New Roman" w:cs="Times New Roman"/>
          <w:color w:val="000000" w:themeColor="text1"/>
          <w:sz w:val="24"/>
          <w:szCs w:val="24"/>
          <w:lang w:eastAsia="en-IE"/>
        </w:rPr>
        <w:t xml:space="preserve">other measures necessary to ensure physical, psychological recovery of victims, </w:t>
      </w:r>
      <w:r w:rsidR="00A04586" w:rsidRPr="001B60C2">
        <w:rPr>
          <w:rFonts w:ascii="Times New Roman" w:eastAsia="Times New Roman" w:hAnsi="Times New Roman" w:cs="Times New Roman"/>
          <w:color w:val="000000" w:themeColor="text1"/>
          <w:sz w:val="24"/>
          <w:szCs w:val="24"/>
          <w:lang w:eastAsia="en-IE"/>
        </w:rPr>
        <w:t>must be provided.</w:t>
      </w:r>
    </w:p>
    <w:p w:rsidR="002548A3" w:rsidRPr="00A2060D" w:rsidRDefault="002548A3" w:rsidP="005E34FC">
      <w:pPr>
        <w:pStyle w:val="Heading2"/>
        <w:numPr>
          <w:ilvl w:val="0"/>
          <w:numId w:val="1"/>
        </w:numPr>
        <w:jc w:val="both"/>
      </w:pPr>
      <w:r w:rsidRPr="00A2060D">
        <w:t>Residence permits</w:t>
      </w:r>
    </w:p>
    <w:p w:rsidR="001E6641" w:rsidRPr="001B60C2" w:rsidRDefault="00935FB6" w:rsidP="005E34FC">
      <w:pPr>
        <w:pStyle w:val="ListParagraph"/>
        <w:numPr>
          <w:ilvl w:val="0"/>
          <w:numId w:val="8"/>
        </w:numPr>
        <w:shd w:val="clear" w:color="auto" w:fill="FFFFFF"/>
        <w:spacing w:before="100" w:beforeAutospacing="1" w:after="100" w:afterAutospacing="1" w:line="240" w:lineRule="auto"/>
        <w:ind w:left="709" w:hanging="425"/>
        <w:jc w:val="both"/>
        <w:outlineLvl w:val="1"/>
        <w:rPr>
          <w:rFonts w:ascii="Times New Roman" w:eastAsia="Times New Roman" w:hAnsi="Times New Roman" w:cs="Times New Roman"/>
          <w:color w:val="000000" w:themeColor="text1"/>
          <w:sz w:val="24"/>
          <w:szCs w:val="24"/>
          <w:lang w:eastAsia="en-IE"/>
        </w:rPr>
      </w:pPr>
      <w:r w:rsidRPr="001B60C2">
        <w:rPr>
          <w:rFonts w:ascii="Times New Roman" w:eastAsia="Times New Roman" w:hAnsi="Times New Roman" w:cs="Times New Roman"/>
          <w:color w:val="000000" w:themeColor="text1"/>
          <w:sz w:val="24"/>
          <w:szCs w:val="24"/>
          <w:lang w:eastAsia="en-IE"/>
        </w:rPr>
        <w:t xml:space="preserve">Recognising the importance of progressive realisation of rights, and the importance of residence to victims of trafficking without immigration permission, </w:t>
      </w:r>
      <w:r w:rsidR="00D03EE6">
        <w:rPr>
          <w:rFonts w:ascii="Times New Roman" w:eastAsia="Times New Roman" w:hAnsi="Times New Roman" w:cs="Times New Roman"/>
          <w:color w:val="000000" w:themeColor="text1"/>
          <w:sz w:val="24"/>
          <w:szCs w:val="24"/>
          <w:lang w:eastAsia="en-IE"/>
        </w:rPr>
        <w:t>S</w:t>
      </w:r>
      <w:r w:rsidRPr="001B60C2">
        <w:rPr>
          <w:rFonts w:ascii="Times New Roman" w:eastAsia="Times New Roman" w:hAnsi="Times New Roman" w:cs="Times New Roman"/>
          <w:color w:val="000000" w:themeColor="text1"/>
          <w:sz w:val="24"/>
          <w:szCs w:val="24"/>
          <w:lang w:eastAsia="en-IE"/>
        </w:rPr>
        <w:t>tates should ensure that a residence permit is provided on humanitarian grounds, recognising that trafficking in human beings is a serious violation of human rights. As such, the grant of a renewable residence permit, and a pathway to citizenship, may be considered to be a component of the right to an effective remedy for victims of trafficking and their</w:t>
      </w:r>
      <w:r w:rsidR="00D03EE6">
        <w:rPr>
          <w:rFonts w:ascii="Times New Roman" w:eastAsia="Times New Roman" w:hAnsi="Times New Roman" w:cs="Times New Roman"/>
          <w:color w:val="000000" w:themeColor="text1"/>
          <w:sz w:val="24"/>
          <w:szCs w:val="24"/>
          <w:lang w:eastAsia="en-IE"/>
        </w:rPr>
        <w:t xml:space="preserve"> families.</w:t>
      </w:r>
    </w:p>
    <w:p w:rsidR="002548A3" w:rsidRPr="00A2060D" w:rsidRDefault="002548A3" w:rsidP="005E34FC">
      <w:pPr>
        <w:pStyle w:val="Heading2"/>
        <w:numPr>
          <w:ilvl w:val="0"/>
          <w:numId w:val="1"/>
        </w:numPr>
        <w:jc w:val="both"/>
      </w:pPr>
      <w:r w:rsidRPr="00A2060D">
        <w:t>Non-punishment</w:t>
      </w:r>
      <w:r w:rsidR="0064239A" w:rsidRPr="00A2060D">
        <w:t xml:space="preserve"> of victims of trafficking</w:t>
      </w:r>
    </w:p>
    <w:p w:rsidR="002666AE" w:rsidRPr="001B60C2" w:rsidRDefault="002666AE" w:rsidP="00D03EE6">
      <w:pPr>
        <w:pStyle w:val="ListParagraph"/>
        <w:numPr>
          <w:ilvl w:val="0"/>
          <w:numId w:val="8"/>
        </w:numPr>
        <w:shd w:val="clear" w:color="auto" w:fill="FFFFFF"/>
        <w:spacing w:before="100" w:beforeAutospacing="1" w:after="100" w:afterAutospacing="1" w:line="240" w:lineRule="auto"/>
        <w:ind w:left="709" w:hanging="425"/>
        <w:jc w:val="both"/>
        <w:outlineLvl w:val="1"/>
        <w:rPr>
          <w:rFonts w:ascii="Times New Roman" w:eastAsia="Times New Roman" w:hAnsi="Times New Roman" w:cs="Times New Roman"/>
          <w:color w:val="000000" w:themeColor="text1"/>
          <w:sz w:val="24"/>
          <w:szCs w:val="24"/>
          <w:lang w:eastAsia="en-IE"/>
        </w:rPr>
      </w:pPr>
      <w:r w:rsidRPr="001B60C2">
        <w:rPr>
          <w:rFonts w:ascii="Times New Roman" w:eastAsia="Times New Roman" w:hAnsi="Times New Roman" w:cs="Times New Roman"/>
          <w:color w:val="000000" w:themeColor="text1"/>
          <w:sz w:val="24"/>
          <w:szCs w:val="24"/>
          <w:lang w:eastAsia="en-IE"/>
        </w:rPr>
        <w:t xml:space="preserve">Recognising that trafficking in human beings is a serious human rights </w:t>
      </w:r>
      <w:r w:rsidR="0064239A" w:rsidRPr="001B60C2">
        <w:rPr>
          <w:rFonts w:ascii="Times New Roman" w:eastAsia="Times New Roman" w:hAnsi="Times New Roman" w:cs="Times New Roman"/>
          <w:color w:val="000000" w:themeColor="text1"/>
          <w:sz w:val="24"/>
          <w:szCs w:val="24"/>
          <w:lang w:eastAsia="en-IE"/>
        </w:rPr>
        <w:t xml:space="preserve">violations, it is essential to ensure that victims of human trafficking are not subject to sanction, criminal or administrative, arising from </w:t>
      </w:r>
      <w:r w:rsidRPr="001B60C2">
        <w:rPr>
          <w:rFonts w:ascii="Times New Roman" w:eastAsia="Times New Roman" w:hAnsi="Times New Roman" w:cs="Times New Roman"/>
          <w:color w:val="000000" w:themeColor="text1"/>
          <w:sz w:val="24"/>
          <w:szCs w:val="24"/>
          <w:lang w:eastAsia="en-IE"/>
        </w:rPr>
        <w:t xml:space="preserve">their involvement in unlawful activities, to the extent that they were compelled to </w:t>
      </w:r>
      <w:r w:rsidR="0064239A" w:rsidRPr="001B60C2">
        <w:rPr>
          <w:rFonts w:ascii="Times New Roman" w:eastAsia="Times New Roman" w:hAnsi="Times New Roman" w:cs="Times New Roman"/>
          <w:color w:val="000000" w:themeColor="text1"/>
          <w:sz w:val="24"/>
          <w:szCs w:val="24"/>
          <w:lang w:eastAsia="en-IE"/>
        </w:rPr>
        <w:t xml:space="preserve">engage in such activities. Ensuring compliance with the non-punishment </w:t>
      </w:r>
      <w:r w:rsidR="00D03EE6" w:rsidRPr="001B60C2">
        <w:rPr>
          <w:rFonts w:ascii="Times New Roman" w:eastAsia="Times New Roman" w:hAnsi="Times New Roman" w:cs="Times New Roman"/>
          <w:color w:val="000000" w:themeColor="text1"/>
          <w:sz w:val="24"/>
          <w:szCs w:val="24"/>
          <w:lang w:eastAsia="en-IE"/>
        </w:rPr>
        <w:t>provisions</w:t>
      </w:r>
      <w:r w:rsidR="0064239A" w:rsidRPr="001B60C2">
        <w:rPr>
          <w:rFonts w:ascii="Times New Roman" w:eastAsia="Times New Roman" w:hAnsi="Times New Roman" w:cs="Times New Roman"/>
          <w:color w:val="000000" w:themeColor="text1"/>
          <w:sz w:val="24"/>
          <w:szCs w:val="24"/>
          <w:lang w:eastAsia="en-IE"/>
        </w:rPr>
        <w:t xml:space="preserve"> requires legislatio</w:t>
      </w:r>
      <w:r w:rsidR="00D03EE6">
        <w:rPr>
          <w:rFonts w:ascii="Times New Roman" w:eastAsia="Times New Roman" w:hAnsi="Times New Roman" w:cs="Times New Roman"/>
          <w:color w:val="000000" w:themeColor="text1"/>
          <w:sz w:val="24"/>
          <w:szCs w:val="24"/>
          <w:lang w:eastAsia="en-IE"/>
        </w:rPr>
        <w:t>n and other measures, including</w:t>
      </w:r>
      <w:r w:rsidR="0064239A" w:rsidRPr="001B60C2">
        <w:rPr>
          <w:rFonts w:ascii="Times New Roman" w:eastAsia="Times New Roman" w:hAnsi="Times New Roman" w:cs="Times New Roman"/>
          <w:color w:val="000000" w:themeColor="text1"/>
          <w:sz w:val="24"/>
          <w:szCs w:val="24"/>
          <w:lang w:eastAsia="en-IE"/>
        </w:rPr>
        <w:t xml:space="preserve"> </w:t>
      </w:r>
      <w:r w:rsidR="0064239A" w:rsidRPr="001B60C2">
        <w:rPr>
          <w:rFonts w:ascii="Times New Roman" w:eastAsia="Times New Roman" w:hAnsi="Times New Roman" w:cs="Times New Roman"/>
          <w:color w:val="000000" w:themeColor="text1"/>
          <w:sz w:val="24"/>
          <w:szCs w:val="24"/>
          <w:lang w:eastAsia="en-IE"/>
        </w:rPr>
        <w:lastRenderedPageBreak/>
        <w:t xml:space="preserve">comprehensive guidance and training for </w:t>
      </w:r>
      <w:r w:rsidRPr="001B60C2">
        <w:rPr>
          <w:rFonts w:ascii="Times New Roman" w:eastAsia="Times New Roman" w:hAnsi="Times New Roman" w:cs="Times New Roman"/>
          <w:color w:val="000000" w:themeColor="text1"/>
          <w:sz w:val="24"/>
          <w:szCs w:val="24"/>
          <w:lang w:eastAsia="en-IE"/>
        </w:rPr>
        <w:t>police officers</w:t>
      </w:r>
      <w:r w:rsidR="0064239A" w:rsidRPr="001B60C2">
        <w:rPr>
          <w:rFonts w:ascii="Times New Roman" w:eastAsia="Times New Roman" w:hAnsi="Times New Roman" w:cs="Times New Roman"/>
          <w:color w:val="000000" w:themeColor="text1"/>
          <w:sz w:val="24"/>
          <w:szCs w:val="24"/>
          <w:lang w:eastAsia="en-IE"/>
        </w:rPr>
        <w:t>,</w:t>
      </w:r>
      <w:r w:rsidRPr="001B60C2">
        <w:rPr>
          <w:rFonts w:ascii="Times New Roman" w:eastAsia="Times New Roman" w:hAnsi="Times New Roman" w:cs="Times New Roman"/>
          <w:color w:val="000000" w:themeColor="text1"/>
          <w:sz w:val="24"/>
          <w:szCs w:val="24"/>
          <w:lang w:eastAsia="en-IE"/>
        </w:rPr>
        <w:t xml:space="preserve"> prosecutors</w:t>
      </w:r>
      <w:r w:rsidR="0064239A" w:rsidRPr="001B60C2">
        <w:rPr>
          <w:rFonts w:ascii="Times New Roman" w:eastAsia="Times New Roman" w:hAnsi="Times New Roman" w:cs="Times New Roman"/>
          <w:color w:val="000000" w:themeColor="text1"/>
          <w:sz w:val="24"/>
          <w:szCs w:val="24"/>
          <w:lang w:eastAsia="en-IE"/>
        </w:rPr>
        <w:t>, immigration enforcement officers, and the judiciary, on the scope and purpose of the non-punishment provisions.</w:t>
      </w:r>
    </w:p>
    <w:p w:rsidR="00686D07" w:rsidRPr="00A2060D" w:rsidRDefault="002548A3" w:rsidP="005E34FC">
      <w:pPr>
        <w:pStyle w:val="Heading2"/>
        <w:numPr>
          <w:ilvl w:val="0"/>
          <w:numId w:val="1"/>
        </w:numPr>
        <w:jc w:val="both"/>
      </w:pPr>
      <w:r w:rsidRPr="00A2060D">
        <w:t>Access to effective remedies including compensation</w:t>
      </w:r>
    </w:p>
    <w:p w:rsidR="00433585" w:rsidRPr="001B60C2" w:rsidRDefault="00433585" w:rsidP="005E34FC">
      <w:pPr>
        <w:pStyle w:val="ListParagraph"/>
        <w:numPr>
          <w:ilvl w:val="0"/>
          <w:numId w:val="8"/>
        </w:numPr>
        <w:spacing w:after="120" w:line="240" w:lineRule="auto"/>
        <w:ind w:left="709" w:hanging="425"/>
        <w:contextualSpacing w:val="0"/>
        <w:jc w:val="both"/>
        <w:rPr>
          <w:rFonts w:ascii="Times New Roman" w:hAnsi="Times New Roman" w:cs="Times New Roman"/>
          <w:b/>
          <w:color w:val="000000" w:themeColor="text1"/>
          <w:sz w:val="24"/>
          <w:szCs w:val="24"/>
        </w:rPr>
      </w:pPr>
      <w:r w:rsidRPr="001B60C2">
        <w:rPr>
          <w:rFonts w:ascii="Times New Roman" w:hAnsi="Times New Roman" w:cs="Times New Roman"/>
          <w:color w:val="000000" w:themeColor="text1"/>
          <w:sz w:val="24"/>
          <w:szCs w:val="24"/>
        </w:rPr>
        <w:t>The right to an effective remedy for victims of trafficking include both the substantive elements of an effective remedy and procedural safeguards (as provided in the UN OHCHR Draft Basic Principles on the right to an effective remedy for victims of trafficking). States must ensure</w:t>
      </w:r>
      <w:r w:rsidR="000C0765" w:rsidRPr="001B60C2">
        <w:rPr>
          <w:rFonts w:ascii="Times New Roman" w:hAnsi="Times New Roman" w:cs="Times New Roman"/>
          <w:color w:val="000000" w:themeColor="text1"/>
          <w:sz w:val="24"/>
          <w:szCs w:val="24"/>
        </w:rPr>
        <w:t>:</w:t>
      </w:r>
    </w:p>
    <w:p w:rsidR="000C0765" w:rsidRPr="00D03EE6" w:rsidRDefault="000C0765" w:rsidP="001B60C2">
      <w:pPr>
        <w:pStyle w:val="ListParagraph"/>
        <w:numPr>
          <w:ilvl w:val="0"/>
          <w:numId w:val="5"/>
        </w:numPr>
        <w:spacing w:after="120" w:line="240" w:lineRule="auto"/>
        <w:ind w:left="1701" w:hanging="425"/>
        <w:contextualSpacing w:val="0"/>
        <w:jc w:val="both"/>
        <w:rPr>
          <w:rFonts w:ascii="Times New Roman" w:hAnsi="Times New Roman" w:cs="Times New Roman"/>
          <w:color w:val="000000" w:themeColor="text1"/>
          <w:sz w:val="24"/>
          <w:szCs w:val="24"/>
        </w:rPr>
      </w:pPr>
      <w:r w:rsidRPr="00D03EE6">
        <w:rPr>
          <w:rFonts w:ascii="Times New Roman" w:hAnsi="Times New Roman" w:cs="Times New Roman"/>
          <w:color w:val="000000" w:themeColor="text1"/>
          <w:sz w:val="24"/>
          <w:szCs w:val="24"/>
        </w:rPr>
        <w:t xml:space="preserve">Victims of trafficking </w:t>
      </w:r>
      <w:r w:rsidR="00433585" w:rsidRPr="00D03EE6">
        <w:rPr>
          <w:rFonts w:ascii="Times New Roman" w:hAnsi="Times New Roman" w:cs="Times New Roman"/>
          <w:color w:val="000000" w:themeColor="text1"/>
          <w:sz w:val="24"/>
          <w:szCs w:val="24"/>
        </w:rPr>
        <w:t xml:space="preserve">are systematically informed in a language they understand of the available avenues to seek compensation and the procedures to be followed to secure compensation;  </w:t>
      </w:r>
    </w:p>
    <w:p w:rsidR="00433585" w:rsidRPr="00D03EE6" w:rsidRDefault="000C0765" w:rsidP="001B60C2">
      <w:pPr>
        <w:pStyle w:val="ListParagraph"/>
        <w:numPr>
          <w:ilvl w:val="0"/>
          <w:numId w:val="5"/>
        </w:numPr>
        <w:spacing w:after="120" w:line="240" w:lineRule="auto"/>
        <w:ind w:left="1701" w:hanging="425"/>
        <w:contextualSpacing w:val="0"/>
        <w:jc w:val="both"/>
        <w:rPr>
          <w:rFonts w:ascii="Times New Roman" w:hAnsi="Times New Roman" w:cs="Times New Roman"/>
          <w:color w:val="000000" w:themeColor="text1"/>
          <w:sz w:val="24"/>
          <w:szCs w:val="24"/>
        </w:rPr>
      </w:pPr>
      <w:r w:rsidRPr="00D03EE6">
        <w:rPr>
          <w:rFonts w:ascii="Times New Roman" w:hAnsi="Times New Roman" w:cs="Times New Roman"/>
          <w:color w:val="000000" w:themeColor="text1"/>
          <w:sz w:val="24"/>
          <w:szCs w:val="24"/>
        </w:rPr>
        <w:t>E</w:t>
      </w:r>
      <w:r w:rsidR="00433585" w:rsidRPr="00D03EE6">
        <w:rPr>
          <w:rFonts w:ascii="Times New Roman" w:hAnsi="Times New Roman" w:cs="Times New Roman"/>
          <w:color w:val="000000" w:themeColor="text1"/>
          <w:sz w:val="24"/>
          <w:szCs w:val="24"/>
        </w:rPr>
        <w:t>ffective access to legal aid and early legal intervention</w:t>
      </w:r>
      <w:r w:rsidRPr="00D03EE6">
        <w:rPr>
          <w:rFonts w:ascii="Times New Roman" w:hAnsi="Times New Roman" w:cs="Times New Roman"/>
          <w:color w:val="000000" w:themeColor="text1"/>
          <w:sz w:val="24"/>
          <w:szCs w:val="24"/>
        </w:rPr>
        <w:t xml:space="preserve"> is available and properly resourced;</w:t>
      </w:r>
    </w:p>
    <w:p w:rsidR="00433585" w:rsidRPr="00D03EE6" w:rsidRDefault="00433585" w:rsidP="001B60C2">
      <w:pPr>
        <w:pStyle w:val="ListParagraph"/>
        <w:numPr>
          <w:ilvl w:val="0"/>
          <w:numId w:val="5"/>
        </w:numPr>
        <w:spacing w:after="120" w:line="240" w:lineRule="auto"/>
        <w:ind w:left="1701" w:hanging="425"/>
        <w:contextualSpacing w:val="0"/>
        <w:jc w:val="both"/>
        <w:rPr>
          <w:rFonts w:ascii="Times New Roman" w:hAnsi="Times New Roman" w:cs="Times New Roman"/>
          <w:color w:val="000000" w:themeColor="text1"/>
          <w:sz w:val="24"/>
          <w:szCs w:val="24"/>
        </w:rPr>
      </w:pPr>
      <w:r w:rsidRPr="00D03EE6">
        <w:rPr>
          <w:rFonts w:ascii="Times New Roman" w:hAnsi="Times New Roman" w:cs="Times New Roman"/>
          <w:color w:val="000000" w:themeColor="text1"/>
          <w:sz w:val="24"/>
          <w:szCs w:val="24"/>
        </w:rPr>
        <w:t>Eligibility for compensation is not dependant on immigration status, residence or nationality and all procedural obstacles to accessing compensation, such as payment of fees or requirements to enter labour mediation, are removed;</w:t>
      </w:r>
    </w:p>
    <w:p w:rsidR="00FF55D3" w:rsidRPr="00D03EE6" w:rsidRDefault="00FF55D3" w:rsidP="001B60C2">
      <w:pPr>
        <w:pStyle w:val="ListParagraph"/>
        <w:numPr>
          <w:ilvl w:val="0"/>
          <w:numId w:val="5"/>
        </w:numPr>
        <w:spacing w:after="120" w:line="240" w:lineRule="auto"/>
        <w:ind w:left="1701" w:hanging="425"/>
        <w:contextualSpacing w:val="0"/>
        <w:jc w:val="both"/>
        <w:rPr>
          <w:rFonts w:ascii="Times New Roman" w:hAnsi="Times New Roman" w:cs="Times New Roman"/>
          <w:color w:val="000000" w:themeColor="text1"/>
          <w:sz w:val="24"/>
          <w:szCs w:val="24"/>
        </w:rPr>
      </w:pPr>
      <w:r w:rsidRPr="00D03EE6">
        <w:rPr>
          <w:rFonts w:ascii="Times New Roman" w:hAnsi="Times New Roman" w:cs="Times New Roman"/>
          <w:color w:val="000000" w:themeColor="text1"/>
          <w:sz w:val="24"/>
          <w:szCs w:val="24"/>
        </w:rPr>
        <w:t xml:space="preserve">Effective access to </w:t>
      </w:r>
      <w:r w:rsidR="00D03EE6">
        <w:rPr>
          <w:rFonts w:ascii="Times New Roman" w:hAnsi="Times New Roman" w:cs="Times New Roman"/>
          <w:color w:val="000000" w:themeColor="text1"/>
          <w:sz w:val="24"/>
          <w:szCs w:val="24"/>
        </w:rPr>
        <w:t>S</w:t>
      </w:r>
      <w:r w:rsidRPr="00D03EE6">
        <w:rPr>
          <w:rFonts w:ascii="Times New Roman" w:hAnsi="Times New Roman" w:cs="Times New Roman"/>
          <w:color w:val="000000" w:themeColor="text1"/>
          <w:sz w:val="24"/>
          <w:szCs w:val="24"/>
        </w:rPr>
        <w:t>tate compensation from for injuries and material and non-damages</w:t>
      </w:r>
      <w:r w:rsidR="00D03EE6">
        <w:rPr>
          <w:rFonts w:ascii="Times New Roman" w:hAnsi="Times New Roman" w:cs="Times New Roman"/>
          <w:color w:val="000000" w:themeColor="text1"/>
          <w:sz w:val="24"/>
          <w:szCs w:val="24"/>
        </w:rPr>
        <w:t>;</w:t>
      </w:r>
    </w:p>
    <w:p w:rsidR="00FF55D3" w:rsidRPr="00D03EE6" w:rsidRDefault="00FF55D3" w:rsidP="001B60C2">
      <w:pPr>
        <w:pStyle w:val="ListParagraph"/>
        <w:numPr>
          <w:ilvl w:val="0"/>
          <w:numId w:val="5"/>
        </w:numPr>
        <w:spacing w:after="120" w:line="240" w:lineRule="auto"/>
        <w:ind w:left="1701" w:hanging="425"/>
        <w:contextualSpacing w:val="0"/>
        <w:jc w:val="both"/>
        <w:rPr>
          <w:rFonts w:ascii="Times New Roman" w:hAnsi="Times New Roman" w:cs="Times New Roman"/>
          <w:color w:val="000000" w:themeColor="text1"/>
          <w:sz w:val="24"/>
          <w:szCs w:val="24"/>
        </w:rPr>
      </w:pPr>
      <w:r w:rsidRPr="00D03EE6">
        <w:rPr>
          <w:rFonts w:ascii="Times New Roman" w:hAnsi="Times New Roman" w:cs="Times New Roman"/>
          <w:color w:val="000000" w:themeColor="text1"/>
          <w:sz w:val="24"/>
          <w:szCs w:val="24"/>
        </w:rPr>
        <w:lastRenderedPageBreak/>
        <w:t>Effective access to compensation for violations of labour law, including non-payment or under-payment of wages;</w:t>
      </w:r>
    </w:p>
    <w:p w:rsidR="00433585" w:rsidRPr="00D03EE6" w:rsidRDefault="000C0765" w:rsidP="001B60C2">
      <w:pPr>
        <w:pStyle w:val="ListParagraph"/>
        <w:numPr>
          <w:ilvl w:val="0"/>
          <w:numId w:val="5"/>
        </w:numPr>
        <w:spacing w:after="120" w:line="240" w:lineRule="auto"/>
        <w:ind w:left="1701" w:hanging="425"/>
        <w:contextualSpacing w:val="0"/>
        <w:jc w:val="both"/>
        <w:rPr>
          <w:rFonts w:ascii="Times New Roman" w:hAnsi="Times New Roman" w:cs="Times New Roman"/>
          <w:color w:val="000000" w:themeColor="text1"/>
          <w:sz w:val="24"/>
          <w:szCs w:val="24"/>
        </w:rPr>
      </w:pPr>
      <w:r w:rsidRPr="00D03EE6">
        <w:rPr>
          <w:rFonts w:ascii="Times New Roman" w:hAnsi="Times New Roman" w:cs="Times New Roman"/>
          <w:color w:val="000000" w:themeColor="text1"/>
          <w:sz w:val="24"/>
          <w:szCs w:val="24"/>
        </w:rPr>
        <w:t>Cr</w:t>
      </w:r>
      <w:r w:rsidR="00433585" w:rsidRPr="00D03EE6">
        <w:rPr>
          <w:rFonts w:ascii="Times New Roman" w:hAnsi="Times New Roman" w:cs="Times New Roman"/>
          <w:color w:val="000000" w:themeColor="text1"/>
          <w:sz w:val="24"/>
          <w:szCs w:val="24"/>
        </w:rPr>
        <w:t xml:space="preserve">iminal assets </w:t>
      </w:r>
      <w:r w:rsidRPr="00D03EE6">
        <w:rPr>
          <w:rFonts w:ascii="Times New Roman" w:hAnsi="Times New Roman" w:cs="Times New Roman"/>
          <w:color w:val="000000" w:themeColor="text1"/>
          <w:sz w:val="24"/>
          <w:szCs w:val="24"/>
        </w:rPr>
        <w:t xml:space="preserve">are secured </w:t>
      </w:r>
      <w:r w:rsidR="00433585" w:rsidRPr="00D03EE6">
        <w:rPr>
          <w:rFonts w:ascii="Times New Roman" w:hAnsi="Times New Roman" w:cs="Times New Roman"/>
          <w:color w:val="000000" w:themeColor="text1"/>
          <w:sz w:val="24"/>
          <w:szCs w:val="24"/>
        </w:rPr>
        <w:t xml:space="preserve">as early as possible in trafficking investigations to make </w:t>
      </w:r>
      <w:r w:rsidR="00FF55D3" w:rsidRPr="00D03EE6">
        <w:rPr>
          <w:rFonts w:ascii="Times New Roman" w:hAnsi="Times New Roman" w:cs="Times New Roman"/>
          <w:color w:val="000000" w:themeColor="text1"/>
          <w:sz w:val="24"/>
          <w:szCs w:val="24"/>
        </w:rPr>
        <w:t>confiscation orders effective.</w:t>
      </w:r>
    </w:p>
    <w:p w:rsidR="002548A3" w:rsidRPr="00A2060D" w:rsidRDefault="002548A3" w:rsidP="005E34FC">
      <w:pPr>
        <w:pStyle w:val="Heading2"/>
        <w:numPr>
          <w:ilvl w:val="0"/>
          <w:numId w:val="1"/>
        </w:numPr>
        <w:jc w:val="both"/>
      </w:pPr>
      <w:r w:rsidRPr="00A2060D">
        <w:t xml:space="preserve">Child victims of trafficking in the context of </w:t>
      </w:r>
      <w:r w:rsidR="00C92379" w:rsidRPr="00A2060D">
        <w:t>global migration</w:t>
      </w:r>
    </w:p>
    <w:p w:rsidR="00C92379" w:rsidRPr="001B60C2" w:rsidRDefault="00C92379" w:rsidP="005E34FC">
      <w:pPr>
        <w:pStyle w:val="ListParagraph"/>
        <w:numPr>
          <w:ilvl w:val="0"/>
          <w:numId w:val="8"/>
        </w:numPr>
        <w:spacing w:after="120" w:line="240" w:lineRule="auto"/>
        <w:ind w:left="709" w:hanging="425"/>
        <w:contextualSpacing w:val="0"/>
        <w:jc w:val="both"/>
        <w:rPr>
          <w:rFonts w:ascii="Times New Roman" w:hAnsi="Times New Roman" w:cs="Times New Roman"/>
          <w:b/>
          <w:color w:val="000000" w:themeColor="text1"/>
          <w:sz w:val="24"/>
          <w:szCs w:val="24"/>
        </w:rPr>
      </w:pPr>
      <w:r w:rsidRPr="001B60C2">
        <w:rPr>
          <w:rFonts w:ascii="Times New Roman" w:hAnsi="Times New Roman" w:cs="Times New Roman"/>
          <w:color w:val="000000" w:themeColor="text1"/>
          <w:sz w:val="24"/>
          <w:szCs w:val="24"/>
        </w:rPr>
        <w:t>The best interests of the child should be ensured in all measures adopted to prevent trafficking and to ensure effective protection of child victims.</w:t>
      </w:r>
    </w:p>
    <w:p w:rsidR="00760C51" w:rsidRPr="001B60C2" w:rsidRDefault="00760C51" w:rsidP="005E34FC">
      <w:pPr>
        <w:pStyle w:val="ListParagraph"/>
        <w:numPr>
          <w:ilvl w:val="0"/>
          <w:numId w:val="8"/>
        </w:numPr>
        <w:spacing w:after="120" w:line="240" w:lineRule="auto"/>
        <w:ind w:left="709" w:hanging="425"/>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 xml:space="preserve">Effective protection requires child specific identification and referral measures, and competent staff trained in child protection. Timely appointment of guardians </w:t>
      </w:r>
      <w:r w:rsidRPr="001B60C2">
        <w:rPr>
          <w:rFonts w:ascii="Times New Roman" w:hAnsi="Times New Roman" w:cs="Times New Roman"/>
          <w:i/>
          <w:color w:val="000000" w:themeColor="text1"/>
          <w:sz w:val="24"/>
          <w:szCs w:val="24"/>
        </w:rPr>
        <w:t xml:space="preserve">ad litem, </w:t>
      </w:r>
      <w:r w:rsidRPr="001B60C2">
        <w:rPr>
          <w:rFonts w:ascii="Times New Roman" w:hAnsi="Times New Roman" w:cs="Times New Roman"/>
          <w:color w:val="000000" w:themeColor="text1"/>
          <w:sz w:val="24"/>
          <w:szCs w:val="24"/>
        </w:rPr>
        <w:t>and referral of children to specialised and sa</w:t>
      </w:r>
      <w:r w:rsidR="005A505D">
        <w:rPr>
          <w:rFonts w:ascii="Times New Roman" w:hAnsi="Times New Roman" w:cs="Times New Roman"/>
          <w:color w:val="000000" w:themeColor="text1"/>
          <w:sz w:val="24"/>
          <w:szCs w:val="24"/>
        </w:rPr>
        <w:t>fe accommodation, is essential.</w:t>
      </w:r>
    </w:p>
    <w:p w:rsidR="00760C51" w:rsidRPr="001B60C2" w:rsidRDefault="00760C51" w:rsidP="005E34FC">
      <w:pPr>
        <w:pStyle w:val="ListParagraph"/>
        <w:numPr>
          <w:ilvl w:val="0"/>
          <w:numId w:val="8"/>
        </w:numPr>
        <w:spacing w:after="120" w:line="240" w:lineRule="auto"/>
        <w:ind w:left="709" w:hanging="425"/>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Ch</w:t>
      </w:r>
      <w:r w:rsidR="005A505D">
        <w:rPr>
          <w:rFonts w:ascii="Times New Roman" w:hAnsi="Times New Roman" w:cs="Times New Roman"/>
          <w:color w:val="000000" w:themeColor="text1"/>
          <w:sz w:val="24"/>
          <w:szCs w:val="24"/>
        </w:rPr>
        <w:t xml:space="preserve">ildren in minority communities, </w:t>
      </w:r>
      <w:r w:rsidRPr="001B60C2">
        <w:rPr>
          <w:rFonts w:ascii="Times New Roman" w:hAnsi="Times New Roman" w:cs="Times New Roman"/>
          <w:color w:val="000000" w:themeColor="text1"/>
          <w:sz w:val="24"/>
          <w:szCs w:val="24"/>
        </w:rPr>
        <w:t>or internally displaced, refugee or stateless children, may be particularly vulnerable to trafficking. Targeted pr</w:t>
      </w:r>
      <w:r w:rsidR="005A505D">
        <w:rPr>
          <w:rFonts w:ascii="Times New Roman" w:hAnsi="Times New Roman" w:cs="Times New Roman"/>
          <w:color w:val="000000" w:themeColor="text1"/>
          <w:sz w:val="24"/>
          <w:szCs w:val="24"/>
        </w:rPr>
        <w:t>evention measures are essential</w:t>
      </w:r>
      <w:r w:rsidRPr="001B60C2">
        <w:rPr>
          <w:rFonts w:ascii="Times New Roman" w:hAnsi="Times New Roman" w:cs="Times New Roman"/>
          <w:color w:val="000000" w:themeColor="text1"/>
          <w:sz w:val="24"/>
          <w:szCs w:val="24"/>
        </w:rPr>
        <w:t xml:space="preserve"> to ensure effective protection, including through working with youth and cultural mediators and all child protection professionals, and other frontline actors working with children. Targeted social, economic and other initiatives should include specific support for children in street situations, and children living in residential institutions, at risk of going missing or being exploited in begging and fo</w:t>
      </w:r>
      <w:r w:rsidR="005A505D">
        <w:rPr>
          <w:rFonts w:ascii="Times New Roman" w:hAnsi="Times New Roman" w:cs="Times New Roman"/>
          <w:color w:val="000000" w:themeColor="text1"/>
          <w:sz w:val="24"/>
          <w:szCs w:val="24"/>
        </w:rPr>
        <w:t>rced criminality in particular.</w:t>
      </w:r>
    </w:p>
    <w:p w:rsidR="00C92379" w:rsidRPr="001B60C2" w:rsidRDefault="00C92379" w:rsidP="005E34FC">
      <w:pPr>
        <w:pStyle w:val="ListParagraph"/>
        <w:numPr>
          <w:ilvl w:val="0"/>
          <w:numId w:val="8"/>
        </w:numPr>
        <w:spacing w:after="120" w:line="240" w:lineRule="auto"/>
        <w:ind w:left="709" w:hanging="425"/>
        <w:contextualSpacing w:val="0"/>
        <w:jc w:val="both"/>
        <w:rPr>
          <w:rFonts w:ascii="Times New Roman" w:hAnsi="Times New Roman" w:cs="Times New Roman"/>
          <w:b/>
          <w:color w:val="000000" w:themeColor="text1"/>
          <w:sz w:val="24"/>
          <w:szCs w:val="24"/>
        </w:rPr>
      </w:pPr>
      <w:r w:rsidRPr="001B60C2">
        <w:rPr>
          <w:rFonts w:ascii="Times New Roman" w:hAnsi="Times New Roman" w:cs="Times New Roman"/>
          <w:color w:val="000000" w:themeColor="text1"/>
          <w:sz w:val="24"/>
          <w:szCs w:val="24"/>
        </w:rPr>
        <w:lastRenderedPageBreak/>
        <w:t>Age assessment plays a key role in ensuring that children are identified as such, and provided with all necessary child protection measures. Age assessment procedures should comply with General Comment no.</w:t>
      </w:r>
      <w:r w:rsidR="005A505D">
        <w:rPr>
          <w:rFonts w:ascii="Times New Roman" w:hAnsi="Times New Roman" w:cs="Times New Roman"/>
          <w:color w:val="000000" w:themeColor="text1"/>
          <w:sz w:val="24"/>
          <w:szCs w:val="24"/>
        </w:rPr>
        <w:t xml:space="preserve"> </w:t>
      </w:r>
      <w:r w:rsidRPr="001B60C2">
        <w:rPr>
          <w:rFonts w:ascii="Times New Roman" w:hAnsi="Times New Roman" w:cs="Times New Roman"/>
          <w:color w:val="000000" w:themeColor="text1"/>
          <w:sz w:val="24"/>
          <w:szCs w:val="24"/>
        </w:rPr>
        <w:t xml:space="preserve">6 of the UN Committee on the Rights of the Child (2005) </w:t>
      </w:r>
      <w:r w:rsidRPr="001B60C2">
        <w:rPr>
          <w:rFonts w:ascii="Times New Roman" w:hAnsi="Times New Roman" w:cs="Times New Roman"/>
          <w:i/>
          <w:iCs/>
          <w:color w:val="000000" w:themeColor="text1"/>
          <w:sz w:val="24"/>
          <w:szCs w:val="24"/>
        </w:rPr>
        <w:t xml:space="preserve">Treatment of Unaccompanied and Separated Children Outside their Country of Origin. </w:t>
      </w:r>
      <w:r w:rsidRPr="001B60C2">
        <w:rPr>
          <w:rFonts w:ascii="Times New Roman" w:hAnsi="Times New Roman" w:cs="Times New Roman"/>
          <w:iCs/>
          <w:color w:val="000000" w:themeColor="text1"/>
          <w:sz w:val="24"/>
          <w:szCs w:val="24"/>
        </w:rPr>
        <w:t>In cases of doubt relating to age, the presumption of childhood should be applied and the benefit of the doubt given to the child.</w:t>
      </w:r>
    </w:p>
    <w:p w:rsidR="00760C51" w:rsidRPr="001B60C2" w:rsidRDefault="00760C51" w:rsidP="005E34FC">
      <w:pPr>
        <w:pStyle w:val="ListParagraph"/>
        <w:numPr>
          <w:ilvl w:val="0"/>
          <w:numId w:val="8"/>
        </w:numPr>
        <w:spacing w:after="120" w:line="240" w:lineRule="auto"/>
        <w:ind w:left="709" w:hanging="425"/>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All professionals working with child victims of trafficking or potential victims, should be trained to recognise and respond appropriately to the individual needs and the best interests of the child.</w:t>
      </w:r>
    </w:p>
    <w:p w:rsidR="004D12FE" w:rsidRPr="00A2060D" w:rsidRDefault="004D12FE" w:rsidP="005E34FC">
      <w:pPr>
        <w:pStyle w:val="Heading2"/>
        <w:numPr>
          <w:ilvl w:val="0"/>
          <w:numId w:val="1"/>
        </w:numPr>
        <w:jc w:val="both"/>
      </w:pPr>
      <w:r w:rsidRPr="00A2060D">
        <w:t>Role of civil society</w:t>
      </w:r>
    </w:p>
    <w:p w:rsidR="00C92379" w:rsidRPr="001B60C2" w:rsidRDefault="00C92379" w:rsidP="005E34FC">
      <w:pPr>
        <w:pStyle w:val="ListParagraph"/>
        <w:numPr>
          <w:ilvl w:val="0"/>
          <w:numId w:val="8"/>
        </w:numPr>
        <w:spacing w:line="240" w:lineRule="auto"/>
        <w:ind w:left="709" w:hanging="425"/>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Civil society can play a key role in the identification of victims of trafficking, and in provision of assistance and protection. Coordination, planning and desi</w:t>
      </w:r>
      <w:r w:rsidR="005A505D">
        <w:rPr>
          <w:rFonts w:ascii="Times New Roman" w:hAnsi="Times New Roman" w:cs="Times New Roman"/>
          <w:color w:val="000000" w:themeColor="text1"/>
          <w:sz w:val="24"/>
          <w:szCs w:val="24"/>
        </w:rPr>
        <w:t>gn of anti-trafficking measures</w:t>
      </w:r>
      <w:r w:rsidRPr="001B60C2">
        <w:rPr>
          <w:rFonts w:ascii="Times New Roman" w:hAnsi="Times New Roman" w:cs="Times New Roman"/>
          <w:color w:val="000000" w:themeColor="text1"/>
          <w:sz w:val="24"/>
          <w:szCs w:val="24"/>
        </w:rPr>
        <w:t xml:space="preserve"> should be based on strategic partnerships with and support for civil society. This must include financing and resourcing of NGOs and a supportive regulatory framework for their work, including in searc</w:t>
      </w:r>
      <w:r w:rsidR="005A505D">
        <w:rPr>
          <w:rFonts w:ascii="Times New Roman" w:hAnsi="Times New Roman" w:cs="Times New Roman"/>
          <w:color w:val="000000" w:themeColor="text1"/>
          <w:sz w:val="24"/>
          <w:szCs w:val="24"/>
        </w:rPr>
        <w:t>h and rescue activities at sea.</w:t>
      </w:r>
    </w:p>
    <w:p w:rsidR="004D12FE" w:rsidRPr="00A2060D" w:rsidRDefault="004D12FE" w:rsidP="005E34FC">
      <w:pPr>
        <w:pStyle w:val="Heading2"/>
        <w:numPr>
          <w:ilvl w:val="0"/>
          <w:numId w:val="1"/>
        </w:numPr>
        <w:jc w:val="both"/>
      </w:pPr>
      <w:r w:rsidRPr="00A2060D">
        <w:t>International cooperation</w:t>
      </w:r>
    </w:p>
    <w:p w:rsidR="006B21D2" w:rsidRPr="001B60C2" w:rsidRDefault="00352D8B" w:rsidP="005E34FC">
      <w:pPr>
        <w:pStyle w:val="ListParagraph"/>
        <w:numPr>
          <w:ilvl w:val="0"/>
          <w:numId w:val="8"/>
        </w:numPr>
        <w:spacing w:after="120" w:line="240" w:lineRule="auto"/>
        <w:ind w:left="709" w:hanging="425"/>
        <w:contextualSpacing w:val="0"/>
        <w:jc w:val="both"/>
        <w:rPr>
          <w:rFonts w:ascii="Times New Roman" w:hAnsi="Times New Roman" w:cs="Times New Roman"/>
          <w:b/>
          <w:color w:val="000000" w:themeColor="text1"/>
          <w:sz w:val="24"/>
          <w:szCs w:val="24"/>
        </w:rPr>
      </w:pPr>
      <w:r w:rsidRPr="001B60C2">
        <w:rPr>
          <w:rFonts w:ascii="Times New Roman" w:hAnsi="Times New Roman" w:cs="Times New Roman"/>
          <w:color w:val="000000" w:themeColor="text1"/>
          <w:sz w:val="24"/>
          <w:szCs w:val="24"/>
          <w:shd w:val="clear" w:color="auto" w:fill="FFFFFF"/>
        </w:rPr>
        <w:lastRenderedPageBreak/>
        <w:t xml:space="preserve">Effective international cooperation in prevention, protection and investigation of the crime of human trafficking is essential. This includes proactive measures to facilitate mutual legal assistance, joint and mirror investigations and </w:t>
      </w:r>
      <w:r w:rsidR="006B21D2" w:rsidRPr="001B60C2">
        <w:rPr>
          <w:rFonts w:ascii="Times New Roman" w:hAnsi="Times New Roman" w:cs="Times New Roman"/>
          <w:color w:val="000000" w:themeColor="text1"/>
          <w:sz w:val="24"/>
          <w:szCs w:val="24"/>
          <w:shd w:val="clear" w:color="auto" w:fill="FFFFFF"/>
        </w:rPr>
        <w:t xml:space="preserve">effective follow up in searching for missing children. In </w:t>
      </w:r>
      <w:r w:rsidRPr="001B60C2">
        <w:rPr>
          <w:rStyle w:val="Emphasis"/>
          <w:rFonts w:ascii="Times New Roman" w:hAnsi="Times New Roman" w:cs="Times New Roman"/>
          <w:color w:val="000000" w:themeColor="text1"/>
          <w:sz w:val="24"/>
          <w:szCs w:val="24"/>
          <w:shd w:val="clear" w:color="auto" w:fill="FFFFFF"/>
        </w:rPr>
        <w:t>Rantsev v. Cyprus and Russia, </w:t>
      </w:r>
      <w:r w:rsidR="006B21D2" w:rsidRPr="001B60C2">
        <w:rPr>
          <w:rStyle w:val="Emphasis"/>
          <w:rFonts w:ascii="Times New Roman" w:hAnsi="Times New Roman" w:cs="Times New Roman"/>
          <w:i w:val="0"/>
          <w:color w:val="000000" w:themeColor="text1"/>
          <w:sz w:val="24"/>
          <w:szCs w:val="24"/>
          <w:shd w:val="clear" w:color="auto" w:fill="FFFFFF"/>
        </w:rPr>
        <w:t xml:space="preserve">it was held by the European Court of Human Rights, </w:t>
      </w:r>
      <w:r w:rsidRPr="001B60C2">
        <w:rPr>
          <w:rFonts w:ascii="Times New Roman" w:hAnsi="Times New Roman" w:cs="Times New Roman"/>
          <w:color w:val="000000" w:themeColor="text1"/>
          <w:sz w:val="24"/>
          <w:szCs w:val="24"/>
          <w:shd w:val="clear" w:color="auto" w:fill="FFFFFF"/>
        </w:rPr>
        <w:t>that</w:t>
      </w:r>
      <w:r w:rsidR="006B21D2" w:rsidRPr="001B60C2">
        <w:rPr>
          <w:rFonts w:ascii="Times New Roman" w:hAnsi="Times New Roman" w:cs="Times New Roman"/>
          <w:color w:val="000000" w:themeColor="text1"/>
          <w:sz w:val="24"/>
          <w:szCs w:val="24"/>
          <w:shd w:val="clear" w:color="auto" w:fill="FFFFFF"/>
        </w:rPr>
        <w:t>:</w:t>
      </w:r>
    </w:p>
    <w:p w:rsidR="00352D8B" w:rsidRPr="001B60C2" w:rsidRDefault="005A505D" w:rsidP="001B60C2">
      <w:pPr>
        <w:pStyle w:val="ListParagraph"/>
        <w:spacing w:after="120" w:line="240" w:lineRule="auto"/>
        <w:ind w:left="1276"/>
        <w:contextualSpacing w:val="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352D8B" w:rsidRPr="001B60C2">
        <w:rPr>
          <w:rFonts w:ascii="Times New Roman" w:hAnsi="Times New Roman" w:cs="Times New Roman"/>
          <w:color w:val="000000" w:themeColor="text1"/>
          <w:sz w:val="24"/>
          <w:szCs w:val="24"/>
          <w:shd w:val="clear" w:color="auto" w:fill="FFFFFF"/>
        </w:rPr>
        <w:t>[…] States are also subject to duty in cross-border trafficking cases to cooperate effectively with the relevant authorities of other States concerned in the investigation of events which occurred outside their territories’.</w:t>
      </w:r>
      <w:r>
        <w:rPr>
          <w:rStyle w:val="FootnoteReference"/>
          <w:rFonts w:ascii="Times New Roman" w:hAnsi="Times New Roman" w:cs="Times New Roman"/>
          <w:color w:val="000000" w:themeColor="text1"/>
          <w:sz w:val="24"/>
          <w:szCs w:val="24"/>
          <w:shd w:val="clear" w:color="auto" w:fill="FFFFFF"/>
        </w:rPr>
        <w:footnoteReference w:id="5"/>
      </w:r>
    </w:p>
    <w:p w:rsidR="007D778C" w:rsidRPr="00A2060D" w:rsidRDefault="002B057C" w:rsidP="005E34FC">
      <w:pPr>
        <w:pStyle w:val="Heading2"/>
        <w:numPr>
          <w:ilvl w:val="0"/>
          <w:numId w:val="1"/>
        </w:numPr>
        <w:jc w:val="both"/>
      </w:pPr>
      <w:r w:rsidRPr="00A2060D">
        <w:t xml:space="preserve">Investigations and obligations of due diligence </w:t>
      </w:r>
    </w:p>
    <w:p w:rsidR="006B21D2" w:rsidRPr="001B60C2" w:rsidRDefault="006B21D2" w:rsidP="005E34FC">
      <w:pPr>
        <w:pStyle w:val="ListParagraph"/>
        <w:numPr>
          <w:ilvl w:val="0"/>
          <w:numId w:val="8"/>
        </w:numPr>
        <w:spacing w:after="120" w:line="240" w:lineRule="auto"/>
        <w:ind w:left="709" w:hanging="425"/>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 xml:space="preserve">In order for a positive obligation to take operational measures to arise in the circumstances of a particular case, it must be demonstrated that the State authorities were aware, or ought to have been aware, of circumstances giving rise to a credible suspicion that an identified individual had been, or was at real and immediate risk of being subjected to treatment in breach of Article 4 of the Convention. In the case of an answer in the affirmative, there will be a </w:t>
      </w:r>
      <w:r w:rsidRPr="001B60C2">
        <w:rPr>
          <w:rFonts w:ascii="Times New Roman" w:hAnsi="Times New Roman" w:cs="Times New Roman"/>
          <w:color w:val="000000" w:themeColor="text1"/>
          <w:sz w:val="24"/>
          <w:szCs w:val="24"/>
        </w:rPr>
        <w:lastRenderedPageBreak/>
        <w:t>violation of that Article where the authorities fail to take appropriate measures within the scope of their powers to remove the individual from</w:t>
      </w:r>
      <w:r w:rsidR="001F2301">
        <w:rPr>
          <w:rFonts w:ascii="Times New Roman" w:hAnsi="Times New Roman" w:cs="Times New Roman"/>
          <w:color w:val="000000" w:themeColor="text1"/>
          <w:sz w:val="24"/>
          <w:szCs w:val="24"/>
        </w:rPr>
        <w:t xml:space="preserve"> that situation or risk.</w:t>
      </w:r>
      <w:r w:rsidR="001F2301">
        <w:rPr>
          <w:rStyle w:val="FootnoteReference"/>
          <w:rFonts w:ascii="Times New Roman" w:hAnsi="Times New Roman" w:cs="Times New Roman"/>
          <w:color w:val="000000" w:themeColor="text1"/>
          <w:sz w:val="24"/>
          <w:szCs w:val="24"/>
        </w:rPr>
        <w:footnoteReference w:id="6"/>
      </w:r>
    </w:p>
    <w:p w:rsidR="002B057C" w:rsidRPr="001B60C2" w:rsidRDefault="002B057C" w:rsidP="005E34FC">
      <w:pPr>
        <w:pStyle w:val="ListParagraph"/>
        <w:numPr>
          <w:ilvl w:val="0"/>
          <w:numId w:val="8"/>
        </w:numPr>
        <w:spacing w:after="120" w:line="240" w:lineRule="auto"/>
        <w:ind w:left="709" w:hanging="425"/>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 xml:space="preserve">A requirement of promptness and reasonable expedition is required in all cases, where a credible suspicion of human trafficking arises. The investigation must be capable of leading to the identification and punishment of the persons responsible for the crime. As stated by the </w:t>
      </w:r>
      <w:r w:rsidRPr="001B60C2">
        <w:rPr>
          <w:rFonts w:ascii="Times New Roman" w:hAnsi="Times New Roman" w:cs="Times New Roman"/>
          <w:i/>
          <w:color w:val="000000" w:themeColor="text1"/>
          <w:sz w:val="24"/>
          <w:szCs w:val="24"/>
        </w:rPr>
        <w:t xml:space="preserve">European Court of Human Rights </w:t>
      </w:r>
      <w:r w:rsidRPr="001B60C2">
        <w:rPr>
          <w:rFonts w:ascii="Times New Roman" w:hAnsi="Times New Roman" w:cs="Times New Roman"/>
          <w:color w:val="000000" w:themeColor="text1"/>
          <w:sz w:val="24"/>
          <w:szCs w:val="24"/>
        </w:rPr>
        <w:t xml:space="preserve">in </w:t>
      </w:r>
      <w:r w:rsidRPr="001B60C2">
        <w:rPr>
          <w:rFonts w:ascii="Times New Roman" w:hAnsi="Times New Roman" w:cs="Times New Roman"/>
          <w:i/>
          <w:color w:val="000000" w:themeColor="text1"/>
          <w:sz w:val="24"/>
          <w:szCs w:val="24"/>
        </w:rPr>
        <w:t xml:space="preserve">Rantsev v. Cyprus and Russia, </w:t>
      </w:r>
      <w:r w:rsidRPr="001B60C2">
        <w:rPr>
          <w:rFonts w:ascii="Times New Roman" w:hAnsi="Times New Roman" w:cs="Times New Roman"/>
          <w:color w:val="000000" w:themeColor="text1"/>
          <w:sz w:val="24"/>
          <w:szCs w:val="24"/>
        </w:rPr>
        <w:t>this is an obligation of means, not result.</w:t>
      </w:r>
      <w:r w:rsidRPr="001B60C2">
        <w:rPr>
          <w:rStyle w:val="FootnoteReference"/>
          <w:rFonts w:ascii="Times New Roman" w:hAnsi="Times New Roman" w:cs="Times New Roman"/>
          <w:color w:val="000000" w:themeColor="text1"/>
          <w:sz w:val="24"/>
          <w:szCs w:val="24"/>
        </w:rPr>
        <w:footnoteReference w:id="7"/>
      </w:r>
      <w:r w:rsidRPr="001B60C2">
        <w:rPr>
          <w:rFonts w:ascii="Times New Roman" w:hAnsi="Times New Roman" w:cs="Times New Roman"/>
          <w:color w:val="000000" w:themeColor="text1"/>
          <w:sz w:val="24"/>
          <w:szCs w:val="24"/>
        </w:rPr>
        <w:t xml:space="preserve"> Where it is possible to remove the victim from a harmful situation, the investigation must be undertaken as a matter of urgency. </w:t>
      </w:r>
    </w:p>
    <w:p w:rsidR="00C92379" w:rsidRPr="00A2060D" w:rsidRDefault="00C92379" w:rsidP="005E34FC">
      <w:pPr>
        <w:pStyle w:val="Heading2"/>
        <w:numPr>
          <w:ilvl w:val="0"/>
          <w:numId w:val="1"/>
        </w:numPr>
        <w:jc w:val="both"/>
      </w:pPr>
      <w:r w:rsidRPr="00A2060D">
        <w:t xml:space="preserve">International protection for trafficked persons </w:t>
      </w:r>
    </w:p>
    <w:p w:rsidR="00C92379" w:rsidRPr="001B60C2" w:rsidRDefault="00C92379" w:rsidP="005E34FC">
      <w:pPr>
        <w:pStyle w:val="ListParagraph"/>
        <w:numPr>
          <w:ilvl w:val="0"/>
          <w:numId w:val="8"/>
        </w:numPr>
        <w:spacing w:after="120" w:line="240" w:lineRule="auto"/>
        <w:ind w:left="709" w:hanging="425"/>
        <w:contextualSpacing w:val="0"/>
        <w:jc w:val="both"/>
        <w:rPr>
          <w:rFonts w:ascii="Times New Roman" w:eastAsia="Times New Roman" w:hAnsi="Times New Roman" w:cs="Times New Roman"/>
          <w:color w:val="000000" w:themeColor="text1"/>
          <w:sz w:val="24"/>
          <w:szCs w:val="24"/>
          <w:highlight w:val="white"/>
        </w:rPr>
      </w:pPr>
      <w:r w:rsidRPr="001B60C2">
        <w:rPr>
          <w:rFonts w:ascii="Times New Roman" w:eastAsia="Times New Roman" w:hAnsi="Times New Roman" w:cs="Times New Roman"/>
          <w:color w:val="000000" w:themeColor="text1"/>
          <w:sz w:val="24"/>
          <w:szCs w:val="24"/>
          <w:highlight w:val="white"/>
        </w:rPr>
        <w:t xml:space="preserve">In its 2006 Guidelines on International Protection, the UNHCR has recognised that “some victims or potential victims of trafficking may fall within the definition of a refugee contained in </w:t>
      </w:r>
      <w:r w:rsidRPr="001B60C2">
        <w:rPr>
          <w:rFonts w:ascii="Times New Roman" w:eastAsia="Times New Roman" w:hAnsi="Times New Roman" w:cs="Times New Roman"/>
          <w:color w:val="000000" w:themeColor="text1"/>
          <w:sz w:val="24"/>
          <w:szCs w:val="24"/>
          <w:highlight w:val="white"/>
        </w:rPr>
        <w:lastRenderedPageBreak/>
        <w:t>Article 1A(2) of the 1951 Convention and may therefore be entitled to international refugee protection”.</w:t>
      </w:r>
      <w:r w:rsidRPr="001B60C2">
        <w:rPr>
          <w:rFonts w:ascii="Times New Roman" w:eastAsia="Times New Roman" w:hAnsi="Times New Roman" w:cs="Times New Roman"/>
          <w:color w:val="000000" w:themeColor="text1"/>
          <w:sz w:val="24"/>
          <w:szCs w:val="24"/>
          <w:highlight w:val="white"/>
          <w:vertAlign w:val="superscript"/>
        </w:rPr>
        <w:footnoteReference w:id="8"/>
      </w:r>
      <w:r w:rsidRPr="001B60C2">
        <w:rPr>
          <w:rFonts w:ascii="Times New Roman" w:eastAsia="Times New Roman" w:hAnsi="Times New Roman" w:cs="Times New Roman"/>
          <w:color w:val="000000" w:themeColor="text1"/>
          <w:sz w:val="24"/>
          <w:szCs w:val="24"/>
          <w:highlight w:val="white"/>
        </w:rPr>
        <w:t xml:space="preserve"> Indeed,</w:t>
      </w:r>
      <w:r w:rsidRPr="001B60C2">
        <w:rPr>
          <w:rFonts w:ascii="Times New Roman" w:eastAsia="Times New Roman" w:hAnsi="Times New Roman" w:cs="Times New Roman"/>
          <w:color w:val="000000" w:themeColor="text1"/>
          <w:sz w:val="24"/>
          <w:szCs w:val="24"/>
        </w:rPr>
        <w:t xml:space="preserve"> a claim for international protection submitted by a victim or potential victim of trafficking can arise in a number of circumstances: e.g. the victim may be trafficked abroad and seek the protection of the State where she or he now is, or the victim may be trafficked within national territory and flee abroad in search of international protection, or also the individual concerned may not have been trafficked but may fear becoming a victim of trafficking and may flee abroad in sear</w:t>
      </w:r>
      <w:r w:rsidR="001F2301">
        <w:rPr>
          <w:rFonts w:ascii="Times New Roman" w:eastAsia="Times New Roman" w:hAnsi="Times New Roman" w:cs="Times New Roman"/>
          <w:color w:val="000000" w:themeColor="text1"/>
          <w:sz w:val="24"/>
          <w:szCs w:val="24"/>
        </w:rPr>
        <w:t xml:space="preserve">ch of international protection. </w:t>
      </w:r>
      <w:r w:rsidRPr="001B60C2">
        <w:rPr>
          <w:rFonts w:ascii="Times New Roman" w:eastAsia="Times New Roman" w:hAnsi="Times New Roman" w:cs="Times New Roman"/>
          <w:color w:val="000000" w:themeColor="text1"/>
          <w:sz w:val="24"/>
          <w:szCs w:val="24"/>
        </w:rPr>
        <w:t xml:space="preserve">These circumstances are clearly exacerbated by current large movements of people across international borders. </w:t>
      </w:r>
      <w:r w:rsidRPr="001B60C2">
        <w:rPr>
          <w:rFonts w:ascii="Times New Roman" w:eastAsia="Times New Roman" w:hAnsi="Times New Roman" w:cs="Times New Roman"/>
          <w:color w:val="000000" w:themeColor="text1"/>
          <w:sz w:val="24"/>
          <w:szCs w:val="24"/>
          <w:highlight w:val="white"/>
        </w:rPr>
        <w:t xml:space="preserve">The acknowledgment that some victims of trafficking might be entitled to refugee status, combined with the principle of non-refoulement, Art. 14(1) of the 2000 United Nations Protocol </w:t>
      </w:r>
      <w:r w:rsidRPr="001B60C2">
        <w:rPr>
          <w:rFonts w:ascii="Times New Roman" w:eastAsia="Times New Roman" w:hAnsi="Times New Roman" w:cs="Times New Roman"/>
          <w:color w:val="000000" w:themeColor="text1"/>
          <w:sz w:val="24"/>
          <w:szCs w:val="24"/>
        </w:rPr>
        <w:t>to Prevent, Suppress and Punish Trafficking in Persons, Especially Women and Children</w:t>
      </w:r>
      <w:r w:rsidRPr="001B60C2">
        <w:rPr>
          <w:rFonts w:ascii="Times New Roman" w:eastAsia="Times New Roman" w:hAnsi="Times New Roman" w:cs="Times New Roman"/>
          <w:color w:val="000000" w:themeColor="text1"/>
          <w:sz w:val="24"/>
          <w:szCs w:val="24"/>
          <w:highlight w:val="white"/>
        </w:rPr>
        <w:t>,</w:t>
      </w:r>
      <w:r w:rsidRPr="001B60C2">
        <w:rPr>
          <w:rStyle w:val="FootnoteReference"/>
          <w:rFonts w:ascii="Times New Roman" w:eastAsia="Times New Roman" w:hAnsi="Times New Roman" w:cs="Times New Roman"/>
          <w:color w:val="000000" w:themeColor="text1"/>
          <w:sz w:val="24"/>
          <w:szCs w:val="24"/>
          <w:highlight w:val="white"/>
        </w:rPr>
        <w:footnoteReference w:id="9"/>
      </w:r>
      <w:r w:rsidRPr="001B60C2">
        <w:rPr>
          <w:rFonts w:ascii="Times New Roman" w:eastAsia="Times New Roman" w:hAnsi="Times New Roman" w:cs="Times New Roman"/>
          <w:color w:val="000000" w:themeColor="text1"/>
          <w:sz w:val="24"/>
          <w:szCs w:val="24"/>
          <w:highlight w:val="white"/>
        </w:rPr>
        <w:t xml:space="preserve"> requires that victims of </w:t>
      </w:r>
      <w:r w:rsidRPr="001B60C2">
        <w:rPr>
          <w:rFonts w:ascii="Times New Roman" w:eastAsia="Times New Roman" w:hAnsi="Times New Roman" w:cs="Times New Roman"/>
          <w:color w:val="000000" w:themeColor="text1"/>
          <w:sz w:val="24"/>
          <w:szCs w:val="24"/>
          <w:highlight w:val="white"/>
        </w:rPr>
        <w:lastRenderedPageBreak/>
        <w:t xml:space="preserve">trafficking are not only entitled to access protection schemes that are specific to victims of trafficking, but also not excluded from applying for and obtaining international protection. </w:t>
      </w:r>
    </w:p>
    <w:p w:rsidR="00C92379" w:rsidRPr="001B60C2" w:rsidRDefault="00C92379" w:rsidP="005E34FC">
      <w:pPr>
        <w:pStyle w:val="ListParagraph"/>
        <w:numPr>
          <w:ilvl w:val="0"/>
          <w:numId w:val="8"/>
        </w:numPr>
        <w:spacing w:after="120" w:line="240" w:lineRule="auto"/>
        <w:ind w:left="709" w:hanging="425"/>
        <w:contextualSpacing w:val="0"/>
        <w:jc w:val="both"/>
        <w:rPr>
          <w:rFonts w:ascii="Times New Roman" w:eastAsia="Times New Roman" w:hAnsi="Times New Roman" w:cs="Times New Roman"/>
          <w:color w:val="000000" w:themeColor="text1"/>
          <w:sz w:val="24"/>
          <w:szCs w:val="24"/>
          <w:highlight w:val="white"/>
        </w:rPr>
      </w:pPr>
      <w:r w:rsidRPr="001B60C2">
        <w:rPr>
          <w:rFonts w:ascii="Times New Roman" w:eastAsia="Times New Roman" w:hAnsi="Times New Roman" w:cs="Times New Roman"/>
          <w:color w:val="000000" w:themeColor="text1"/>
          <w:sz w:val="24"/>
          <w:szCs w:val="24"/>
          <w:highlight w:val="white"/>
        </w:rPr>
        <w:t xml:space="preserve">In a number of jurisdictions, immigration authorities and courts have developed a substantial amount of case-law reaffirming </w:t>
      </w:r>
      <w:r w:rsidRPr="001B60C2">
        <w:rPr>
          <w:rFonts w:ascii="Times New Roman" w:eastAsia="Times New Roman" w:hAnsi="Times New Roman" w:cs="Times New Roman"/>
          <w:color w:val="000000" w:themeColor="text1"/>
          <w:sz w:val="24"/>
          <w:szCs w:val="24"/>
        </w:rPr>
        <w:t xml:space="preserve">the connections between human trafficking and asylum in terms of protection schemes and outcomes. </w:t>
      </w:r>
      <w:r w:rsidRPr="001B60C2">
        <w:rPr>
          <w:rFonts w:ascii="Times New Roman" w:eastAsia="Times New Roman" w:hAnsi="Times New Roman" w:cs="Times New Roman"/>
          <w:color w:val="000000" w:themeColor="text1"/>
          <w:sz w:val="24"/>
          <w:szCs w:val="24"/>
          <w:highlight w:val="white"/>
        </w:rPr>
        <w:t>Despite these developments in several jurisdictions, survivors of trafficking continue to face barriers in receiving the assistance and protection they need, particularly in accessing international protection. Indeed, in many countries the processes of refugee status determination and identification as a victim of trafficking run separately and survivors are faced with a choice as to which route to follow, with the latter choice often involving in practice cooperation in criminal proceedings. Numerous reports have highlighted how State authorities, particularly immigration and asylum authorities, often consider trafficked people as only being entitled to protection schemes and measures that are specific to victims of trafficking, resulting in the</w:t>
      </w:r>
      <w:r w:rsidR="00C05734">
        <w:rPr>
          <w:rFonts w:ascii="Times New Roman" w:eastAsia="Times New Roman" w:hAnsi="Times New Roman" w:cs="Times New Roman"/>
          <w:color w:val="000000" w:themeColor="text1"/>
          <w:sz w:val="24"/>
          <w:szCs w:val="24"/>
          <w:highlight w:val="white"/>
        </w:rPr>
        <w:t>ir</w:t>
      </w:r>
      <w:r w:rsidRPr="001B60C2">
        <w:rPr>
          <w:rFonts w:ascii="Times New Roman" w:eastAsia="Times New Roman" w:hAnsi="Times New Roman" w:cs="Times New Roman"/>
          <w:color w:val="000000" w:themeColor="text1"/>
          <w:sz w:val="24"/>
          <w:szCs w:val="24"/>
          <w:highlight w:val="white"/>
        </w:rPr>
        <w:t xml:space="preserve"> exclusion from the asylum route and the preclusion of access </w:t>
      </w:r>
      <w:r w:rsidRPr="001B60C2">
        <w:rPr>
          <w:rFonts w:ascii="Times New Roman" w:eastAsia="Times New Roman" w:hAnsi="Times New Roman" w:cs="Times New Roman"/>
          <w:color w:val="000000" w:themeColor="text1"/>
          <w:sz w:val="24"/>
          <w:szCs w:val="24"/>
          <w:highlight w:val="white"/>
        </w:rPr>
        <w:lastRenderedPageBreak/>
        <w:t>to other forms of protection such as subsidiary or humanitarian protection.</w:t>
      </w:r>
      <w:r w:rsidRPr="001B60C2">
        <w:rPr>
          <w:rStyle w:val="FootnoteReference"/>
          <w:rFonts w:ascii="Times New Roman" w:eastAsia="Times New Roman" w:hAnsi="Times New Roman" w:cs="Times New Roman"/>
          <w:color w:val="000000" w:themeColor="text1"/>
          <w:sz w:val="24"/>
          <w:szCs w:val="24"/>
          <w:highlight w:val="white"/>
        </w:rPr>
        <w:footnoteReference w:id="10"/>
      </w:r>
    </w:p>
    <w:p w:rsidR="00C92379" w:rsidRPr="001B60C2" w:rsidRDefault="00C92379" w:rsidP="005E34FC">
      <w:pPr>
        <w:pStyle w:val="ListParagraph"/>
        <w:numPr>
          <w:ilvl w:val="0"/>
          <w:numId w:val="8"/>
        </w:numPr>
        <w:spacing w:after="120" w:line="240" w:lineRule="auto"/>
        <w:ind w:left="709" w:hanging="425"/>
        <w:contextualSpacing w:val="0"/>
        <w:jc w:val="both"/>
        <w:rPr>
          <w:rFonts w:ascii="Times New Roman" w:eastAsia="Times New Roman" w:hAnsi="Times New Roman" w:cs="Times New Roman"/>
          <w:color w:val="000000" w:themeColor="text1"/>
          <w:sz w:val="24"/>
          <w:szCs w:val="24"/>
          <w:highlight w:val="white"/>
        </w:rPr>
      </w:pPr>
      <w:r w:rsidRPr="001B60C2">
        <w:rPr>
          <w:rFonts w:ascii="Times New Roman" w:eastAsia="Times New Roman" w:hAnsi="Times New Roman" w:cs="Times New Roman"/>
          <w:color w:val="000000" w:themeColor="text1"/>
          <w:sz w:val="24"/>
          <w:szCs w:val="24"/>
          <w:highlight w:val="white"/>
        </w:rPr>
        <w:t>Asylum authorities lack not only the capacity to assess the nexus between asylum and trafficking when it is proven that the applicant is a victim of trafficking, but also the competence to spot indicators of human trafficking when assessing an asylum claim in which the applicant has not yet come forward. Overall, there are significant gaps in the data available on how often asylum is granted where the persecution feared is linked to human trafficking.</w:t>
      </w:r>
    </w:p>
    <w:p w:rsidR="00C92379" w:rsidRPr="001B60C2" w:rsidRDefault="00C92379" w:rsidP="005E34FC">
      <w:pPr>
        <w:pStyle w:val="ListParagraph"/>
        <w:numPr>
          <w:ilvl w:val="0"/>
          <w:numId w:val="8"/>
        </w:numPr>
        <w:spacing w:after="120" w:line="240" w:lineRule="auto"/>
        <w:ind w:left="709" w:hanging="425"/>
        <w:contextualSpacing w:val="0"/>
        <w:jc w:val="both"/>
        <w:rPr>
          <w:rFonts w:ascii="Times New Roman" w:eastAsia="Times New Roman" w:hAnsi="Times New Roman" w:cs="Times New Roman"/>
          <w:color w:val="000000" w:themeColor="text1"/>
          <w:sz w:val="24"/>
          <w:szCs w:val="24"/>
          <w:highlight w:val="white"/>
        </w:rPr>
      </w:pPr>
      <w:r w:rsidRPr="001B60C2">
        <w:rPr>
          <w:rFonts w:ascii="Times New Roman" w:eastAsia="Times New Roman" w:hAnsi="Times New Roman" w:cs="Times New Roman"/>
          <w:color w:val="000000" w:themeColor="text1"/>
          <w:sz w:val="24"/>
          <w:szCs w:val="24"/>
          <w:highlight w:val="white"/>
        </w:rPr>
        <w:t>The need for the “</w:t>
      </w:r>
      <w:r w:rsidRPr="001B60C2">
        <w:rPr>
          <w:rFonts w:ascii="Times New Roman" w:eastAsia="Times New Roman" w:hAnsi="Times New Roman" w:cs="Times New Roman"/>
          <w:color w:val="000000" w:themeColor="text1"/>
          <w:sz w:val="24"/>
          <w:szCs w:val="24"/>
        </w:rPr>
        <w:t>identification and referral of victims of trafficking in persons and other forms of exploitation to appropriate processes and procedures, including for identification of international protection needs or victim support</w:t>
      </w:r>
      <w:r w:rsidRPr="001B60C2">
        <w:rPr>
          <w:rFonts w:ascii="Times New Roman" w:eastAsia="Times New Roman" w:hAnsi="Times New Roman" w:cs="Times New Roman"/>
          <w:color w:val="000000" w:themeColor="text1"/>
          <w:sz w:val="24"/>
          <w:szCs w:val="24"/>
          <w:highlight w:val="white"/>
        </w:rPr>
        <w:t>”,</w:t>
      </w:r>
      <w:r w:rsidRPr="001B60C2">
        <w:rPr>
          <w:rStyle w:val="FootnoteReference"/>
          <w:rFonts w:ascii="Times New Roman" w:eastAsia="Times New Roman" w:hAnsi="Times New Roman" w:cs="Times New Roman"/>
          <w:color w:val="000000" w:themeColor="text1"/>
          <w:sz w:val="24"/>
          <w:szCs w:val="24"/>
          <w:highlight w:val="white"/>
        </w:rPr>
        <w:footnoteReference w:id="11"/>
      </w:r>
      <w:r w:rsidRPr="001B60C2">
        <w:rPr>
          <w:rFonts w:ascii="Times New Roman" w:eastAsia="Times New Roman" w:hAnsi="Times New Roman" w:cs="Times New Roman"/>
          <w:color w:val="000000" w:themeColor="text1"/>
          <w:sz w:val="24"/>
          <w:szCs w:val="24"/>
          <w:highlight w:val="white"/>
        </w:rPr>
        <w:t xml:space="preserve"> has been highlighted and emphasised also in the recently adopted Global Compact on </w:t>
      </w:r>
      <w:r w:rsidRPr="001B60C2">
        <w:rPr>
          <w:rFonts w:ascii="Times New Roman" w:eastAsia="Times New Roman" w:hAnsi="Times New Roman" w:cs="Times New Roman"/>
          <w:color w:val="000000" w:themeColor="text1"/>
          <w:sz w:val="24"/>
          <w:szCs w:val="24"/>
          <w:highlight w:val="white"/>
        </w:rPr>
        <w:lastRenderedPageBreak/>
        <w:t>Refugees. Access to asylum and other forms of international protection represents an essential alternative to current anti-trafficking instruments,</w:t>
      </w:r>
      <w:r w:rsidRPr="001B60C2">
        <w:rPr>
          <w:rStyle w:val="FootnoteReference"/>
          <w:rFonts w:ascii="Times New Roman" w:eastAsia="Times New Roman" w:hAnsi="Times New Roman" w:cs="Times New Roman"/>
          <w:color w:val="000000" w:themeColor="text1"/>
          <w:sz w:val="24"/>
          <w:szCs w:val="24"/>
          <w:highlight w:val="white"/>
        </w:rPr>
        <w:footnoteReference w:id="12"/>
      </w:r>
      <w:r w:rsidRPr="001B60C2">
        <w:rPr>
          <w:rFonts w:ascii="Times New Roman" w:eastAsia="Times New Roman" w:hAnsi="Times New Roman" w:cs="Times New Roman"/>
          <w:color w:val="000000" w:themeColor="text1"/>
          <w:sz w:val="24"/>
          <w:szCs w:val="24"/>
          <w:highlight w:val="white"/>
        </w:rPr>
        <w:t xml:space="preserve"> particularly when the latter do not offer long-term protection, or make residence conditional on cooperation in criminal justice proceedings.</w:t>
      </w:r>
    </w:p>
    <w:p w:rsidR="00C92379" w:rsidRPr="001B60C2" w:rsidRDefault="00C92379" w:rsidP="001B60C2">
      <w:pPr>
        <w:pStyle w:val="Normal1"/>
        <w:numPr>
          <w:ilvl w:val="0"/>
          <w:numId w:val="7"/>
        </w:numPr>
        <w:spacing w:after="120" w:line="240" w:lineRule="auto"/>
        <w:ind w:left="1701" w:hanging="425"/>
        <w:jc w:val="both"/>
        <w:rPr>
          <w:rFonts w:ascii="Times New Roman" w:eastAsia="Times New Roman" w:hAnsi="Times New Roman" w:cs="Times New Roman"/>
          <w:color w:val="000000" w:themeColor="text1"/>
          <w:sz w:val="24"/>
          <w:szCs w:val="24"/>
          <w:highlight w:val="white"/>
        </w:rPr>
      </w:pPr>
      <w:r w:rsidRPr="001B60C2">
        <w:rPr>
          <w:rFonts w:ascii="Times New Roman" w:eastAsia="Times New Roman" w:hAnsi="Times New Roman" w:cs="Times New Roman"/>
          <w:color w:val="000000" w:themeColor="text1"/>
          <w:sz w:val="24"/>
          <w:szCs w:val="24"/>
          <w:highlight w:val="white"/>
        </w:rPr>
        <w:t>In the Italian context, the vast majority of instances in which refugee status has been granted to victims of trafficking relates to cases of Nigerian women and girls who have been trafficked for the purpose of sexual exploitation. A number of Territorial Commissions (TCs)</w:t>
      </w:r>
      <w:r w:rsidRPr="001B60C2">
        <w:rPr>
          <w:rStyle w:val="FootnoteReference"/>
          <w:rFonts w:ascii="Times New Roman" w:eastAsia="Times New Roman" w:hAnsi="Times New Roman" w:cs="Times New Roman"/>
          <w:color w:val="000000" w:themeColor="text1"/>
          <w:sz w:val="24"/>
          <w:szCs w:val="24"/>
          <w:highlight w:val="white"/>
        </w:rPr>
        <w:footnoteReference w:id="13"/>
      </w:r>
      <w:r w:rsidRPr="001B60C2">
        <w:rPr>
          <w:rFonts w:ascii="Times New Roman" w:eastAsia="Times New Roman" w:hAnsi="Times New Roman" w:cs="Times New Roman"/>
          <w:color w:val="000000" w:themeColor="text1"/>
          <w:sz w:val="24"/>
          <w:szCs w:val="24"/>
          <w:highlight w:val="white"/>
        </w:rPr>
        <w:t xml:space="preserve"> and Tribunals have granted refugee status at first instance or after appeal trials considering the serious repercussions that victims might face after their escape and/or return in the country of origin, including retaliation from trafficking rings, re-trafficking, severe community or family ostracism, and severe discrimination. The grave violations of human rights to which victims </w:t>
      </w:r>
      <w:r w:rsidRPr="001B60C2">
        <w:rPr>
          <w:rFonts w:ascii="Times New Roman" w:eastAsia="Times New Roman" w:hAnsi="Times New Roman" w:cs="Times New Roman"/>
          <w:color w:val="000000" w:themeColor="text1"/>
          <w:sz w:val="24"/>
          <w:szCs w:val="24"/>
          <w:highlight w:val="white"/>
        </w:rPr>
        <w:lastRenderedPageBreak/>
        <w:t>of trafficking were subject was considered to be amounting to persecution and women victims of trafficking for the purpose of sexual exploitation was deemed to be members of a particular social group.</w:t>
      </w:r>
      <w:r w:rsidRPr="001B60C2">
        <w:rPr>
          <w:rStyle w:val="FootnoteReference"/>
          <w:rFonts w:ascii="Times New Roman" w:eastAsia="Times New Roman" w:hAnsi="Times New Roman" w:cs="Times New Roman"/>
          <w:color w:val="000000" w:themeColor="text1"/>
          <w:sz w:val="24"/>
          <w:szCs w:val="24"/>
          <w:highlight w:val="white"/>
        </w:rPr>
        <w:footnoteReference w:id="14"/>
      </w:r>
      <w:r w:rsidRPr="001B60C2">
        <w:rPr>
          <w:rFonts w:ascii="Times New Roman" w:eastAsia="Times New Roman" w:hAnsi="Times New Roman" w:cs="Times New Roman"/>
          <w:color w:val="000000" w:themeColor="text1"/>
          <w:sz w:val="24"/>
          <w:szCs w:val="24"/>
          <w:highlight w:val="white"/>
        </w:rPr>
        <w:t xml:space="preserve"> When the applicant was unable to demonstrate that the well-founded fear was linked to one of the Convention grounds, or the belonging to a particular social group, TCs and Tribunals have decided to grant subsidiary protection.</w:t>
      </w:r>
      <w:r w:rsidRPr="001B60C2">
        <w:rPr>
          <w:rStyle w:val="FootnoteReference"/>
          <w:rFonts w:ascii="Times New Roman" w:eastAsia="Times New Roman" w:hAnsi="Times New Roman" w:cs="Times New Roman"/>
          <w:color w:val="000000" w:themeColor="text1"/>
          <w:sz w:val="24"/>
          <w:szCs w:val="24"/>
          <w:highlight w:val="white"/>
        </w:rPr>
        <w:footnoteReference w:id="15"/>
      </w:r>
    </w:p>
    <w:p w:rsidR="00C92379" w:rsidRPr="001B60C2" w:rsidRDefault="00C92379" w:rsidP="001B60C2">
      <w:pPr>
        <w:pStyle w:val="Normal1"/>
        <w:numPr>
          <w:ilvl w:val="0"/>
          <w:numId w:val="7"/>
        </w:numPr>
        <w:spacing w:after="120" w:line="240" w:lineRule="auto"/>
        <w:ind w:left="1701" w:hanging="425"/>
        <w:jc w:val="both"/>
        <w:rPr>
          <w:rFonts w:ascii="Times New Roman" w:eastAsia="Times New Roman" w:hAnsi="Times New Roman" w:cs="Times New Roman"/>
          <w:color w:val="000000" w:themeColor="text1"/>
          <w:sz w:val="24"/>
          <w:szCs w:val="24"/>
          <w:highlight w:val="white"/>
        </w:rPr>
      </w:pPr>
      <w:r w:rsidRPr="001B60C2">
        <w:rPr>
          <w:rFonts w:ascii="Times New Roman" w:eastAsia="Times New Roman" w:hAnsi="Times New Roman" w:cs="Times New Roman"/>
          <w:color w:val="000000" w:themeColor="text1"/>
          <w:sz w:val="24"/>
          <w:szCs w:val="24"/>
          <w:highlight w:val="white"/>
        </w:rPr>
        <w:t xml:space="preserve">In the United Kingdom, victims of trafficking have been deemed capable of being members of a particular social </w:t>
      </w:r>
      <w:r w:rsidRPr="001B60C2">
        <w:rPr>
          <w:rFonts w:ascii="Times New Roman" w:eastAsia="Times New Roman" w:hAnsi="Times New Roman" w:cs="Times New Roman"/>
          <w:color w:val="000000" w:themeColor="text1"/>
          <w:sz w:val="24"/>
          <w:szCs w:val="24"/>
          <w:highlight w:val="white"/>
        </w:rPr>
        <w:lastRenderedPageBreak/>
        <w:t xml:space="preserve">group and therefore entitled to refugee status in certain circumstances. In </w:t>
      </w:r>
      <w:r w:rsidRPr="001B60C2">
        <w:rPr>
          <w:rFonts w:ascii="Times New Roman" w:eastAsia="Times New Roman" w:hAnsi="Times New Roman" w:cs="Times New Roman"/>
          <w:color w:val="000000" w:themeColor="text1"/>
          <w:sz w:val="24"/>
          <w:szCs w:val="24"/>
        </w:rPr>
        <w:t>SB v. The Secretary of State for the Home Department, the Asylum and Immigration Tribunal held that former victims of trafficking and former victims of trafficking for sexual exploitation are capable of being members of a particular social group because of their shared common background or past experience of having been trafficked. The Tribunal however also emphasised that the group in question must have a distinct identity in the society in question. In the specific case, it was recognised that in the context of Moldovan society, a woman who has been trafficked for the purposes of sexual exploitation is a member of a particular social group, the particular social group in question being “former victims of trafficking for sexual exploitation”.</w:t>
      </w:r>
      <w:r w:rsidRPr="001B60C2">
        <w:rPr>
          <w:rStyle w:val="FootnoteReference"/>
          <w:rFonts w:ascii="Times New Roman" w:eastAsia="Times New Roman" w:hAnsi="Times New Roman" w:cs="Times New Roman"/>
          <w:color w:val="000000" w:themeColor="text1"/>
          <w:sz w:val="24"/>
          <w:szCs w:val="24"/>
        </w:rPr>
        <w:footnoteReference w:id="16"/>
      </w:r>
    </w:p>
    <w:p w:rsidR="00C92379" w:rsidRPr="001B60C2" w:rsidRDefault="00C92379" w:rsidP="001B60C2">
      <w:pPr>
        <w:pStyle w:val="Normal1"/>
        <w:numPr>
          <w:ilvl w:val="0"/>
          <w:numId w:val="7"/>
        </w:numPr>
        <w:spacing w:after="120" w:line="240" w:lineRule="auto"/>
        <w:ind w:left="1701" w:hanging="425"/>
        <w:jc w:val="both"/>
        <w:rPr>
          <w:rFonts w:ascii="Times New Roman" w:eastAsia="Times New Roman" w:hAnsi="Times New Roman" w:cs="Times New Roman"/>
          <w:color w:val="000000" w:themeColor="text1"/>
          <w:sz w:val="24"/>
          <w:szCs w:val="24"/>
          <w:highlight w:val="white"/>
        </w:rPr>
      </w:pPr>
      <w:r w:rsidRPr="001B60C2">
        <w:rPr>
          <w:rFonts w:ascii="Times New Roman" w:eastAsia="Times New Roman" w:hAnsi="Times New Roman" w:cs="Times New Roman"/>
          <w:color w:val="000000" w:themeColor="text1"/>
          <w:sz w:val="24"/>
          <w:szCs w:val="24"/>
          <w:highlight w:val="white"/>
        </w:rPr>
        <w:t xml:space="preserve">In France, </w:t>
      </w:r>
      <w:r w:rsidRPr="001B60C2">
        <w:rPr>
          <w:rFonts w:ascii="Times New Roman" w:eastAsia="Times New Roman" w:hAnsi="Times New Roman" w:cs="Times New Roman"/>
          <w:color w:val="000000" w:themeColor="text1"/>
          <w:sz w:val="24"/>
          <w:szCs w:val="24"/>
        </w:rPr>
        <w:t xml:space="preserve">the French National Court of Asylum (CNDA) had for a long time granted subsidiary protection only to victims of trafficking whose international protection claim was evaluated. In recent times, however, the CNDA has been increasingly granting refugee status to trafficked persons. The Courts have developed a set of criteria for determining </w:t>
      </w:r>
      <w:r w:rsidRPr="001B60C2">
        <w:rPr>
          <w:rFonts w:ascii="Times New Roman" w:eastAsia="Times New Roman" w:hAnsi="Times New Roman" w:cs="Times New Roman"/>
          <w:color w:val="000000" w:themeColor="text1"/>
          <w:sz w:val="24"/>
          <w:szCs w:val="24"/>
        </w:rPr>
        <w:lastRenderedPageBreak/>
        <w:t>whether an applicant is a member of a social group and whether no alternatives to international protection, e.g. internal relocation, exist. In the case of Mlle J.E. F, which concerns a Nigerian national from the Edo State who was forced into prostitution after being trafficked into France, the CNDA found that victims of trafficking from the Edo State do share a common background and distinct identity which falls within the definition of a particular social group. The applicant was therefore granted refugee status.</w:t>
      </w:r>
      <w:r w:rsidRPr="001B60C2">
        <w:rPr>
          <w:rStyle w:val="FootnoteReference"/>
          <w:rFonts w:ascii="Times New Roman" w:eastAsia="Times New Roman" w:hAnsi="Times New Roman" w:cs="Times New Roman"/>
          <w:color w:val="000000" w:themeColor="text1"/>
          <w:sz w:val="24"/>
          <w:szCs w:val="24"/>
        </w:rPr>
        <w:footnoteReference w:id="17"/>
      </w:r>
    </w:p>
    <w:p w:rsidR="00C92379" w:rsidRPr="00A2060D" w:rsidRDefault="00760C51" w:rsidP="005E34FC">
      <w:pPr>
        <w:pStyle w:val="Heading2"/>
        <w:numPr>
          <w:ilvl w:val="0"/>
          <w:numId w:val="1"/>
        </w:numPr>
        <w:jc w:val="both"/>
      </w:pPr>
      <w:r w:rsidRPr="00A2060D">
        <w:t>Criminal Justice proceedings and protection of witnesses and victims</w:t>
      </w:r>
    </w:p>
    <w:p w:rsidR="00760C51" w:rsidRPr="001B60C2" w:rsidRDefault="00760C51" w:rsidP="005E34FC">
      <w:pPr>
        <w:pStyle w:val="ListParagraph"/>
        <w:numPr>
          <w:ilvl w:val="0"/>
          <w:numId w:val="8"/>
        </w:numPr>
        <w:spacing w:after="120" w:line="240" w:lineRule="auto"/>
        <w:ind w:left="709" w:hanging="425"/>
        <w:contextualSpacing w:val="0"/>
        <w:jc w:val="both"/>
        <w:rPr>
          <w:rFonts w:ascii="Times New Roman" w:hAnsi="Times New Roman" w:cs="Times New Roman"/>
          <w:color w:val="000000" w:themeColor="text1"/>
          <w:sz w:val="24"/>
          <w:szCs w:val="24"/>
        </w:rPr>
      </w:pPr>
      <w:r w:rsidRPr="001B60C2">
        <w:rPr>
          <w:rFonts w:ascii="Times New Roman" w:hAnsi="Times New Roman" w:cs="Times New Roman"/>
          <w:color w:val="000000" w:themeColor="text1"/>
          <w:sz w:val="24"/>
          <w:szCs w:val="24"/>
        </w:rPr>
        <w:t xml:space="preserve">All necessary measures should be taken to ensure protection of the private life of victims and witnesses. States must take effective measures to ensure the safety and protection against intimidation of victims’ and witnesses and their families. </w:t>
      </w:r>
    </w:p>
    <w:p w:rsidR="00760C51" w:rsidRPr="001B60C2" w:rsidRDefault="00760C51" w:rsidP="005E34FC">
      <w:pPr>
        <w:pStyle w:val="ListParagraph"/>
        <w:numPr>
          <w:ilvl w:val="0"/>
          <w:numId w:val="8"/>
        </w:numPr>
        <w:spacing w:after="120" w:line="240" w:lineRule="auto"/>
        <w:ind w:left="709" w:hanging="425"/>
        <w:contextualSpacing w:val="0"/>
        <w:jc w:val="both"/>
        <w:rPr>
          <w:rFonts w:ascii="Times New Roman" w:hAnsi="Times New Roman" w:cs="Times New Roman"/>
          <w:b/>
          <w:color w:val="000000" w:themeColor="text1"/>
          <w:sz w:val="24"/>
          <w:szCs w:val="24"/>
        </w:rPr>
      </w:pPr>
      <w:r w:rsidRPr="001B60C2">
        <w:rPr>
          <w:rFonts w:ascii="Times New Roman" w:hAnsi="Times New Roman" w:cs="Times New Roman"/>
          <w:color w:val="000000" w:themeColor="text1"/>
          <w:sz w:val="24"/>
          <w:szCs w:val="24"/>
        </w:rPr>
        <w:t>Special protection measures, including full implementation of child friendly justice measures, should be undertaken in all criminal proceedings involving children as witnesses or victims.</w:t>
      </w:r>
    </w:p>
    <w:sectPr w:rsidR="00760C51" w:rsidRPr="001B60C2" w:rsidSect="00A6395E">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F5" w:rsidRDefault="00F645F5" w:rsidP="00BB2F77">
      <w:pPr>
        <w:spacing w:after="0" w:line="240" w:lineRule="auto"/>
      </w:pPr>
      <w:r>
        <w:separator/>
      </w:r>
    </w:p>
  </w:endnote>
  <w:endnote w:type="continuationSeparator" w:id="0">
    <w:p w:rsidR="00F645F5" w:rsidRDefault="00F645F5" w:rsidP="00BB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950400"/>
      <w:docPartObj>
        <w:docPartGallery w:val="Page Numbers (Bottom of Page)"/>
        <w:docPartUnique/>
      </w:docPartObj>
    </w:sdtPr>
    <w:sdtEndPr>
      <w:rPr>
        <w:noProof/>
      </w:rPr>
    </w:sdtEndPr>
    <w:sdtContent>
      <w:p w:rsidR="00A30927" w:rsidRPr="00CC4DAD" w:rsidRDefault="00230B72">
        <w:pPr>
          <w:pStyle w:val="Footer"/>
          <w:jc w:val="right"/>
          <w:rPr>
            <w:rFonts w:ascii="Times New Roman" w:hAnsi="Times New Roman" w:cs="Times New Roman"/>
          </w:rPr>
        </w:pPr>
        <w:r w:rsidRPr="00CC4DAD">
          <w:rPr>
            <w:rFonts w:ascii="Times New Roman" w:hAnsi="Times New Roman" w:cs="Times New Roman"/>
          </w:rPr>
          <w:fldChar w:fldCharType="begin"/>
        </w:r>
        <w:r w:rsidR="00A30927" w:rsidRPr="00CC4DAD">
          <w:rPr>
            <w:rFonts w:ascii="Times New Roman" w:hAnsi="Times New Roman" w:cs="Times New Roman"/>
          </w:rPr>
          <w:instrText xml:space="preserve"> PAGE   \* MERGEFORMAT </w:instrText>
        </w:r>
        <w:r w:rsidRPr="00CC4DAD">
          <w:rPr>
            <w:rFonts w:ascii="Times New Roman" w:hAnsi="Times New Roman" w:cs="Times New Roman"/>
          </w:rPr>
          <w:fldChar w:fldCharType="separate"/>
        </w:r>
        <w:r w:rsidR="00031E44">
          <w:rPr>
            <w:rFonts w:ascii="Times New Roman" w:hAnsi="Times New Roman" w:cs="Times New Roman"/>
            <w:noProof/>
          </w:rPr>
          <w:t>10</w:t>
        </w:r>
        <w:r w:rsidRPr="00CC4DAD">
          <w:rPr>
            <w:rFonts w:ascii="Times New Roman" w:hAnsi="Times New Roman" w:cs="Times New Roman"/>
            <w:noProof/>
          </w:rPr>
          <w:fldChar w:fldCharType="end"/>
        </w:r>
      </w:p>
    </w:sdtContent>
  </w:sdt>
  <w:p w:rsidR="00A30927" w:rsidRPr="00CC4DAD" w:rsidRDefault="00A3092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F5" w:rsidRDefault="00F645F5" w:rsidP="00BB2F77">
      <w:pPr>
        <w:spacing w:after="0" w:line="240" w:lineRule="auto"/>
      </w:pPr>
      <w:r>
        <w:separator/>
      </w:r>
    </w:p>
  </w:footnote>
  <w:footnote w:type="continuationSeparator" w:id="0">
    <w:p w:rsidR="00F645F5" w:rsidRDefault="00F645F5" w:rsidP="00BB2F77">
      <w:pPr>
        <w:spacing w:after="0" w:line="240" w:lineRule="auto"/>
      </w:pPr>
      <w:r>
        <w:continuationSeparator/>
      </w:r>
    </w:p>
  </w:footnote>
  <w:footnote w:id="1">
    <w:p w:rsidR="00AD49FE" w:rsidRPr="001F2301" w:rsidRDefault="00AD49FE" w:rsidP="001F2301">
      <w:pPr>
        <w:pStyle w:val="FootnoteText"/>
        <w:jc w:val="both"/>
        <w:rPr>
          <w:rFonts w:ascii="Times New Roman" w:hAnsi="Times New Roman" w:cs="Times New Roman"/>
          <w:sz w:val="22"/>
          <w:szCs w:val="22"/>
        </w:rPr>
      </w:pPr>
      <w:r w:rsidRPr="001F2301">
        <w:rPr>
          <w:rStyle w:val="FootnoteReference"/>
          <w:rFonts w:ascii="Times New Roman" w:hAnsi="Times New Roman" w:cs="Times New Roman"/>
          <w:sz w:val="22"/>
          <w:szCs w:val="22"/>
        </w:rPr>
        <w:footnoteRef/>
      </w:r>
      <w:r w:rsidR="00880E1E" w:rsidRPr="001F2301">
        <w:rPr>
          <w:rFonts w:ascii="Times New Roman" w:hAnsi="Times New Roman" w:cs="Times New Roman"/>
          <w:sz w:val="22"/>
          <w:szCs w:val="22"/>
        </w:rPr>
        <w:t xml:space="preserve"> Guidance Note on </w:t>
      </w:r>
      <w:r w:rsidRPr="001F2301">
        <w:rPr>
          <w:rFonts w:ascii="Times New Roman" w:hAnsi="Times New Roman" w:cs="Times New Roman"/>
          <w:sz w:val="22"/>
          <w:szCs w:val="22"/>
        </w:rPr>
        <w:t xml:space="preserve">‘abuse of a position of vulnerability’ as a means of trafficking </w:t>
      </w:r>
      <w:r w:rsidR="00880E1E" w:rsidRPr="001F2301">
        <w:rPr>
          <w:rFonts w:ascii="Times New Roman" w:hAnsi="Times New Roman" w:cs="Times New Roman"/>
          <w:sz w:val="22"/>
          <w:szCs w:val="22"/>
        </w:rPr>
        <w:t xml:space="preserve">in persons in Article 3 of the </w:t>
      </w:r>
      <w:r w:rsidRPr="001F2301">
        <w:rPr>
          <w:rFonts w:ascii="Times New Roman" w:hAnsi="Times New Roman" w:cs="Times New Roman"/>
          <w:sz w:val="22"/>
          <w:szCs w:val="22"/>
        </w:rPr>
        <w:t xml:space="preserve">Protocol to Prevent, Suppress and Punish Trafficking in Persons, Especially Women and Children, </w:t>
      </w:r>
      <w:r w:rsidR="00BE3705" w:rsidRPr="001F2301">
        <w:rPr>
          <w:rFonts w:ascii="Times New Roman" w:hAnsi="Times New Roman" w:cs="Times New Roman"/>
          <w:sz w:val="22"/>
          <w:szCs w:val="22"/>
        </w:rPr>
        <w:t>s</w:t>
      </w:r>
      <w:r w:rsidRPr="001F2301">
        <w:rPr>
          <w:rFonts w:ascii="Times New Roman" w:hAnsi="Times New Roman" w:cs="Times New Roman"/>
          <w:sz w:val="22"/>
          <w:szCs w:val="22"/>
        </w:rPr>
        <w:t>upplementing the United Nations Convention against Transnational Organized Crime. (2012) (para.2.5)</w:t>
      </w:r>
    </w:p>
  </w:footnote>
  <w:footnote w:id="2">
    <w:p w:rsidR="00E8660E" w:rsidRPr="001F2301" w:rsidRDefault="00E8660E" w:rsidP="001F2301">
      <w:pPr>
        <w:pStyle w:val="FootnoteText"/>
        <w:jc w:val="both"/>
        <w:rPr>
          <w:rFonts w:ascii="Times New Roman" w:hAnsi="Times New Roman" w:cs="Times New Roman"/>
          <w:sz w:val="22"/>
          <w:szCs w:val="22"/>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Pr="001F2301">
        <w:rPr>
          <w:rFonts w:ascii="Times New Roman" w:hAnsi="Times New Roman" w:cs="Times New Roman"/>
          <w:i/>
          <w:sz w:val="22"/>
          <w:szCs w:val="22"/>
        </w:rPr>
        <w:t>Chowdury and Others v. Greece</w:t>
      </w:r>
      <w:r w:rsidRPr="001F2301">
        <w:rPr>
          <w:rFonts w:ascii="Times New Roman" w:hAnsi="Times New Roman" w:cs="Times New Roman"/>
          <w:sz w:val="22"/>
          <w:szCs w:val="22"/>
        </w:rPr>
        <w:t xml:space="preserve"> (Application no. 21884/15), Judgment of 30 March 2017, para.</w:t>
      </w:r>
      <w:r w:rsidR="00880E1E" w:rsidRPr="001F2301">
        <w:rPr>
          <w:rFonts w:ascii="Times New Roman" w:hAnsi="Times New Roman" w:cs="Times New Roman"/>
          <w:sz w:val="22"/>
          <w:szCs w:val="22"/>
        </w:rPr>
        <w:t xml:space="preserve"> </w:t>
      </w:r>
      <w:r w:rsidRPr="001F2301">
        <w:rPr>
          <w:rFonts w:ascii="Times New Roman" w:hAnsi="Times New Roman" w:cs="Times New Roman"/>
          <w:sz w:val="22"/>
          <w:szCs w:val="22"/>
        </w:rPr>
        <w:t xml:space="preserve">90 citing </w:t>
      </w:r>
      <w:r w:rsidRPr="001F2301">
        <w:rPr>
          <w:rFonts w:ascii="Times New Roman" w:hAnsi="Times New Roman" w:cs="Times New Roman"/>
          <w:i/>
          <w:sz w:val="22"/>
          <w:szCs w:val="22"/>
        </w:rPr>
        <w:t>Van der Mussele v. Belgium</w:t>
      </w:r>
      <w:r w:rsidRPr="001F2301">
        <w:rPr>
          <w:rFonts w:ascii="Times New Roman" w:hAnsi="Times New Roman" w:cs="Times New Roman"/>
          <w:sz w:val="22"/>
          <w:szCs w:val="22"/>
        </w:rPr>
        <w:t>, 23 November 1983, § 37, Series A no. 70.</w:t>
      </w:r>
    </w:p>
  </w:footnote>
  <w:footnote w:id="3">
    <w:p w:rsidR="000C12D3" w:rsidRPr="001F2301" w:rsidRDefault="000C12D3" w:rsidP="001F2301">
      <w:pPr>
        <w:pStyle w:val="FootnoteText"/>
        <w:jc w:val="both"/>
        <w:rPr>
          <w:rFonts w:ascii="Times New Roman" w:hAnsi="Times New Roman" w:cs="Times New Roman"/>
          <w:sz w:val="22"/>
          <w:szCs w:val="22"/>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Pr="001F2301">
        <w:rPr>
          <w:rFonts w:ascii="Times New Roman" w:hAnsi="Times New Roman" w:cs="Times New Roman"/>
          <w:color w:val="000000" w:themeColor="text1"/>
          <w:sz w:val="22"/>
          <w:szCs w:val="22"/>
        </w:rPr>
        <w:t xml:space="preserve">UN Doc. </w:t>
      </w:r>
      <w:r w:rsidRPr="001F2301">
        <w:rPr>
          <w:rFonts w:ascii="Times New Roman" w:hAnsi="Times New Roman" w:cs="Times New Roman"/>
          <w:bCs/>
          <w:color w:val="000000" w:themeColor="text1"/>
          <w:sz w:val="22"/>
          <w:szCs w:val="22"/>
          <w:shd w:val="clear" w:color="auto" w:fill="FFFFFF"/>
        </w:rPr>
        <w:t>CEDAW/C/GC/31/CRC/C/GC/18</w:t>
      </w:r>
    </w:p>
  </w:footnote>
  <w:footnote w:id="4">
    <w:p w:rsidR="00E714D6" w:rsidRPr="001F2301" w:rsidRDefault="00E714D6" w:rsidP="001F2301">
      <w:pPr>
        <w:pStyle w:val="FootnoteText"/>
        <w:jc w:val="both"/>
        <w:rPr>
          <w:rFonts w:ascii="Times New Roman" w:hAnsi="Times New Roman" w:cs="Times New Roman"/>
          <w:sz w:val="22"/>
          <w:szCs w:val="22"/>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Pr="001F2301">
        <w:rPr>
          <w:rFonts w:ascii="Times New Roman" w:eastAsia="Times New Roman" w:hAnsi="Times New Roman" w:cs="Times New Roman"/>
          <w:i/>
          <w:color w:val="000000" w:themeColor="text1"/>
          <w:sz w:val="22"/>
          <w:szCs w:val="22"/>
          <w:lang w:eastAsia="en-IE"/>
        </w:rPr>
        <w:t>See C.N. v. the United Kingdom</w:t>
      </w:r>
      <w:r w:rsidRPr="001F2301">
        <w:rPr>
          <w:rFonts w:ascii="Times New Roman" w:eastAsia="Times New Roman" w:hAnsi="Times New Roman" w:cs="Times New Roman"/>
          <w:color w:val="000000" w:themeColor="text1"/>
          <w:sz w:val="22"/>
          <w:szCs w:val="22"/>
          <w:lang w:eastAsia="en-IE"/>
        </w:rPr>
        <w:t xml:space="preserve"> </w:t>
      </w:r>
      <w:r w:rsidRPr="001F2301">
        <w:rPr>
          <w:rFonts w:ascii="Times New Roman" w:hAnsi="Times New Roman" w:cs="Times New Roman"/>
          <w:sz w:val="22"/>
          <w:szCs w:val="22"/>
        </w:rPr>
        <w:t xml:space="preserve">(Application no. 4239/08), Judgment of 13 November 2012, para. </w:t>
      </w:r>
      <w:r w:rsidRPr="001F2301">
        <w:rPr>
          <w:rFonts w:ascii="Times New Roman" w:eastAsia="Times New Roman" w:hAnsi="Times New Roman" w:cs="Times New Roman"/>
          <w:color w:val="000000" w:themeColor="text1"/>
          <w:sz w:val="22"/>
          <w:szCs w:val="22"/>
          <w:lang w:eastAsia="en-IE"/>
        </w:rPr>
        <w:t xml:space="preserve">69; </w:t>
      </w:r>
      <w:r w:rsidRPr="001F2301">
        <w:rPr>
          <w:rFonts w:ascii="Times New Roman" w:eastAsia="Times New Roman" w:hAnsi="Times New Roman" w:cs="Times New Roman"/>
          <w:i/>
          <w:color w:val="000000" w:themeColor="text1"/>
          <w:sz w:val="22"/>
          <w:szCs w:val="22"/>
          <w:lang w:eastAsia="en-IE"/>
        </w:rPr>
        <w:t>Rantsev v. Cyprus and Russia</w:t>
      </w:r>
      <w:r w:rsidRPr="001F2301">
        <w:rPr>
          <w:rFonts w:ascii="Times New Roman" w:eastAsia="Times New Roman" w:hAnsi="Times New Roman" w:cs="Times New Roman"/>
          <w:color w:val="000000" w:themeColor="text1"/>
          <w:sz w:val="22"/>
          <w:szCs w:val="22"/>
          <w:lang w:eastAsia="en-IE"/>
        </w:rPr>
        <w:t xml:space="preserve"> (Application no. 25965/04), Judgment of 7 January 2010, para. 288.</w:t>
      </w:r>
    </w:p>
  </w:footnote>
  <w:footnote w:id="5">
    <w:p w:rsidR="005A505D" w:rsidRPr="001F2301" w:rsidRDefault="005A505D" w:rsidP="001F2301">
      <w:pPr>
        <w:pStyle w:val="FootnoteText"/>
        <w:jc w:val="both"/>
        <w:rPr>
          <w:rFonts w:ascii="Times New Roman" w:hAnsi="Times New Roman" w:cs="Times New Roman"/>
          <w:sz w:val="22"/>
          <w:szCs w:val="22"/>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Pr="001F2301">
        <w:rPr>
          <w:rFonts w:ascii="Times New Roman" w:eastAsia="Times New Roman" w:hAnsi="Times New Roman" w:cs="Times New Roman"/>
          <w:i/>
          <w:color w:val="000000" w:themeColor="text1"/>
          <w:sz w:val="22"/>
          <w:szCs w:val="22"/>
          <w:lang w:eastAsia="en-IE"/>
        </w:rPr>
        <w:t>Rantsev v. Cyprus and Russia</w:t>
      </w:r>
      <w:r w:rsidRPr="001F2301">
        <w:rPr>
          <w:rFonts w:ascii="Times New Roman" w:eastAsia="Times New Roman" w:hAnsi="Times New Roman" w:cs="Times New Roman"/>
          <w:color w:val="000000" w:themeColor="text1"/>
          <w:sz w:val="22"/>
          <w:szCs w:val="22"/>
          <w:lang w:eastAsia="en-IE"/>
        </w:rPr>
        <w:t xml:space="preserve"> (Application no. 25965/04), Judgment of 7 January 2010, para. 289.</w:t>
      </w:r>
    </w:p>
  </w:footnote>
  <w:footnote w:id="6">
    <w:p w:rsidR="001F2301" w:rsidRPr="001F2301" w:rsidRDefault="001F2301" w:rsidP="001F2301">
      <w:pPr>
        <w:pStyle w:val="FootnoteText"/>
        <w:jc w:val="both"/>
        <w:rPr>
          <w:rFonts w:ascii="Times New Roman" w:hAnsi="Times New Roman" w:cs="Times New Roman"/>
          <w:i/>
          <w:sz w:val="22"/>
          <w:szCs w:val="22"/>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Pr="001F2301">
        <w:rPr>
          <w:rFonts w:ascii="Times New Roman" w:hAnsi="Times New Roman" w:cs="Times New Roman"/>
          <w:i/>
          <w:sz w:val="22"/>
          <w:szCs w:val="22"/>
        </w:rPr>
        <w:t>Ibid.</w:t>
      </w:r>
    </w:p>
  </w:footnote>
  <w:footnote w:id="7">
    <w:p w:rsidR="002B057C" w:rsidRPr="001F2301" w:rsidRDefault="002B057C" w:rsidP="001F2301">
      <w:pPr>
        <w:pStyle w:val="FootnoteText"/>
        <w:jc w:val="both"/>
        <w:rPr>
          <w:rFonts w:ascii="Times New Roman" w:hAnsi="Times New Roman" w:cs="Times New Roman"/>
          <w:sz w:val="22"/>
          <w:szCs w:val="22"/>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001F2301">
        <w:rPr>
          <w:rFonts w:ascii="Times New Roman" w:hAnsi="Times New Roman" w:cs="Times New Roman"/>
          <w:i/>
          <w:sz w:val="22"/>
          <w:szCs w:val="22"/>
        </w:rPr>
        <w:t>Ibid.</w:t>
      </w:r>
      <w:r w:rsidR="001F2301">
        <w:rPr>
          <w:rFonts w:ascii="Times New Roman" w:hAnsi="Times New Roman" w:cs="Times New Roman"/>
          <w:sz w:val="22"/>
          <w:szCs w:val="22"/>
        </w:rPr>
        <w:t>, p</w:t>
      </w:r>
      <w:r w:rsidRPr="001F2301">
        <w:rPr>
          <w:rFonts w:ascii="Times New Roman" w:hAnsi="Times New Roman" w:cs="Times New Roman"/>
          <w:sz w:val="22"/>
          <w:szCs w:val="22"/>
        </w:rPr>
        <w:t>ara.</w:t>
      </w:r>
      <w:r w:rsidR="001F2301">
        <w:rPr>
          <w:rFonts w:ascii="Times New Roman" w:hAnsi="Times New Roman" w:cs="Times New Roman"/>
          <w:sz w:val="22"/>
          <w:szCs w:val="22"/>
        </w:rPr>
        <w:t xml:space="preserve"> </w:t>
      </w:r>
      <w:r w:rsidRPr="001F2301">
        <w:rPr>
          <w:rFonts w:ascii="Times New Roman" w:hAnsi="Times New Roman" w:cs="Times New Roman"/>
          <w:sz w:val="22"/>
          <w:szCs w:val="22"/>
        </w:rPr>
        <w:t>288</w:t>
      </w:r>
    </w:p>
  </w:footnote>
  <w:footnote w:id="8">
    <w:p w:rsidR="00C92379" w:rsidRPr="001F2301" w:rsidRDefault="00C92379" w:rsidP="001F2301">
      <w:pPr>
        <w:pStyle w:val="Normal1"/>
        <w:spacing w:line="240" w:lineRule="auto"/>
        <w:jc w:val="both"/>
        <w:rPr>
          <w:rFonts w:ascii="Times New Roman" w:hAnsi="Times New Roman" w:cs="Times New Roman"/>
        </w:rPr>
      </w:pPr>
      <w:r w:rsidRPr="001F2301">
        <w:rPr>
          <w:rFonts w:ascii="Times New Roman" w:hAnsi="Times New Roman" w:cs="Times New Roman"/>
          <w:vertAlign w:val="superscript"/>
        </w:rPr>
        <w:footnoteRef/>
      </w:r>
      <w:r w:rsidRPr="001F2301">
        <w:rPr>
          <w:rFonts w:ascii="Times New Roman" w:hAnsi="Times New Roman" w:cs="Times New Roman"/>
        </w:rPr>
        <w:t xml:space="preserve"> Guidelines on International Protection: The application of Article 1A(2) of the 1951 Convention and/or 1967 Protocol relating to the Status of Refugees to victims of trafficking and persons at risk of being trafficked</w:t>
      </w:r>
    </w:p>
  </w:footnote>
  <w:footnote w:id="9">
    <w:p w:rsidR="00C92379" w:rsidRPr="001F2301" w:rsidRDefault="00C92379" w:rsidP="001F2301">
      <w:pPr>
        <w:pStyle w:val="FootnoteText"/>
        <w:jc w:val="both"/>
        <w:rPr>
          <w:rFonts w:ascii="Times New Roman" w:hAnsi="Times New Roman" w:cs="Times New Roman"/>
          <w:sz w:val="22"/>
          <w:szCs w:val="22"/>
          <w:lang w:val="en-GB"/>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00230B72" w:rsidRPr="001F2301">
        <w:rPr>
          <w:rFonts w:ascii="Times New Roman" w:hAnsi="Times New Roman" w:cs="Times New Roman"/>
          <w:sz w:val="22"/>
          <w:szCs w:val="22"/>
        </w:rPr>
        <w:fldChar w:fldCharType="begin"/>
      </w:r>
      <w:r w:rsidRPr="001F2301">
        <w:rPr>
          <w:rFonts w:ascii="Times New Roman" w:hAnsi="Times New Roman" w:cs="Times New Roman"/>
          <w:sz w:val="22"/>
          <w:szCs w:val="22"/>
        </w:rPr>
        <w:instrText xml:space="preserve"> ADDIN ZOTERO_ITEM CSL_CITATION {"citationID":"KFfLLRQO","properties":{"formattedCitation":"\\uc0\\u8216{}Protocol to Prevent, Suppress and Punish Trafficking in Persons, Especially Women and Children, Supplementing the United Nations Convention against Transnational Organized Crime\\uc0\\u8217{} (first published 2000, United Nations Convention against Transnational Organized Crime, no date) vol 2237 UNTS 319 Art. 14(1).","plainCitation":"‘Protocol to Prevent, Suppress and Punish Trafficking in Persons, Especially Women and Children, Supplementing the United Nations Convention against Transnational Organized Crime’ (first published 2000, United Nations Convention against Transnational Organized Crime, no date) vol 2237 UNTS 319 Art. 14(1).","noteIndex":3},"citationItems":[{"id":242,"uris":["http://zotero.org/users/4478932/items/ATLM6NBG"],"uri":["http://zotero.org/users/4478932/items/ATLM6NBG"],"itemData":{"id":242,"type":"treaty","multi":{"main":{},"_keys":{}},"title":"Protocol to Prevent, Suppress and Punish Trafficking in Persons, Especially Women and Children, supplementing the United Nations Convention against Transnational Organized Crime","collection-title":"United Nations Convention against Transnational Organized Crime","volume":"2237 UNTS 319","original-date":{"date-parts":[[2000]]},"event-date":{"date-parts":[[2000]]}},"suffix":"Art. 14(1)"}],"schema":"https://github.com/citation-style-language/schema/raw/master/csl-citation.json"} </w:instrText>
      </w:r>
      <w:r w:rsidR="00230B72" w:rsidRPr="001F2301">
        <w:rPr>
          <w:rFonts w:ascii="Times New Roman" w:hAnsi="Times New Roman" w:cs="Times New Roman"/>
          <w:sz w:val="22"/>
          <w:szCs w:val="22"/>
        </w:rPr>
        <w:fldChar w:fldCharType="separate"/>
      </w:r>
      <w:r w:rsidRPr="001F2301">
        <w:rPr>
          <w:rFonts w:ascii="Times New Roman" w:hAnsi="Times New Roman" w:cs="Times New Roman"/>
          <w:sz w:val="22"/>
          <w:szCs w:val="22"/>
        </w:rPr>
        <w:t>‘Protocol to Prevent, Suppress and Punish Trafficking in Persons, Especially Women and Children, Supplementing the United Nations Convention against Transnational Organized Crime’ (first published 2000, United Nations Convention against Transnational Organized Crime, no date) vol 2237 UNTS 319 Art. 14(1).</w:t>
      </w:r>
      <w:r w:rsidR="00230B72" w:rsidRPr="001F2301">
        <w:rPr>
          <w:rFonts w:ascii="Times New Roman" w:hAnsi="Times New Roman" w:cs="Times New Roman"/>
          <w:sz w:val="22"/>
          <w:szCs w:val="22"/>
        </w:rPr>
        <w:fldChar w:fldCharType="end"/>
      </w:r>
    </w:p>
  </w:footnote>
  <w:footnote w:id="10">
    <w:p w:rsidR="00C92379" w:rsidRPr="001F2301" w:rsidRDefault="00C92379" w:rsidP="001F2301">
      <w:pPr>
        <w:pStyle w:val="FootnoteText"/>
        <w:jc w:val="both"/>
        <w:rPr>
          <w:rFonts w:ascii="Times New Roman" w:hAnsi="Times New Roman" w:cs="Times New Roman"/>
          <w:sz w:val="22"/>
          <w:szCs w:val="22"/>
          <w:lang w:val="en-GB"/>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00230B72" w:rsidRPr="001F2301">
        <w:rPr>
          <w:rFonts w:ascii="Times New Roman" w:hAnsi="Times New Roman" w:cs="Times New Roman"/>
          <w:sz w:val="22"/>
          <w:szCs w:val="22"/>
        </w:rPr>
        <w:fldChar w:fldCharType="begin"/>
      </w:r>
      <w:r w:rsidRPr="001F2301">
        <w:rPr>
          <w:rFonts w:ascii="Times New Roman" w:hAnsi="Times New Roman" w:cs="Times New Roman"/>
          <w:sz w:val="22"/>
          <w:szCs w:val="22"/>
        </w:rPr>
        <w:instrText xml:space="preserve"> ADDIN ZOTERO_ITEM CSL_CITATION {"citationID":"BdvA05CH","properties":{"formattedCitation":"The Inter-Agency Coordination Group against Trafficking in Persons, \\uc0\\u8216{}Trafficking in Persons and Refugee Status\\uc0\\u8217{} (2017); European Migration Network and European Commission, \\uc0\\u8216{}Identification of Victims of Trafficking in Human Beings in International Protection and Forced Return Procedures\\uc0\\u8217{} (2014).","plainCitation":"The Inter-Agency Coordination Group against Trafficking in Persons, ‘Trafficking in Persons and Refugee Status’ (2017); European Migration Network and European Commission, ‘Identification of Victims of Trafficking in Human Beings in International Protection and Forced Return Procedures’ (2014).","noteIndex":9},"citationItems":[{"id":1221,"uris":["http://zotero.org/users/4478932/items/IHJFPTLG"],"uri":["http://zotero.org/users/4478932/items/IHJFPTLG"],"itemData":{"id":1221,"type":"report","multi":{"main":{},"_keys":{}},"title":"Trafficking in Persons and Refugee Status","author":[{"literal":"The Inter-Agency Coordination Group against Trafficking in Persons","multi":{"_key":{}}}],"issued":{"date-parts":[[2017]]}}},{"id":825,"uris":["http://zotero.org/users/4478932/items/QCWSPSWA"],"uri":["http://zotero.org/users/4478932/items/QCWSPSWA"],"itemData":{"id":825,"type":"report","multi":{"main":{},"_keys":{}},"title":"Identification of victims of trafficking in human beings in international protection and forced return procedures","URL":"https://ec.europa.eu/home-affairs/sites/homeaffairs/files/what-we-do/networks/european_migration_network/reports/docs/emn-studies/emn_synthesis_identification_victims_trafficking_final_13march2014.pdf","author":[{"literal":"European Migration Network","multi":{"_key":{}}},{"literal":"European Commission","multi":{"_key":{}}}],"issued":{"date-parts":[[2014]]}}}],"schema":"https://github.com/citation-style-language/schema/raw/master/csl-citation.json"} </w:instrText>
      </w:r>
      <w:r w:rsidR="00230B72" w:rsidRPr="001F2301">
        <w:rPr>
          <w:rFonts w:ascii="Times New Roman" w:hAnsi="Times New Roman" w:cs="Times New Roman"/>
          <w:sz w:val="22"/>
          <w:szCs w:val="22"/>
        </w:rPr>
        <w:fldChar w:fldCharType="separate"/>
      </w:r>
      <w:r w:rsidRPr="001F2301">
        <w:rPr>
          <w:rFonts w:ascii="Times New Roman" w:hAnsi="Times New Roman" w:cs="Times New Roman"/>
          <w:sz w:val="22"/>
          <w:szCs w:val="22"/>
        </w:rPr>
        <w:t>The Inter-Agency Coordination Group against Trafficking in Persons, ‘Trafficking in Persons and Refugee Status’ (2017); European Migration Network and European Commission, ‘Identification of Victims of Trafficking in Human Beings in International Protection and Forced Return Procedures’ (2014).</w:t>
      </w:r>
      <w:r w:rsidR="00230B72" w:rsidRPr="001F2301">
        <w:rPr>
          <w:rFonts w:ascii="Times New Roman" w:hAnsi="Times New Roman" w:cs="Times New Roman"/>
          <w:sz w:val="22"/>
          <w:szCs w:val="22"/>
        </w:rPr>
        <w:fldChar w:fldCharType="end"/>
      </w:r>
    </w:p>
  </w:footnote>
  <w:footnote w:id="11">
    <w:p w:rsidR="00C92379" w:rsidRPr="001F2301" w:rsidRDefault="00C92379" w:rsidP="001F2301">
      <w:pPr>
        <w:pStyle w:val="FootnoteText"/>
        <w:jc w:val="both"/>
        <w:rPr>
          <w:rFonts w:ascii="Times New Roman" w:hAnsi="Times New Roman" w:cs="Times New Roman"/>
          <w:sz w:val="22"/>
          <w:szCs w:val="22"/>
          <w:lang w:val="en-GB"/>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00230B72" w:rsidRPr="001F2301">
        <w:rPr>
          <w:rFonts w:ascii="Times New Roman" w:hAnsi="Times New Roman" w:cs="Times New Roman"/>
          <w:sz w:val="22"/>
          <w:szCs w:val="22"/>
        </w:rPr>
        <w:fldChar w:fldCharType="begin"/>
      </w:r>
      <w:r w:rsidRPr="001F2301">
        <w:rPr>
          <w:rFonts w:ascii="Times New Roman" w:hAnsi="Times New Roman" w:cs="Times New Roman"/>
          <w:sz w:val="22"/>
          <w:szCs w:val="22"/>
        </w:rPr>
        <w:instrText xml:space="preserve"> ADDIN ZOTERO_ITEM CSL_CITATION {"citationID":"k8bBNJTI","properties":{"formattedCitation":"United Nations General Assembly, \\uc0\\u8216{}Global Compact on Refugees\\uc0\\u8217{} (2018) para 60.","plainCitation":"United Nations General Assembly, ‘Global Compact on Refugees’ (2018) para 60.","noteIndex":10},"citationItems":[{"id":1220,"uris":["http://zotero.org/users/4478932/items/Q3AKZEDW"],"uri":["http://zotero.org/users/4478932/items/Q3AKZEDW"],"itemData":{"id":1220,"type":"article","multi":{"main":{},"_keys":{}},"title":"Global compact on refugees","version":"A/73/12","URL":"https://www.unhcr.org/gcr/GCR_English.pdf","author":[{"literal":"United Nations General Assembly","multi":{"_key":{}}}],"issued":{"date-parts":[[2018]]}},"locator":"60","label":"paragraph"}],"schema":"https://github.com/citation-style-language/schema/raw/master/csl-citation.json"} </w:instrText>
      </w:r>
      <w:r w:rsidR="00230B72" w:rsidRPr="001F2301">
        <w:rPr>
          <w:rFonts w:ascii="Times New Roman" w:hAnsi="Times New Roman" w:cs="Times New Roman"/>
          <w:sz w:val="22"/>
          <w:szCs w:val="22"/>
        </w:rPr>
        <w:fldChar w:fldCharType="separate"/>
      </w:r>
      <w:r w:rsidRPr="001F2301">
        <w:rPr>
          <w:rFonts w:ascii="Times New Roman" w:hAnsi="Times New Roman" w:cs="Times New Roman"/>
          <w:sz w:val="22"/>
          <w:szCs w:val="22"/>
        </w:rPr>
        <w:t>United Nations General Assembly, ‘Global Compact on Refugees’ (2018) para 60.</w:t>
      </w:r>
      <w:r w:rsidR="00230B72" w:rsidRPr="001F2301">
        <w:rPr>
          <w:rFonts w:ascii="Times New Roman" w:hAnsi="Times New Roman" w:cs="Times New Roman"/>
          <w:sz w:val="22"/>
          <w:szCs w:val="22"/>
        </w:rPr>
        <w:fldChar w:fldCharType="end"/>
      </w:r>
    </w:p>
  </w:footnote>
  <w:footnote w:id="12">
    <w:p w:rsidR="00C92379" w:rsidRPr="001F2301" w:rsidRDefault="00C92379" w:rsidP="001F2301">
      <w:pPr>
        <w:pStyle w:val="FootnoteText"/>
        <w:jc w:val="both"/>
        <w:rPr>
          <w:rFonts w:ascii="Times New Roman" w:hAnsi="Times New Roman" w:cs="Times New Roman"/>
          <w:sz w:val="22"/>
          <w:szCs w:val="22"/>
          <w:lang w:val="en-GB"/>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00230B72" w:rsidRPr="001F2301">
        <w:rPr>
          <w:rFonts w:ascii="Times New Roman" w:hAnsi="Times New Roman" w:cs="Times New Roman"/>
          <w:sz w:val="22"/>
          <w:szCs w:val="22"/>
        </w:rPr>
        <w:fldChar w:fldCharType="begin"/>
      </w:r>
      <w:r w:rsidRPr="001F2301">
        <w:rPr>
          <w:rFonts w:ascii="Times New Roman" w:hAnsi="Times New Roman" w:cs="Times New Roman"/>
          <w:sz w:val="22"/>
          <w:szCs w:val="22"/>
        </w:rPr>
        <w:instrText xml:space="preserve"> ADDIN ZOTERO_ITEM CSL_CITATION {"citationID":"SV5yZYeJ","properties":{"formattedCitation":"Kelsey M McGregor, \\uc0\\u8216{}Human Trafficking and U.S. Asylum: Embracing the Seventh Circuit\\uc0\\u8217{}s Approach\\uc0\\u8217{} (2014) 88 Southern California Law Review 197; Jean-Pierre Gauci, \\uc0\\u8216{}Why Trafficked Persons Need Asylum\\uc0\\u8217{} in {\\i{}Exploring the Boundaries of Refugee Law: Current Protection Challenges} (Brill 2015).","plainCitation":"Kelsey M McGregor, ‘Human Trafficking and U.S. Asylum: Embracing the Seventh Circuit’s Approach’ (2014) 88 Southern California Law Review 197; Jean-Pierre Gauci, ‘Why Trafficked Persons Need Asylum’ in Exploring the Boundaries of Refugee Law: Current Protection Challenges (Brill 2015).","noteIndex":10},"citationItems":[{"id":95,"uris":["http://zotero.org/users/4478932/items/ZYZEYYAI"],"uri":["http://zotero.org/users/4478932/items/ZYZEYYAI"],"itemData":{"id":95,"type":"article-journal","multi":{"main":{},"_keys":{}},"title":"Human Trafficking and U.S. Asylum: Embracing the Seventh Circuit's Approach","container-title":"Southern California Law Review","page":"197–1493","volume":"88","source":"search.library.nuigalway.ie","abstract":"... Until now, individuals who asserted inclusion in such a group were typically ineligible for asylum; however, the Seventh Circuit's ruling opens the door to future consideration of asylum for trafficked persons and persons vulnerable to trafficking. ... This Note aims to explore the holes in our system of trafficking redress, the Seventh Circuit's decision and the justifications for its conclusions, and next steps for more consistently and effectively adjudicating trafficking-related asylum claims. ... Cece's use of the feared harm (trafficking) in her proposed social group resulted in its exclusion under the TVPA. ... Even though the U.S. never signed the Convention specifically, Congress indicated its assent to the Convention's principles through its ratification of the Protocol and passage of the Refugee Act, as clarified in the Senate Committee Report mentioned above: The Refugee Act will bring United States law into conformity with our international treaty obligations under the Protocol which the United States ratified in November 1968, and the Convention which is incorporated by reference into the United States law through the Protocol. ... The Handbook then explicitly states that victims or potential victims of trafficking may qualify as refugees under the Convention or Protocol in cases where it can be shown that they fear being persecuted for reasons of their membership in a particular social group. ... Nevertheless, the Handbook notes that groups cannot be defined exclusively by the persecution that members of the group suffer or by a common fear of persecution: It is the past trafficking experience that would constitute one of the elements defining the group in such cases, rather than the future persecution now feared in the form of ostracism, punishment, reprisals or re-trafficking.","ISSN":"0038-3910","shortTitle":"HUMAN TRAFFICKING AND U.S. ASYLUM","language":"eng","author":[{"family":"McGregor","given":"Kelsey M.","multi":{"_key":{}}}],"issued":{"date-parts":[[2014]]}}},{"id":287,"uris":["http://zotero.org/users/4478932/items/9765V9CS"],"uri":["http://zotero.org/users/4478932/items/9765V9CS"],"itemData":{"id":287,"type":"chapter","multi":{"main":{},"_keys":{}},"title":"Why Trafficked Persons Need Asylum","container-title":"Exploring the Boundaries of Refugee Law: Current Protection Challenges","publisher":"Brill","URL":"http://www.academia.edu/8960831/Gauci_J.P_Why_Trafficked_Persons_Need_Asylum_in_Gauci_J.P._Giuffr%C3%A9_M._and_Tsourdi_L._eds._Exploring_the_Boundaries_of_Refugee_Law_Current_Protection_Challenges","note":"The paper provides a critical assessment of the protection potential of the anti-trafficking instruments and an evaluation of whether and how asylum offers a viable channel for the long term protection of trafficked persons.","author":[{"family":"Gauci","given":"Jean-Pierre","multi":{"_key":{}}}],"issued":{"date-parts":[[2015]]},"accessed":{"date-parts":[[2018,2,4]]}}}],"schema":"https://github.com/citation-style-language/schema/raw/master/csl-citation.json"} </w:instrText>
      </w:r>
      <w:r w:rsidR="00230B72" w:rsidRPr="001F2301">
        <w:rPr>
          <w:rFonts w:ascii="Times New Roman" w:hAnsi="Times New Roman" w:cs="Times New Roman"/>
          <w:sz w:val="22"/>
          <w:szCs w:val="22"/>
        </w:rPr>
        <w:fldChar w:fldCharType="separate"/>
      </w:r>
      <w:r w:rsidRPr="001F2301">
        <w:rPr>
          <w:rFonts w:ascii="Times New Roman" w:hAnsi="Times New Roman" w:cs="Times New Roman"/>
          <w:sz w:val="22"/>
          <w:szCs w:val="22"/>
        </w:rPr>
        <w:t xml:space="preserve">Kelsey M McGregor, ‘Human Trafficking and U.S. Asylum: Embracing the Seventh Circuit’s Approach’ (2014) 88 Southern California Law Review 197; Jean-Pierre Gauci, ‘Why Trafficked Persons Need Asylum’ in </w:t>
      </w:r>
      <w:r w:rsidRPr="001F2301">
        <w:rPr>
          <w:rFonts w:ascii="Times New Roman" w:hAnsi="Times New Roman" w:cs="Times New Roman"/>
          <w:i/>
          <w:iCs/>
          <w:sz w:val="22"/>
          <w:szCs w:val="22"/>
        </w:rPr>
        <w:t>Exploring the Boundaries of Refugee Law: Current Protection Challenges</w:t>
      </w:r>
      <w:r w:rsidRPr="001F2301">
        <w:rPr>
          <w:rFonts w:ascii="Times New Roman" w:hAnsi="Times New Roman" w:cs="Times New Roman"/>
          <w:sz w:val="22"/>
          <w:szCs w:val="22"/>
        </w:rPr>
        <w:t xml:space="preserve"> (Brill 2015).</w:t>
      </w:r>
      <w:r w:rsidR="00230B72" w:rsidRPr="001F2301">
        <w:rPr>
          <w:rFonts w:ascii="Times New Roman" w:hAnsi="Times New Roman" w:cs="Times New Roman"/>
          <w:sz w:val="22"/>
          <w:szCs w:val="22"/>
        </w:rPr>
        <w:fldChar w:fldCharType="end"/>
      </w:r>
    </w:p>
  </w:footnote>
  <w:footnote w:id="13">
    <w:p w:rsidR="00C92379" w:rsidRPr="001F2301" w:rsidRDefault="00C92379" w:rsidP="001F2301">
      <w:pPr>
        <w:pStyle w:val="FootnoteText"/>
        <w:jc w:val="both"/>
        <w:rPr>
          <w:rFonts w:ascii="Times New Roman" w:hAnsi="Times New Roman" w:cs="Times New Roman"/>
          <w:sz w:val="22"/>
          <w:szCs w:val="22"/>
          <w:lang w:val="en-GB"/>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Territorial Commissions are the designated entities to examine and take decisions on all international protection requests lodged in Italy.</w:t>
      </w:r>
    </w:p>
  </w:footnote>
  <w:footnote w:id="14">
    <w:p w:rsidR="00C92379" w:rsidRPr="001F2301" w:rsidRDefault="00C92379" w:rsidP="001F2301">
      <w:pPr>
        <w:pStyle w:val="FootnoteText"/>
        <w:jc w:val="both"/>
        <w:rPr>
          <w:rFonts w:ascii="Times New Roman" w:hAnsi="Times New Roman" w:cs="Times New Roman"/>
          <w:sz w:val="22"/>
          <w:szCs w:val="22"/>
          <w:lang w:val="en-GB"/>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00230B72" w:rsidRPr="001F2301">
        <w:rPr>
          <w:rFonts w:ascii="Times New Roman" w:hAnsi="Times New Roman" w:cs="Times New Roman"/>
          <w:sz w:val="22"/>
          <w:szCs w:val="22"/>
        </w:rPr>
        <w:fldChar w:fldCharType="begin"/>
      </w:r>
      <w:r w:rsidRPr="001F2301">
        <w:rPr>
          <w:rFonts w:ascii="Times New Roman" w:hAnsi="Times New Roman" w:cs="Times New Roman"/>
          <w:sz w:val="22"/>
          <w:szCs w:val="22"/>
        </w:rPr>
        <w:instrText xml:space="preserve"> ADDIN ZOTERO_ITEM CSL_CITATION {"citationID":"hdwTp14o","properties":{"formattedCitation":"{\\i{}Case of unknown} (Italy Commissione Territoriale di Salerno 29 October 2015); {\\i{}Uknown v Ministry of the Interior (Territorial Commission of Salerno)} No. 9007/2015 (Italy Tribunale di Salerno 2 February 2017); {\\i{}Unknown v Ministry of the Interior (Territorial Commission of Ancona)} No. 2429/2017 (Italy Tribunale dell\\uc0\\u8217{}Aquila 10 May 2018); {\\i{}Unknown v Territorial Commission of Verona} No. 10118/2017 (Italy Tribunale di Venezia 27 July 2018); {\\i{}Unknown v Ministry of the Interior (Territorial Commission of Bari)} No. 7212/2018 (Italy Tribunale di Bari 10 November 2018).","plainCitation":"Case of unknown (Italy Commissione Territoriale di Salerno 29 October 2015); Uknown v Ministry of the Interior (Territorial Commission of Salerno) No. 9007/2015 (Italy Tribunale di Salerno 2 February 2017); Unknown v Ministry of the Interior (Territorial Commission of Ancona) No. 2429/2017 (Italy Tribunale dell’Aquila 10 May 2018); Unknown v Territorial Commission of Verona No. 10118/2017 (Italy Tribunale di Venezia 27 July 2018); Unknown v Ministry of the Interior (Territorial Commission of Bari) No. 7212/2018 (Italy Tribunale di Bari 10 November 2018).","noteIndex":5},"citationItems":[{"id":1201,"uris":["http://zotero.org/users/4478932/items/9HBJL8BK"],"uri":["http://zotero.org/users/4478932/items/9HBJL8BK"],"itemData":{"id":1201,"type":"legal_case","multi":{"main":{},"_keys":{}},"title":"Case of unknown","publisher-place":"Salerno","authority":"Commissione Territoriale di Salerno","event-place":"Salerno","archive-place":"Salerno","URL":"https://www.meltingpot.org/IMG/pdf/comm._salerno_tratta_asilo_status_2016.pdf","jurisdiction":"it","issued":{"date-parts":[[2015,10,29]]}}},{"id":1197,"uris":["http://zotero.org/users/4478932/items/Z4AW47HH"],"uri":["http://zotero.org/users/4478932/items/Z4AW47HH"],"itemData":{"id":1197,"type":"legal_case","multi":{"main":{},"_keys":{}},"title":"Uknown v. Ministry of the Interior (Territorial Commission of Salerno)","publisher-place":"Salerno","authority":"Tribunale di Salerno","event-place":"Salerno","archive-place":"Salerno","URL":"https://www.meltingpot.org/IMG/pdf/tribunale_di_salerno_2_febbraio_2017.pdf","number":"9007/2015","jurisdiction":"it","issued":{"date-parts":[[2017,2,2]]}}},{"id":1203,"uris":["http://zotero.org/users/4478932/items/XPDKT6KE"],"uri":["http://zotero.org/users/4478932/items/XPDKT6KE"],"itemData":{"id":1203,"type":"legal_case","multi":{"main":{},"_keys":{}},"title":"Unknown v. Ministry of the Interior (Territorial Commission of Ancona)","publisher-place":"L'Aquila","authority":"Tribunale dell'Aquila","event-place":"L'Aquila","archive-place":"L'Aquila","URL":"https://www.meltingpot.org/IMG/pdf/tribunale_di_l_aquila_ordinanza_del_10_maggio_2018.pdf","number":"2429/2017","jurisdiction":"it","issued":{"date-parts":[[2018,5,10]]}}},{"id":1205,"uris":["http://zotero.org/users/4478932/items/K4D49DYL"],"uri":["http://zotero.org/users/4478932/items/K4D49DYL"],"itemData":{"id":1205,"type":"legal_case","multi":{"main":{},"_keys":{}},"title":"Unknown v. Territorial Commission of Verona","authority":"Tribunale di Venezia","URL":"https://www.meltingpot.org/IMG/pdf/tribunale_di_venezia_ordinanza_del_27_luglio_2018.pdf","number":"10118/2017","language":"Italian","jurisdiction":"it","issued":{"date-parts":[[2018,7,27]]}}},{"id":1207,"uris":["http://zotero.org/users/4478932/items/A372LSMU"],"uri":["http://zotero.org/users/4478932/items/A372LSMU"],"itemData":{"id":1207,"type":"legal_case","multi":{"main":{},"_keys":{}},"title":"Unknown v. Ministry of the Interior (Territorial Commission of Bari)","publisher-place":"Bari","authority":"Tribunale di Bari","event-place":"Bari","archive-place":"Bari","URL":"https://www.meltingpot.org/IMG/pdf/decreto_tratta_rifugiata.pdf","number":"7212/2018","language":"Italian","jurisdiction":"it","issued":{"date-parts":[[2018,11,10]]}}}],"schema":"https://github.com/citation-style-language/schema/raw/master/csl-citation.json"} </w:instrText>
      </w:r>
      <w:r w:rsidR="00230B72" w:rsidRPr="001F2301">
        <w:rPr>
          <w:rFonts w:ascii="Times New Roman" w:hAnsi="Times New Roman" w:cs="Times New Roman"/>
          <w:sz w:val="22"/>
          <w:szCs w:val="22"/>
        </w:rPr>
        <w:fldChar w:fldCharType="separate"/>
      </w:r>
      <w:r w:rsidRPr="001F2301">
        <w:rPr>
          <w:rFonts w:ascii="Times New Roman" w:hAnsi="Times New Roman" w:cs="Times New Roman"/>
          <w:i/>
          <w:iCs/>
          <w:sz w:val="22"/>
          <w:szCs w:val="22"/>
        </w:rPr>
        <w:t>Case of unknown</w:t>
      </w:r>
      <w:r w:rsidRPr="001F2301">
        <w:rPr>
          <w:rFonts w:ascii="Times New Roman" w:hAnsi="Times New Roman" w:cs="Times New Roman"/>
          <w:sz w:val="22"/>
          <w:szCs w:val="22"/>
        </w:rPr>
        <w:t xml:space="preserve"> (Italy Commissione Territoriale di Salerno 29 October 2015); </w:t>
      </w:r>
      <w:r w:rsidRPr="001F2301">
        <w:rPr>
          <w:rFonts w:ascii="Times New Roman" w:hAnsi="Times New Roman" w:cs="Times New Roman"/>
          <w:i/>
          <w:iCs/>
          <w:sz w:val="22"/>
          <w:szCs w:val="22"/>
        </w:rPr>
        <w:t>Uknown v Ministry of the Interior (Territorial Commission of Salerno)</w:t>
      </w:r>
      <w:r w:rsidRPr="001F2301">
        <w:rPr>
          <w:rFonts w:ascii="Times New Roman" w:hAnsi="Times New Roman" w:cs="Times New Roman"/>
          <w:sz w:val="22"/>
          <w:szCs w:val="22"/>
        </w:rPr>
        <w:t xml:space="preserve"> No. 9007/2015 (Italy Tribunale di Salerno 2 February 2017); </w:t>
      </w:r>
      <w:r w:rsidRPr="001F2301">
        <w:rPr>
          <w:rFonts w:ascii="Times New Roman" w:hAnsi="Times New Roman" w:cs="Times New Roman"/>
          <w:i/>
          <w:iCs/>
          <w:sz w:val="22"/>
          <w:szCs w:val="22"/>
        </w:rPr>
        <w:t>Unknown v Ministry of the Interior (Territorial Commission of Ancona)</w:t>
      </w:r>
      <w:r w:rsidRPr="001F2301">
        <w:rPr>
          <w:rFonts w:ascii="Times New Roman" w:hAnsi="Times New Roman" w:cs="Times New Roman"/>
          <w:sz w:val="22"/>
          <w:szCs w:val="22"/>
        </w:rPr>
        <w:t xml:space="preserve"> No. 2429/2017 (Italy Tribunale di L’Aquila 10 May 2018); </w:t>
      </w:r>
      <w:r w:rsidRPr="001F2301">
        <w:rPr>
          <w:rFonts w:ascii="Times New Roman" w:hAnsi="Times New Roman" w:cs="Times New Roman"/>
          <w:i/>
          <w:iCs/>
          <w:sz w:val="22"/>
          <w:szCs w:val="22"/>
        </w:rPr>
        <w:t>Unknown v Territorial Commission of Verona</w:t>
      </w:r>
      <w:r w:rsidRPr="001F2301">
        <w:rPr>
          <w:rFonts w:ascii="Times New Roman" w:hAnsi="Times New Roman" w:cs="Times New Roman"/>
          <w:sz w:val="22"/>
          <w:szCs w:val="22"/>
        </w:rPr>
        <w:t xml:space="preserve"> No. 10118/2017 (Italy Tribunale di Venezia 27 July 2018); </w:t>
      </w:r>
      <w:r w:rsidRPr="001F2301">
        <w:rPr>
          <w:rFonts w:ascii="Times New Roman" w:hAnsi="Times New Roman" w:cs="Times New Roman"/>
          <w:i/>
          <w:iCs/>
          <w:sz w:val="22"/>
          <w:szCs w:val="22"/>
        </w:rPr>
        <w:t>Unknown v Ministry of the Interior (Territorial Commission of Bari)</w:t>
      </w:r>
      <w:r w:rsidRPr="001F2301">
        <w:rPr>
          <w:rFonts w:ascii="Times New Roman" w:hAnsi="Times New Roman" w:cs="Times New Roman"/>
          <w:sz w:val="22"/>
          <w:szCs w:val="22"/>
        </w:rPr>
        <w:t xml:space="preserve"> No. 7212/2018 (Italy Tribunale di Bari 10 November 2018).</w:t>
      </w:r>
      <w:r w:rsidR="00230B72" w:rsidRPr="001F2301">
        <w:rPr>
          <w:rFonts w:ascii="Times New Roman" w:hAnsi="Times New Roman" w:cs="Times New Roman"/>
          <w:sz w:val="22"/>
          <w:szCs w:val="22"/>
        </w:rPr>
        <w:fldChar w:fldCharType="end"/>
      </w:r>
    </w:p>
  </w:footnote>
  <w:footnote w:id="15">
    <w:p w:rsidR="00C92379" w:rsidRPr="001F2301" w:rsidRDefault="00C92379" w:rsidP="001F2301">
      <w:pPr>
        <w:pStyle w:val="FootnoteText"/>
        <w:jc w:val="both"/>
        <w:rPr>
          <w:rFonts w:ascii="Times New Roman" w:hAnsi="Times New Roman" w:cs="Times New Roman"/>
          <w:sz w:val="22"/>
          <w:szCs w:val="22"/>
          <w:lang w:val="en-GB"/>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00230B72" w:rsidRPr="001F2301">
        <w:rPr>
          <w:rFonts w:ascii="Times New Roman" w:hAnsi="Times New Roman" w:cs="Times New Roman"/>
          <w:sz w:val="22"/>
          <w:szCs w:val="22"/>
        </w:rPr>
        <w:fldChar w:fldCharType="begin"/>
      </w:r>
      <w:r w:rsidRPr="001F2301">
        <w:rPr>
          <w:rFonts w:ascii="Times New Roman" w:hAnsi="Times New Roman" w:cs="Times New Roman"/>
          <w:sz w:val="22"/>
          <w:szCs w:val="22"/>
        </w:rPr>
        <w:instrText xml:space="preserve"> ADDIN ZOTERO_ITEM CSL_CITATION {"citationID":"4ofXrAby","properties":{"formattedCitation":"{\\i{}Unknown v Ministry of the Interior (Territorial Commission of Milan)} No. 71577/2015 (Italy Tribunal of Milan 29 April 2016); {\\i{}Cass Sez 6, ord 6503/2014} (Italy Corte di Cassazione 20 March 2014); {\\i{}Unknown v Ministry of the Interior} No. XXXX/2017 (Italy Tribunale di Palermo 11 December 2017).","plainCitation":"Unknown v Ministry of the Interior (Territorial Commission of Milan) No. 71577/2015 (Italy Tribunal of Milan 29 April 2016); Cass Sez 6, ord 6503/2014 (Italy Corte di Cassazione 20 March 2014); Unknown v Ministry of the Interior No. XXXX/2017 (Italy Tribunale di Palermo 11 December 2017).","noteIndex":6},"citationItems":[{"id":1209,"uris":["http://zotero.org/users/4478932/items/WQTE7ZTK"],"uri":["http://zotero.org/users/4478932/items/WQTE7ZTK"],"itemData":{"id":1209,"type":"legal_case","multi":{"main":{},"_keys":{}},"title":"Unknown v. Ministry of the Interior (Territorial Commission of Milan)","publisher-place":"Milan","authority":"Tribunal of Milan","event-place":"Milan","archive-place":"Milan","URL":"https://www.asgi.it/wp-content/uploads/2016/06/206_tribunale_Milano_29_4_ordinanza_tratta.pdf","number":"71577/2015","language":"Italian","jurisdiction":"it","issued":{"date-parts":[[2016,4,29]]}}},{"id":1210,"uris":["http://zotero.org/users/4478932/items/5XUHIMB6"],"uri":["http://zotero.org/users/4478932/items/5XUHIMB6"],"itemData":{"id":1210,"type":"legal_case","multi":{"main":{},"_keys":{}},"title":"Cass. Sez. 6, ord. 6503/2014","authority":"Corte di Cassazione","language":"Italian","jurisdiction":"it","issued":{"date-parts":[[2014,3,20]]}}},{"id":1212,"uris":["http://zotero.org/users/4478932/items/YIB4R9KB"],"uri":["http://zotero.org/users/4478932/items/YIB4R9KB"],"itemData":{"id":1212,"type":"legal_case","multi":{"main":{},"_keys":{}},"title":"Unknown v. Ministry of the Interior","publisher-place":"Palermo","authority":"Tribunale di Palermo","event-place":"Palermo","archive-place":"Palermo","URL":"https://www.meltingpot.org/IMG/pdf/ordinanza_sussidiaria_donna_nigeria_art19.pdf","number":"XXXX/2017","language":"Italian","jurisdiction":"it","issued":{"date-parts":[[2017,12,11]]}}}],"schema":"https://github.com/citation-style-language/schema/raw/master/csl-citation.json"} </w:instrText>
      </w:r>
      <w:r w:rsidR="00230B72" w:rsidRPr="001F2301">
        <w:rPr>
          <w:rFonts w:ascii="Times New Roman" w:hAnsi="Times New Roman" w:cs="Times New Roman"/>
          <w:sz w:val="22"/>
          <w:szCs w:val="22"/>
        </w:rPr>
        <w:fldChar w:fldCharType="separate"/>
      </w:r>
      <w:r w:rsidRPr="001F2301">
        <w:rPr>
          <w:rFonts w:ascii="Times New Roman" w:hAnsi="Times New Roman" w:cs="Times New Roman"/>
          <w:i/>
          <w:iCs/>
          <w:sz w:val="22"/>
          <w:szCs w:val="22"/>
        </w:rPr>
        <w:t>Unknown v Ministry of the Interior (Territorial Commission of Milan)</w:t>
      </w:r>
      <w:r w:rsidRPr="001F2301">
        <w:rPr>
          <w:rFonts w:ascii="Times New Roman" w:hAnsi="Times New Roman" w:cs="Times New Roman"/>
          <w:sz w:val="22"/>
          <w:szCs w:val="22"/>
        </w:rPr>
        <w:t xml:space="preserve"> No. 71577/2015 (Italy Tribunal of Milan 29 April 2016); </w:t>
      </w:r>
      <w:r w:rsidRPr="001F2301">
        <w:rPr>
          <w:rFonts w:ascii="Times New Roman" w:hAnsi="Times New Roman" w:cs="Times New Roman"/>
          <w:i/>
          <w:iCs/>
          <w:sz w:val="22"/>
          <w:szCs w:val="22"/>
        </w:rPr>
        <w:t>Cass Sez 6, ord 6503/2014</w:t>
      </w:r>
      <w:r w:rsidRPr="001F2301">
        <w:rPr>
          <w:rFonts w:ascii="Times New Roman" w:hAnsi="Times New Roman" w:cs="Times New Roman"/>
          <w:sz w:val="22"/>
          <w:szCs w:val="22"/>
        </w:rPr>
        <w:t xml:space="preserve"> (Italy Corte di Cassazione 20 March 2014); </w:t>
      </w:r>
      <w:r w:rsidRPr="001F2301">
        <w:rPr>
          <w:rFonts w:ascii="Times New Roman" w:hAnsi="Times New Roman" w:cs="Times New Roman"/>
          <w:i/>
          <w:iCs/>
          <w:sz w:val="22"/>
          <w:szCs w:val="22"/>
        </w:rPr>
        <w:t>Unknown v Ministry of the Interior</w:t>
      </w:r>
      <w:r w:rsidRPr="001F2301">
        <w:rPr>
          <w:rFonts w:ascii="Times New Roman" w:hAnsi="Times New Roman" w:cs="Times New Roman"/>
          <w:sz w:val="22"/>
          <w:szCs w:val="22"/>
        </w:rPr>
        <w:t xml:space="preserve"> No. XXXX/2017 (Italy Tribunale di Palermo 11 December 2017).</w:t>
      </w:r>
      <w:r w:rsidR="00230B72" w:rsidRPr="001F2301">
        <w:rPr>
          <w:rFonts w:ascii="Times New Roman" w:hAnsi="Times New Roman" w:cs="Times New Roman"/>
          <w:sz w:val="22"/>
          <w:szCs w:val="22"/>
        </w:rPr>
        <w:fldChar w:fldCharType="end"/>
      </w:r>
    </w:p>
  </w:footnote>
  <w:footnote w:id="16">
    <w:p w:rsidR="00C92379" w:rsidRPr="001F2301" w:rsidRDefault="00C92379" w:rsidP="001F2301">
      <w:pPr>
        <w:pStyle w:val="FootnoteText"/>
        <w:jc w:val="both"/>
        <w:rPr>
          <w:rFonts w:ascii="Times New Roman" w:hAnsi="Times New Roman" w:cs="Times New Roman"/>
          <w:sz w:val="22"/>
          <w:szCs w:val="22"/>
          <w:lang w:val="en-GB"/>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00230B72" w:rsidRPr="001F2301">
        <w:rPr>
          <w:rFonts w:ascii="Times New Roman" w:hAnsi="Times New Roman" w:cs="Times New Roman"/>
          <w:sz w:val="22"/>
          <w:szCs w:val="22"/>
        </w:rPr>
        <w:fldChar w:fldCharType="begin"/>
      </w:r>
      <w:r w:rsidRPr="001F2301">
        <w:rPr>
          <w:rFonts w:ascii="Times New Roman" w:hAnsi="Times New Roman" w:cs="Times New Roman"/>
          <w:sz w:val="22"/>
          <w:szCs w:val="22"/>
        </w:rPr>
        <w:instrText xml:space="preserve"> ADDIN ZOTERO_ITEM CSL_CITATION {"citationID":"5Gvv0pGE","properties":{"formattedCitation":"{\\i{}SB v The Secretary of State for the Home Department 2007} (Asylum and Immigration Tribunal, 26 November 2007).","plainCitation":"SB v The Secretary of State for the Home Department 2007 (Asylum and Immigration Tribunal, 26 November 2007).","noteIndex":7},"citationItems":[{"id":1216,"uris":["http://zotero.org/users/4478932/items/KEEKIKCT"],"uri":["http://zotero.org/users/4478932/items/KEEKIKCT"],"itemData":{"id":1216,"type":"legal_case","multi":{"main":{},"_keys":{}},"title":"SB v. The Secretary of State for the Home Department","publisher-place":"Hatton Cross","authority":"Asylum and Immigration Tribunal","event-place":"Hatton Cross","archive-place":"Hatton Cross","URL":"https://www.bailii.org/uk/cases/UKIAT/2008/00002.html","number":"[2008] UKAIT 00002","shortTitle":"SB Moldova CG","jurisdiction":"gb","issued":{"date-parts":[[2007,11,26]]}}}],"schema":"https://github.com/citation-style-language/schema/raw/master/csl-citation.json"} </w:instrText>
      </w:r>
      <w:r w:rsidR="00230B72" w:rsidRPr="001F2301">
        <w:rPr>
          <w:rFonts w:ascii="Times New Roman" w:hAnsi="Times New Roman" w:cs="Times New Roman"/>
          <w:sz w:val="22"/>
          <w:szCs w:val="22"/>
        </w:rPr>
        <w:fldChar w:fldCharType="separate"/>
      </w:r>
      <w:r w:rsidRPr="001F2301">
        <w:rPr>
          <w:rFonts w:ascii="Times New Roman" w:hAnsi="Times New Roman" w:cs="Times New Roman"/>
          <w:i/>
          <w:iCs/>
          <w:sz w:val="22"/>
          <w:szCs w:val="22"/>
        </w:rPr>
        <w:t>SB v The Secretary of State for the Home Department 2007</w:t>
      </w:r>
      <w:r w:rsidRPr="001F2301">
        <w:rPr>
          <w:rFonts w:ascii="Times New Roman" w:hAnsi="Times New Roman" w:cs="Times New Roman"/>
          <w:sz w:val="22"/>
          <w:szCs w:val="22"/>
        </w:rPr>
        <w:t xml:space="preserve"> (Asylum and Immigration Tribunal, 26 November 2007).</w:t>
      </w:r>
      <w:r w:rsidR="00230B72" w:rsidRPr="001F2301">
        <w:rPr>
          <w:rFonts w:ascii="Times New Roman" w:hAnsi="Times New Roman" w:cs="Times New Roman"/>
          <w:sz w:val="22"/>
          <w:szCs w:val="22"/>
        </w:rPr>
        <w:fldChar w:fldCharType="end"/>
      </w:r>
    </w:p>
  </w:footnote>
  <w:footnote w:id="17">
    <w:p w:rsidR="00C92379" w:rsidRPr="001F2301" w:rsidRDefault="00C92379" w:rsidP="001F2301">
      <w:pPr>
        <w:pStyle w:val="FootnoteText"/>
        <w:jc w:val="both"/>
        <w:rPr>
          <w:rFonts w:ascii="Times New Roman" w:hAnsi="Times New Roman" w:cs="Times New Roman"/>
          <w:sz w:val="22"/>
          <w:szCs w:val="22"/>
          <w:lang w:val="en-GB"/>
        </w:rPr>
      </w:pPr>
      <w:r w:rsidRPr="001F2301">
        <w:rPr>
          <w:rStyle w:val="FootnoteReference"/>
          <w:rFonts w:ascii="Times New Roman" w:hAnsi="Times New Roman" w:cs="Times New Roman"/>
          <w:sz w:val="22"/>
          <w:szCs w:val="22"/>
        </w:rPr>
        <w:footnoteRef/>
      </w:r>
      <w:r w:rsidRPr="001F2301">
        <w:rPr>
          <w:rFonts w:ascii="Times New Roman" w:hAnsi="Times New Roman" w:cs="Times New Roman"/>
          <w:sz w:val="22"/>
          <w:szCs w:val="22"/>
        </w:rPr>
        <w:t xml:space="preserve"> </w:t>
      </w:r>
      <w:r w:rsidR="00230B72" w:rsidRPr="001F2301">
        <w:rPr>
          <w:rFonts w:ascii="Times New Roman" w:hAnsi="Times New Roman" w:cs="Times New Roman"/>
          <w:sz w:val="22"/>
          <w:szCs w:val="22"/>
        </w:rPr>
        <w:fldChar w:fldCharType="begin"/>
      </w:r>
      <w:r w:rsidRPr="001F2301">
        <w:rPr>
          <w:rFonts w:ascii="Times New Roman" w:hAnsi="Times New Roman" w:cs="Times New Roman"/>
          <w:sz w:val="22"/>
          <w:szCs w:val="22"/>
        </w:rPr>
        <w:instrText xml:space="preserve"> ADDIN ZOTERO_ITEM CSL_CITATION {"citationID":"OTIWBcJ0","properties":{"formattedCitation":"{\\i{}Mlle JE F} Cour nationale du droit d\\uc0\\u8217{}asile, 24 March 2015.","plainCitation":"Mlle JE F Cour nationale du droit d’asile, 24 March 2015.","noteIndex":8},"citationItems":[{"id":1218,"uris":["http://zotero.org/users/4478932/items/XC4D6ESD"],"uri":["http://zotero.org/users/4478932/items/XC4D6ESD"],"itemData":{"id":1218,"type":"legal_case","multi":{"main":{},"_keys":{}},"title":"Mlle J.E. F.","authority":"Cour nationale du droit d’asile","URL":"http://www.cnda.fr/Ressources-juridiques-et-geopolitiques/Actualite-jurisprudentielle/Selection-de-decisions-de-la-CNDA/CNDA-24-mars-2015-Mlle-E.F.-n-10012810-C","number":"10012810","language":"French","jurisdiction":"fr","issued":{"date-parts":[[2015,3,24]]}}}],"schema":"https://github.com/citation-style-language/schema/raw/master/csl-citation.json"} </w:instrText>
      </w:r>
      <w:r w:rsidR="00230B72" w:rsidRPr="001F2301">
        <w:rPr>
          <w:rFonts w:ascii="Times New Roman" w:hAnsi="Times New Roman" w:cs="Times New Roman"/>
          <w:sz w:val="22"/>
          <w:szCs w:val="22"/>
        </w:rPr>
        <w:fldChar w:fldCharType="separate"/>
      </w:r>
      <w:r w:rsidRPr="001F2301">
        <w:rPr>
          <w:rFonts w:ascii="Times New Roman" w:hAnsi="Times New Roman" w:cs="Times New Roman"/>
          <w:i/>
          <w:iCs/>
          <w:sz w:val="22"/>
          <w:szCs w:val="22"/>
        </w:rPr>
        <w:t>Mlle JE F</w:t>
      </w:r>
      <w:r w:rsidRPr="001F2301">
        <w:rPr>
          <w:rFonts w:ascii="Times New Roman" w:hAnsi="Times New Roman" w:cs="Times New Roman"/>
          <w:sz w:val="22"/>
          <w:szCs w:val="22"/>
        </w:rPr>
        <w:t xml:space="preserve"> Cour nationale du droit d’asile, 24 March 2015.</w:t>
      </w:r>
      <w:r w:rsidR="00230B72" w:rsidRPr="001F2301">
        <w:rPr>
          <w:rFonts w:ascii="Times New Roman" w:hAnsi="Times New Roman" w:cs="Times New Roman"/>
          <w:sz w:val="22"/>
          <w:szCs w:val="22"/>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27AA5"/>
    <w:multiLevelType w:val="hybridMultilevel"/>
    <w:tmpl w:val="DD5CC9BE"/>
    <w:lvl w:ilvl="0" w:tplc="37668CD4">
      <w:start w:val="1"/>
      <w:numFmt w:val="decimal"/>
      <w:lvlText w:val="%1."/>
      <w:lvlJc w:val="left"/>
      <w:pPr>
        <w:ind w:left="360" w:hanging="360"/>
      </w:pPr>
      <w:rPr>
        <w:rFonts w:hint="default"/>
        <w:b w:val="0"/>
      </w:rPr>
    </w:lvl>
    <w:lvl w:ilvl="1" w:tplc="1809000B">
      <w:start w:val="1"/>
      <w:numFmt w:val="bullet"/>
      <w:lvlText w:val=""/>
      <w:lvlJc w:val="left"/>
      <w:pPr>
        <w:ind w:left="1440"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63C4213"/>
    <w:multiLevelType w:val="multilevel"/>
    <w:tmpl w:val="0F7EA4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F542F"/>
    <w:multiLevelType w:val="hybridMultilevel"/>
    <w:tmpl w:val="BBD69A38"/>
    <w:lvl w:ilvl="0" w:tplc="18090019">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55B019EB"/>
    <w:multiLevelType w:val="hybridMultilevel"/>
    <w:tmpl w:val="07F6ECF4"/>
    <w:lvl w:ilvl="0" w:tplc="1809000B">
      <w:start w:val="1"/>
      <w:numFmt w:val="bullet"/>
      <w:lvlText w:val=""/>
      <w:lvlJc w:val="left"/>
      <w:pPr>
        <w:ind w:left="1080" w:hanging="360"/>
      </w:pPr>
      <w:rPr>
        <w:rFonts w:ascii="Wingdings" w:hAnsi="Wingding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615F3394"/>
    <w:multiLevelType w:val="hybridMultilevel"/>
    <w:tmpl w:val="FE1062AE"/>
    <w:lvl w:ilvl="0" w:tplc="18090019">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66016F74"/>
    <w:multiLevelType w:val="hybridMultilevel"/>
    <w:tmpl w:val="516C08E0"/>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6CBD6301"/>
    <w:multiLevelType w:val="hybridMultilevel"/>
    <w:tmpl w:val="8EEED872"/>
    <w:lvl w:ilvl="0" w:tplc="18090015">
      <w:start w:val="1"/>
      <w:numFmt w:val="upperLetter"/>
      <w:lvlText w:val="%1."/>
      <w:lvlJc w:val="left"/>
      <w:pPr>
        <w:ind w:left="360" w:hanging="360"/>
      </w:pPr>
      <w:rPr>
        <w:b w:val="0"/>
      </w:rPr>
    </w:lvl>
    <w:lvl w:ilvl="1" w:tplc="1809000B">
      <w:start w:val="1"/>
      <w:numFmt w:val="bullet"/>
      <w:lvlText w:val=""/>
      <w:lvlJc w:val="left"/>
      <w:pPr>
        <w:ind w:left="1080" w:hanging="360"/>
      </w:pPr>
      <w:rPr>
        <w:rFonts w:ascii="Wingdings" w:hAnsi="Wingding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7FD73B98"/>
    <w:multiLevelType w:val="hybridMultilevel"/>
    <w:tmpl w:val="8C761D8E"/>
    <w:lvl w:ilvl="0" w:tplc="18090019">
      <w:start w:val="1"/>
      <w:numFmt w:val="lowerLetter"/>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A3"/>
    <w:rsid w:val="00031E44"/>
    <w:rsid w:val="000952EE"/>
    <w:rsid w:val="000C0765"/>
    <w:rsid w:val="000C12D3"/>
    <w:rsid w:val="000D393F"/>
    <w:rsid w:val="001269DC"/>
    <w:rsid w:val="00185920"/>
    <w:rsid w:val="001B60C2"/>
    <w:rsid w:val="001C754A"/>
    <w:rsid w:val="001E6641"/>
    <w:rsid w:val="001F2301"/>
    <w:rsid w:val="00230B72"/>
    <w:rsid w:val="002548A3"/>
    <w:rsid w:val="002666AE"/>
    <w:rsid w:val="002B057C"/>
    <w:rsid w:val="002C22AD"/>
    <w:rsid w:val="002F0C79"/>
    <w:rsid w:val="00352D8B"/>
    <w:rsid w:val="00370AC3"/>
    <w:rsid w:val="003A1380"/>
    <w:rsid w:val="003D445A"/>
    <w:rsid w:val="004148EA"/>
    <w:rsid w:val="00433585"/>
    <w:rsid w:val="0047045C"/>
    <w:rsid w:val="004D12FE"/>
    <w:rsid w:val="004E3B3B"/>
    <w:rsid w:val="004E4CE8"/>
    <w:rsid w:val="004F045F"/>
    <w:rsid w:val="00505553"/>
    <w:rsid w:val="005521BF"/>
    <w:rsid w:val="005603DF"/>
    <w:rsid w:val="00561411"/>
    <w:rsid w:val="0056585B"/>
    <w:rsid w:val="005A505D"/>
    <w:rsid w:val="005E34FC"/>
    <w:rsid w:val="0060249C"/>
    <w:rsid w:val="0064239A"/>
    <w:rsid w:val="0066013A"/>
    <w:rsid w:val="00686D07"/>
    <w:rsid w:val="006B21D2"/>
    <w:rsid w:val="00760C51"/>
    <w:rsid w:val="007B176A"/>
    <w:rsid w:val="007D778C"/>
    <w:rsid w:val="007E7E2F"/>
    <w:rsid w:val="00840F30"/>
    <w:rsid w:val="0086791B"/>
    <w:rsid w:val="00880E1E"/>
    <w:rsid w:val="00893B60"/>
    <w:rsid w:val="008D0AD9"/>
    <w:rsid w:val="009008B1"/>
    <w:rsid w:val="00935FB6"/>
    <w:rsid w:val="009606BE"/>
    <w:rsid w:val="009C7A8E"/>
    <w:rsid w:val="00A04586"/>
    <w:rsid w:val="00A2060D"/>
    <w:rsid w:val="00A30927"/>
    <w:rsid w:val="00A6395E"/>
    <w:rsid w:val="00A656D7"/>
    <w:rsid w:val="00A80DAF"/>
    <w:rsid w:val="00AD49FE"/>
    <w:rsid w:val="00B20CDF"/>
    <w:rsid w:val="00BB2F77"/>
    <w:rsid w:val="00BB354E"/>
    <w:rsid w:val="00BB4D00"/>
    <w:rsid w:val="00BE3705"/>
    <w:rsid w:val="00C05734"/>
    <w:rsid w:val="00C92379"/>
    <w:rsid w:val="00CC4DAD"/>
    <w:rsid w:val="00D03EE6"/>
    <w:rsid w:val="00DA064D"/>
    <w:rsid w:val="00DF12D2"/>
    <w:rsid w:val="00E02F47"/>
    <w:rsid w:val="00E17D14"/>
    <w:rsid w:val="00E25D66"/>
    <w:rsid w:val="00E714D6"/>
    <w:rsid w:val="00E8660E"/>
    <w:rsid w:val="00ED6952"/>
    <w:rsid w:val="00EE6208"/>
    <w:rsid w:val="00EF3489"/>
    <w:rsid w:val="00F21B0E"/>
    <w:rsid w:val="00F645F5"/>
    <w:rsid w:val="00FD6ABE"/>
    <w:rsid w:val="00FF55D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0F8EC-C740-45F8-93F9-66CFACDF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5C"/>
  </w:style>
  <w:style w:type="paragraph" w:styleId="Heading2">
    <w:name w:val="heading 2"/>
    <w:basedOn w:val="Normal"/>
    <w:link w:val="Heading2Char"/>
    <w:uiPriority w:val="9"/>
    <w:qFormat/>
    <w:rsid w:val="00A2060D"/>
    <w:pPr>
      <w:spacing w:before="240" w:after="240" w:line="240" w:lineRule="auto"/>
      <w:outlineLvl w:val="1"/>
    </w:pPr>
    <w:rPr>
      <w:rFonts w:ascii="Times New Roman" w:eastAsia="Times New Roman" w:hAnsi="Times New Roman" w:cs="Times New Roman"/>
      <w:b/>
      <w:bCs/>
      <w:color w:val="5B9BD5" w:themeColor="accent1"/>
      <w:sz w:val="24"/>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60D"/>
    <w:rPr>
      <w:rFonts w:ascii="Times New Roman" w:eastAsia="Times New Roman" w:hAnsi="Times New Roman" w:cs="Times New Roman"/>
      <w:b/>
      <w:bCs/>
      <w:color w:val="5B9BD5" w:themeColor="accent1"/>
      <w:sz w:val="24"/>
      <w:szCs w:val="36"/>
      <w:lang w:eastAsia="en-IE"/>
    </w:rPr>
  </w:style>
  <w:style w:type="paragraph" w:styleId="ListParagraph">
    <w:name w:val="List Paragraph"/>
    <w:basedOn w:val="Normal"/>
    <w:uiPriority w:val="34"/>
    <w:qFormat/>
    <w:rsid w:val="003A1380"/>
    <w:pPr>
      <w:ind w:left="720"/>
      <w:contextualSpacing/>
    </w:pPr>
  </w:style>
  <w:style w:type="paragraph" w:styleId="FootnoteText">
    <w:name w:val="footnote text"/>
    <w:basedOn w:val="Normal"/>
    <w:link w:val="FootnoteTextChar"/>
    <w:uiPriority w:val="99"/>
    <w:semiHidden/>
    <w:unhideWhenUsed/>
    <w:rsid w:val="00BB2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F77"/>
    <w:rPr>
      <w:sz w:val="20"/>
      <w:szCs w:val="20"/>
    </w:rPr>
  </w:style>
  <w:style w:type="character" w:styleId="FootnoteReference">
    <w:name w:val="footnote reference"/>
    <w:basedOn w:val="DefaultParagraphFont"/>
    <w:uiPriority w:val="99"/>
    <w:semiHidden/>
    <w:unhideWhenUsed/>
    <w:rsid w:val="00BB2F77"/>
    <w:rPr>
      <w:vertAlign w:val="superscript"/>
    </w:rPr>
  </w:style>
  <w:style w:type="paragraph" w:styleId="Header">
    <w:name w:val="header"/>
    <w:basedOn w:val="Normal"/>
    <w:link w:val="HeaderChar"/>
    <w:uiPriority w:val="99"/>
    <w:unhideWhenUsed/>
    <w:rsid w:val="00A30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27"/>
  </w:style>
  <w:style w:type="paragraph" w:styleId="Footer">
    <w:name w:val="footer"/>
    <w:basedOn w:val="Normal"/>
    <w:link w:val="FooterChar"/>
    <w:uiPriority w:val="99"/>
    <w:unhideWhenUsed/>
    <w:rsid w:val="00A30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27"/>
  </w:style>
  <w:style w:type="character" w:styleId="Emphasis">
    <w:name w:val="Emphasis"/>
    <w:basedOn w:val="DefaultParagraphFont"/>
    <w:uiPriority w:val="20"/>
    <w:qFormat/>
    <w:rsid w:val="00352D8B"/>
    <w:rPr>
      <w:i/>
      <w:iCs/>
    </w:rPr>
  </w:style>
  <w:style w:type="paragraph" w:customStyle="1" w:styleId="Normal1">
    <w:name w:val="Normal1"/>
    <w:rsid w:val="00C92379"/>
    <w:pPr>
      <w:spacing w:after="0" w:line="276" w:lineRule="auto"/>
    </w:pPr>
    <w:rPr>
      <w:rFonts w:ascii="Arial" w:eastAsia="Arial" w:hAnsi="Arial" w:cs="Arial"/>
      <w:lang w:eastAsia="zh-CN"/>
    </w:rPr>
  </w:style>
  <w:style w:type="character" w:styleId="Hyperlink">
    <w:name w:val="Hyperlink"/>
    <w:basedOn w:val="DefaultParagraphFont"/>
    <w:uiPriority w:val="99"/>
    <w:unhideWhenUsed/>
    <w:rsid w:val="00893B60"/>
    <w:rPr>
      <w:color w:val="0563C1" w:themeColor="hyperlink"/>
      <w:u w:val="single"/>
    </w:rPr>
  </w:style>
  <w:style w:type="character" w:customStyle="1" w:styleId="UnresolvedMention">
    <w:name w:val="Unresolved Mention"/>
    <w:basedOn w:val="DefaultParagraphFont"/>
    <w:uiPriority w:val="99"/>
    <w:semiHidden/>
    <w:unhideWhenUsed/>
    <w:rsid w:val="00893B60"/>
    <w:rPr>
      <w:color w:val="808080"/>
      <w:shd w:val="clear" w:color="auto" w:fill="E6E6E6"/>
    </w:rPr>
  </w:style>
  <w:style w:type="character" w:styleId="FollowedHyperlink">
    <w:name w:val="FollowedHyperlink"/>
    <w:basedOn w:val="DefaultParagraphFont"/>
    <w:uiPriority w:val="99"/>
    <w:semiHidden/>
    <w:unhideWhenUsed/>
    <w:rsid w:val="00893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89069">
      <w:bodyDiv w:val="1"/>
      <w:marLeft w:val="0"/>
      <w:marRight w:val="0"/>
      <w:marTop w:val="0"/>
      <w:marBottom w:val="0"/>
      <w:divBdr>
        <w:top w:val="none" w:sz="0" w:space="0" w:color="auto"/>
        <w:left w:val="none" w:sz="0" w:space="0" w:color="auto"/>
        <w:bottom w:val="none" w:sz="0" w:space="0" w:color="auto"/>
        <w:right w:val="none" w:sz="0" w:space="0" w:color="auto"/>
      </w:divBdr>
      <w:divsChild>
        <w:div w:id="672143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210993">
      <w:bodyDiv w:val="1"/>
      <w:marLeft w:val="0"/>
      <w:marRight w:val="0"/>
      <w:marTop w:val="0"/>
      <w:marBottom w:val="0"/>
      <w:divBdr>
        <w:top w:val="none" w:sz="0" w:space="0" w:color="auto"/>
        <w:left w:val="none" w:sz="0" w:space="0" w:color="auto"/>
        <w:bottom w:val="none" w:sz="0" w:space="0" w:color="auto"/>
        <w:right w:val="none" w:sz="0" w:space="0" w:color="auto"/>
      </w:divBdr>
    </w:div>
    <w:div w:id="979769981">
      <w:bodyDiv w:val="1"/>
      <w:marLeft w:val="0"/>
      <w:marRight w:val="0"/>
      <w:marTop w:val="0"/>
      <w:marBottom w:val="0"/>
      <w:divBdr>
        <w:top w:val="none" w:sz="0" w:space="0" w:color="auto"/>
        <w:left w:val="none" w:sz="0" w:space="0" w:color="auto"/>
        <w:bottom w:val="none" w:sz="0" w:space="0" w:color="auto"/>
        <w:right w:val="none" w:sz="0" w:space="0" w:color="auto"/>
      </w:divBdr>
    </w:div>
    <w:div w:id="16135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obhan.mullally@nuigalwa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Magugliani1@nuigalway.i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D027E4-DC5B-44AD-9D87-B8313A34248C}">
  <ds:schemaRefs>
    <ds:schemaRef ds:uri="http://schemas.openxmlformats.org/officeDocument/2006/bibliography"/>
  </ds:schemaRefs>
</ds:datastoreItem>
</file>

<file path=customXml/itemProps2.xml><?xml version="1.0" encoding="utf-8"?>
<ds:datastoreItem xmlns:ds="http://schemas.openxmlformats.org/officeDocument/2006/customXml" ds:itemID="{127130E1-9642-46F0-8178-855C66DC0742}"/>
</file>

<file path=customXml/itemProps3.xml><?xml version="1.0" encoding="utf-8"?>
<ds:datastoreItem xmlns:ds="http://schemas.openxmlformats.org/officeDocument/2006/customXml" ds:itemID="{A70A2CFF-A8B6-48A5-A3E6-78366AB187B8}"/>
</file>

<file path=customXml/itemProps4.xml><?xml version="1.0" encoding="utf-8"?>
<ds:datastoreItem xmlns:ds="http://schemas.openxmlformats.org/officeDocument/2006/customXml" ds:itemID="{5A367412-ACF7-4D02-B135-C5FA9E811DCA}"/>
</file>

<file path=docProps/app.xml><?xml version="1.0" encoding="utf-8"?>
<Properties xmlns="http://schemas.openxmlformats.org/officeDocument/2006/extended-properties" xmlns:vt="http://schemas.openxmlformats.org/officeDocument/2006/docPropsVTypes">
  <Template>Normal.dotm</Template>
  <TotalTime>1</TotalTime>
  <Pages>10</Pages>
  <Words>3924</Words>
  <Characters>22373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MULLALLY, SIOBHAN</dc:creator>
  <cp:lastModifiedBy>Daniela Buchmann</cp:lastModifiedBy>
  <cp:revision>2</cp:revision>
  <cp:lastPrinted>2019-02-18T17:42:00Z</cp:lastPrinted>
  <dcterms:created xsi:type="dcterms:W3CDTF">2019-02-19T09:35:00Z</dcterms:created>
  <dcterms:modified xsi:type="dcterms:W3CDTF">2019-02-19T09:35:00Z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