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8A3112" w14:textId="536F33BC" w:rsidR="00760106" w:rsidRDefault="00760106" w:rsidP="00785747">
      <w:pPr>
        <w:pStyle w:val="BodyText"/>
        <w:adjustRightInd w:val="0"/>
        <w:rPr>
          <w:rFonts w:asciiTheme="majorHAnsi" w:hAnsiTheme="majorHAnsi" w:cstheme="majorHAnsi"/>
        </w:rPr>
      </w:pPr>
      <w:bookmarkStart w:id="0" w:name="_GoBack"/>
      <w:bookmarkEnd w:id="0"/>
      <w:r>
        <w:rPr>
          <w:noProof/>
          <w:lang w:bidi="ar-SA"/>
        </w:rPr>
        <w:drawing>
          <wp:inline distT="0" distB="0" distL="0" distR="0" wp14:anchorId="6C208B2F" wp14:editId="37888CC0">
            <wp:extent cx="1519238" cy="475529"/>
            <wp:effectExtent l="0" t="0" r="508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S logo greyscal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79505" cy="494393"/>
                    </a:xfrm>
                    <a:prstGeom prst="rect">
                      <a:avLst/>
                    </a:prstGeom>
                  </pic:spPr>
                </pic:pic>
              </a:graphicData>
            </a:graphic>
          </wp:inline>
        </w:drawing>
      </w:r>
    </w:p>
    <w:p w14:paraId="0C354CA3" w14:textId="306DF691" w:rsidR="00F67F2A" w:rsidRDefault="006A3FD0" w:rsidP="00785747">
      <w:pPr>
        <w:pStyle w:val="BodyText"/>
        <w:adjustRightInd w:val="0"/>
        <w:rPr>
          <w:rFonts w:asciiTheme="majorHAnsi" w:hAnsiTheme="majorHAnsi" w:cstheme="majorHAnsi"/>
        </w:rPr>
      </w:pPr>
      <w:r w:rsidRPr="006A3FD0">
        <w:rPr>
          <w:rFonts w:asciiTheme="majorHAnsi" w:hAnsiTheme="majorHAnsi" w:cstheme="majorHAnsi"/>
        </w:rPr>
        <w:t xml:space="preserve">The following sets out Liberty Shared’s submission to the CEDAW Committee and </w:t>
      </w:r>
      <w:r w:rsidR="00AA0CE3">
        <w:rPr>
          <w:rFonts w:asciiTheme="majorHAnsi" w:hAnsiTheme="majorHAnsi" w:cstheme="majorHAnsi"/>
        </w:rPr>
        <w:t xml:space="preserve">identifies </w:t>
      </w:r>
      <w:r w:rsidRPr="006A3FD0">
        <w:rPr>
          <w:rFonts w:asciiTheme="majorHAnsi" w:hAnsiTheme="majorHAnsi" w:cstheme="majorHAnsi"/>
        </w:rPr>
        <w:t xml:space="preserve">the issues that we believe are relevant to inform the formulation of the General Recommendation on Trafficking in Persons pertaining to Article 6 of The Convention on the Elimination of All Forms of Discrimination Against Women. </w:t>
      </w:r>
    </w:p>
    <w:p w14:paraId="0AD968B8" w14:textId="77777777" w:rsidR="00760106" w:rsidRDefault="006A3FD0" w:rsidP="00760106">
      <w:pPr>
        <w:pStyle w:val="BodyText"/>
        <w:adjustRightInd w:val="0"/>
        <w:outlineLvl w:val="0"/>
        <w:rPr>
          <w:rFonts w:asciiTheme="majorHAnsi" w:hAnsiTheme="majorHAnsi"/>
          <w:b/>
          <w:i/>
          <w:sz w:val="28"/>
        </w:rPr>
      </w:pPr>
      <w:r w:rsidRPr="00482355">
        <w:rPr>
          <w:rFonts w:asciiTheme="majorHAnsi" w:hAnsiTheme="majorHAnsi"/>
          <w:b/>
          <w:i/>
          <w:sz w:val="28"/>
        </w:rPr>
        <w:t>About Liberty Shared</w:t>
      </w:r>
    </w:p>
    <w:p w14:paraId="112CC3E9" w14:textId="6D69B1DD" w:rsidR="00A45DB1" w:rsidRPr="00760106" w:rsidRDefault="00A45DB1" w:rsidP="00760106">
      <w:pPr>
        <w:pStyle w:val="BodyText"/>
        <w:adjustRightInd w:val="0"/>
        <w:outlineLvl w:val="0"/>
        <w:rPr>
          <w:rFonts w:asciiTheme="majorHAnsi" w:hAnsiTheme="majorHAnsi"/>
          <w:b/>
          <w:i/>
          <w:sz w:val="28"/>
        </w:rPr>
      </w:pPr>
      <w:r w:rsidRPr="00A45DB1">
        <w:rPr>
          <w:rFonts w:asciiTheme="majorHAnsi" w:hAnsiTheme="majorHAnsi" w:cstheme="majorHAnsi"/>
        </w:rPr>
        <w:t xml:space="preserve">Liberty Shared was established in 2011 with the goal </w:t>
      </w:r>
      <w:r w:rsidR="00AA0CE3">
        <w:rPr>
          <w:rFonts w:asciiTheme="majorHAnsi" w:hAnsiTheme="majorHAnsi" w:cstheme="majorHAnsi"/>
        </w:rPr>
        <w:t>of</w:t>
      </w:r>
      <w:r w:rsidRPr="00A45DB1">
        <w:rPr>
          <w:rFonts w:asciiTheme="majorHAnsi" w:hAnsiTheme="majorHAnsi" w:cstheme="majorHAnsi"/>
        </w:rPr>
        <w:t xml:space="preserve"> provid</w:t>
      </w:r>
      <w:r w:rsidR="00AA0CE3">
        <w:rPr>
          <w:rFonts w:asciiTheme="majorHAnsi" w:hAnsiTheme="majorHAnsi" w:cstheme="majorHAnsi"/>
        </w:rPr>
        <w:t>ing</w:t>
      </w:r>
      <w:r w:rsidRPr="00A45DB1">
        <w:rPr>
          <w:rFonts w:asciiTheme="majorHAnsi" w:hAnsiTheme="majorHAnsi" w:cstheme="majorHAnsi"/>
        </w:rPr>
        <w:t xml:space="preserve"> solutions to change the way human trafficking is addressed. The organisation is made up of a group of dedicated professionals from different industries who feel strongly that a more effective, coordinated response to human trafficking is essential.</w:t>
      </w:r>
    </w:p>
    <w:p w14:paraId="7D648680" w14:textId="2DA9AD4F" w:rsidR="00A45DB1" w:rsidRPr="00A45DB1" w:rsidRDefault="00A45DB1" w:rsidP="00F67F2A">
      <w:pPr>
        <w:rPr>
          <w:rFonts w:asciiTheme="majorHAnsi" w:hAnsiTheme="majorHAnsi" w:cstheme="majorHAnsi"/>
        </w:rPr>
      </w:pPr>
      <w:r w:rsidRPr="00A45DB1">
        <w:rPr>
          <w:rFonts w:asciiTheme="majorHAnsi" w:hAnsiTheme="majorHAnsi" w:cstheme="majorHAnsi"/>
        </w:rPr>
        <w:t>Our core aims are to</w:t>
      </w:r>
      <w:r w:rsidR="00AA0CE3">
        <w:rPr>
          <w:rFonts w:asciiTheme="majorHAnsi" w:hAnsiTheme="majorHAnsi" w:cstheme="majorHAnsi"/>
        </w:rPr>
        <w:t xml:space="preserve">: (a) </w:t>
      </w:r>
      <w:r w:rsidRPr="00A45DB1">
        <w:rPr>
          <w:rFonts w:asciiTheme="majorHAnsi" w:hAnsiTheme="majorHAnsi" w:cstheme="majorHAnsi"/>
        </w:rPr>
        <w:t xml:space="preserve">prevent human trafficking through the strategic capture and communication of intelligence, information, knowledge and data, </w:t>
      </w:r>
      <w:r w:rsidR="00AA0CE3">
        <w:rPr>
          <w:rFonts w:asciiTheme="majorHAnsi" w:hAnsiTheme="majorHAnsi" w:cstheme="majorHAnsi"/>
        </w:rPr>
        <w:t xml:space="preserve">using </w:t>
      </w:r>
      <w:r w:rsidRPr="00A45DB1">
        <w:rPr>
          <w:rFonts w:asciiTheme="majorHAnsi" w:hAnsiTheme="majorHAnsi" w:cstheme="majorHAnsi"/>
        </w:rPr>
        <w:t>technology, publications, and training to develop and empower stakeholders’ capacities and collaboration</w:t>
      </w:r>
      <w:r w:rsidR="00AA0CE3">
        <w:rPr>
          <w:rFonts w:asciiTheme="majorHAnsi" w:hAnsiTheme="majorHAnsi" w:cstheme="majorHAnsi"/>
        </w:rPr>
        <w:t xml:space="preserve">; (b) make positive </w:t>
      </w:r>
      <w:r w:rsidR="00AA0CE3">
        <w:rPr>
          <w:rFonts w:asciiTheme="majorHAnsi" w:hAnsiTheme="majorHAnsi" w:cstheme="majorHAnsi"/>
        </w:rPr>
        <w:lastRenderedPageBreak/>
        <w:t>recommendations to</w:t>
      </w:r>
      <w:r w:rsidRPr="00A45DB1">
        <w:rPr>
          <w:rFonts w:asciiTheme="majorHAnsi" w:hAnsiTheme="majorHAnsi" w:cstheme="majorHAnsi"/>
        </w:rPr>
        <w:t xml:space="preserve"> improve </w:t>
      </w:r>
      <w:r w:rsidR="00AA0CE3">
        <w:rPr>
          <w:rFonts w:asciiTheme="majorHAnsi" w:hAnsiTheme="majorHAnsi" w:cstheme="majorHAnsi"/>
        </w:rPr>
        <w:t xml:space="preserve">the </w:t>
      </w:r>
      <w:r w:rsidRPr="00A45DB1">
        <w:rPr>
          <w:rFonts w:asciiTheme="majorHAnsi" w:hAnsiTheme="majorHAnsi" w:cstheme="majorHAnsi"/>
        </w:rPr>
        <w:t xml:space="preserve">rule of law </w:t>
      </w:r>
      <w:r w:rsidR="00AA0CE3">
        <w:rPr>
          <w:rFonts w:asciiTheme="majorHAnsi" w:hAnsiTheme="majorHAnsi" w:cstheme="majorHAnsi"/>
        </w:rPr>
        <w:t>insofar as it relates to human trafficking</w:t>
      </w:r>
      <w:r w:rsidR="00965174">
        <w:rPr>
          <w:rFonts w:asciiTheme="majorHAnsi" w:hAnsiTheme="majorHAnsi" w:cstheme="majorHAnsi"/>
        </w:rPr>
        <w:t>;</w:t>
      </w:r>
      <w:r w:rsidR="00FE437D">
        <w:rPr>
          <w:rFonts w:asciiTheme="majorHAnsi" w:hAnsiTheme="majorHAnsi" w:cstheme="majorHAnsi"/>
        </w:rPr>
        <w:t xml:space="preserve"> (c)</w:t>
      </w:r>
      <w:r w:rsidRPr="00A45DB1">
        <w:rPr>
          <w:rFonts w:asciiTheme="majorHAnsi" w:hAnsiTheme="majorHAnsi" w:cstheme="majorHAnsi"/>
        </w:rPr>
        <w:t xml:space="preserve"> </w:t>
      </w:r>
      <w:r w:rsidR="00AA0CE3">
        <w:rPr>
          <w:rFonts w:asciiTheme="majorHAnsi" w:hAnsiTheme="majorHAnsi" w:cstheme="majorHAnsi"/>
        </w:rPr>
        <w:t xml:space="preserve">promote greater </w:t>
      </w:r>
      <w:r w:rsidRPr="00A45DB1">
        <w:rPr>
          <w:rFonts w:asciiTheme="majorHAnsi" w:hAnsiTheme="majorHAnsi" w:cstheme="majorHAnsi"/>
        </w:rPr>
        <w:t>access to justice</w:t>
      </w:r>
      <w:r w:rsidR="00AA0CE3">
        <w:rPr>
          <w:rFonts w:asciiTheme="majorHAnsi" w:hAnsiTheme="majorHAnsi" w:cstheme="majorHAnsi"/>
        </w:rPr>
        <w:t xml:space="preserve"> for victims of human trafficking;</w:t>
      </w:r>
      <w:r w:rsidRPr="00A45DB1">
        <w:rPr>
          <w:rFonts w:asciiTheme="majorHAnsi" w:hAnsiTheme="majorHAnsi" w:cstheme="majorHAnsi"/>
        </w:rPr>
        <w:t xml:space="preserve"> and </w:t>
      </w:r>
      <w:r w:rsidR="00AA0CE3">
        <w:rPr>
          <w:rFonts w:asciiTheme="majorHAnsi" w:hAnsiTheme="majorHAnsi" w:cstheme="majorHAnsi"/>
        </w:rPr>
        <w:t>(</w:t>
      </w:r>
      <w:r w:rsidR="00201E5A">
        <w:rPr>
          <w:rFonts w:asciiTheme="majorHAnsi" w:hAnsiTheme="majorHAnsi" w:cstheme="majorHAnsi"/>
        </w:rPr>
        <w:t>d</w:t>
      </w:r>
      <w:r w:rsidR="00AA0CE3">
        <w:rPr>
          <w:rFonts w:asciiTheme="majorHAnsi" w:hAnsiTheme="majorHAnsi" w:cstheme="majorHAnsi"/>
        </w:rPr>
        <w:t xml:space="preserve">) </w:t>
      </w:r>
      <w:r w:rsidRPr="00A45DB1">
        <w:rPr>
          <w:rFonts w:asciiTheme="majorHAnsi" w:hAnsiTheme="majorHAnsi" w:cstheme="majorHAnsi"/>
        </w:rPr>
        <w:t>disrupt trafficking through banking and private sector interventions.</w:t>
      </w:r>
    </w:p>
    <w:p w14:paraId="41D834AF" w14:textId="616A8052" w:rsidR="00FE437D" w:rsidRDefault="00A45DB1" w:rsidP="00F67F2A">
      <w:pPr>
        <w:rPr>
          <w:rFonts w:asciiTheme="majorHAnsi" w:hAnsiTheme="majorHAnsi" w:cstheme="majorHAnsi"/>
        </w:rPr>
      </w:pPr>
      <w:r w:rsidRPr="00A45DB1">
        <w:rPr>
          <w:rFonts w:asciiTheme="majorHAnsi" w:hAnsiTheme="majorHAnsi" w:cstheme="majorHAnsi"/>
        </w:rPr>
        <w:t>Liberty Shared’s long term strategy is to use information to ensure the costs of protection and prevention are priced into and reflected by the market</w:t>
      </w:r>
      <w:r w:rsidR="00AA0CE3">
        <w:rPr>
          <w:rFonts w:asciiTheme="majorHAnsi" w:hAnsiTheme="majorHAnsi" w:cstheme="majorHAnsi"/>
        </w:rPr>
        <w:t>.</w:t>
      </w:r>
      <w:r w:rsidRPr="00A45DB1">
        <w:rPr>
          <w:rFonts w:asciiTheme="majorHAnsi" w:hAnsiTheme="majorHAnsi" w:cstheme="majorHAnsi"/>
        </w:rPr>
        <w:t xml:space="preserve"> </w:t>
      </w:r>
      <w:r w:rsidR="00AA0CE3">
        <w:rPr>
          <w:rFonts w:asciiTheme="majorHAnsi" w:hAnsiTheme="majorHAnsi" w:cstheme="majorHAnsi"/>
        </w:rPr>
        <w:t>T</w:t>
      </w:r>
      <w:r w:rsidRPr="00A45DB1">
        <w:rPr>
          <w:rFonts w:asciiTheme="majorHAnsi" w:hAnsiTheme="majorHAnsi" w:cstheme="majorHAnsi"/>
        </w:rPr>
        <w:t xml:space="preserve">his can only be done by </w:t>
      </w:r>
      <w:r w:rsidR="00AA0CE3">
        <w:rPr>
          <w:rFonts w:asciiTheme="majorHAnsi" w:hAnsiTheme="majorHAnsi" w:cstheme="majorHAnsi"/>
        </w:rPr>
        <w:t>increasing awareness through improved access to</w:t>
      </w:r>
      <w:r w:rsidRPr="00A45DB1">
        <w:rPr>
          <w:rFonts w:asciiTheme="majorHAnsi" w:hAnsiTheme="majorHAnsi" w:cstheme="majorHAnsi"/>
        </w:rPr>
        <w:t xml:space="preserve"> knowledge, information and intelligence</w:t>
      </w:r>
      <w:r w:rsidR="00AA0CE3">
        <w:rPr>
          <w:rFonts w:asciiTheme="majorHAnsi" w:hAnsiTheme="majorHAnsi" w:cstheme="majorHAnsi"/>
        </w:rPr>
        <w:t>.</w:t>
      </w:r>
      <w:r w:rsidRPr="00A45DB1">
        <w:rPr>
          <w:rFonts w:asciiTheme="majorHAnsi" w:hAnsiTheme="majorHAnsi" w:cstheme="majorHAnsi"/>
        </w:rPr>
        <w:t xml:space="preserve"> Wider and deeper transparency allows society in general, consumers and stakeholders, to </w:t>
      </w:r>
      <w:r w:rsidR="00AA0CE3">
        <w:rPr>
          <w:rFonts w:asciiTheme="majorHAnsi" w:hAnsiTheme="majorHAnsi" w:cstheme="majorHAnsi"/>
        </w:rPr>
        <w:t>better assess</w:t>
      </w:r>
      <w:r w:rsidRPr="00A45DB1">
        <w:rPr>
          <w:rFonts w:asciiTheme="majorHAnsi" w:hAnsiTheme="majorHAnsi" w:cstheme="majorHAnsi"/>
        </w:rPr>
        <w:t xml:space="preserve"> the </w:t>
      </w:r>
      <w:r w:rsidR="00AA0CE3">
        <w:rPr>
          <w:rFonts w:asciiTheme="majorHAnsi" w:hAnsiTheme="majorHAnsi" w:cstheme="majorHAnsi"/>
        </w:rPr>
        <w:t xml:space="preserve">implications and potential </w:t>
      </w:r>
      <w:r w:rsidRPr="00A45DB1">
        <w:rPr>
          <w:rFonts w:asciiTheme="majorHAnsi" w:hAnsiTheme="majorHAnsi" w:cstheme="majorHAnsi"/>
        </w:rPr>
        <w:t xml:space="preserve">outcome of their decisions </w:t>
      </w:r>
      <w:r w:rsidR="00AA0CE3">
        <w:rPr>
          <w:rFonts w:asciiTheme="majorHAnsi" w:hAnsiTheme="majorHAnsi" w:cstheme="majorHAnsi"/>
        </w:rPr>
        <w:t xml:space="preserve">and those of their elected representatives </w:t>
      </w:r>
      <w:r w:rsidRPr="00A45DB1">
        <w:rPr>
          <w:rFonts w:asciiTheme="majorHAnsi" w:hAnsiTheme="majorHAnsi" w:cstheme="majorHAnsi"/>
        </w:rPr>
        <w:t xml:space="preserve">and the </w:t>
      </w:r>
      <w:r w:rsidR="00AA0CE3">
        <w:rPr>
          <w:rFonts w:asciiTheme="majorHAnsi" w:hAnsiTheme="majorHAnsi" w:cstheme="majorHAnsi"/>
        </w:rPr>
        <w:t xml:space="preserve">effects of choices </w:t>
      </w:r>
      <w:r w:rsidRPr="00A45DB1">
        <w:rPr>
          <w:rFonts w:asciiTheme="majorHAnsi" w:hAnsiTheme="majorHAnsi" w:cstheme="majorHAnsi"/>
        </w:rPr>
        <w:t xml:space="preserve">they </w:t>
      </w:r>
      <w:r w:rsidR="00AA0CE3">
        <w:rPr>
          <w:rFonts w:asciiTheme="majorHAnsi" w:hAnsiTheme="majorHAnsi" w:cstheme="majorHAnsi"/>
        </w:rPr>
        <w:t>m</w:t>
      </w:r>
      <w:r w:rsidRPr="00A45DB1">
        <w:rPr>
          <w:rFonts w:asciiTheme="majorHAnsi" w:hAnsiTheme="majorHAnsi" w:cstheme="majorHAnsi"/>
        </w:rPr>
        <w:t xml:space="preserve">ake; what they will and will not accept. </w:t>
      </w:r>
    </w:p>
    <w:p w14:paraId="699B94F4" w14:textId="1547D88E" w:rsidR="00A45DB1" w:rsidRPr="00A45DB1" w:rsidRDefault="00A45DB1" w:rsidP="00A45DB1">
      <w:pPr>
        <w:rPr>
          <w:rFonts w:asciiTheme="majorHAnsi" w:hAnsiTheme="majorHAnsi" w:cstheme="majorHAnsi"/>
        </w:rPr>
      </w:pPr>
      <w:r w:rsidRPr="00A45DB1">
        <w:rPr>
          <w:rFonts w:asciiTheme="majorHAnsi" w:hAnsiTheme="majorHAnsi" w:cstheme="majorHAnsi"/>
        </w:rPr>
        <w:t xml:space="preserve">Ultimately, Liberty Shared seeks </w:t>
      </w:r>
      <w:r w:rsidR="00AA0CE3">
        <w:rPr>
          <w:rFonts w:asciiTheme="majorHAnsi" w:hAnsiTheme="majorHAnsi" w:cstheme="majorHAnsi"/>
        </w:rPr>
        <w:t>to improve the lot of some of the most</w:t>
      </w:r>
      <w:r w:rsidRPr="00A45DB1">
        <w:rPr>
          <w:rFonts w:asciiTheme="majorHAnsi" w:hAnsiTheme="majorHAnsi" w:cstheme="majorHAnsi"/>
        </w:rPr>
        <w:t xml:space="preserve"> vulnerable </w:t>
      </w:r>
      <w:r w:rsidR="00AA0CE3">
        <w:rPr>
          <w:rFonts w:asciiTheme="majorHAnsi" w:hAnsiTheme="majorHAnsi" w:cstheme="majorHAnsi"/>
        </w:rPr>
        <w:t xml:space="preserve">in society by highlighting the human cost of trafficking </w:t>
      </w:r>
      <w:r w:rsidR="002033B6">
        <w:rPr>
          <w:rFonts w:asciiTheme="majorHAnsi" w:hAnsiTheme="majorHAnsi" w:cstheme="majorHAnsi"/>
        </w:rPr>
        <w:t xml:space="preserve">in persons </w:t>
      </w:r>
      <w:r w:rsidR="00AA0CE3">
        <w:rPr>
          <w:rFonts w:asciiTheme="majorHAnsi" w:hAnsiTheme="majorHAnsi" w:cstheme="majorHAnsi"/>
        </w:rPr>
        <w:t>and thereby influencing those who are in a position to effect positive change from individual consumers to global businesses and governments</w:t>
      </w:r>
      <w:r w:rsidR="002033B6">
        <w:rPr>
          <w:rFonts w:asciiTheme="majorHAnsi" w:hAnsiTheme="majorHAnsi" w:cstheme="majorHAnsi"/>
        </w:rPr>
        <w:t>.</w:t>
      </w:r>
      <w:r w:rsidR="00760106">
        <w:rPr>
          <w:rFonts w:asciiTheme="majorHAnsi" w:hAnsiTheme="majorHAnsi" w:cstheme="majorHAnsi"/>
        </w:rPr>
        <w:t xml:space="preserve"> </w:t>
      </w:r>
      <w:r w:rsidRPr="00A45DB1">
        <w:rPr>
          <w:rFonts w:asciiTheme="majorHAnsi" w:hAnsiTheme="majorHAnsi" w:cstheme="majorHAnsi"/>
        </w:rPr>
        <w:t>Further information about our programs and publications can be accessed at www.libertyshared.org</w:t>
      </w:r>
    </w:p>
    <w:p w14:paraId="1D3ED836" w14:textId="5EB7E452" w:rsidR="006A3FD0" w:rsidRDefault="006A3FD0" w:rsidP="00DF7A00">
      <w:pPr>
        <w:pStyle w:val="BodyText"/>
        <w:adjustRightInd w:val="0"/>
        <w:outlineLvl w:val="0"/>
        <w:rPr>
          <w:rFonts w:asciiTheme="majorHAnsi" w:hAnsiTheme="majorHAnsi"/>
          <w:b/>
          <w:i/>
          <w:sz w:val="28"/>
        </w:rPr>
      </w:pPr>
      <w:r w:rsidRPr="00482355">
        <w:rPr>
          <w:rFonts w:asciiTheme="majorHAnsi" w:hAnsiTheme="majorHAnsi"/>
          <w:b/>
          <w:i/>
          <w:sz w:val="28"/>
        </w:rPr>
        <w:t>Key Recommendations</w:t>
      </w:r>
    </w:p>
    <w:p w14:paraId="38FDD481" w14:textId="54047237" w:rsidR="00B01452" w:rsidRDefault="00F73822" w:rsidP="00785747">
      <w:pPr>
        <w:pStyle w:val="BodyText"/>
        <w:adjustRightInd w:val="0"/>
        <w:rPr>
          <w:rFonts w:asciiTheme="majorHAnsi" w:hAnsiTheme="majorHAnsi"/>
        </w:rPr>
      </w:pPr>
      <w:r>
        <w:rPr>
          <w:rFonts w:asciiTheme="majorHAnsi" w:hAnsiTheme="majorHAnsi"/>
        </w:rPr>
        <w:lastRenderedPageBreak/>
        <w:t>Trafficking is a multi-billion</w:t>
      </w:r>
      <w:r w:rsidR="00671284">
        <w:rPr>
          <w:rFonts w:asciiTheme="majorHAnsi" w:hAnsiTheme="majorHAnsi"/>
        </w:rPr>
        <w:t xml:space="preserve"> </w:t>
      </w:r>
      <w:r w:rsidR="00B24466">
        <w:rPr>
          <w:rFonts w:asciiTheme="majorHAnsi" w:hAnsiTheme="majorHAnsi"/>
        </w:rPr>
        <w:t xml:space="preserve">US </w:t>
      </w:r>
      <w:r>
        <w:rPr>
          <w:rFonts w:asciiTheme="majorHAnsi" w:hAnsiTheme="majorHAnsi"/>
        </w:rPr>
        <w:t xml:space="preserve">Dollar a year industry. As traffickers become more sophisticated in their methodologies, so the tools and methods at the disposal of States in the fight against trafficking </w:t>
      </w:r>
      <w:r w:rsidR="00B24466">
        <w:rPr>
          <w:rFonts w:asciiTheme="majorHAnsi" w:hAnsiTheme="majorHAnsi"/>
        </w:rPr>
        <w:t xml:space="preserve">and in efforts to protect victims of this crime </w:t>
      </w:r>
      <w:r>
        <w:rPr>
          <w:rFonts w:asciiTheme="majorHAnsi" w:hAnsiTheme="majorHAnsi"/>
        </w:rPr>
        <w:t>must be updated and re-evaluated to keep pace with the changing face of trafficking.</w:t>
      </w:r>
    </w:p>
    <w:p w14:paraId="4FBF0903" w14:textId="5BB909DA" w:rsidR="00F73822" w:rsidRPr="00671284" w:rsidRDefault="00B01452" w:rsidP="00DF7A00">
      <w:pPr>
        <w:pStyle w:val="BodyText"/>
        <w:adjustRightInd w:val="0"/>
        <w:outlineLvl w:val="0"/>
        <w:rPr>
          <w:rFonts w:asciiTheme="majorHAnsi" w:hAnsiTheme="majorHAnsi"/>
        </w:rPr>
      </w:pPr>
      <w:r>
        <w:rPr>
          <w:rFonts w:asciiTheme="majorHAnsi" w:hAnsiTheme="majorHAnsi"/>
        </w:rPr>
        <w:t>In light of this we recommend:</w:t>
      </w:r>
    </w:p>
    <w:p w14:paraId="4A37D081" w14:textId="202CC9E7" w:rsidR="007126CB" w:rsidRDefault="007126CB" w:rsidP="00482355">
      <w:pPr>
        <w:pStyle w:val="BodyText"/>
        <w:numPr>
          <w:ilvl w:val="0"/>
          <w:numId w:val="13"/>
        </w:numPr>
        <w:adjustRightInd w:val="0"/>
        <w:rPr>
          <w:rFonts w:asciiTheme="majorHAnsi" w:hAnsiTheme="majorHAnsi" w:cstheme="majorHAnsi"/>
        </w:rPr>
      </w:pPr>
      <w:r w:rsidRPr="007126CB">
        <w:rPr>
          <w:rFonts w:asciiTheme="majorHAnsi" w:hAnsiTheme="majorHAnsi" w:cstheme="majorHAnsi"/>
        </w:rPr>
        <w:t xml:space="preserve">States must be called upon to strengthen and </w:t>
      </w:r>
      <w:r w:rsidR="00F465FB">
        <w:rPr>
          <w:rFonts w:asciiTheme="majorHAnsi" w:hAnsiTheme="majorHAnsi" w:cstheme="majorHAnsi"/>
        </w:rPr>
        <w:t xml:space="preserve">adopt </w:t>
      </w:r>
      <w:r w:rsidRPr="007126CB">
        <w:rPr>
          <w:rFonts w:asciiTheme="majorHAnsi" w:hAnsiTheme="majorHAnsi" w:cstheme="majorHAnsi"/>
        </w:rPr>
        <w:t xml:space="preserve">specialized </w:t>
      </w:r>
      <w:r w:rsidR="00BF0F19">
        <w:rPr>
          <w:rFonts w:asciiTheme="majorHAnsi" w:hAnsiTheme="majorHAnsi" w:cstheme="majorHAnsi"/>
        </w:rPr>
        <w:t xml:space="preserve">Anti-Money Laundering and Countering Financing of Terrorism (AML/CTF) </w:t>
      </w:r>
      <w:r w:rsidRPr="007126CB">
        <w:rPr>
          <w:rFonts w:asciiTheme="majorHAnsi" w:hAnsiTheme="majorHAnsi" w:cstheme="majorHAnsi"/>
        </w:rPr>
        <w:t>measures which are necessary to identify, disrupt, and confiscate illicit revenues from trafficking</w:t>
      </w:r>
      <w:r w:rsidR="00F465FB">
        <w:rPr>
          <w:rFonts w:asciiTheme="majorHAnsi" w:hAnsiTheme="majorHAnsi" w:cstheme="majorHAnsi"/>
        </w:rPr>
        <w:t>. Any confiscated funds should be ring-fenced</w:t>
      </w:r>
      <w:r w:rsidRPr="007126CB">
        <w:rPr>
          <w:rFonts w:asciiTheme="majorHAnsi" w:hAnsiTheme="majorHAnsi" w:cstheme="majorHAnsi"/>
        </w:rPr>
        <w:t xml:space="preserve"> for the purpose of redistribution to victims</w:t>
      </w:r>
      <w:r w:rsidR="00F465FB">
        <w:rPr>
          <w:rFonts w:asciiTheme="majorHAnsi" w:hAnsiTheme="majorHAnsi" w:cstheme="majorHAnsi"/>
        </w:rPr>
        <w:t xml:space="preserve"> primarily by way of compensation for the wrongs that they have suffered</w:t>
      </w:r>
      <w:r w:rsidRPr="007126CB">
        <w:rPr>
          <w:rFonts w:asciiTheme="majorHAnsi" w:hAnsiTheme="majorHAnsi" w:cstheme="majorHAnsi"/>
        </w:rPr>
        <w:t>.</w:t>
      </w:r>
      <w:r>
        <w:rPr>
          <w:rFonts w:asciiTheme="majorHAnsi" w:hAnsiTheme="majorHAnsi" w:cstheme="majorHAnsi"/>
        </w:rPr>
        <w:t xml:space="preserve"> States must issue guidance and hold the relevant private actors accountable for violations of AML/CT</w:t>
      </w:r>
      <w:r w:rsidR="00BF0F19">
        <w:rPr>
          <w:rFonts w:asciiTheme="majorHAnsi" w:hAnsiTheme="majorHAnsi" w:cstheme="majorHAnsi"/>
        </w:rPr>
        <w:t>F</w:t>
      </w:r>
      <w:r>
        <w:rPr>
          <w:rFonts w:asciiTheme="majorHAnsi" w:hAnsiTheme="majorHAnsi" w:cstheme="majorHAnsi"/>
        </w:rPr>
        <w:t xml:space="preserve"> laws relating to human trafficking.</w:t>
      </w:r>
    </w:p>
    <w:p w14:paraId="3CA7EC80" w14:textId="060C49AB" w:rsidR="000B4B00" w:rsidRDefault="007126CB" w:rsidP="00482355">
      <w:pPr>
        <w:pStyle w:val="BodyText"/>
        <w:numPr>
          <w:ilvl w:val="0"/>
          <w:numId w:val="13"/>
        </w:numPr>
        <w:adjustRightInd w:val="0"/>
        <w:rPr>
          <w:rFonts w:asciiTheme="majorHAnsi" w:hAnsiTheme="majorHAnsi" w:cstheme="majorHAnsi"/>
        </w:rPr>
      </w:pPr>
      <w:r w:rsidRPr="007126CB">
        <w:rPr>
          <w:rFonts w:asciiTheme="majorHAnsi" w:hAnsiTheme="majorHAnsi" w:cstheme="majorHAnsi"/>
        </w:rPr>
        <w:t xml:space="preserve">States must recognise trafficking is a </w:t>
      </w:r>
      <w:r w:rsidR="00F465FB">
        <w:rPr>
          <w:rFonts w:asciiTheme="majorHAnsi" w:hAnsiTheme="majorHAnsi" w:cstheme="majorHAnsi"/>
        </w:rPr>
        <w:t>‘</w:t>
      </w:r>
      <w:r w:rsidRPr="007126CB">
        <w:rPr>
          <w:rFonts w:asciiTheme="majorHAnsi" w:hAnsiTheme="majorHAnsi" w:cstheme="majorHAnsi"/>
        </w:rPr>
        <w:t>crime of many crimes</w:t>
      </w:r>
      <w:r w:rsidR="00F465FB">
        <w:rPr>
          <w:rFonts w:asciiTheme="majorHAnsi" w:hAnsiTheme="majorHAnsi" w:cstheme="majorHAnsi"/>
        </w:rPr>
        <w:t>’</w:t>
      </w:r>
      <w:r w:rsidRPr="007126CB">
        <w:rPr>
          <w:rFonts w:asciiTheme="majorHAnsi" w:hAnsiTheme="majorHAnsi" w:cstheme="majorHAnsi"/>
        </w:rPr>
        <w:t xml:space="preserve"> and </w:t>
      </w:r>
      <w:r>
        <w:rPr>
          <w:rFonts w:asciiTheme="majorHAnsi" w:hAnsiTheme="majorHAnsi" w:cstheme="majorHAnsi"/>
        </w:rPr>
        <w:t xml:space="preserve">a crime that </w:t>
      </w:r>
      <w:r w:rsidRPr="007126CB">
        <w:rPr>
          <w:rFonts w:asciiTheme="majorHAnsi" w:hAnsiTheme="majorHAnsi" w:cstheme="majorHAnsi"/>
        </w:rPr>
        <w:t>involves violations of multiple rights.</w:t>
      </w:r>
      <w:r>
        <w:rPr>
          <w:rFonts w:asciiTheme="majorHAnsi" w:hAnsiTheme="majorHAnsi" w:cstheme="majorHAnsi"/>
        </w:rPr>
        <w:t xml:space="preserve"> It must never be viewed in isolation </w:t>
      </w:r>
      <w:r w:rsidR="00F465FB">
        <w:rPr>
          <w:rFonts w:asciiTheme="majorHAnsi" w:hAnsiTheme="majorHAnsi" w:cstheme="majorHAnsi"/>
        </w:rPr>
        <w:t>from</w:t>
      </w:r>
      <w:r>
        <w:rPr>
          <w:rFonts w:asciiTheme="majorHAnsi" w:hAnsiTheme="majorHAnsi" w:cstheme="majorHAnsi"/>
        </w:rPr>
        <w:t xml:space="preserve"> the broader framework of women’s rights and human rights.</w:t>
      </w:r>
      <w:r w:rsidR="00B72F13">
        <w:rPr>
          <w:rFonts w:asciiTheme="majorHAnsi" w:hAnsiTheme="majorHAnsi" w:cstheme="majorHAnsi"/>
        </w:rPr>
        <w:t xml:space="preserve"> Criminalisation of trafficking does </w:t>
      </w:r>
      <w:r w:rsidR="00B72F13" w:rsidRPr="00D856F7">
        <w:rPr>
          <w:rFonts w:asciiTheme="majorHAnsi" w:hAnsiTheme="majorHAnsi" w:cstheme="majorHAnsi"/>
          <w:b/>
        </w:rPr>
        <w:t>not</w:t>
      </w:r>
      <w:r w:rsidR="00B72F13">
        <w:rPr>
          <w:rFonts w:asciiTheme="majorHAnsi" w:hAnsiTheme="majorHAnsi" w:cstheme="majorHAnsi"/>
        </w:rPr>
        <w:t xml:space="preserve"> preclude the need for a robust </w:t>
      </w:r>
      <w:r w:rsidR="00B00880">
        <w:rPr>
          <w:rFonts w:asciiTheme="majorHAnsi" w:hAnsiTheme="majorHAnsi" w:cstheme="majorHAnsi"/>
        </w:rPr>
        <w:t>employment</w:t>
      </w:r>
      <w:r w:rsidR="00B72F13">
        <w:rPr>
          <w:rFonts w:asciiTheme="majorHAnsi" w:hAnsiTheme="majorHAnsi" w:cstheme="majorHAnsi"/>
        </w:rPr>
        <w:t xml:space="preserve"> protection regime. The cornerstone </w:t>
      </w:r>
      <w:r w:rsidR="00F465FB">
        <w:rPr>
          <w:rFonts w:asciiTheme="majorHAnsi" w:hAnsiTheme="majorHAnsi" w:cstheme="majorHAnsi"/>
        </w:rPr>
        <w:t xml:space="preserve">safeguard </w:t>
      </w:r>
      <w:r w:rsidR="00B72F13">
        <w:rPr>
          <w:rFonts w:asciiTheme="majorHAnsi" w:hAnsiTheme="majorHAnsi" w:cstheme="majorHAnsi"/>
        </w:rPr>
        <w:t xml:space="preserve">for migrant </w:t>
      </w:r>
      <w:r w:rsidR="00B72F13">
        <w:rPr>
          <w:rFonts w:asciiTheme="majorHAnsi" w:hAnsiTheme="majorHAnsi" w:cstheme="majorHAnsi"/>
        </w:rPr>
        <w:lastRenderedPageBreak/>
        <w:t>workers</w:t>
      </w:r>
      <w:r w:rsidR="00B00880">
        <w:rPr>
          <w:rFonts w:asciiTheme="majorHAnsi" w:hAnsiTheme="majorHAnsi" w:cstheme="majorHAnsi"/>
        </w:rPr>
        <w:t xml:space="preserve"> is strong employment legislation designed to protect workers</w:t>
      </w:r>
      <w:r w:rsidR="00B72F13">
        <w:rPr>
          <w:rFonts w:asciiTheme="majorHAnsi" w:hAnsiTheme="majorHAnsi" w:cstheme="majorHAnsi"/>
        </w:rPr>
        <w:t xml:space="preserve"> </w:t>
      </w:r>
      <w:r w:rsidR="00B00880">
        <w:rPr>
          <w:rFonts w:asciiTheme="majorHAnsi" w:hAnsiTheme="majorHAnsi" w:cstheme="majorHAnsi"/>
        </w:rPr>
        <w:t xml:space="preserve">and </w:t>
      </w:r>
      <w:r w:rsidR="00B72F13">
        <w:rPr>
          <w:rFonts w:asciiTheme="majorHAnsi" w:hAnsiTheme="majorHAnsi" w:cstheme="majorHAnsi"/>
        </w:rPr>
        <w:t>minimise the opportunities for exploitation</w:t>
      </w:r>
      <w:r w:rsidR="00D856F7">
        <w:rPr>
          <w:rFonts w:asciiTheme="majorHAnsi" w:hAnsiTheme="majorHAnsi" w:cstheme="majorHAnsi"/>
        </w:rPr>
        <w:t xml:space="preserve"> by providing very clear protections </w:t>
      </w:r>
      <w:r w:rsidR="00B00880">
        <w:rPr>
          <w:rFonts w:asciiTheme="majorHAnsi" w:hAnsiTheme="majorHAnsi" w:cstheme="majorHAnsi"/>
        </w:rPr>
        <w:t>relating to basic employment rights such as</w:t>
      </w:r>
      <w:r w:rsidR="00D856F7">
        <w:rPr>
          <w:rFonts w:asciiTheme="majorHAnsi" w:hAnsiTheme="majorHAnsi" w:cstheme="majorHAnsi"/>
        </w:rPr>
        <w:t xml:space="preserve"> minimum wage, overtime, the right to freedom of association, health and safety, rest days and decent working conditions</w:t>
      </w:r>
      <w:r w:rsidR="00B72F13">
        <w:rPr>
          <w:rFonts w:asciiTheme="majorHAnsi" w:hAnsiTheme="majorHAnsi" w:cstheme="majorHAnsi"/>
        </w:rPr>
        <w:t xml:space="preserve">. </w:t>
      </w:r>
      <w:r w:rsidR="00B00880">
        <w:rPr>
          <w:rFonts w:asciiTheme="majorHAnsi" w:hAnsiTheme="majorHAnsi" w:cstheme="majorHAnsi"/>
        </w:rPr>
        <w:t xml:space="preserve">It is imperative that employment protections are extended to all migrant workers </w:t>
      </w:r>
      <w:r w:rsidR="00D856F7">
        <w:rPr>
          <w:rFonts w:asciiTheme="majorHAnsi" w:hAnsiTheme="majorHAnsi" w:cstheme="majorHAnsi"/>
        </w:rPr>
        <w:t xml:space="preserve">irrespective of level of skill or the sector </w:t>
      </w:r>
      <w:r w:rsidR="00B00880">
        <w:rPr>
          <w:rFonts w:asciiTheme="majorHAnsi" w:hAnsiTheme="majorHAnsi" w:cstheme="majorHAnsi"/>
        </w:rPr>
        <w:t xml:space="preserve">in which </w:t>
      </w:r>
      <w:r w:rsidR="00D856F7">
        <w:rPr>
          <w:rFonts w:asciiTheme="majorHAnsi" w:hAnsiTheme="majorHAnsi" w:cstheme="majorHAnsi"/>
        </w:rPr>
        <w:t xml:space="preserve">they work. </w:t>
      </w:r>
    </w:p>
    <w:p w14:paraId="3E611EA3" w14:textId="57D6ED1A" w:rsidR="00D856F7" w:rsidRPr="007126CB" w:rsidRDefault="00D856F7" w:rsidP="00482355">
      <w:pPr>
        <w:pStyle w:val="BodyText"/>
        <w:numPr>
          <w:ilvl w:val="0"/>
          <w:numId w:val="13"/>
        </w:numPr>
        <w:adjustRightInd w:val="0"/>
        <w:rPr>
          <w:rFonts w:asciiTheme="majorHAnsi" w:hAnsiTheme="majorHAnsi" w:cstheme="majorHAnsi"/>
        </w:rPr>
      </w:pPr>
      <w:r>
        <w:rPr>
          <w:rFonts w:asciiTheme="majorHAnsi" w:hAnsiTheme="majorHAnsi" w:cstheme="majorHAnsi"/>
        </w:rPr>
        <w:t>The number of prosecutions against corporates in South</w:t>
      </w:r>
      <w:r w:rsidR="00B94276">
        <w:rPr>
          <w:rFonts w:asciiTheme="majorHAnsi" w:hAnsiTheme="majorHAnsi" w:cstheme="majorHAnsi"/>
        </w:rPr>
        <w:t>-</w:t>
      </w:r>
      <w:r>
        <w:rPr>
          <w:rFonts w:asciiTheme="majorHAnsi" w:hAnsiTheme="majorHAnsi" w:cstheme="majorHAnsi"/>
        </w:rPr>
        <w:t>East Asia for exploitation of labour is extremely limited and in certain countries non-existent</w:t>
      </w:r>
      <w:r w:rsidR="00B00880">
        <w:rPr>
          <w:rFonts w:asciiTheme="majorHAnsi" w:hAnsiTheme="majorHAnsi" w:cstheme="majorHAnsi"/>
        </w:rPr>
        <w:t>. This is because</w:t>
      </w:r>
      <w:r>
        <w:rPr>
          <w:rFonts w:asciiTheme="majorHAnsi" w:hAnsiTheme="majorHAnsi" w:cstheme="majorHAnsi"/>
        </w:rPr>
        <w:t xml:space="preserve"> corporates do not qualify as legal persons against whom proceedings can be brought. States must be called upon to hold corporates accountable for their role in coercive recruitment and exploitation of vulnerable migrant women and girls</w:t>
      </w:r>
      <w:r w:rsidR="00990C1F">
        <w:rPr>
          <w:rFonts w:asciiTheme="majorHAnsi" w:hAnsiTheme="majorHAnsi" w:cstheme="majorHAnsi"/>
        </w:rPr>
        <w:t xml:space="preserve"> by being encouraged to legislate with such effect or </w:t>
      </w:r>
      <w:r w:rsidR="00B00880">
        <w:rPr>
          <w:rFonts w:asciiTheme="majorHAnsi" w:hAnsiTheme="majorHAnsi" w:cstheme="majorHAnsi"/>
        </w:rPr>
        <w:t xml:space="preserve">actively </w:t>
      </w:r>
      <w:r w:rsidR="00990C1F">
        <w:rPr>
          <w:rFonts w:asciiTheme="majorHAnsi" w:hAnsiTheme="majorHAnsi" w:cstheme="majorHAnsi"/>
        </w:rPr>
        <w:t>enforce existing laws. States must also call upon corporates to offer workers company level operational grievance mechanisms that are gender-sensitive, transparent, clear and a</w:t>
      </w:r>
      <w:r w:rsidR="00B00880">
        <w:rPr>
          <w:rFonts w:asciiTheme="majorHAnsi" w:hAnsiTheme="majorHAnsi" w:cstheme="majorHAnsi"/>
        </w:rPr>
        <w:t>vailable</w:t>
      </w:r>
      <w:r w:rsidR="00990C1F">
        <w:rPr>
          <w:rFonts w:asciiTheme="majorHAnsi" w:hAnsiTheme="majorHAnsi" w:cstheme="majorHAnsi"/>
        </w:rPr>
        <w:t xml:space="preserve"> to those</w:t>
      </w:r>
      <w:r w:rsidR="00B00880">
        <w:rPr>
          <w:rFonts w:asciiTheme="majorHAnsi" w:hAnsiTheme="majorHAnsi" w:cstheme="majorHAnsi"/>
        </w:rPr>
        <w:t xml:space="preserve"> who have a legitimate complaint and are</w:t>
      </w:r>
      <w:r w:rsidR="00990C1F">
        <w:rPr>
          <w:rFonts w:asciiTheme="majorHAnsi" w:hAnsiTheme="majorHAnsi" w:cstheme="majorHAnsi"/>
        </w:rPr>
        <w:t xml:space="preserve"> in need of </w:t>
      </w:r>
      <w:r w:rsidR="00B00880">
        <w:rPr>
          <w:rFonts w:asciiTheme="majorHAnsi" w:hAnsiTheme="majorHAnsi" w:cstheme="majorHAnsi"/>
        </w:rPr>
        <w:t xml:space="preserve">access to a </w:t>
      </w:r>
      <w:r w:rsidR="00990C1F">
        <w:rPr>
          <w:rFonts w:asciiTheme="majorHAnsi" w:hAnsiTheme="majorHAnsi" w:cstheme="majorHAnsi"/>
        </w:rPr>
        <w:t xml:space="preserve">remedy.  The enforcement of corporate accountability laws will require robust inspection efforts from </w:t>
      </w:r>
      <w:r w:rsidR="00990C1F">
        <w:rPr>
          <w:rFonts w:asciiTheme="majorHAnsi" w:hAnsiTheme="majorHAnsi" w:cstheme="majorHAnsi"/>
        </w:rPr>
        <w:lastRenderedPageBreak/>
        <w:t xml:space="preserve">Labour Inspectors. States must be called upon to commit </w:t>
      </w:r>
      <w:r w:rsidR="00B94276">
        <w:rPr>
          <w:rFonts w:asciiTheme="majorHAnsi" w:hAnsiTheme="majorHAnsi" w:cstheme="majorHAnsi"/>
        </w:rPr>
        <w:t xml:space="preserve">to adequately </w:t>
      </w:r>
      <w:r w:rsidR="00990C1F">
        <w:rPr>
          <w:rFonts w:asciiTheme="majorHAnsi" w:hAnsiTheme="majorHAnsi" w:cstheme="majorHAnsi"/>
        </w:rPr>
        <w:t xml:space="preserve">resource their Labour Inspectorates such that </w:t>
      </w:r>
      <w:r w:rsidR="00B94276">
        <w:rPr>
          <w:rFonts w:asciiTheme="majorHAnsi" w:hAnsiTheme="majorHAnsi" w:cstheme="majorHAnsi"/>
        </w:rPr>
        <w:t xml:space="preserve">proactive and consistent </w:t>
      </w:r>
      <w:r w:rsidR="00990C1F">
        <w:rPr>
          <w:rFonts w:asciiTheme="majorHAnsi" w:hAnsiTheme="majorHAnsi" w:cstheme="majorHAnsi"/>
        </w:rPr>
        <w:t xml:space="preserve">enforcement of laws protecting workers can take place across varying sectors and locations. </w:t>
      </w:r>
    </w:p>
    <w:p w14:paraId="70DCE5AC" w14:textId="37CBBDF6" w:rsidR="00785747" w:rsidRPr="00482355" w:rsidRDefault="009329AE" w:rsidP="00785747">
      <w:pPr>
        <w:pStyle w:val="BodyText"/>
        <w:adjustRightInd w:val="0"/>
        <w:rPr>
          <w:rFonts w:asciiTheme="majorHAnsi" w:hAnsiTheme="majorHAnsi"/>
          <w:b/>
          <w:i/>
          <w:sz w:val="28"/>
        </w:rPr>
      </w:pPr>
      <w:r w:rsidRPr="00482355">
        <w:rPr>
          <w:rFonts w:asciiTheme="majorHAnsi" w:hAnsiTheme="majorHAnsi"/>
          <w:b/>
          <w:i/>
          <w:sz w:val="28"/>
        </w:rPr>
        <w:t xml:space="preserve">The Relevance of Anti-money Laundering and Counter-terrorist Financing Practices to the General Recommendation </w:t>
      </w:r>
    </w:p>
    <w:p w14:paraId="5041FD83" w14:textId="44556133" w:rsidR="00785747" w:rsidRDefault="00353D2A" w:rsidP="00785747">
      <w:pPr>
        <w:pStyle w:val="BodyText"/>
        <w:adjustRightInd w:val="0"/>
      </w:pPr>
      <w:r w:rsidRPr="00785747">
        <w:rPr>
          <w:rFonts w:asciiTheme="majorHAnsi" w:hAnsiTheme="majorHAnsi" w:cstheme="majorHAnsi"/>
        </w:rPr>
        <w:t>The General Recommendation should encourage States to adopt</w:t>
      </w:r>
      <w:r w:rsidR="00BF0F19">
        <w:rPr>
          <w:rFonts w:asciiTheme="majorHAnsi" w:hAnsiTheme="majorHAnsi" w:cstheme="majorHAnsi"/>
        </w:rPr>
        <w:t xml:space="preserve"> </w:t>
      </w:r>
      <w:r w:rsidRPr="00BF0F19">
        <w:rPr>
          <w:rFonts w:asciiTheme="majorHAnsi" w:hAnsiTheme="majorHAnsi" w:cstheme="majorHAnsi"/>
        </w:rPr>
        <w:t>AML/CTF</w:t>
      </w:r>
      <w:r w:rsidRPr="00785747">
        <w:rPr>
          <w:rFonts w:asciiTheme="majorHAnsi" w:hAnsiTheme="majorHAnsi" w:cstheme="majorHAnsi"/>
        </w:rPr>
        <w:t xml:space="preserve"> practices specialized </w:t>
      </w:r>
      <w:r w:rsidR="00FE437D">
        <w:rPr>
          <w:rFonts w:asciiTheme="majorHAnsi" w:hAnsiTheme="majorHAnsi" w:cstheme="majorHAnsi"/>
        </w:rPr>
        <w:t>in</w:t>
      </w:r>
      <w:r w:rsidRPr="00785747">
        <w:rPr>
          <w:rFonts w:asciiTheme="majorHAnsi" w:hAnsiTheme="majorHAnsi" w:cstheme="majorHAnsi"/>
        </w:rPr>
        <w:t xml:space="preserve"> the detection of proceeds of human trafficking, especially trafficking in women and girls. </w:t>
      </w:r>
      <w:r w:rsidR="00785747">
        <w:rPr>
          <w:rFonts w:asciiTheme="majorHAnsi" w:hAnsiTheme="majorHAnsi" w:cstheme="majorHAnsi"/>
        </w:rPr>
        <w:t xml:space="preserve">This approach is essential as </w:t>
      </w:r>
      <w:r w:rsidR="004C6F17">
        <w:rPr>
          <w:rFonts w:asciiTheme="majorHAnsi" w:hAnsiTheme="majorHAnsi" w:cstheme="majorHAnsi"/>
        </w:rPr>
        <w:t xml:space="preserve">female victims </w:t>
      </w:r>
      <w:r w:rsidR="00785747" w:rsidRPr="00785747">
        <w:t>are commonly concentrated in low</w:t>
      </w:r>
      <w:r w:rsidR="00B01452">
        <w:t xml:space="preserve"> </w:t>
      </w:r>
      <w:r w:rsidR="00785747" w:rsidRPr="00785747">
        <w:t>skilled and low paid jobs such as domestic work, agriculture, manufacturing or sex work</w:t>
      </w:r>
      <w:r w:rsidR="004C6F17">
        <w:t>.</w:t>
      </w:r>
      <w:r w:rsidR="00785747" w:rsidRPr="00785747">
        <w:t xml:space="preserve"> </w:t>
      </w:r>
      <w:r w:rsidR="004C6F17">
        <w:t xml:space="preserve">Typically they work in </w:t>
      </w:r>
      <w:r w:rsidR="00785747" w:rsidRPr="00785747">
        <w:t>unregulated, underregulated and informal sectors with little or no legal protection</w:t>
      </w:r>
      <w:r w:rsidR="004C6F17">
        <w:t>. They may find themselves</w:t>
      </w:r>
      <w:r w:rsidR="00785747" w:rsidRPr="00785747">
        <w:t xml:space="preserve"> in remote location</w:t>
      </w:r>
      <w:r w:rsidR="004C6F17">
        <w:t>s</w:t>
      </w:r>
      <w:r w:rsidR="00785747" w:rsidRPr="00785747">
        <w:t xml:space="preserve"> </w:t>
      </w:r>
      <w:r w:rsidR="004C6F17">
        <w:t>and/</w:t>
      </w:r>
      <w:r w:rsidR="00785747" w:rsidRPr="00785747">
        <w:t xml:space="preserve">or </w:t>
      </w:r>
      <w:r w:rsidR="004C6F17">
        <w:t>subject to r</w:t>
      </w:r>
      <w:r w:rsidR="00785747" w:rsidRPr="00785747">
        <w:t>estrict</w:t>
      </w:r>
      <w:r w:rsidR="004C6F17">
        <w:t>ions on their</w:t>
      </w:r>
      <w:r w:rsidR="00785747" w:rsidRPr="00785747">
        <w:t xml:space="preserve"> freedom of movement. Their vulnerability to exploitation is exacerbated by the absence of fair, efficient and accessible means in those sectors to resolve grievances when </w:t>
      </w:r>
      <w:r w:rsidR="00671284">
        <w:t>they occur.</w:t>
      </w:r>
    </w:p>
    <w:p w14:paraId="48F39B17" w14:textId="3C9DA3FA" w:rsidR="00B07927" w:rsidRDefault="00785747" w:rsidP="00785747">
      <w:pPr>
        <w:pStyle w:val="BodyText"/>
        <w:adjustRightInd w:val="0"/>
      </w:pPr>
      <w:r>
        <w:lastRenderedPageBreak/>
        <w:t>In addition, l</w:t>
      </w:r>
      <w:r w:rsidRPr="00785747">
        <w:t>ack of accountability for recruitment agencies and the debts involved in migration ha</w:t>
      </w:r>
      <w:r w:rsidR="00B07927">
        <w:t>ve</w:t>
      </w:r>
      <w:r w:rsidRPr="00785747">
        <w:t xml:space="preserve"> a significant impact on </w:t>
      </w:r>
      <w:r w:rsidR="00201E5A">
        <w:t xml:space="preserve">the </w:t>
      </w:r>
      <w:r w:rsidRPr="00785747">
        <w:t xml:space="preserve">majority of women who </w:t>
      </w:r>
      <w:r w:rsidR="00B07927">
        <w:t xml:space="preserve">leave their homes in order to </w:t>
      </w:r>
      <w:r w:rsidRPr="00785747">
        <w:t xml:space="preserve">migrate for a job with the help of recruitment agencies </w:t>
      </w:r>
      <w:r w:rsidR="00B07927">
        <w:t xml:space="preserve">who are </w:t>
      </w:r>
      <w:r w:rsidRPr="00785747">
        <w:t xml:space="preserve"> often the only source of employment information</w:t>
      </w:r>
      <w:r w:rsidR="00B07927">
        <w:t xml:space="preserve"> for these women</w:t>
      </w:r>
      <w:r w:rsidRPr="00785747">
        <w:t>. In many jurisdictions, the recruiters operate in an environment of impunity where their abuses are not investigated or prosecuted.</w:t>
      </w:r>
      <w:r>
        <w:t xml:space="preserve"> </w:t>
      </w:r>
    </w:p>
    <w:p w14:paraId="4141E8B7" w14:textId="72698DF7" w:rsidR="00B07927" w:rsidRDefault="00B07927" w:rsidP="00DF7A00">
      <w:pPr>
        <w:pStyle w:val="BodyText"/>
        <w:adjustRightInd w:val="0"/>
        <w:outlineLvl w:val="0"/>
      </w:pPr>
      <w:r>
        <w:t xml:space="preserve">Adoption of AML/CTF practices could assist </w:t>
      </w:r>
      <w:r w:rsidR="00671284">
        <w:t xml:space="preserve">victims of trafficking </w:t>
      </w:r>
      <w:r>
        <w:t>as follows:</w:t>
      </w:r>
    </w:p>
    <w:p w14:paraId="4C287F31" w14:textId="4432C94F" w:rsidR="00785747" w:rsidRDefault="00785747" w:rsidP="00671284">
      <w:pPr>
        <w:pStyle w:val="BodyText"/>
        <w:numPr>
          <w:ilvl w:val="0"/>
          <w:numId w:val="15"/>
        </w:numPr>
        <w:adjustRightInd w:val="0"/>
      </w:pPr>
      <w:r w:rsidRPr="00785747">
        <w:t xml:space="preserve">Financial investigation can assist law enforcement in a criminal investigation to detect and disrupt human trafficking networks. </w:t>
      </w:r>
      <w:r>
        <w:t>The reporting by Financial Institutions of suspicious transactions,</w:t>
      </w:r>
      <w:r w:rsidRPr="00785747">
        <w:t xml:space="preserve"> can help </w:t>
      </w:r>
      <w:r>
        <w:t>stimulate investigation into</w:t>
      </w:r>
      <w:r w:rsidRPr="00785747">
        <w:t xml:space="preserve"> suspicious activit</w:t>
      </w:r>
      <w:r>
        <w:t>ies</w:t>
      </w:r>
      <w:r w:rsidRPr="00785747">
        <w:t xml:space="preserve"> related to human trafficking. There are </w:t>
      </w:r>
      <w:r w:rsidR="00B07927">
        <w:t xml:space="preserve">specific </w:t>
      </w:r>
      <w:r w:rsidRPr="00785747">
        <w:t>indicators of money laundering related to human trafficking</w:t>
      </w:r>
      <w:r w:rsidR="00B07927">
        <w:t xml:space="preserve"> </w:t>
      </w:r>
      <w:r w:rsidR="00B07927" w:rsidRPr="00785747">
        <w:t>that can flag potential cases of human trafficking</w:t>
      </w:r>
      <w:r w:rsidR="00B07927">
        <w:t>. Examples include</w:t>
      </w:r>
      <w:r w:rsidRPr="00785747">
        <w:t xml:space="preserve"> payments to labour agencies, recruiters or employment websites, especially if those are based overseas</w:t>
      </w:r>
      <w:r w:rsidR="008C64BB">
        <w:t xml:space="preserve"> or</w:t>
      </w:r>
      <w:r w:rsidRPr="00785747">
        <w:t xml:space="preserve"> multiple low value remittances to jurisdictions known to be of a higher risk for human trafficking for sexual exploitation.</w:t>
      </w:r>
    </w:p>
    <w:p w14:paraId="59309435" w14:textId="6C2FB9AE" w:rsidR="00785747" w:rsidRPr="00785747" w:rsidRDefault="00785747" w:rsidP="00671284">
      <w:pPr>
        <w:pStyle w:val="BodyText"/>
        <w:numPr>
          <w:ilvl w:val="0"/>
          <w:numId w:val="15"/>
        </w:numPr>
        <w:adjustRightInd w:val="0"/>
        <w:rPr>
          <w:rFonts w:asciiTheme="majorHAnsi" w:hAnsiTheme="majorHAnsi" w:cstheme="majorHAnsi"/>
          <w:u w:val="single"/>
        </w:rPr>
      </w:pPr>
      <w:r w:rsidRPr="00785747">
        <w:lastRenderedPageBreak/>
        <w:t>AML</w:t>
      </w:r>
      <w:r>
        <w:t>/CTF</w:t>
      </w:r>
      <w:r w:rsidRPr="00785747">
        <w:t xml:space="preserve"> regimes can also support law enforcement efforts to identify and confiscate the proceeds of human trafficking when the investigation commences. Particularly in countries where execution of judgment can take many years, this can help to prevent trafficker</w:t>
      </w:r>
      <w:r>
        <w:t>s</w:t>
      </w:r>
      <w:r w:rsidRPr="00785747">
        <w:t xml:space="preserve"> from moving their assets abroad and/or declar</w:t>
      </w:r>
      <w:r w:rsidR="00A505CB">
        <w:t>ing</w:t>
      </w:r>
      <w:r w:rsidRPr="00785747">
        <w:t xml:space="preserve"> themselves bankrupt to avoid confiscation of their assets and pay</w:t>
      </w:r>
      <w:r w:rsidR="00A505CB">
        <w:t>ment of</w:t>
      </w:r>
      <w:r w:rsidRPr="00785747">
        <w:t xml:space="preserve"> compensation. </w:t>
      </w:r>
      <w:r w:rsidR="0016784B">
        <w:t>Use of powers such as asset tracing/freezing, seizure, forfeiture and sale send a strong message to traffickers that their actions will not go unpunished. Additionally, a</w:t>
      </w:r>
      <w:r w:rsidRPr="00785747">
        <w:t xml:space="preserve">sset tracing is a burdensome process </w:t>
      </w:r>
      <w:r w:rsidR="0016784B">
        <w:t xml:space="preserve">which, in some jurisdictions is left to the victims. NGOs and </w:t>
      </w:r>
      <w:r w:rsidRPr="00785747">
        <w:t xml:space="preserve"> victims often lack</w:t>
      </w:r>
      <w:r w:rsidR="0016784B">
        <w:t xml:space="preserve"> experience and </w:t>
      </w:r>
      <w:r w:rsidRPr="00785747">
        <w:t xml:space="preserve">resources </w:t>
      </w:r>
      <w:r w:rsidR="0016784B">
        <w:t xml:space="preserve">(both in terms of finances and time involved) </w:t>
      </w:r>
      <w:r w:rsidRPr="00785747">
        <w:t xml:space="preserve">to locate all of </w:t>
      </w:r>
      <w:r w:rsidR="0016784B">
        <w:t xml:space="preserve">the </w:t>
      </w:r>
      <w:r w:rsidRPr="00785747">
        <w:t>trafficker</w:t>
      </w:r>
      <w:r w:rsidR="0016784B">
        <w:t>’</w:t>
      </w:r>
      <w:r w:rsidRPr="00785747">
        <w:t>s asset</w:t>
      </w:r>
      <w:r w:rsidR="0016784B">
        <w:t>s</w:t>
      </w:r>
      <w:r w:rsidRPr="00785747">
        <w:t xml:space="preserve">. </w:t>
      </w:r>
      <w:r w:rsidR="0016784B">
        <w:t xml:space="preserve">This would be accomplished far more effectively by trained anti-money laundering officers. </w:t>
      </w:r>
      <w:r w:rsidR="00B01452">
        <w:t>However,</w:t>
      </w:r>
      <w:r w:rsidR="009F5D28">
        <w:t xml:space="preserve"> it is important that </w:t>
      </w:r>
      <w:r w:rsidR="00B01452">
        <w:t xml:space="preserve"> f</w:t>
      </w:r>
      <w:r w:rsidRPr="00785747">
        <w:t xml:space="preserve">orfeited assets be </w:t>
      </w:r>
      <w:r w:rsidR="0016784B">
        <w:t xml:space="preserve">ring-fenced to be </w:t>
      </w:r>
      <w:r w:rsidRPr="00785747">
        <w:t xml:space="preserve">used as compensation for the victims rather than going directly to the </w:t>
      </w:r>
      <w:r>
        <w:t>S</w:t>
      </w:r>
      <w:r w:rsidRPr="00785747">
        <w:t xml:space="preserve">tate. </w:t>
      </w:r>
    </w:p>
    <w:p w14:paraId="31F66817" w14:textId="77777777" w:rsidR="002F0F94" w:rsidRPr="00785747" w:rsidRDefault="009329AE" w:rsidP="00B740D2">
      <w:pPr>
        <w:pStyle w:val="BodyText"/>
        <w:adjustRightInd w:val="0"/>
        <w:rPr>
          <w:rFonts w:asciiTheme="majorHAnsi" w:hAnsiTheme="majorHAnsi" w:cstheme="majorHAnsi"/>
        </w:rPr>
      </w:pPr>
      <w:r w:rsidRPr="00785747">
        <w:rPr>
          <w:rFonts w:asciiTheme="majorHAnsi" w:hAnsiTheme="majorHAnsi" w:cstheme="majorHAnsi"/>
        </w:rPr>
        <w:t xml:space="preserve">The relevance of international </w:t>
      </w:r>
      <w:r w:rsidR="00353D2A" w:rsidRPr="00785747">
        <w:rPr>
          <w:rFonts w:asciiTheme="majorHAnsi" w:hAnsiTheme="majorHAnsi" w:cstheme="majorHAnsi"/>
        </w:rPr>
        <w:t>AML/CTF</w:t>
      </w:r>
      <w:r w:rsidRPr="00785747">
        <w:rPr>
          <w:rFonts w:asciiTheme="majorHAnsi" w:hAnsiTheme="majorHAnsi" w:cstheme="majorHAnsi"/>
        </w:rPr>
        <w:t xml:space="preserve"> practices to the General Recommendation is well established.</w:t>
      </w:r>
      <w:r w:rsidR="000B40C1" w:rsidRPr="00785747">
        <w:rPr>
          <w:rFonts w:asciiTheme="majorHAnsi" w:hAnsiTheme="majorHAnsi" w:cstheme="majorHAnsi"/>
        </w:rPr>
        <w:t xml:space="preserve"> </w:t>
      </w:r>
      <w:r w:rsidR="000D3218" w:rsidRPr="00785747">
        <w:rPr>
          <w:rFonts w:asciiTheme="majorHAnsi" w:hAnsiTheme="majorHAnsi" w:cstheme="majorHAnsi"/>
        </w:rPr>
        <w:t>For instance, a</w:t>
      </w:r>
      <w:r w:rsidR="000B40C1" w:rsidRPr="00785747">
        <w:rPr>
          <w:rFonts w:asciiTheme="majorHAnsi" w:hAnsiTheme="majorHAnsi" w:cstheme="majorHAnsi"/>
        </w:rPr>
        <w:t>t paragraph 15, t</w:t>
      </w:r>
      <w:r w:rsidR="002F0F94" w:rsidRPr="00785747">
        <w:rPr>
          <w:rFonts w:asciiTheme="majorHAnsi" w:hAnsiTheme="majorHAnsi" w:cstheme="majorHAnsi"/>
        </w:rPr>
        <w:t>he Concept Note draws attention to "</w:t>
      </w:r>
      <w:r w:rsidR="002F0F94" w:rsidRPr="00785747">
        <w:rPr>
          <w:rFonts w:asciiTheme="majorHAnsi" w:hAnsiTheme="majorHAnsi" w:cstheme="majorHAnsi"/>
          <w:i/>
        </w:rPr>
        <w:t>the growing financial gains derived from trafficking, the scale of possibilities available to disguise such revenues, and the wide impunity enjoyed by perpetrators of the crime</w:t>
      </w:r>
      <w:r w:rsidR="002F0F94" w:rsidRPr="00785747">
        <w:rPr>
          <w:rFonts w:asciiTheme="majorHAnsi" w:hAnsiTheme="majorHAnsi" w:cstheme="majorHAnsi"/>
        </w:rPr>
        <w:t>" as well as "</w:t>
      </w:r>
      <w:r w:rsidR="002F0F94" w:rsidRPr="00785747">
        <w:rPr>
          <w:rFonts w:asciiTheme="majorHAnsi" w:hAnsiTheme="majorHAnsi" w:cstheme="majorHAnsi"/>
          <w:i/>
        </w:rPr>
        <w:t xml:space="preserve">the impact of </w:t>
      </w:r>
      <w:r w:rsidR="002F0F94" w:rsidRPr="00785747">
        <w:rPr>
          <w:rFonts w:asciiTheme="majorHAnsi" w:hAnsiTheme="majorHAnsi" w:cstheme="majorHAnsi"/>
          <w:i/>
        </w:rPr>
        <w:lastRenderedPageBreak/>
        <w:t>globalization, entailing the increased movement of peoples, goods and services, and the advancement in technological innovations, including the Internet, social media platforms and mobile technology used for the deception, recruitment, coercion, control and sale of potential and actual victims of trafficking . . . .</w:t>
      </w:r>
      <w:r w:rsidR="002F0F94" w:rsidRPr="00785747">
        <w:rPr>
          <w:rFonts w:asciiTheme="majorHAnsi" w:hAnsiTheme="majorHAnsi" w:cstheme="majorHAnsi"/>
        </w:rPr>
        <w:t>"</w:t>
      </w:r>
    </w:p>
    <w:p w14:paraId="55040B94" w14:textId="77777777" w:rsidR="00907B33" w:rsidRPr="00785747" w:rsidRDefault="00907B33" w:rsidP="00B740D2">
      <w:pPr>
        <w:pStyle w:val="BodyText"/>
        <w:adjustRightInd w:val="0"/>
        <w:rPr>
          <w:rFonts w:asciiTheme="majorHAnsi" w:hAnsiTheme="majorHAnsi" w:cstheme="majorHAnsi"/>
        </w:rPr>
      </w:pPr>
      <w:r w:rsidRPr="00785747">
        <w:rPr>
          <w:rFonts w:asciiTheme="majorHAnsi" w:hAnsiTheme="majorHAnsi" w:cstheme="majorHAnsi"/>
        </w:rPr>
        <w:t>At paragraph 37, the Concept Note cites the International Labo</w:t>
      </w:r>
      <w:r w:rsidR="00AA055E" w:rsidRPr="00785747">
        <w:rPr>
          <w:rFonts w:asciiTheme="majorHAnsi" w:hAnsiTheme="majorHAnsi" w:cstheme="majorHAnsi"/>
        </w:rPr>
        <w:t>u</w:t>
      </w:r>
      <w:r w:rsidRPr="00785747">
        <w:rPr>
          <w:rFonts w:asciiTheme="majorHAnsi" w:hAnsiTheme="majorHAnsi" w:cstheme="majorHAnsi"/>
        </w:rPr>
        <w:t>r Organization's estimate that profits of US$ 150.2 billion per year are generated by forced labour, two thirds of which is attributable to forced sexual exploitation. Furthermore, the Concept Note emphasizes, "</w:t>
      </w:r>
      <w:r w:rsidRPr="00785747">
        <w:rPr>
          <w:rFonts w:asciiTheme="majorHAnsi" w:hAnsiTheme="majorHAnsi" w:cstheme="majorHAnsi"/>
          <w:i/>
        </w:rPr>
        <w:t>States parties have a responsibility to detect such flows and confiscate and redistribute the proceeds for the benefit of victims</w:t>
      </w:r>
      <w:r w:rsidRPr="00785747">
        <w:rPr>
          <w:rFonts w:asciiTheme="majorHAnsi" w:hAnsiTheme="majorHAnsi" w:cstheme="majorHAnsi"/>
        </w:rPr>
        <w:t>."</w:t>
      </w:r>
    </w:p>
    <w:p w14:paraId="173D0E36" w14:textId="77777777" w:rsidR="0035611D" w:rsidRPr="00785747" w:rsidRDefault="0035611D" w:rsidP="00B740D2">
      <w:pPr>
        <w:pStyle w:val="BodyText"/>
        <w:adjustRightInd w:val="0"/>
        <w:rPr>
          <w:rFonts w:asciiTheme="majorHAnsi" w:hAnsiTheme="majorHAnsi" w:cstheme="majorHAnsi"/>
        </w:rPr>
      </w:pPr>
      <w:r w:rsidRPr="00785747">
        <w:rPr>
          <w:rFonts w:asciiTheme="majorHAnsi" w:hAnsiTheme="majorHAnsi" w:cstheme="majorHAnsi"/>
        </w:rPr>
        <w:t xml:space="preserve">The </w:t>
      </w:r>
      <w:r w:rsidR="00AA055E" w:rsidRPr="00785747">
        <w:rPr>
          <w:rFonts w:asciiTheme="majorHAnsi" w:hAnsiTheme="majorHAnsi" w:cstheme="majorHAnsi"/>
        </w:rPr>
        <w:t xml:space="preserve">CEDAW </w:t>
      </w:r>
      <w:r w:rsidRPr="00785747">
        <w:rPr>
          <w:rFonts w:asciiTheme="majorHAnsi" w:hAnsiTheme="majorHAnsi" w:cstheme="majorHAnsi"/>
        </w:rPr>
        <w:t>Committee's General Recommendation 28 guides States that policies against discrimination must "</w:t>
      </w:r>
      <w:r w:rsidRPr="00785747">
        <w:rPr>
          <w:rFonts w:asciiTheme="majorHAnsi" w:hAnsiTheme="majorHAnsi" w:cstheme="majorHAnsi"/>
          <w:i/>
        </w:rPr>
        <w:t>apply to both public and private economic spheres</w:t>
      </w:r>
      <w:r w:rsidRPr="00785747">
        <w:rPr>
          <w:rFonts w:asciiTheme="majorHAnsi" w:hAnsiTheme="majorHAnsi" w:cstheme="majorHAnsi"/>
        </w:rPr>
        <w:t xml:space="preserve">" and that women whose rights have been violated must be able to seek reparations in various forms, including monetary compensation.  </w:t>
      </w:r>
    </w:p>
    <w:p w14:paraId="36BA1F5D" w14:textId="03595565" w:rsidR="00F73822" w:rsidRDefault="00907B33" w:rsidP="00B740D2">
      <w:pPr>
        <w:pStyle w:val="BodyText"/>
        <w:adjustRightInd w:val="0"/>
        <w:rPr>
          <w:rFonts w:asciiTheme="majorHAnsi" w:hAnsiTheme="majorHAnsi" w:cstheme="majorHAnsi"/>
          <w:i/>
        </w:rPr>
      </w:pPr>
      <w:r w:rsidRPr="00785747">
        <w:rPr>
          <w:rFonts w:asciiTheme="majorHAnsi" w:hAnsiTheme="majorHAnsi" w:cstheme="majorHAnsi"/>
          <w:b/>
        </w:rPr>
        <w:t xml:space="preserve">In </w:t>
      </w:r>
      <w:r w:rsidR="00195C30" w:rsidRPr="00785747">
        <w:rPr>
          <w:rFonts w:asciiTheme="majorHAnsi" w:hAnsiTheme="majorHAnsi" w:cstheme="majorHAnsi"/>
          <w:b/>
        </w:rPr>
        <w:t xml:space="preserve">view </w:t>
      </w:r>
      <w:r w:rsidRPr="00785747">
        <w:rPr>
          <w:rFonts w:asciiTheme="majorHAnsi" w:hAnsiTheme="majorHAnsi" w:cstheme="majorHAnsi"/>
          <w:b/>
        </w:rPr>
        <w:t xml:space="preserve">of </w:t>
      </w:r>
      <w:r w:rsidR="0035611D" w:rsidRPr="00785747">
        <w:rPr>
          <w:rFonts w:asciiTheme="majorHAnsi" w:hAnsiTheme="majorHAnsi" w:cstheme="majorHAnsi"/>
          <w:b/>
        </w:rPr>
        <w:t>these principles</w:t>
      </w:r>
      <w:r w:rsidRPr="00785747">
        <w:rPr>
          <w:rFonts w:asciiTheme="majorHAnsi" w:hAnsiTheme="majorHAnsi" w:cstheme="majorHAnsi"/>
          <w:b/>
        </w:rPr>
        <w:t>, we submit</w:t>
      </w:r>
      <w:r w:rsidR="000D3218" w:rsidRPr="00785747">
        <w:rPr>
          <w:rFonts w:asciiTheme="majorHAnsi" w:hAnsiTheme="majorHAnsi" w:cstheme="majorHAnsi"/>
          <w:b/>
        </w:rPr>
        <w:t xml:space="preserve"> that</w:t>
      </w:r>
      <w:r w:rsidR="000B40C1" w:rsidRPr="00785747">
        <w:rPr>
          <w:rFonts w:asciiTheme="majorHAnsi" w:hAnsiTheme="majorHAnsi" w:cstheme="majorHAnsi"/>
          <w:b/>
        </w:rPr>
        <w:t xml:space="preserve"> "</w:t>
      </w:r>
      <w:r w:rsidR="000B40C1" w:rsidRPr="00785747">
        <w:rPr>
          <w:rFonts w:asciiTheme="majorHAnsi" w:hAnsiTheme="majorHAnsi" w:cstheme="majorHAnsi"/>
          <w:b/>
          <w:i/>
        </w:rPr>
        <w:t xml:space="preserve">all appropriate measures to prevent all forms of trafficking in women and </w:t>
      </w:r>
      <w:r w:rsidR="000B40C1" w:rsidRPr="00785747">
        <w:rPr>
          <w:rFonts w:asciiTheme="majorHAnsi" w:hAnsiTheme="majorHAnsi" w:cstheme="majorHAnsi"/>
          <w:b/>
        </w:rPr>
        <w:t xml:space="preserve">girls" must be understood to embrace those </w:t>
      </w:r>
      <w:r w:rsidR="000D3218" w:rsidRPr="00785747">
        <w:rPr>
          <w:rFonts w:asciiTheme="majorHAnsi" w:hAnsiTheme="majorHAnsi" w:cstheme="majorHAnsi"/>
          <w:b/>
        </w:rPr>
        <w:t xml:space="preserve">specialized </w:t>
      </w:r>
      <w:r w:rsidR="000B40C1" w:rsidRPr="00785747">
        <w:rPr>
          <w:rFonts w:asciiTheme="majorHAnsi" w:hAnsiTheme="majorHAnsi" w:cstheme="majorHAnsi"/>
          <w:b/>
        </w:rPr>
        <w:lastRenderedPageBreak/>
        <w:t xml:space="preserve">AML/CTF measures which are necessary to identify, disrupt, and confiscate illicit </w:t>
      </w:r>
      <w:r w:rsidR="000D3218" w:rsidRPr="00785747">
        <w:rPr>
          <w:rFonts w:asciiTheme="majorHAnsi" w:hAnsiTheme="majorHAnsi" w:cstheme="majorHAnsi"/>
          <w:b/>
        </w:rPr>
        <w:t>revenues from trafficking</w:t>
      </w:r>
      <w:r w:rsidRPr="00785747">
        <w:rPr>
          <w:rFonts w:asciiTheme="majorHAnsi" w:hAnsiTheme="majorHAnsi" w:cstheme="majorHAnsi"/>
          <w:b/>
        </w:rPr>
        <w:t xml:space="preserve"> for the purpose of redistribution to victims.</w:t>
      </w:r>
    </w:p>
    <w:p w14:paraId="50309769" w14:textId="33C564D5" w:rsidR="002F0F94" w:rsidRPr="00785747" w:rsidRDefault="000D3218" w:rsidP="00DF7A00">
      <w:pPr>
        <w:pStyle w:val="BodyText"/>
        <w:adjustRightInd w:val="0"/>
        <w:outlineLvl w:val="0"/>
        <w:rPr>
          <w:rFonts w:asciiTheme="majorHAnsi" w:hAnsiTheme="majorHAnsi" w:cstheme="majorHAnsi"/>
        </w:rPr>
      </w:pPr>
      <w:r w:rsidRPr="00785747">
        <w:rPr>
          <w:rFonts w:asciiTheme="majorHAnsi" w:hAnsiTheme="majorHAnsi" w:cstheme="majorHAnsi"/>
          <w:i/>
        </w:rPr>
        <w:t xml:space="preserve">International AML/CTF </w:t>
      </w:r>
      <w:r w:rsidR="000E6D26" w:rsidRPr="00785747">
        <w:rPr>
          <w:rFonts w:asciiTheme="majorHAnsi" w:hAnsiTheme="majorHAnsi" w:cstheme="majorHAnsi"/>
          <w:i/>
        </w:rPr>
        <w:t>Movements</w:t>
      </w:r>
    </w:p>
    <w:p w14:paraId="7D4053B1" w14:textId="0D8DC16C" w:rsidR="00DA1CAB" w:rsidRPr="00785747" w:rsidRDefault="00907B33" w:rsidP="00B740D2">
      <w:pPr>
        <w:pStyle w:val="BodyText"/>
        <w:adjustRightInd w:val="0"/>
        <w:rPr>
          <w:rFonts w:asciiTheme="majorHAnsi" w:hAnsiTheme="majorHAnsi" w:cstheme="majorHAnsi"/>
          <w:lang w:val="en-US"/>
        </w:rPr>
      </w:pPr>
      <w:r w:rsidRPr="00785747">
        <w:rPr>
          <w:rFonts w:asciiTheme="majorHAnsi" w:hAnsiTheme="majorHAnsi" w:cstheme="majorHAnsi"/>
        </w:rPr>
        <w:t xml:space="preserve">As with proceeds of any other crime, the revenue generated by the global human trafficking industry will </w:t>
      </w:r>
      <w:r w:rsidR="008C74CB">
        <w:rPr>
          <w:rFonts w:asciiTheme="majorHAnsi" w:hAnsiTheme="majorHAnsi" w:cstheme="majorHAnsi"/>
        </w:rPr>
        <w:t xml:space="preserve">ultimately </w:t>
      </w:r>
      <w:r w:rsidRPr="00785747">
        <w:rPr>
          <w:rFonts w:asciiTheme="majorHAnsi" w:hAnsiTheme="majorHAnsi" w:cstheme="majorHAnsi"/>
        </w:rPr>
        <w:t xml:space="preserve">find its way into the mainstream financial sector. Against this backdrop, </w:t>
      </w:r>
      <w:r w:rsidRPr="00785747">
        <w:rPr>
          <w:rFonts w:asciiTheme="majorHAnsi" w:hAnsiTheme="majorHAnsi" w:cstheme="majorHAnsi"/>
          <w:lang w:val="en-US"/>
        </w:rPr>
        <w:t>a</w:t>
      </w:r>
      <w:r w:rsidR="000D3218" w:rsidRPr="00785747">
        <w:rPr>
          <w:rFonts w:asciiTheme="majorHAnsi" w:hAnsiTheme="majorHAnsi" w:cstheme="majorHAnsi"/>
          <w:lang w:val="en-US"/>
        </w:rPr>
        <w:t xml:space="preserve"> growing number of inter</w:t>
      </w:r>
      <w:r w:rsidR="008C74CB">
        <w:rPr>
          <w:rFonts w:asciiTheme="majorHAnsi" w:hAnsiTheme="majorHAnsi" w:cstheme="majorHAnsi"/>
          <w:lang w:val="en-US"/>
        </w:rPr>
        <w:t>-</w:t>
      </w:r>
      <w:r w:rsidR="000D3218" w:rsidRPr="00785747">
        <w:rPr>
          <w:rFonts w:asciiTheme="majorHAnsi" w:hAnsiTheme="majorHAnsi" w:cstheme="majorHAnsi"/>
          <w:lang w:val="en-US"/>
        </w:rPr>
        <w:t xml:space="preserve">governmental organizations and NGOs have acknowledged, and are working to raise awareness of, the linkages between AML/CTF and counter-human trafficking efforts. </w:t>
      </w:r>
    </w:p>
    <w:p w14:paraId="321A9C4C" w14:textId="152DABB5" w:rsidR="000D3218" w:rsidRDefault="00DA1CAB" w:rsidP="00B740D2">
      <w:pPr>
        <w:pStyle w:val="BodyText"/>
        <w:adjustRightInd w:val="0"/>
        <w:rPr>
          <w:rFonts w:asciiTheme="majorHAnsi" w:hAnsiTheme="majorHAnsi" w:cstheme="majorHAnsi"/>
          <w:lang w:val="en-US"/>
        </w:rPr>
      </w:pPr>
      <w:r w:rsidRPr="00785747">
        <w:rPr>
          <w:rFonts w:asciiTheme="majorHAnsi" w:hAnsiTheme="majorHAnsi" w:cstheme="majorHAnsi"/>
          <w:lang w:val="en-US"/>
        </w:rPr>
        <w:t>Critically, t</w:t>
      </w:r>
      <w:r w:rsidR="000D3218" w:rsidRPr="00785747">
        <w:rPr>
          <w:rFonts w:asciiTheme="majorHAnsi" w:hAnsiTheme="majorHAnsi" w:cstheme="majorHAnsi"/>
          <w:lang w:val="en-US"/>
        </w:rPr>
        <w:t>he Financial Action Task Force ("</w:t>
      </w:r>
      <w:r w:rsidR="000D3218" w:rsidRPr="00785747">
        <w:rPr>
          <w:rFonts w:asciiTheme="majorHAnsi" w:hAnsiTheme="majorHAnsi" w:cstheme="majorHAnsi"/>
          <w:b/>
          <w:lang w:val="en-US"/>
        </w:rPr>
        <w:t>FATF</w:t>
      </w:r>
      <w:r w:rsidR="000D3218" w:rsidRPr="00785747">
        <w:rPr>
          <w:rFonts w:asciiTheme="majorHAnsi" w:hAnsiTheme="majorHAnsi" w:cstheme="majorHAnsi"/>
          <w:lang w:val="en-US"/>
        </w:rPr>
        <w:t>"), the pre</w:t>
      </w:r>
      <w:r w:rsidR="00426581">
        <w:rPr>
          <w:rFonts w:asciiTheme="majorHAnsi" w:hAnsiTheme="majorHAnsi" w:cstheme="majorHAnsi"/>
          <w:lang w:val="en-US"/>
        </w:rPr>
        <w:t>-</w:t>
      </w:r>
      <w:r w:rsidR="000D3218" w:rsidRPr="00785747">
        <w:rPr>
          <w:rFonts w:asciiTheme="majorHAnsi" w:hAnsiTheme="majorHAnsi" w:cstheme="majorHAnsi"/>
          <w:lang w:val="en-US"/>
        </w:rPr>
        <w:t xml:space="preserve">eminent AML/CTF standard setting body, has made fighting laundering of funds from human trafficking a central pillar of its Special Recommendations. In Recommendation 3, FATF sets out that </w:t>
      </w:r>
      <w:r w:rsidR="000D3218" w:rsidRPr="00785747">
        <w:rPr>
          <w:rFonts w:asciiTheme="majorHAnsi" w:hAnsiTheme="majorHAnsi" w:cstheme="majorHAnsi"/>
          <w:iCs/>
        </w:rPr>
        <w:t>countries should criminalise money laundering on the basis of the Vienna Convention and the United Nations Protocol to Prevent, Suppress and Punish Trafficking in Persons, Especially Women and Children</w:t>
      </w:r>
      <w:r w:rsidR="00B740D2" w:rsidRPr="00785747">
        <w:rPr>
          <w:rFonts w:asciiTheme="majorHAnsi" w:hAnsiTheme="majorHAnsi" w:cstheme="majorHAnsi"/>
          <w:iCs/>
        </w:rPr>
        <w:t xml:space="preserve"> (the "</w:t>
      </w:r>
      <w:r w:rsidR="00B740D2" w:rsidRPr="00785747">
        <w:rPr>
          <w:rFonts w:asciiTheme="majorHAnsi" w:hAnsiTheme="majorHAnsi" w:cstheme="majorHAnsi"/>
          <w:b/>
          <w:iCs/>
        </w:rPr>
        <w:t>Trafficking Protocol</w:t>
      </w:r>
      <w:r w:rsidR="00B740D2" w:rsidRPr="00785747">
        <w:rPr>
          <w:rFonts w:asciiTheme="majorHAnsi" w:hAnsiTheme="majorHAnsi" w:cstheme="majorHAnsi"/>
          <w:iCs/>
        </w:rPr>
        <w:t>")</w:t>
      </w:r>
      <w:r w:rsidR="000D3218" w:rsidRPr="00785747">
        <w:rPr>
          <w:rFonts w:asciiTheme="majorHAnsi" w:hAnsiTheme="majorHAnsi" w:cstheme="majorHAnsi"/>
          <w:iCs/>
        </w:rPr>
        <w:t>.</w:t>
      </w:r>
      <w:r w:rsidR="000D3218" w:rsidRPr="00785747">
        <w:rPr>
          <w:rFonts w:asciiTheme="majorHAnsi" w:hAnsiTheme="majorHAnsi" w:cstheme="majorHAnsi"/>
          <w:i/>
          <w:iCs/>
        </w:rPr>
        <w:t xml:space="preserve"> </w:t>
      </w:r>
      <w:r w:rsidR="000D3218" w:rsidRPr="00785747">
        <w:rPr>
          <w:rFonts w:asciiTheme="majorHAnsi" w:hAnsiTheme="majorHAnsi" w:cstheme="majorHAnsi"/>
          <w:lang w:val="en-US"/>
        </w:rPr>
        <w:t>FATF further advises in Recommendation 3 that "</w:t>
      </w:r>
      <w:r w:rsidR="000D3218" w:rsidRPr="00785747">
        <w:rPr>
          <w:rFonts w:asciiTheme="majorHAnsi" w:hAnsiTheme="majorHAnsi" w:cstheme="majorHAnsi"/>
          <w:i/>
          <w:lang w:val="en-US"/>
        </w:rPr>
        <w:t xml:space="preserve">[c]ountries should apply the crime of money laundering to all serious offences, with a view to including the widest </w:t>
      </w:r>
      <w:r w:rsidR="000D3218" w:rsidRPr="00785747">
        <w:rPr>
          <w:rFonts w:asciiTheme="majorHAnsi" w:hAnsiTheme="majorHAnsi" w:cstheme="majorHAnsi"/>
          <w:i/>
          <w:lang w:val="en-US"/>
        </w:rPr>
        <w:lastRenderedPageBreak/>
        <w:t>range of predicate offences.</w:t>
      </w:r>
      <w:r w:rsidR="000D3218" w:rsidRPr="00785747">
        <w:rPr>
          <w:rFonts w:asciiTheme="majorHAnsi" w:hAnsiTheme="majorHAnsi" w:cstheme="majorHAnsi"/>
          <w:lang w:val="en-US"/>
        </w:rPr>
        <w:t>"</w:t>
      </w:r>
      <w:r w:rsidR="000D3218" w:rsidRPr="00785747">
        <w:rPr>
          <w:rStyle w:val="FootnoteReference"/>
          <w:rFonts w:asciiTheme="majorHAnsi" w:hAnsiTheme="majorHAnsi" w:cstheme="majorHAnsi"/>
          <w:sz w:val="24"/>
          <w:szCs w:val="24"/>
          <w:lang w:val="en-US"/>
        </w:rPr>
        <w:footnoteReference w:id="2"/>
      </w:r>
      <w:r w:rsidR="000D3218" w:rsidRPr="00785747">
        <w:rPr>
          <w:rFonts w:asciiTheme="majorHAnsi" w:hAnsiTheme="majorHAnsi" w:cstheme="majorHAnsi"/>
          <w:lang w:val="en-US"/>
        </w:rPr>
        <w:t xml:space="preserve"> The predicate offences identified by FATF include trafficking in human beings and migrant smuggling as well as sexual exploitation, including sexual exploitation of children.</w:t>
      </w:r>
      <w:r w:rsidR="000D3218" w:rsidRPr="00785747">
        <w:rPr>
          <w:rStyle w:val="FootnoteReference"/>
          <w:rFonts w:asciiTheme="majorHAnsi" w:hAnsiTheme="majorHAnsi" w:cstheme="majorHAnsi"/>
          <w:sz w:val="24"/>
          <w:szCs w:val="24"/>
          <w:lang w:val="en-US"/>
        </w:rPr>
        <w:footnoteReference w:id="3"/>
      </w:r>
      <w:r w:rsidRPr="00785747">
        <w:rPr>
          <w:rFonts w:asciiTheme="majorHAnsi" w:hAnsiTheme="majorHAnsi" w:cstheme="majorHAnsi"/>
          <w:lang w:val="en-US"/>
        </w:rPr>
        <w:t xml:space="preserve"> </w:t>
      </w:r>
      <w:r w:rsidR="008334E3" w:rsidRPr="00785747">
        <w:rPr>
          <w:rFonts w:asciiTheme="majorHAnsi" w:hAnsiTheme="majorHAnsi" w:cstheme="majorHAnsi"/>
          <w:lang w:val="en-US"/>
        </w:rPr>
        <w:t xml:space="preserve">In 2016, UN Security Council Resolution 2331 encouraged FATF and FATF-Style Regional Bodies to consider including an analysis of financial flows associated with trafficking in persons that finances terrorism as part of its ongoing work. In </w:t>
      </w:r>
      <w:r w:rsidR="004A0686" w:rsidRPr="00785747">
        <w:rPr>
          <w:rFonts w:asciiTheme="majorHAnsi" w:hAnsiTheme="majorHAnsi" w:cstheme="majorHAnsi"/>
          <w:lang w:val="en-US"/>
        </w:rPr>
        <w:t>addition,</w:t>
      </w:r>
      <w:r w:rsidR="008334E3" w:rsidRPr="00785747">
        <w:rPr>
          <w:rFonts w:asciiTheme="majorHAnsi" w:hAnsiTheme="majorHAnsi" w:cstheme="majorHAnsi"/>
          <w:lang w:val="en-US"/>
        </w:rPr>
        <w:t xml:space="preserve"> Member States were </w:t>
      </w:r>
      <w:r w:rsidR="00AD19BC" w:rsidRPr="00785747">
        <w:rPr>
          <w:rFonts w:asciiTheme="majorHAnsi" w:hAnsiTheme="majorHAnsi" w:cstheme="majorHAnsi"/>
          <w:lang w:val="en-US"/>
        </w:rPr>
        <w:t>"</w:t>
      </w:r>
      <w:r w:rsidR="008334E3" w:rsidRPr="00AD19BC">
        <w:rPr>
          <w:rFonts w:asciiTheme="majorHAnsi" w:hAnsiTheme="majorHAnsi" w:cstheme="majorHAnsi"/>
          <w:i/>
          <w:iCs/>
          <w:lang w:val="en-US"/>
        </w:rPr>
        <w:t>call</w:t>
      </w:r>
      <w:r w:rsidR="00AD19BC" w:rsidRPr="00AD19BC">
        <w:rPr>
          <w:rFonts w:asciiTheme="majorHAnsi" w:hAnsiTheme="majorHAnsi" w:cstheme="majorHAnsi"/>
          <w:i/>
          <w:iCs/>
          <w:lang w:val="en-US"/>
        </w:rPr>
        <w:t>[</w:t>
      </w:r>
      <w:r w:rsidR="008334E3" w:rsidRPr="00AD19BC">
        <w:rPr>
          <w:rFonts w:asciiTheme="majorHAnsi" w:hAnsiTheme="majorHAnsi" w:cstheme="majorHAnsi"/>
          <w:i/>
          <w:iCs/>
          <w:lang w:val="en-US"/>
        </w:rPr>
        <w:t>ed</w:t>
      </w:r>
      <w:r w:rsidR="00AD19BC" w:rsidRPr="00AD19BC">
        <w:rPr>
          <w:rFonts w:asciiTheme="majorHAnsi" w:hAnsiTheme="majorHAnsi" w:cstheme="majorHAnsi"/>
          <w:i/>
          <w:iCs/>
          <w:lang w:val="en-US"/>
        </w:rPr>
        <w:t>]</w:t>
      </w:r>
      <w:r w:rsidR="008334E3" w:rsidRPr="00482355">
        <w:rPr>
          <w:rFonts w:asciiTheme="majorHAnsi" w:hAnsiTheme="majorHAnsi"/>
          <w:i/>
          <w:lang w:val="en-US"/>
        </w:rPr>
        <w:t xml:space="preserve"> upon to investigate, disrupt and dismantle networks involved in trafficking in persons in the context of armed conflict, in accordance with national legislation, including </w:t>
      </w:r>
      <w:r w:rsidR="008334E3" w:rsidRPr="00482355">
        <w:rPr>
          <w:rFonts w:asciiTheme="majorHAnsi" w:hAnsiTheme="majorHAnsi"/>
          <w:i/>
          <w:lang w:val="en-US"/>
        </w:rPr>
        <w:lastRenderedPageBreak/>
        <w:t>anti-money laundering, anti-corruption and anti-bribery laws and, where appropriate, counter-terrorism laws</w:t>
      </w:r>
      <w:r w:rsidR="00AD19BC" w:rsidRPr="00785747">
        <w:rPr>
          <w:rFonts w:asciiTheme="majorHAnsi" w:hAnsiTheme="majorHAnsi" w:cstheme="majorHAnsi"/>
          <w:lang w:val="en-US"/>
        </w:rPr>
        <w:t>"</w:t>
      </w:r>
      <w:r w:rsidR="008334E3" w:rsidRPr="00785747">
        <w:rPr>
          <w:rFonts w:asciiTheme="majorHAnsi" w:hAnsiTheme="majorHAnsi" w:cstheme="majorHAnsi"/>
          <w:lang w:val="en-US"/>
        </w:rPr>
        <w:t>.</w:t>
      </w:r>
      <w:r w:rsidR="008334E3" w:rsidRPr="00785747">
        <w:rPr>
          <w:rStyle w:val="FootnoteReference"/>
          <w:sz w:val="24"/>
          <w:szCs w:val="24"/>
          <w:lang w:val="en-US"/>
        </w:rPr>
        <w:footnoteReference w:id="4"/>
      </w:r>
    </w:p>
    <w:p w14:paraId="23CC1C00" w14:textId="1420F215" w:rsidR="00C57365" w:rsidRPr="00671284" w:rsidRDefault="008334E3" w:rsidP="00B740D2">
      <w:pPr>
        <w:pStyle w:val="BodyText"/>
        <w:adjustRightInd w:val="0"/>
        <w:rPr>
          <w:rFonts w:asciiTheme="majorHAnsi" w:hAnsiTheme="majorHAnsi" w:cstheme="majorHAnsi"/>
          <w:b/>
          <w:iCs/>
        </w:rPr>
      </w:pPr>
      <w:r w:rsidRPr="00785747">
        <w:rPr>
          <w:rFonts w:asciiTheme="majorHAnsi" w:hAnsiTheme="majorHAnsi" w:cstheme="majorHAnsi"/>
          <w:iCs/>
        </w:rPr>
        <w:t xml:space="preserve">In UN Security Council Resolution 2388 (2017) Member States were </w:t>
      </w:r>
      <w:r w:rsidR="00C57365" w:rsidRPr="00785747">
        <w:rPr>
          <w:rFonts w:asciiTheme="majorHAnsi" w:hAnsiTheme="majorHAnsi" w:cstheme="majorHAnsi"/>
          <w:lang w:val="en-US"/>
        </w:rPr>
        <w:t>"</w:t>
      </w:r>
      <w:r w:rsidRPr="00785747">
        <w:rPr>
          <w:rFonts w:asciiTheme="majorHAnsi" w:hAnsiTheme="majorHAnsi" w:cstheme="majorHAnsi"/>
          <w:iCs/>
        </w:rPr>
        <w:t>called upon to combat crimes that might be connected with trafficking in persons in areas affected by armed conflict</w:t>
      </w:r>
      <w:r w:rsidR="00C57365">
        <w:rPr>
          <w:rFonts w:asciiTheme="majorHAnsi" w:hAnsiTheme="majorHAnsi" w:cstheme="majorHAnsi"/>
          <w:iCs/>
        </w:rPr>
        <w:t>, such as money laundering, corruption, the smuggling of migrants and other forms of organized crime, including</w:t>
      </w:r>
      <w:r w:rsidRPr="00785747">
        <w:rPr>
          <w:rFonts w:asciiTheme="majorHAnsi" w:hAnsiTheme="majorHAnsi" w:cstheme="majorHAnsi"/>
          <w:iCs/>
        </w:rPr>
        <w:t xml:space="preserve"> by making use of financial investigations in order to identify and analyse financial intelligence.</w:t>
      </w:r>
      <w:r w:rsidR="00C57365" w:rsidRPr="00785747">
        <w:rPr>
          <w:rFonts w:asciiTheme="majorHAnsi" w:hAnsiTheme="majorHAnsi" w:cstheme="majorHAnsi"/>
          <w:lang w:val="en-US"/>
        </w:rPr>
        <w:t>"</w:t>
      </w:r>
      <w:r w:rsidR="00C57365">
        <w:rPr>
          <w:rStyle w:val="FootnoteReference"/>
          <w:lang w:val="en-US"/>
        </w:rPr>
        <w:footnoteReference w:id="5"/>
      </w:r>
      <w:r w:rsidRPr="00785747">
        <w:rPr>
          <w:rFonts w:asciiTheme="majorHAnsi" w:hAnsiTheme="majorHAnsi" w:cstheme="majorHAnsi"/>
          <w:iCs/>
        </w:rPr>
        <w:t xml:space="preserve"> Member States were called upon to </w:t>
      </w:r>
      <w:r w:rsidR="00E1366C" w:rsidRPr="00785747">
        <w:rPr>
          <w:rFonts w:asciiTheme="majorHAnsi" w:hAnsiTheme="majorHAnsi" w:cstheme="majorHAnsi"/>
          <w:lang w:val="en-US"/>
        </w:rPr>
        <w:t>"</w:t>
      </w:r>
      <w:r w:rsidRPr="00785747">
        <w:rPr>
          <w:rFonts w:asciiTheme="majorHAnsi" w:hAnsiTheme="majorHAnsi" w:cstheme="majorHAnsi"/>
          <w:iCs/>
        </w:rPr>
        <w:t xml:space="preserve">strengthen compliance with international AML/CFT standards and increase capacity to conduct proactive financial investigations </w:t>
      </w:r>
      <w:r w:rsidR="00BB36DF" w:rsidRPr="00785747">
        <w:rPr>
          <w:rFonts w:asciiTheme="majorHAnsi" w:hAnsiTheme="majorHAnsi" w:cstheme="majorHAnsi"/>
          <w:iCs/>
        </w:rPr>
        <w:t>to track and disrupt human trafficking</w:t>
      </w:r>
      <w:r w:rsidR="00E1366C" w:rsidRPr="00785747">
        <w:rPr>
          <w:rFonts w:asciiTheme="majorHAnsi" w:hAnsiTheme="majorHAnsi" w:cstheme="majorHAnsi"/>
          <w:lang w:val="en-US"/>
        </w:rPr>
        <w:t>"</w:t>
      </w:r>
      <w:r w:rsidR="00BB36DF" w:rsidRPr="00785747">
        <w:rPr>
          <w:rFonts w:asciiTheme="majorHAnsi" w:hAnsiTheme="majorHAnsi" w:cstheme="majorHAnsi"/>
          <w:iCs/>
        </w:rPr>
        <w:t>.</w:t>
      </w:r>
      <w:r w:rsidR="006C3556" w:rsidRPr="00785747">
        <w:rPr>
          <w:rStyle w:val="FootnoteReference"/>
          <w:iCs/>
          <w:sz w:val="24"/>
          <w:szCs w:val="24"/>
        </w:rPr>
        <w:footnoteReference w:id="6"/>
      </w:r>
      <w:r w:rsidR="00BB36DF" w:rsidRPr="00785747">
        <w:rPr>
          <w:rFonts w:asciiTheme="majorHAnsi" w:hAnsiTheme="majorHAnsi" w:cstheme="majorHAnsi"/>
          <w:iCs/>
        </w:rPr>
        <w:t xml:space="preserve"> </w:t>
      </w:r>
      <w:r w:rsidR="00BB36DF" w:rsidRPr="00671284">
        <w:rPr>
          <w:rFonts w:asciiTheme="majorHAnsi" w:hAnsiTheme="majorHAnsi" w:cstheme="majorHAnsi"/>
          <w:b/>
          <w:iCs/>
        </w:rPr>
        <w:t xml:space="preserve">We believe that Member States should be called upon to strengthen their AML capabilities and apply proactive financial investigations to </w:t>
      </w:r>
      <w:r w:rsidR="00BB36DF" w:rsidRPr="00671284">
        <w:rPr>
          <w:rFonts w:asciiTheme="majorHAnsi" w:hAnsiTheme="majorHAnsi" w:cstheme="majorHAnsi"/>
          <w:b/>
          <w:iCs/>
        </w:rPr>
        <w:lastRenderedPageBreak/>
        <w:t xml:space="preserve">all forms of trafficking with a view to disrupting the activities of trafficking networks and creating the possibilities for redistribution of seized proceeds to those who have endured exploitation. </w:t>
      </w:r>
      <w:r w:rsidRPr="00671284">
        <w:rPr>
          <w:rFonts w:asciiTheme="majorHAnsi" w:hAnsiTheme="majorHAnsi" w:cstheme="majorHAnsi"/>
          <w:b/>
          <w:iCs/>
        </w:rPr>
        <w:t xml:space="preserve"> </w:t>
      </w:r>
    </w:p>
    <w:p w14:paraId="41EAD944" w14:textId="45488500" w:rsidR="000B40C1" w:rsidRPr="00785747" w:rsidRDefault="00907B33" w:rsidP="00B740D2">
      <w:pPr>
        <w:pStyle w:val="BodyText"/>
        <w:adjustRightInd w:val="0"/>
        <w:rPr>
          <w:rFonts w:asciiTheme="majorHAnsi" w:hAnsiTheme="majorHAnsi" w:cstheme="majorHAnsi"/>
        </w:rPr>
      </w:pPr>
      <w:r w:rsidRPr="00785747">
        <w:rPr>
          <w:rFonts w:asciiTheme="majorHAnsi" w:hAnsiTheme="majorHAnsi" w:cstheme="majorHAnsi"/>
        </w:rPr>
        <w:t>FATF elaborated these concerns in its Report on Financial Flows from Human Trafficking published in July 2018 in cooperation with the Asia Pacific Group of Financial Intelligence Units (the "</w:t>
      </w:r>
      <w:r w:rsidRPr="00785747">
        <w:rPr>
          <w:rFonts w:asciiTheme="majorHAnsi" w:hAnsiTheme="majorHAnsi" w:cstheme="majorHAnsi"/>
          <w:b/>
        </w:rPr>
        <w:t>2018 FATF Report</w:t>
      </w:r>
      <w:r w:rsidRPr="00785747">
        <w:rPr>
          <w:rFonts w:asciiTheme="majorHAnsi" w:hAnsiTheme="majorHAnsi" w:cstheme="majorHAnsi"/>
        </w:rPr>
        <w:t xml:space="preserve">"). Acting in conjunction with national governments, FATF urges that financial institutions can and should play a role in identifying and reporting proceeds of human trafficking to interested law enforcement. </w:t>
      </w:r>
      <w:r w:rsidR="000E6D26" w:rsidRPr="00785747">
        <w:rPr>
          <w:rFonts w:asciiTheme="majorHAnsi" w:hAnsiTheme="majorHAnsi" w:cstheme="majorHAnsi"/>
        </w:rPr>
        <w:t>The 2018 FATF Report helpfully enumerates general indicators of money laundering related to trafficking to assist in these endeavours.</w:t>
      </w:r>
    </w:p>
    <w:p w14:paraId="699DCE62" w14:textId="7B00786A" w:rsidR="00907B33" w:rsidRPr="00785747" w:rsidRDefault="000E6D26" w:rsidP="00B740D2">
      <w:pPr>
        <w:pStyle w:val="AOHead2"/>
        <w:numPr>
          <w:ilvl w:val="0"/>
          <w:numId w:val="0"/>
        </w:numPr>
        <w:adjustRightInd w:val="0"/>
        <w:spacing w:before="0" w:after="240"/>
        <w:rPr>
          <w:rFonts w:asciiTheme="majorHAnsi" w:hAnsiTheme="majorHAnsi" w:cstheme="majorHAnsi"/>
          <w:b w:val="0"/>
          <w:sz w:val="24"/>
          <w:szCs w:val="24"/>
        </w:rPr>
      </w:pPr>
      <w:r w:rsidRPr="00785747">
        <w:rPr>
          <w:rFonts w:asciiTheme="majorHAnsi" w:hAnsiTheme="majorHAnsi" w:cstheme="majorHAnsi"/>
          <w:b w:val="0"/>
          <w:sz w:val="24"/>
          <w:szCs w:val="24"/>
        </w:rPr>
        <w:t>FATF is not alone in emphasizing trafficking within the AML/CTF framework. T</w:t>
      </w:r>
      <w:r w:rsidR="00907B33" w:rsidRPr="00785747">
        <w:rPr>
          <w:rFonts w:asciiTheme="majorHAnsi" w:hAnsiTheme="majorHAnsi" w:cstheme="majorHAnsi"/>
          <w:b w:val="0"/>
          <w:sz w:val="24"/>
          <w:szCs w:val="24"/>
        </w:rPr>
        <w:t xml:space="preserve">he United States, </w:t>
      </w:r>
      <w:r w:rsidRPr="00785747">
        <w:rPr>
          <w:rFonts w:asciiTheme="majorHAnsi" w:hAnsiTheme="majorHAnsi" w:cstheme="majorHAnsi"/>
          <w:b w:val="0"/>
          <w:sz w:val="24"/>
          <w:szCs w:val="24"/>
        </w:rPr>
        <w:t xml:space="preserve">acting </w:t>
      </w:r>
      <w:r w:rsidR="00907B33" w:rsidRPr="00785747">
        <w:rPr>
          <w:rFonts w:asciiTheme="majorHAnsi" w:hAnsiTheme="majorHAnsi" w:cstheme="majorHAnsi"/>
          <w:b w:val="0"/>
          <w:sz w:val="24"/>
          <w:szCs w:val="24"/>
        </w:rPr>
        <w:t xml:space="preserve">through the Department of Treasury’s Financial Crimes Enforcement Network, published </w:t>
      </w:r>
      <w:r w:rsidR="00907B33" w:rsidRPr="00785747">
        <w:rPr>
          <w:rFonts w:asciiTheme="majorHAnsi" w:hAnsiTheme="majorHAnsi" w:cstheme="majorHAnsi"/>
          <w:b w:val="0"/>
          <w:i/>
          <w:sz w:val="24"/>
          <w:szCs w:val="24"/>
        </w:rPr>
        <w:t xml:space="preserve">Guidance on Recognizing Activity that May be Associated with Human Smuggling and Human Trafficking — Financial Red Flags </w:t>
      </w:r>
      <w:r w:rsidR="00907B33" w:rsidRPr="00785747">
        <w:rPr>
          <w:rFonts w:asciiTheme="majorHAnsi" w:hAnsiTheme="majorHAnsi" w:cstheme="majorHAnsi"/>
          <w:b w:val="0"/>
          <w:sz w:val="24"/>
          <w:szCs w:val="24"/>
        </w:rPr>
        <w:t>which provides red flags specific to the United States</w:t>
      </w:r>
      <w:r w:rsidRPr="00785747">
        <w:rPr>
          <w:rFonts w:asciiTheme="majorHAnsi" w:hAnsiTheme="majorHAnsi" w:cstheme="majorHAnsi"/>
          <w:b w:val="0"/>
          <w:sz w:val="24"/>
          <w:szCs w:val="24"/>
        </w:rPr>
        <w:t>.</w:t>
      </w:r>
      <w:r w:rsidR="00907B33" w:rsidRPr="00785747">
        <w:rPr>
          <w:rFonts w:asciiTheme="majorHAnsi" w:hAnsiTheme="majorHAnsi" w:cstheme="majorHAnsi"/>
          <w:b w:val="0"/>
          <w:sz w:val="24"/>
          <w:szCs w:val="24"/>
        </w:rPr>
        <w:t xml:space="preserve"> </w:t>
      </w:r>
      <w:r w:rsidR="00426581">
        <w:rPr>
          <w:rFonts w:asciiTheme="majorHAnsi" w:hAnsiTheme="majorHAnsi" w:cstheme="majorHAnsi"/>
          <w:b w:val="0"/>
          <w:sz w:val="24"/>
          <w:szCs w:val="24"/>
        </w:rPr>
        <w:t>For example, i</w:t>
      </w:r>
      <w:r w:rsidRPr="00785747">
        <w:rPr>
          <w:rFonts w:asciiTheme="majorHAnsi" w:hAnsiTheme="majorHAnsi" w:cstheme="majorHAnsi"/>
          <w:b w:val="0"/>
          <w:sz w:val="24"/>
          <w:szCs w:val="24"/>
        </w:rPr>
        <w:t>t makes</w:t>
      </w:r>
      <w:r w:rsidR="00907B33" w:rsidRPr="00785747">
        <w:rPr>
          <w:rFonts w:asciiTheme="majorHAnsi" w:hAnsiTheme="majorHAnsi" w:cstheme="majorHAnsi"/>
          <w:b w:val="0"/>
          <w:sz w:val="24"/>
          <w:szCs w:val="24"/>
        </w:rPr>
        <w:t xml:space="preserve"> reference to</w:t>
      </w:r>
      <w:r w:rsidR="00426581">
        <w:rPr>
          <w:rFonts w:asciiTheme="majorHAnsi" w:hAnsiTheme="majorHAnsi" w:cstheme="majorHAnsi"/>
          <w:b w:val="0"/>
          <w:sz w:val="24"/>
          <w:szCs w:val="24"/>
        </w:rPr>
        <w:t xml:space="preserve"> </w:t>
      </w:r>
      <w:r w:rsidR="00907B33" w:rsidRPr="00785747">
        <w:rPr>
          <w:rFonts w:asciiTheme="majorHAnsi" w:hAnsiTheme="majorHAnsi" w:cstheme="majorHAnsi"/>
          <w:b w:val="0"/>
          <w:sz w:val="24"/>
          <w:szCs w:val="24"/>
        </w:rPr>
        <w:t xml:space="preserve">cross border transactions between the United States </w:t>
      </w:r>
      <w:r w:rsidR="00907B33" w:rsidRPr="00785747">
        <w:rPr>
          <w:rFonts w:asciiTheme="majorHAnsi" w:hAnsiTheme="majorHAnsi" w:cstheme="majorHAnsi"/>
          <w:b w:val="0"/>
          <w:sz w:val="24"/>
          <w:szCs w:val="24"/>
        </w:rPr>
        <w:lastRenderedPageBreak/>
        <w:t>and neighbouring jurisdictions.</w:t>
      </w:r>
      <w:r w:rsidR="00907B33" w:rsidRPr="00785747">
        <w:rPr>
          <w:rStyle w:val="FootnoteReference"/>
          <w:rFonts w:asciiTheme="majorHAnsi" w:hAnsiTheme="majorHAnsi" w:cstheme="majorHAnsi"/>
          <w:b w:val="0"/>
          <w:sz w:val="24"/>
          <w:szCs w:val="24"/>
        </w:rPr>
        <w:footnoteReference w:id="7"/>
      </w:r>
      <w:r w:rsidR="00907B33" w:rsidRPr="00785747">
        <w:rPr>
          <w:rFonts w:asciiTheme="majorHAnsi" w:hAnsiTheme="majorHAnsi" w:cstheme="majorHAnsi"/>
          <w:b w:val="0"/>
          <w:sz w:val="24"/>
          <w:szCs w:val="24"/>
        </w:rPr>
        <w:t xml:space="preserve"> Similarly, the Financial Transactions and Reports Analysis Centre of Canada has published </w:t>
      </w:r>
      <w:r w:rsidR="00907B33" w:rsidRPr="00785747">
        <w:rPr>
          <w:rFonts w:asciiTheme="majorHAnsi" w:hAnsiTheme="majorHAnsi" w:cstheme="majorHAnsi"/>
          <w:b w:val="0"/>
          <w:i/>
          <w:sz w:val="24"/>
          <w:szCs w:val="24"/>
        </w:rPr>
        <w:t>Indicators: The laundering of illicit proceeds from human trafficking for sexual exploitation</w:t>
      </w:r>
      <w:r w:rsidR="00907B33" w:rsidRPr="00785747">
        <w:rPr>
          <w:rFonts w:asciiTheme="majorHAnsi" w:hAnsiTheme="majorHAnsi" w:cstheme="majorHAnsi"/>
          <w:b w:val="0"/>
          <w:sz w:val="24"/>
          <w:szCs w:val="24"/>
        </w:rPr>
        <w:t xml:space="preserve"> to support financial institutions in Canada in recognising and reporting financial transactions related to laundering of funds from sexual exploitation.</w:t>
      </w:r>
      <w:r w:rsidR="00907B33" w:rsidRPr="00785747">
        <w:rPr>
          <w:rStyle w:val="FootnoteReference"/>
          <w:rFonts w:asciiTheme="majorHAnsi" w:hAnsiTheme="majorHAnsi" w:cstheme="majorHAnsi"/>
          <w:b w:val="0"/>
          <w:sz w:val="24"/>
          <w:szCs w:val="24"/>
        </w:rPr>
        <w:footnoteReference w:id="8"/>
      </w:r>
    </w:p>
    <w:p w14:paraId="660366C8" w14:textId="7B8FC2B9" w:rsidR="000E6D26" w:rsidRPr="00785747" w:rsidRDefault="000E6D26" w:rsidP="00B740D2">
      <w:pPr>
        <w:pStyle w:val="AOHead2"/>
        <w:numPr>
          <w:ilvl w:val="0"/>
          <w:numId w:val="0"/>
        </w:numPr>
        <w:adjustRightInd w:val="0"/>
        <w:spacing w:before="0" w:after="240"/>
        <w:rPr>
          <w:rFonts w:asciiTheme="majorHAnsi" w:hAnsiTheme="majorHAnsi" w:cstheme="majorHAnsi"/>
          <w:b w:val="0"/>
          <w:sz w:val="24"/>
          <w:szCs w:val="24"/>
        </w:rPr>
      </w:pPr>
      <w:r w:rsidRPr="00785747">
        <w:rPr>
          <w:rFonts w:asciiTheme="majorHAnsi" w:hAnsiTheme="majorHAnsi" w:cstheme="majorHAnsi"/>
          <w:b w:val="0"/>
          <w:sz w:val="24"/>
          <w:szCs w:val="24"/>
        </w:rPr>
        <w:t xml:space="preserve">In October 2017, the </w:t>
      </w:r>
      <w:r w:rsidR="00426581">
        <w:rPr>
          <w:rFonts w:asciiTheme="majorHAnsi" w:hAnsiTheme="majorHAnsi" w:cstheme="majorHAnsi"/>
          <w:b w:val="0"/>
          <w:sz w:val="24"/>
          <w:szCs w:val="24"/>
        </w:rPr>
        <w:t xml:space="preserve">UK </w:t>
      </w:r>
      <w:r w:rsidRPr="00785747">
        <w:rPr>
          <w:rFonts w:asciiTheme="majorHAnsi" w:hAnsiTheme="majorHAnsi" w:cstheme="majorHAnsi"/>
          <w:b w:val="0"/>
          <w:sz w:val="24"/>
          <w:szCs w:val="24"/>
        </w:rPr>
        <w:t xml:space="preserve">Home Office issued </w:t>
      </w:r>
      <w:r w:rsidRPr="00785747">
        <w:rPr>
          <w:rFonts w:asciiTheme="majorHAnsi" w:hAnsiTheme="majorHAnsi" w:cstheme="majorHAnsi"/>
          <w:b w:val="0"/>
          <w:i/>
          <w:sz w:val="24"/>
          <w:szCs w:val="24"/>
        </w:rPr>
        <w:t>A Typology of Modern Slavery Offences in the UK</w:t>
      </w:r>
      <w:r w:rsidRPr="00785747">
        <w:rPr>
          <w:rFonts w:asciiTheme="majorHAnsi" w:hAnsiTheme="majorHAnsi" w:cstheme="majorHAnsi"/>
          <w:b w:val="0"/>
          <w:sz w:val="24"/>
          <w:szCs w:val="24"/>
        </w:rPr>
        <w:t xml:space="preserve"> outlining the </w:t>
      </w:r>
      <w:r w:rsidR="009F5D28">
        <w:rPr>
          <w:rFonts w:asciiTheme="majorHAnsi" w:hAnsiTheme="majorHAnsi" w:cstheme="majorHAnsi"/>
          <w:b w:val="0"/>
          <w:sz w:val="24"/>
          <w:szCs w:val="24"/>
        </w:rPr>
        <w:t>way</w:t>
      </w:r>
      <w:r w:rsidRPr="00785747">
        <w:rPr>
          <w:rFonts w:asciiTheme="majorHAnsi" w:hAnsiTheme="majorHAnsi" w:cstheme="majorHAnsi"/>
          <w:b w:val="0"/>
          <w:sz w:val="24"/>
          <w:szCs w:val="24"/>
        </w:rPr>
        <w:t xml:space="preserve">s in which trafficking manifests in the UK. The typology is based upon detailed data from convicted slavery and trafficking offences as well as case files collated by competent authorities on suspected victims of modern slavery, referred to the </w:t>
      </w:r>
      <w:r w:rsidR="00A505CB">
        <w:rPr>
          <w:rFonts w:asciiTheme="majorHAnsi" w:hAnsiTheme="majorHAnsi" w:cstheme="majorHAnsi"/>
          <w:b w:val="0"/>
          <w:sz w:val="24"/>
          <w:szCs w:val="24"/>
        </w:rPr>
        <w:t xml:space="preserve">UK’s </w:t>
      </w:r>
      <w:r w:rsidRPr="00785747">
        <w:rPr>
          <w:rFonts w:asciiTheme="majorHAnsi" w:hAnsiTheme="majorHAnsi" w:cstheme="majorHAnsi"/>
          <w:b w:val="0"/>
          <w:sz w:val="24"/>
          <w:szCs w:val="24"/>
        </w:rPr>
        <w:t xml:space="preserve">National Referral Mechanism from statutory agencies and NGOs. The Royal United Services Institute published its report, </w:t>
      </w:r>
      <w:r w:rsidRPr="00785747">
        <w:rPr>
          <w:rFonts w:asciiTheme="majorHAnsi" w:hAnsiTheme="majorHAnsi" w:cstheme="majorHAnsi"/>
          <w:b w:val="0"/>
          <w:i/>
          <w:sz w:val="24"/>
          <w:szCs w:val="24"/>
        </w:rPr>
        <w:t>Disrupting Human Trafficking: The Role of Financial Institutions</w:t>
      </w:r>
      <w:r w:rsidRPr="00785747">
        <w:rPr>
          <w:rFonts w:asciiTheme="majorHAnsi" w:hAnsiTheme="majorHAnsi" w:cstheme="majorHAnsi"/>
          <w:b w:val="0"/>
          <w:sz w:val="24"/>
          <w:szCs w:val="24"/>
        </w:rPr>
        <w:t xml:space="preserve">, in </w:t>
      </w:r>
      <w:r w:rsidRPr="00785747">
        <w:rPr>
          <w:rFonts w:asciiTheme="majorHAnsi" w:hAnsiTheme="majorHAnsi" w:cstheme="majorHAnsi"/>
          <w:b w:val="0"/>
          <w:sz w:val="24"/>
          <w:szCs w:val="24"/>
        </w:rPr>
        <w:lastRenderedPageBreak/>
        <w:t>March 2017, wherein it critically evaluated the role that global financial institutions play in addressing trafficking and forced labour.</w:t>
      </w:r>
      <w:r w:rsidRPr="00785747">
        <w:rPr>
          <w:rStyle w:val="FootnoteReference"/>
          <w:rFonts w:asciiTheme="majorHAnsi" w:hAnsiTheme="majorHAnsi" w:cstheme="majorHAnsi"/>
          <w:b w:val="0"/>
          <w:sz w:val="24"/>
          <w:szCs w:val="24"/>
        </w:rPr>
        <w:footnoteReference w:id="9"/>
      </w:r>
      <w:r w:rsidRPr="00785747">
        <w:rPr>
          <w:rFonts w:asciiTheme="majorHAnsi" w:hAnsiTheme="majorHAnsi" w:cstheme="majorHAnsi"/>
          <w:b w:val="0"/>
          <w:sz w:val="24"/>
          <w:szCs w:val="24"/>
        </w:rPr>
        <w:t xml:space="preserve"> </w:t>
      </w:r>
    </w:p>
    <w:p w14:paraId="2B8AF70D" w14:textId="12E59059" w:rsidR="000E6D26" w:rsidRPr="00785747" w:rsidRDefault="00B740D2" w:rsidP="00B740D2">
      <w:pPr>
        <w:pStyle w:val="AOHead2"/>
        <w:numPr>
          <w:ilvl w:val="0"/>
          <w:numId w:val="0"/>
        </w:numPr>
        <w:adjustRightInd w:val="0"/>
        <w:spacing w:before="0" w:after="240"/>
        <w:rPr>
          <w:rFonts w:asciiTheme="majorHAnsi" w:hAnsiTheme="majorHAnsi" w:cstheme="majorHAnsi"/>
          <w:b w:val="0"/>
          <w:sz w:val="24"/>
          <w:szCs w:val="24"/>
        </w:rPr>
      </w:pPr>
      <w:r w:rsidRPr="00785747">
        <w:rPr>
          <w:rFonts w:asciiTheme="majorHAnsi" w:hAnsiTheme="majorHAnsi" w:cstheme="majorHAnsi"/>
          <w:b w:val="0"/>
          <w:sz w:val="24"/>
          <w:szCs w:val="24"/>
        </w:rPr>
        <w:t>In Asia Pacific, NGOs have been on</w:t>
      </w:r>
      <w:r w:rsidR="000E6D26" w:rsidRPr="00785747">
        <w:rPr>
          <w:rFonts w:asciiTheme="majorHAnsi" w:hAnsiTheme="majorHAnsi" w:cstheme="majorHAnsi"/>
          <w:b w:val="0"/>
          <w:sz w:val="24"/>
          <w:szCs w:val="24"/>
        </w:rPr>
        <w:t xml:space="preserve"> the front</w:t>
      </w:r>
      <w:r w:rsidRPr="00785747">
        <w:rPr>
          <w:rFonts w:asciiTheme="majorHAnsi" w:hAnsiTheme="majorHAnsi" w:cstheme="majorHAnsi"/>
          <w:b w:val="0"/>
          <w:sz w:val="24"/>
          <w:szCs w:val="24"/>
        </w:rPr>
        <w:t xml:space="preserve"> </w:t>
      </w:r>
      <w:r w:rsidR="000E6D26" w:rsidRPr="00785747">
        <w:rPr>
          <w:rFonts w:asciiTheme="majorHAnsi" w:hAnsiTheme="majorHAnsi" w:cstheme="majorHAnsi"/>
          <w:b w:val="0"/>
          <w:sz w:val="24"/>
          <w:szCs w:val="24"/>
        </w:rPr>
        <w:t xml:space="preserve">line of these efforts. For example, </w:t>
      </w:r>
      <w:r w:rsidR="00AA055E" w:rsidRPr="00785747">
        <w:rPr>
          <w:rFonts w:asciiTheme="majorHAnsi" w:hAnsiTheme="majorHAnsi" w:cstheme="majorHAnsi"/>
          <w:b w:val="0"/>
          <w:sz w:val="24"/>
          <w:szCs w:val="24"/>
        </w:rPr>
        <w:t xml:space="preserve">Liberty Shared </w:t>
      </w:r>
      <w:r w:rsidR="00DA1CAB" w:rsidRPr="00785747">
        <w:rPr>
          <w:rFonts w:asciiTheme="majorHAnsi" w:hAnsiTheme="majorHAnsi" w:cstheme="majorHAnsi"/>
          <w:b w:val="0"/>
          <w:sz w:val="24"/>
          <w:szCs w:val="24"/>
        </w:rPr>
        <w:t xml:space="preserve">(formerly Liberty Asia) </w:t>
      </w:r>
      <w:r w:rsidR="00AA055E" w:rsidRPr="00785747">
        <w:rPr>
          <w:rFonts w:asciiTheme="majorHAnsi" w:hAnsiTheme="majorHAnsi" w:cstheme="majorHAnsi"/>
          <w:b w:val="0"/>
          <w:sz w:val="24"/>
          <w:szCs w:val="24"/>
        </w:rPr>
        <w:t xml:space="preserve">has been sharing </w:t>
      </w:r>
      <w:r w:rsidR="00DA1CAB" w:rsidRPr="00785747">
        <w:rPr>
          <w:rFonts w:asciiTheme="majorHAnsi" w:hAnsiTheme="majorHAnsi" w:cstheme="majorHAnsi"/>
          <w:b w:val="0"/>
          <w:sz w:val="24"/>
          <w:szCs w:val="24"/>
        </w:rPr>
        <w:t xml:space="preserve">actionable information and </w:t>
      </w:r>
      <w:r w:rsidR="00AA055E" w:rsidRPr="00785747">
        <w:rPr>
          <w:rFonts w:asciiTheme="majorHAnsi" w:hAnsiTheme="majorHAnsi" w:cstheme="majorHAnsi"/>
          <w:b w:val="0"/>
          <w:sz w:val="24"/>
          <w:szCs w:val="24"/>
        </w:rPr>
        <w:t>data with banks and financial institutions, law enforcement and FIUs globally in the form of typologies and names of individuals, organisations and assets linked to slavery through the medium of third party databases such as WorldCheck. In addition, Liberty Shared provides extensive training for compliance and financial crime specialists in different locations across South-East Asia</w:t>
      </w:r>
      <w:r w:rsidR="000E6D26" w:rsidRPr="00785747">
        <w:rPr>
          <w:rFonts w:asciiTheme="majorHAnsi" w:hAnsiTheme="majorHAnsi" w:cstheme="majorHAnsi"/>
          <w:b w:val="0"/>
          <w:sz w:val="24"/>
          <w:szCs w:val="24"/>
        </w:rPr>
        <w:t xml:space="preserve">. </w:t>
      </w:r>
    </w:p>
    <w:p w14:paraId="0D3472E3" w14:textId="167EBE18" w:rsidR="00B740D2" w:rsidRPr="00785747" w:rsidRDefault="00B740D2" w:rsidP="00B740D2">
      <w:pPr>
        <w:pStyle w:val="AOHead2"/>
        <w:numPr>
          <w:ilvl w:val="0"/>
          <w:numId w:val="0"/>
        </w:numPr>
        <w:adjustRightInd w:val="0"/>
        <w:spacing w:before="0" w:after="240"/>
        <w:rPr>
          <w:rFonts w:asciiTheme="majorHAnsi" w:hAnsiTheme="majorHAnsi" w:cstheme="majorHAnsi"/>
          <w:b w:val="0"/>
          <w:sz w:val="24"/>
          <w:szCs w:val="24"/>
        </w:rPr>
      </w:pPr>
      <w:r w:rsidRPr="00785747">
        <w:rPr>
          <w:rFonts w:asciiTheme="majorHAnsi" w:hAnsiTheme="majorHAnsi" w:cstheme="majorHAnsi"/>
          <w:b w:val="0"/>
          <w:sz w:val="24"/>
          <w:szCs w:val="24"/>
        </w:rPr>
        <w:t xml:space="preserve">We also </w:t>
      </w:r>
      <w:r w:rsidR="00426581">
        <w:rPr>
          <w:rFonts w:asciiTheme="majorHAnsi" w:hAnsiTheme="majorHAnsi" w:cstheme="majorHAnsi"/>
          <w:b w:val="0"/>
          <w:sz w:val="24"/>
          <w:szCs w:val="24"/>
        </w:rPr>
        <w:t>highlight</w:t>
      </w:r>
      <w:r w:rsidRPr="00785747">
        <w:rPr>
          <w:rFonts w:asciiTheme="majorHAnsi" w:hAnsiTheme="majorHAnsi" w:cstheme="majorHAnsi"/>
          <w:b w:val="0"/>
          <w:sz w:val="24"/>
          <w:szCs w:val="24"/>
        </w:rPr>
        <w:t xml:space="preserve"> the toolkits developed by the Thomson Reuters Foundation and European Bankers Alliance (comprising European financial institutions, NGOs focused on human trafficking, Europol, the UK National Crime Agency and legal professionals) to provide material including red flag indicators and case studies for European banks to identify human </w:t>
      </w:r>
      <w:r w:rsidRPr="00785747">
        <w:rPr>
          <w:rFonts w:asciiTheme="majorHAnsi" w:hAnsiTheme="majorHAnsi" w:cstheme="majorHAnsi"/>
          <w:b w:val="0"/>
          <w:sz w:val="24"/>
          <w:szCs w:val="24"/>
        </w:rPr>
        <w:lastRenderedPageBreak/>
        <w:t>trafficking,</w:t>
      </w:r>
      <w:r w:rsidRPr="00785747">
        <w:rPr>
          <w:rStyle w:val="FootnoteReference"/>
          <w:rFonts w:asciiTheme="majorHAnsi" w:hAnsiTheme="majorHAnsi" w:cstheme="majorHAnsi"/>
          <w:b w:val="0"/>
          <w:sz w:val="24"/>
          <w:szCs w:val="24"/>
        </w:rPr>
        <w:footnoteReference w:id="10"/>
      </w:r>
      <w:r w:rsidRPr="00785747">
        <w:rPr>
          <w:rFonts w:asciiTheme="majorHAnsi" w:hAnsiTheme="majorHAnsi" w:cstheme="majorHAnsi"/>
          <w:b w:val="0"/>
          <w:sz w:val="24"/>
          <w:szCs w:val="24"/>
        </w:rPr>
        <w:t xml:space="preserve">  and separately by the United States Bank Alliance in collaboration with the Thomson Reuters Foundation in July 2018 (superseding the exercise conducted by Thomson Reuters Foundation with the New York County District Attorney’s office in 2014).</w:t>
      </w:r>
      <w:r w:rsidRPr="00785747">
        <w:rPr>
          <w:rStyle w:val="FootnoteReference"/>
          <w:rFonts w:asciiTheme="majorHAnsi" w:hAnsiTheme="majorHAnsi" w:cstheme="majorHAnsi"/>
          <w:b w:val="0"/>
          <w:sz w:val="24"/>
          <w:szCs w:val="24"/>
        </w:rPr>
        <w:footnoteReference w:id="11"/>
      </w:r>
    </w:p>
    <w:p w14:paraId="302814AE" w14:textId="2B897A14" w:rsidR="000D3218" w:rsidRPr="00785747" w:rsidRDefault="00B740D2" w:rsidP="00DF7A00">
      <w:pPr>
        <w:pStyle w:val="BodyText"/>
        <w:adjustRightInd w:val="0"/>
        <w:outlineLvl w:val="0"/>
        <w:rPr>
          <w:rFonts w:asciiTheme="majorHAnsi" w:hAnsiTheme="majorHAnsi" w:cstheme="majorHAnsi"/>
          <w:i/>
        </w:rPr>
      </w:pPr>
      <w:r w:rsidRPr="00785747">
        <w:rPr>
          <w:rFonts w:asciiTheme="majorHAnsi" w:hAnsiTheme="majorHAnsi" w:cstheme="majorHAnsi"/>
          <w:i/>
        </w:rPr>
        <w:t>Importance</w:t>
      </w:r>
      <w:r w:rsidR="00907B33" w:rsidRPr="00785747">
        <w:rPr>
          <w:rFonts w:asciiTheme="majorHAnsi" w:hAnsiTheme="majorHAnsi" w:cstheme="majorHAnsi"/>
          <w:i/>
        </w:rPr>
        <w:t xml:space="preserve"> of a Multidisciplinary</w:t>
      </w:r>
      <w:r w:rsidRPr="00785747">
        <w:rPr>
          <w:rFonts w:asciiTheme="majorHAnsi" w:hAnsiTheme="majorHAnsi" w:cstheme="majorHAnsi"/>
          <w:i/>
        </w:rPr>
        <w:t xml:space="preserve"> and Multi-sector</w:t>
      </w:r>
      <w:r w:rsidR="00907B33" w:rsidRPr="00785747">
        <w:rPr>
          <w:rFonts w:asciiTheme="majorHAnsi" w:hAnsiTheme="majorHAnsi" w:cstheme="majorHAnsi"/>
          <w:i/>
        </w:rPr>
        <w:t xml:space="preserve"> Approach</w:t>
      </w:r>
    </w:p>
    <w:p w14:paraId="0CAE231E" w14:textId="1830A286" w:rsidR="0035611D" w:rsidRPr="00785747" w:rsidRDefault="0035611D" w:rsidP="0035611D">
      <w:pPr>
        <w:pStyle w:val="BodyText"/>
        <w:adjustRightInd w:val="0"/>
        <w:rPr>
          <w:rFonts w:asciiTheme="majorHAnsi" w:hAnsiTheme="majorHAnsi" w:cstheme="majorHAnsi"/>
        </w:rPr>
      </w:pPr>
      <w:r w:rsidRPr="00785747">
        <w:rPr>
          <w:rFonts w:asciiTheme="majorHAnsi" w:hAnsiTheme="majorHAnsi" w:cstheme="majorHAnsi"/>
        </w:rPr>
        <w:t xml:space="preserve">Human trafficking is, in reality, a </w:t>
      </w:r>
      <w:r w:rsidR="00426581">
        <w:rPr>
          <w:rFonts w:asciiTheme="majorHAnsi" w:hAnsiTheme="majorHAnsi" w:cstheme="majorHAnsi"/>
        </w:rPr>
        <w:t>‘</w:t>
      </w:r>
      <w:r w:rsidRPr="00785747">
        <w:rPr>
          <w:rFonts w:asciiTheme="majorHAnsi" w:hAnsiTheme="majorHAnsi" w:cstheme="majorHAnsi"/>
        </w:rPr>
        <w:t>crime of many crimes</w:t>
      </w:r>
      <w:r w:rsidR="005447BA">
        <w:rPr>
          <w:rFonts w:asciiTheme="majorHAnsi" w:hAnsiTheme="majorHAnsi" w:cstheme="majorHAnsi"/>
        </w:rPr>
        <w:t>’.</w:t>
      </w:r>
      <w:r w:rsidRPr="00785747">
        <w:rPr>
          <w:rFonts w:asciiTheme="majorHAnsi" w:hAnsiTheme="majorHAnsi" w:cstheme="majorHAnsi"/>
        </w:rPr>
        <w:t xml:space="preserve"> That is to say, the act of trafficking in persons consists of, occurs alongside, and is facilitated by, numerous other illicit acts. These include identity theft, deceit, violence against the person, theft, fraud, false imprisonment, organized criminal activities, money laundering, corruption, and terrorist financing, among many </w:t>
      </w:r>
      <w:r w:rsidRPr="00785747">
        <w:rPr>
          <w:rFonts w:asciiTheme="majorHAnsi" w:hAnsiTheme="majorHAnsi" w:cstheme="majorHAnsi"/>
        </w:rPr>
        <w:lastRenderedPageBreak/>
        <w:t>others. While not every country is a participant to the Trafficking Protocol, all of the aforementioned acts are</w:t>
      </w:r>
      <w:r w:rsidR="005447BA">
        <w:rPr>
          <w:rFonts w:asciiTheme="majorHAnsi" w:hAnsiTheme="majorHAnsi" w:cstheme="majorHAnsi"/>
        </w:rPr>
        <w:t xml:space="preserve">, in most respects, </w:t>
      </w:r>
      <w:r w:rsidRPr="00785747">
        <w:rPr>
          <w:rFonts w:asciiTheme="majorHAnsi" w:hAnsiTheme="majorHAnsi" w:cstheme="majorHAnsi"/>
        </w:rPr>
        <w:t xml:space="preserve"> criminalized world</w:t>
      </w:r>
      <w:r w:rsidR="005447BA">
        <w:rPr>
          <w:rFonts w:asciiTheme="majorHAnsi" w:hAnsiTheme="majorHAnsi" w:cstheme="majorHAnsi"/>
        </w:rPr>
        <w:t>wide</w:t>
      </w:r>
      <w:r w:rsidRPr="00785747">
        <w:rPr>
          <w:rFonts w:asciiTheme="majorHAnsi" w:hAnsiTheme="majorHAnsi" w:cstheme="majorHAnsi"/>
        </w:rPr>
        <w:t>, and nearly all States participate in FATF or a FATF-style regional body and are therefore committed to implementation of the FATF Recommendations.</w:t>
      </w:r>
    </w:p>
    <w:p w14:paraId="0F85E974" w14:textId="77777777" w:rsidR="0035611D" w:rsidRPr="00785747" w:rsidRDefault="0035611D" w:rsidP="0035611D">
      <w:pPr>
        <w:pStyle w:val="BodyText"/>
        <w:adjustRightInd w:val="0"/>
        <w:rPr>
          <w:rFonts w:asciiTheme="majorHAnsi" w:hAnsiTheme="majorHAnsi" w:cstheme="majorHAnsi"/>
        </w:rPr>
      </w:pPr>
      <w:r w:rsidRPr="00785747">
        <w:rPr>
          <w:rFonts w:asciiTheme="majorHAnsi" w:hAnsiTheme="majorHAnsi" w:cstheme="majorHAnsi"/>
        </w:rPr>
        <w:t>As noted in the conclusions reached in the 2018 FATF Report, the more interaction and exposure offenders and/or victims of human trafficking have with government agencies and the formal financial sector, such as through banking or remittance activities, the more opportunities there would be to identify laundering of proceeds.</w:t>
      </w:r>
    </w:p>
    <w:p w14:paraId="1F59B96B" w14:textId="6888F101" w:rsidR="00B740D2" w:rsidRPr="00785747" w:rsidRDefault="005447BA" w:rsidP="00B740D2">
      <w:pPr>
        <w:pStyle w:val="BodyText"/>
        <w:adjustRightInd w:val="0"/>
        <w:rPr>
          <w:rFonts w:asciiTheme="majorHAnsi" w:hAnsiTheme="majorHAnsi" w:cstheme="majorHAnsi"/>
        </w:rPr>
      </w:pPr>
      <w:r>
        <w:rPr>
          <w:rFonts w:asciiTheme="majorHAnsi" w:hAnsiTheme="majorHAnsi" w:cstheme="majorHAnsi"/>
        </w:rPr>
        <w:t>F</w:t>
      </w:r>
      <w:r w:rsidR="00B740D2" w:rsidRPr="00785747">
        <w:rPr>
          <w:rFonts w:asciiTheme="majorHAnsi" w:hAnsiTheme="majorHAnsi" w:cstheme="majorHAnsi"/>
        </w:rPr>
        <w:t xml:space="preserve">inancial institutions are in the best position to leverage their visibility </w:t>
      </w:r>
      <w:r>
        <w:rPr>
          <w:rFonts w:asciiTheme="majorHAnsi" w:hAnsiTheme="majorHAnsi" w:cstheme="majorHAnsi"/>
        </w:rPr>
        <w:t xml:space="preserve">of </w:t>
      </w:r>
      <w:r w:rsidR="00B740D2" w:rsidRPr="00785747">
        <w:rPr>
          <w:rFonts w:asciiTheme="majorHAnsi" w:hAnsiTheme="majorHAnsi" w:cstheme="majorHAnsi"/>
        </w:rPr>
        <w:t xml:space="preserve">money </w:t>
      </w:r>
      <w:r w:rsidR="00C72B2C">
        <w:rPr>
          <w:rFonts w:asciiTheme="majorHAnsi" w:hAnsiTheme="majorHAnsi" w:cstheme="majorHAnsi"/>
        </w:rPr>
        <w:t xml:space="preserve">flows </w:t>
      </w:r>
      <w:r w:rsidR="00B740D2" w:rsidRPr="00785747">
        <w:rPr>
          <w:rFonts w:asciiTheme="majorHAnsi" w:hAnsiTheme="majorHAnsi" w:cstheme="majorHAnsi"/>
        </w:rPr>
        <w:t xml:space="preserve">within and between jurisdictions to assist law enforcement authorities in detecting and identifying trafficking-related conduct which falls within the scope of existing criminal offences under the Trafficking Protocol. </w:t>
      </w:r>
      <w:r>
        <w:rPr>
          <w:rFonts w:asciiTheme="majorHAnsi" w:hAnsiTheme="majorHAnsi" w:cstheme="majorHAnsi"/>
        </w:rPr>
        <w:t>In conjunction w</w:t>
      </w:r>
      <w:r w:rsidR="00B740D2" w:rsidRPr="00785747">
        <w:rPr>
          <w:rFonts w:asciiTheme="majorHAnsi" w:hAnsiTheme="majorHAnsi" w:cstheme="majorHAnsi"/>
        </w:rPr>
        <w:t xml:space="preserve">ith other interested groups, financial institutions </w:t>
      </w:r>
      <w:r>
        <w:rPr>
          <w:rFonts w:asciiTheme="majorHAnsi" w:hAnsiTheme="majorHAnsi" w:cstheme="majorHAnsi"/>
        </w:rPr>
        <w:t xml:space="preserve">have the potential to </w:t>
      </w:r>
      <w:r w:rsidR="00B740D2" w:rsidRPr="00785747">
        <w:rPr>
          <w:rFonts w:asciiTheme="majorHAnsi" w:hAnsiTheme="majorHAnsi" w:cstheme="majorHAnsi"/>
        </w:rPr>
        <w:t xml:space="preserve">raise awareness </w:t>
      </w:r>
      <w:r w:rsidR="00DF7A00">
        <w:rPr>
          <w:rFonts w:asciiTheme="majorHAnsi" w:hAnsiTheme="majorHAnsi" w:cstheme="majorHAnsi"/>
        </w:rPr>
        <w:t xml:space="preserve">within particularly susceptible industries </w:t>
      </w:r>
      <w:r w:rsidR="00B740D2" w:rsidRPr="00785747">
        <w:rPr>
          <w:rFonts w:asciiTheme="majorHAnsi" w:hAnsiTheme="majorHAnsi" w:cstheme="majorHAnsi"/>
        </w:rPr>
        <w:t xml:space="preserve">of the prevalence of such issues, so that perpetrators of these crimes can be held accountable for their actions and victims might seek compensation from traffickers' ill gotten profits. </w:t>
      </w:r>
    </w:p>
    <w:p w14:paraId="1F8A1AAE" w14:textId="1422D43C" w:rsidR="00B740D2" w:rsidRPr="00785747" w:rsidRDefault="00B740D2" w:rsidP="00B740D2">
      <w:pPr>
        <w:pStyle w:val="BodyText"/>
        <w:adjustRightInd w:val="0"/>
        <w:rPr>
          <w:rFonts w:asciiTheme="majorHAnsi" w:hAnsiTheme="majorHAnsi" w:cstheme="majorHAnsi"/>
        </w:rPr>
      </w:pPr>
      <w:r w:rsidRPr="00785747">
        <w:rPr>
          <w:rFonts w:asciiTheme="majorHAnsi" w:hAnsiTheme="majorHAnsi" w:cstheme="majorHAnsi"/>
        </w:rPr>
        <w:lastRenderedPageBreak/>
        <w:t xml:space="preserve">Proceeds of </w:t>
      </w:r>
      <w:r w:rsidR="0035611D" w:rsidRPr="00785747">
        <w:rPr>
          <w:rFonts w:asciiTheme="majorHAnsi" w:hAnsiTheme="majorHAnsi" w:cstheme="majorHAnsi"/>
        </w:rPr>
        <w:t>trafficking</w:t>
      </w:r>
      <w:r w:rsidRPr="00785747">
        <w:rPr>
          <w:rFonts w:asciiTheme="majorHAnsi" w:hAnsiTheme="majorHAnsi" w:cstheme="majorHAnsi"/>
        </w:rPr>
        <w:t xml:space="preserve"> are often processed through characteristic patterns of transactions involving relatively small sums, multiple financial institutions and multiple jurisdictions.  In light of the difficulties </w:t>
      </w:r>
      <w:r w:rsidR="005447BA">
        <w:rPr>
          <w:rFonts w:asciiTheme="majorHAnsi" w:hAnsiTheme="majorHAnsi" w:cstheme="majorHAnsi"/>
        </w:rPr>
        <w:t xml:space="preserve">encountered in </w:t>
      </w:r>
      <w:r w:rsidRPr="00785747">
        <w:rPr>
          <w:rFonts w:asciiTheme="majorHAnsi" w:hAnsiTheme="majorHAnsi" w:cstheme="majorHAnsi"/>
        </w:rPr>
        <w:t xml:space="preserve">the detection of such patterns, guidance is needed for personnel of financial institutions to make sense of information collected through due diligence and know-your customer checks to identify transactions potentially connected to </w:t>
      </w:r>
      <w:r w:rsidR="0035611D" w:rsidRPr="00785747">
        <w:rPr>
          <w:rFonts w:asciiTheme="majorHAnsi" w:hAnsiTheme="majorHAnsi" w:cstheme="majorHAnsi"/>
        </w:rPr>
        <w:t>trafficking</w:t>
      </w:r>
      <w:r w:rsidRPr="00785747">
        <w:rPr>
          <w:rFonts w:asciiTheme="majorHAnsi" w:hAnsiTheme="majorHAnsi" w:cstheme="majorHAnsi"/>
        </w:rPr>
        <w:t>-related activity (see FATF Recommendation 34)</w:t>
      </w:r>
      <w:r w:rsidR="00EA5757">
        <w:rPr>
          <w:rFonts w:asciiTheme="majorHAnsi" w:hAnsiTheme="majorHAnsi" w:cstheme="majorHAnsi"/>
        </w:rPr>
        <w:t>.</w:t>
      </w:r>
      <w:r w:rsidR="00760106">
        <w:rPr>
          <w:rFonts w:asciiTheme="majorHAnsi" w:hAnsiTheme="majorHAnsi" w:cstheme="majorHAnsi"/>
        </w:rPr>
        <w:t xml:space="preserve"> </w:t>
      </w:r>
      <w:r w:rsidRPr="00785747">
        <w:rPr>
          <w:rFonts w:asciiTheme="majorHAnsi" w:hAnsiTheme="majorHAnsi" w:cstheme="majorHAnsi"/>
        </w:rPr>
        <w:t xml:space="preserve">Unfortunately, in the absence of endorsement by </w:t>
      </w:r>
      <w:r w:rsidR="0035611D" w:rsidRPr="00785747">
        <w:rPr>
          <w:rFonts w:asciiTheme="majorHAnsi" w:hAnsiTheme="majorHAnsi" w:cstheme="majorHAnsi"/>
        </w:rPr>
        <w:t>a majority of States</w:t>
      </w:r>
      <w:r w:rsidRPr="00785747">
        <w:rPr>
          <w:rFonts w:asciiTheme="majorHAnsi" w:hAnsiTheme="majorHAnsi" w:cstheme="majorHAnsi"/>
        </w:rPr>
        <w:t xml:space="preserve">, there may be little regulatory incentive for, and indeed awareness among, financial institutions </w:t>
      </w:r>
      <w:r w:rsidR="0035611D" w:rsidRPr="00785747">
        <w:rPr>
          <w:rFonts w:asciiTheme="majorHAnsi" w:hAnsiTheme="majorHAnsi" w:cstheme="majorHAnsi"/>
        </w:rPr>
        <w:t>in some jurisdictions</w:t>
      </w:r>
      <w:r w:rsidRPr="00785747">
        <w:rPr>
          <w:rFonts w:asciiTheme="majorHAnsi" w:hAnsiTheme="majorHAnsi" w:cstheme="majorHAnsi"/>
        </w:rPr>
        <w:t xml:space="preserve"> that such typologies exist and should be taken into account </w:t>
      </w:r>
      <w:r w:rsidR="0035611D" w:rsidRPr="00785747">
        <w:rPr>
          <w:rFonts w:asciiTheme="majorHAnsi" w:hAnsiTheme="majorHAnsi" w:cstheme="majorHAnsi"/>
        </w:rPr>
        <w:t>in their compliance activities.</w:t>
      </w:r>
      <w:r w:rsidRPr="00785747">
        <w:rPr>
          <w:rFonts w:asciiTheme="majorHAnsi" w:hAnsiTheme="majorHAnsi" w:cstheme="majorHAnsi"/>
        </w:rPr>
        <w:t xml:space="preserve"> </w:t>
      </w:r>
      <w:r w:rsidR="0035611D" w:rsidRPr="00785747">
        <w:rPr>
          <w:rFonts w:asciiTheme="majorHAnsi" w:hAnsiTheme="majorHAnsi" w:cstheme="majorHAnsi"/>
        </w:rPr>
        <w:t>Furthermore, research recently commissioned by Liberty Shared (formerly Liberty Asia)</w:t>
      </w:r>
      <w:r w:rsidRPr="00785747">
        <w:rPr>
          <w:rFonts w:asciiTheme="majorHAnsi" w:hAnsiTheme="majorHAnsi" w:cstheme="majorHAnsi"/>
        </w:rPr>
        <w:t xml:space="preserve"> found that a majority of jurisdictions surveyed did not have formal, government-sponsored mechanisms for compensating victims of trafficking from seized proceeds.</w:t>
      </w:r>
      <w:r w:rsidR="00DA1CAB" w:rsidRPr="00785747">
        <w:rPr>
          <w:rStyle w:val="FootnoteReference"/>
          <w:sz w:val="24"/>
          <w:szCs w:val="24"/>
        </w:rPr>
        <w:footnoteReference w:id="12"/>
      </w:r>
      <w:r w:rsidRPr="00785747">
        <w:rPr>
          <w:rFonts w:asciiTheme="majorHAnsi" w:hAnsiTheme="majorHAnsi" w:cstheme="majorHAnsi"/>
        </w:rPr>
        <w:t xml:space="preserve"> </w:t>
      </w:r>
    </w:p>
    <w:p w14:paraId="377992C7" w14:textId="19C7CDAD" w:rsidR="00B740D2" w:rsidRDefault="00195C30" w:rsidP="00B740D2">
      <w:pPr>
        <w:pStyle w:val="BodyText"/>
        <w:adjustRightInd w:val="0"/>
        <w:rPr>
          <w:rFonts w:asciiTheme="majorHAnsi" w:hAnsiTheme="majorHAnsi" w:cstheme="majorHAnsi"/>
        </w:rPr>
      </w:pPr>
      <w:r w:rsidRPr="00785747">
        <w:rPr>
          <w:rFonts w:asciiTheme="majorHAnsi" w:hAnsiTheme="majorHAnsi" w:cstheme="majorHAnsi"/>
        </w:rPr>
        <w:lastRenderedPageBreak/>
        <w:t>In consideration of the</w:t>
      </w:r>
      <w:r w:rsidR="005447BA">
        <w:rPr>
          <w:rFonts w:asciiTheme="majorHAnsi" w:hAnsiTheme="majorHAnsi" w:cstheme="majorHAnsi"/>
        </w:rPr>
        <w:t>se</w:t>
      </w:r>
      <w:r w:rsidRPr="00785747">
        <w:rPr>
          <w:rFonts w:asciiTheme="majorHAnsi" w:hAnsiTheme="majorHAnsi" w:cstheme="majorHAnsi"/>
        </w:rPr>
        <w:t xml:space="preserve"> factors and the convergence of similar international efforts within and outside of the United Nations system, we </w:t>
      </w:r>
      <w:r w:rsidR="00DA1CAB" w:rsidRPr="00785747">
        <w:rPr>
          <w:rFonts w:asciiTheme="majorHAnsi" w:hAnsiTheme="majorHAnsi" w:cstheme="majorHAnsi"/>
        </w:rPr>
        <w:t xml:space="preserve">firmly </w:t>
      </w:r>
      <w:r w:rsidRPr="00785747">
        <w:rPr>
          <w:rFonts w:asciiTheme="majorHAnsi" w:hAnsiTheme="majorHAnsi" w:cstheme="majorHAnsi"/>
        </w:rPr>
        <w:t>believe that AML/CTF should be emphasized in the General Recommendation as a practical and appropriate measure for a multidisciplinary and multi-sector approach to combating trafficking in women and girls.</w:t>
      </w:r>
      <w:r w:rsidR="00DA1CAB" w:rsidRPr="00785747">
        <w:rPr>
          <w:rFonts w:asciiTheme="majorHAnsi" w:hAnsiTheme="majorHAnsi" w:cstheme="majorHAnsi"/>
        </w:rPr>
        <w:t xml:space="preserve"> It is imperative for States to use existing anti-money laundering laws and infrastructure and issue guidance in respect of </w:t>
      </w:r>
      <w:r w:rsidR="005447BA">
        <w:rPr>
          <w:rFonts w:asciiTheme="majorHAnsi" w:hAnsiTheme="majorHAnsi" w:cstheme="majorHAnsi"/>
        </w:rPr>
        <w:t>its</w:t>
      </w:r>
      <w:r w:rsidR="00DA1CAB" w:rsidRPr="00785747">
        <w:rPr>
          <w:rFonts w:asciiTheme="majorHAnsi" w:hAnsiTheme="majorHAnsi" w:cstheme="majorHAnsi"/>
        </w:rPr>
        <w:t xml:space="preserve"> application to proceeds </w:t>
      </w:r>
      <w:r w:rsidR="005447BA">
        <w:rPr>
          <w:rFonts w:asciiTheme="majorHAnsi" w:hAnsiTheme="majorHAnsi" w:cstheme="majorHAnsi"/>
        </w:rPr>
        <w:t>originating from h</w:t>
      </w:r>
      <w:r w:rsidR="00DA1CAB" w:rsidRPr="00785747">
        <w:rPr>
          <w:rFonts w:asciiTheme="majorHAnsi" w:hAnsiTheme="majorHAnsi" w:cstheme="majorHAnsi"/>
        </w:rPr>
        <w:t xml:space="preserve">uman </w:t>
      </w:r>
      <w:r w:rsidR="005447BA">
        <w:rPr>
          <w:rFonts w:asciiTheme="majorHAnsi" w:hAnsiTheme="majorHAnsi" w:cstheme="majorHAnsi"/>
        </w:rPr>
        <w:t>t</w:t>
      </w:r>
      <w:r w:rsidR="00DA1CAB" w:rsidRPr="00785747">
        <w:rPr>
          <w:rFonts w:asciiTheme="majorHAnsi" w:hAnsiTheme="majorHAnsi" w:cstheme="majorHAnsi"/>
        </w:rPr>
        <w:t>rafficking and related forms of exploitation</w:t>
      </w:r>
      <w:r w:rsidR="005447BA">
        <w:rPr>
          <w:rFonts w:asciiTheme="majorHAnsi" w:hAnsiTheme="majorHAnsi" w:cstheme="majorHAnsi"/>
        </w:rPr>
        <w:t xml:space="preserve">. </w:t>
      </w:r>
      <w:r w:rsidR="00DA1CAB" w:rsidRPr="00785747">
        <w:rPr>
          <w:rFonts w:asciiTheme="majorHAnsi" w:hAnsiTheme="majorHAnsi" w:cstheme="majorHAnsi"/>
        </w:rPr>
        <w:t xml:space="preserve"> </w:t>
      </w:r>
      <w:r w:rsidR="005447BA">
        <w:rPr>
          <w:rFonts w:asciiTheme="majorHAnsi" w:hAnsiTheme="majorHAnsi" w:cstheme="majorHAnsi"/>
        </w:rPr>
        <w:t>I</w:t>
      </w:r>
      <w:r w:rsidR="00DA1CAB" w:rsidRPr="00785747">
        <w:rPr>
          <w:rFonts w:asciiTheme="majorHAnsi" w:hAnsiTheme="majorHAnsi" w:cstheme="majorHAnsi"/>
        </w:rPr>
        <w:t xml:space="preserve">n </w:t>
      </w:r>
      <w:r w:rsidR="005447BA">
        <w:rPr>
          <w:rFonts w:asciiTheme="majorHAnsi" w:hAnsiTheme="majorHAnsi" w:cstheme="majorHAnsi"/>
        </w:rPr>
        <w:t xml:space="preserve">this way </w:t>
      </w:r>
      <w:r w:rsidR="00DA1CAB" w:rsidRPr="00785747">
        <w:rPr>
          <w:rFonts w:asciiTheme="majorHAnsi" w:hAnsiTheme="majorHAnsi" w:cstheme="majorHAnsi"/>
        </w:rPr>
        <w:t xml:space="preserve">financial institutions </w:t>
      </w:r>
      <w:r w:rsidR="005447BA">
        <w:rPr>
          <w:rFonts w:asciiTheme="majorHAnsi" w:hAnsiTheme="majorHAnsi" w:cstheme="majorHAnsi"/>
        </w:rPr>
        <w:t>can</w:t>
      </w:r>
      <w:r w:rsidR="00DA1CAB" w:rsidRPr="00785747">
        <w:rPr>
          <w:rFonts w:asciiTheme="majorHAnsi" w:hAnsiTheme="majorHAnsi" w:cstheme="majorHAnsi"/>
        </w:rPr>
        <w:t xml:space="preserve"> be truly accountable for identification, investigation and seizure of money flows and proceeds that are linked to exploitation. </w:t>
      </w:r>
    </w:p>
    <w:p w14:paraId="27A01D54" w14:textId="46625507" w:rsidR="005B60DC" w:rsidRPr="00482355" w:rsidRDefault="005B60DC" w:rsidP="00B740D2">
      <w:pPr>
        <w:pStyle w:val="BodyText"/>
        <w:adjustRightInd w:val="0"/>
        <w:rPr>
          <w:rFonts w:asciiTheme="majorHAnsi" w:hAnsiTheme="majorHAnsi"/>
          <w:b/>
          <w:i/>
          <w:sz w:val="28"/>
        </w:rPr>
      </w:pPr>
      <w:r w:rsidRPr="00482355">
        <w:rPr>
          <w:rFonts w:asciiTheme="majorHAnsi" w:hAnsiTheme="majorHAnsi"/>
          <w:b/>
          <w:i/>
          <w:sz w:val="28"/>
        </w:rPr>
        <w:t>Exploitation of women and girls in unregulated, informal and under-regulated sectors</w:t>
      </w:r>
    </w:p>
    <w:p w14:paraId="4769D3DB" w14:textId="0CAC97D4" w:rsidR="002B3FFD" w:rsidRDefault="005B60DC" w:rsidP="002B3FFD">
      <w:pPr>
        <w:pStyle w:val="BodyText"/>
        <w:adjustRightInd w:val="0"/>
        <w:rPr>
          <w:rFonts w:asciiTheme="majorHAnsi" w:hAnsiTheme="majorHAnsi" w:cstheme="majorHAnsi"/>
        </w:rPr>
      </w:pPr>
      <w:r w:rsidRPr="005B60DC">
        <w:rPr>
          <w:rFonts w:asciiTheme="majorHAnsi" w:hAnsiTheme="majorHAnsi" w:cstheme="majorHAnsi"/>
        </w:rPr>
        <w:t xml:space="preserve">Women are over-represented in informal employment </w:t>
      </w:r>
      <w:r w:rsidR="005447BA">
        <w:rPr>
          <w:rFonts w:asciiTheme="majorHAnsi" w:hAnsiTheme="majorHAnsi" w:cstheme="majorHAnsi"/>
        </w:rPr>
        <w:t xml:space="preserve">settings </w:t>
      </w:r>
      <w:r w:rsidRPr="005B60DC">
        <w:rPr>
          <w:rFonts w:asciiTheme="majorHAnsi" w:hAnsiTheme="majorHAnsi" w:cstheme="majorHAnsi"/>
        </w:rPr>
        <w:t xml:space="preserve">in developing countries, in part because there is a higher proportion of women who work as contributing family workers. According to the ILO, the share of women in informal employment in developing countries was 4.6 percentage points higher than that of men, when including agricultural workers. The share of women in non-agricultural employment who are in informal employment is over 90 per </w:t>
      </w:r>
      <w:r w:rsidRPr="005B60DC">
        <w:rPr>
          <w:rFonts w:asciiTheme="majorHAnsi" w:hAnsiTheme="majorHAnsi" w:cstheme="majorHAnsi"/>
        </w:rPr>
        <w:lastRenderedPageBreak/>
        <w:t>cent</w:t>
      </w:r>
      <w:r w:rsidR="00167E0C">
        <w:rPr>
          <w:rFonts w:asciiTheme="majorHAnsi" w:hAnsiTheme="majorHAnsi" w:cstheme="majorHAnsi"/>
        </w:rPr>
        <w:t>.</w:t>
      </w:r>
      <w:r>
        <w:rPr>
          <w:rStyle w:val="FootnoteReference"/>
        </w:rPr>
        <w:footnoteReference w:id="13"/>
      </w:r>
      <w:r>
        <w:rPr>
          <w:rFonts w:asciiTheme="majorHAnsi" w:hAnsiTheme="majorHAnsi" w:cstheme="majorHAnsi"/>
        </w:rPr>
        <w:t xml:space="preserve"> S</w:t>
      </w:r>
      <w:r w:rsidRPr="005B60DC">
        <w:rPr>
          <w:rFonts w:asciiTheme="majorHAnsi" w:hAnsiTheme="majorHAnsi" w:cstheme="majorHAnsi"/>
        </w:rPr>
        <w:t xml:space="preserve">ocietal stigmatization, the discriminatory impacts of policies and legislation, and violence and harassment not only undermine a </w:t>
      </w:r>
      <w:r>
        <w:rPr>
          <w:rFonts w:asciiTheme="majorHAnsi" w:hAnsiTheme="majorHAnsi" w:cstheme="majorHAnsi"/>
        </w:rPr>
        <w:t>woman</w:t>
      </w:r>
      <w:r w:rsidRPr="005B60DC">
        <w:rPr>
          <w:rFonts w:asciiTheme="majorHAnsi" w:hAnsiTheme="majorHAnsi" w:cstheme="majorHAnsi"/>
        </w:rPr>
        <w:t>’s access to decent work but can also result in low pay, the absence of equal pay and the undervaluation of female-dominated sectors (ILO, 2018a)</w:t>
      </w:r>
      <w:r>
        <w:rPr>
          <w:rStyle w:val="FootnoteReference"/>
        </w:rPr>
        <w:footnoteReference w:id="14"/>
      </w:r>
      <w:r w:rsidRPr="005B60DC">
        <w:rPr>
          <w:rFonts w:asciiTheme="majorHAnsi" w:hAnsiTheme="majorHAnsi" w:cstheme="majorHAnsi"/>
        </w:rPr>
        <w:t>.</w:t>
      </w:r>
      <w:r>
        <w:rPr>
          <w:rFonts w:asciiTheme="majorHAnsi" w:hAnsiTheme="majorHAnsi" w:cstheme="majorHAnsi"/>
        </w:rPr>
        <w:t xml:space="preserve"> </w:t>
      </w:r>
      <w:r w:rsidR="00C72B2C">
        <w:rPr>
          <w:rFonts w:asciiTheme="majorHAnsi" w:hAnsiTheme="majorHAnsi" w:cstheme="majorHAnsi"/>
        </w:rPr>
        <w:t>A</w:t>
      </w:r>
      <w:r>
        <w:rPr>
          <w:rFonts w:asciiTheme="majorHAnsi" w:hAnsiTheme="majorHAnsi" w:cstheme="majorHAnsi"/>
        </w:rPr>
        <w:t xml:space="preserve">ccording to </w:t>
      </w:r>
      <w:r w:rsidRPr="005B60DC">
        <w:rPr>
          <w:rFonts w:asciiTheme="majorHAnsi" w:hAnsiTheme="majorHAnsi" w:cstheme="majorHAnsi"/>
        </w:rPr>
        <w:t>the International Domestic Workers Federation, there were 67.1 million domestic workers globally in 2015, of whom 11.5 million were migrant domestic workers. It is a highly feminized sector – approximately 80 per cent are women.</w:t>
      </w:r>
      <w:r>
        <w:rPr>
          <w:rFonts w:asciiTheme="majorHAnsi" w:hAnsiTheme="majorHAnsi" w:cstheme="majorHAnsi"/>
        </w:rPr>
        <w:t xml:space="preserve"> The heavy presence of women in sectors that are under/un regulated </w:t>
      </w:r>
      <w:r w:rsidR="00D53C7E">
        <w:rPr>
          <w:rFonts w:asciiTheme="majorHAnsi" w:hAnsiTheme="majorHAnsi" w:cstheme="majorHAnsi"/>
        </w:rPr>
        <w:t xml:space="preserve">underscores </w:t>
      </w:r>
      <w:r>
        <w:rPr>
          <w:rFonts w:asciiTheme="majorHAnsi" w:hAnsiTheme="majorHAnsi" w:cstheme="majorHAnsi"/>
        </w:rPr>
        <w:t xml:space="preserve">the need for robust </w:t>
      </w:r>
      <w:r w:rsidR="00B24466">
        <w:rPr>
          <w:rFonts w:asciiTheme="majorHAnsi" w:hAnsiTheme="majorHAnsi" w:cstheme="majorHAnsi"/>
        </w:rPr>
        <w:t>employment</w:t>
      </w:r>
      <w:r>
        <w:rPr>
          <w:rFonts w:asciiTheme="majorHAnsi" w:hAnsiTheme="majorHAnsi" w:cstheme="majorHAnsi"/>
        </w:rPr>
        <w:t xml:space="preserve">, criminal and civil laws that will offer women the requisite protection against exploitation. When </w:t>
      </w:r>
      <w:r>
        <w:rPr>
          <w:rFonts w:asciiTheme="majorHAnsi" w:hAnsiTheme="majorHAnsi" w:cstheme="majorHAnsi"/>
        </w:rPr>
        <w:lastRenderedPageBreak/>
        <w:t>considering the content of the General Recommendation we would urge the CEDAW Committee to consider the following:</w:t>
      </w:r>
    </w:p>
    <w:p w14:paraId="2C545D6B" w14:textId="07F4ADE9" w:rsidR="002B3FFD" w:rsidRDefault="002B3FFD" w:rsidP="002B3FFD">
      <w:pPr>
        <w:pStyle w:val="BodyText"/>
        <w:adjustRightInd w:val="0"/>
        <w:rPr>
          <w:rFonts w:asciiTheme="majorHAnsi" w:hAnsiTheme="majorHAnsi" w:cstheme="majorHAnsi"/>
        </w:rPr>
      </w:pPr>
      <w:r>
        <w:rPr>
          <w:rFonts w:asciiTheme="majorHAnsi" w:hAnsiTheme="majorHAnsi" w:cstheme="majorHAnsi"/>
          <w:b/>
        </w:rPr>
        <w:tab/>
      </w:r>
      <w:r w:rsidR="005B60DC" w:rsidRPr="00B632D3">
        <w:rPr>
          <w:rFonts w:asciiTheme="majorHAnsi" w:hAnsiTheme="majorHAnsi" w:cstheme="majorHAnsi"/>
          <w:b/>
        </w:rPr>
        <w:t>Trafficking is a crime of many crimes and involves violations of multiple rights.</w:t>
      </w:r>
      <w:r w:rsidR="005B60DC">
        <w:rPr>
          <w:rFonts w:asciiTheme="majorHAnsi" w:hAnsiTheme="majorHAnsi" w:cstheme="majorHAnsi"/>
        </w:rPr>
        <w:t xml:space="preserve"> It must never be viewed in isolation </w:t>
      </w:r>
      <w:r w:rsidR="00D53C7E">
        <w:rPr>
          <w:rFonts w:asciiTheme="majorHAnsi" w:hAnsiTheme="majorHAnsi" w:cstheme="majorHAnsi"/>
        </w:rPr>
        <w:t>from</w:t>
      </w:r>
      <w:r w:rsidR="005B60DC">
        <w:rPr>
          <w:rFonts w:asciiTheme="majorHAnsi" w:hAnsiTheme="majorHAnsi" w:cstheme="majorHAnsi"/>
        </w:rPr>
        <w:t xml:space="preserve"> the broader framework of women’s rights and human rights. </w:t>
      </w:r>
      <w:r w:rsidR="00D53C7E">
        <w:rPr>
          <w:rFonts w:asciiTheme="majorHAnsi" w:hAnsiTheme="majorHAnsi" w:cstheme="majorHAnsi"/>
        </w:rPr>
        <w:t xml:space="preserve">Dealing with </w:t>
      </w:r>
      <w:r w:rsidR="00B632D3">
        <w:rPr>
          <w:rFonts w:asciiTheme="majorHAnsi" w:hAnsiTheme="majorHAnsi" w:cstheme="majorHAnsi"/>
        </w:rPr>
        <w:t xml:space="preserve">trafficking </w:t>
      </w:r>
      <w:r w:rsidR="00D53C7E">
        <w:rPr>
          <w:rFonts w:asciiTheme="majorHAnsi" w:hAnsiTheme="majorHAnsi" w:cstheme="majorHAnsi"/>
        </w:rPr>
        <w:t xml:space="preserve">simply </w:t>
      </w:r>
      <w:r w:rsidR="00B632D3">
        <w:rPr>
          <w:rFonts w:asciiTheme="majorHAnsi" w:hAnsiTheme="majorHAnsi" w:cstheme="majorHAnsi"/>
        </w:rPr>
        <w:t xml:space="preserve">as a stand-alone crime reflecting the most egregious of violations, runs the risk of creating a victim hierarchy that will be detrimental to survivors. There is a need for complementarity between a robust </w:t>
      </w:r>
      <w:r w:rsidR="00BF0F19">
        <w:rPr>
          <w:rFonts w:asciiTheme="majorHAnsi" w:hAnsiTheme="majorHAnsi" w:cstheme="majorHAnsi"/>
        </w:rPr>
        <w:t>labour</w:t>
      </w:r>
      <w:r w:rsidR="00B632D3">
        <w:rPr>
          <w:rFonts w:asciiTheme="majorHAnsi" w:hAnsiTheme="majorHAnsi" w:cstheme="majorHAnsi"/>
        </w:rPr>
        <w:t xml:space="preserve"> law regime and </w:t>
      </w:r>
      <w:r w:rsidR="00D53C7E">
        <w:rPr>
          <w:rFonts w:asciiTheme="majorHAnsi" w:hAnsiTheme="majorHAnsi" w:cstheme="majorHAnsi"/>
        </w:rPr>
        <w:t>the</w:t>
      </w:r>
      <w:r w:rsidR="00B632D3">
        <w:rPr>
          <w:rFonts w:asciiTheme="majorHAnsi" w:hAnsiTheme="majorHAnsi" w:cstheme="majorHAnsi"/>
        </w:rPr>
        <w:t xml:space="preserve"> criminal law regime. An anti-trafficking law is less likely to be effective and </w:t>
      </w:r>
      <w:r w:rsidR="00D53C7E">
        <w:rPr>
          <w:rFonts w:asciiTheme="majorHAnsi" w:hAnsiTheme="majorHAnsi" w:cstheme="majorHAnsi"/>
        </w:rPr>
        <w:t xml:space="preserve">fit for purpose </w:t>
      </w:r>
      <w:r w:rsidR="00B632D3">
        <w:rPr>
          <w:rFonts w:asciiTheme="majorHAnsi" w:hAnsiTheme="majorHAnsi" w:cstheme="majorHAnsi"/>
        </w:rPr>
        <w:t>if</w:t>
      </w:r>
      <w:r w:rsidR="00D53C7E">
        <w:rPr>
          <w:rFonts w:asciiTheme="majorHAnsi" w:hAnsiTheme="majorHAnsi" w:cstheme="majorHAnsi"/>
        </w:rPr>
        <w:t xml:space="preserve"> </w:t>
      </w:r>
      <w:r w:rsidR="00BF0F19">
        <w:rPr>
          <w:rFonts w:asciiTheme="majorHAnsi" w:hAnsiTheme="majorHAnsi" w:cstheme="majorHAnsi"/>
        </w:rPr>
        <w:t>labour</w:t>
      </w:r>
      <w:r w:rsidR="00B632D3">
        <w:rPr>
          <w:rFonts w:asciiTheme="majorHAnsi" w:hAnsiTheme="majorHAnsi" w:cstheme="majorHAnsi"/>
        </w:rPr>
        <w:t xml:space="preserve"> laws undermine the rights of workers</w:t>
      </w:r>
      <w:r w:rsidR="00BF0F19">
        <w:rPr>
          <w:rFonts w:asciiTheme="majorHAnsi" w:hAnsiTheme="majorHAnsi" w:cstheme="majorHAnsi"/>
        </w:rPr>
        <w:t xml:space="preserve"> by not affording them the requisite protection</w:t>
      </w:r>
      <w:r w:rsidR="00B632D3">
        <w:rPr>
          <w:rFonts w:asciiTheme="majorHAnsi" w:hAnsiTheme="majorHAnsi" w:cstheme="majorHAnsi"/>
        </w:rPr>
        <w:t xml:space="preserve">. This need for complementarity is very obvious in the domestic work sector where domestic workers are frequently given rights pursuant to a </w:t>
      </w:r>
      <w:r w:rsidR="00BF0F19">
        <w:rPr>
          <w:rFonts w:asciiTheme="majorHAnsi" w:hAnsiTheme="majorHAnsi" w:cstheme="majorHAnsi"/>
        </w:rPr>
        <w:t>“</w:t>
      </w:r>
      <w:r w:rsidR="00B632D3">
        <w:rPr>
          <w:rFonts w:asciiTheme="majorHAnsi" w:hAnsiTheme="majorHAnsi" w:cstheme="majorHAnsi"/>
        </w:rPr>
        <w:t xml:space="preserve">shadow </w:t>
      </w:r>
      <w:r w:rsidR="00BF0F19">
        <w:rPr>
          <w:rFonts w:asciiTheme="majorHAnsi" w:hAnsiTheme="majorHAnsi" w:cstheme="majorHAnsi"/>
        </w:rPr>
        <w:t>labour</w:t>
      </w:r>
      <w:r w:rsidR="00B632D3">
        <w:rPr>
          <w:rFonts w:asciiTheme="majorHAnsi" w:hAnsiTheme="majorHAnsi" w:cstheme="majorHAnsi"/>
        </w:rPr>
        <w:t xml:space="preserve"> regime</w:t>
      </w:r>
      <w:r w:rsidR="00BF0F19">
        <w:rPr>
          <w:rFonts w:asciiTheme="majorHAnsi" w:hAnsiTheme="majorHAnsi" w:cstheme="majorHAnsi"/>
        </w:rPr>
        <w:t>”</w:t>
      </w:r>
      <w:r w:rsidR="00B632D3">
        <w:rPr>
          <w:rFonts w:asciiTheme="majorHAnsi" w:hAnsiTheme="majorHAnsi" w:cstheme="majorHAnsi"/>
        </w:rPr>
        <w:t xml:space="preserve"> rather than the main</w:t>
      </w:r>
      <w:r w:rsidR="00BF0F19">
        <w:rPr>
          <w:rFonts w:asciiTheme="majorHAnsi" w:hAnsiTheme="majorHAnsi" w:cstheme="majorHAnsi"/>
        </w:rPr>
        <w:t xml:space="preserve"> labour</w:t>
      </w:r>
      <w:r w:rsidR="00B632D3">
        <w:rPr>
          <w:rFonts w:asciiTheme="majorHAnsi" w:hAnsiTheme="majorHAnsi" w:cstheme="majorHAnsi"/>
        </w:rPr>
        <w:t xml:space="preserve"> laws. </w:t>
      </w:r>
      <w:r w:rsidR="007055BD">
        <w:rPr>
          <w:rFonts w:asciiTheme="majorHAnsi" w:hAnsiTheme="majorHAnsi" w:cstheme="majorHAnsi"/>
        </w:rPr>
        <w:t xml:space="preserve">It is generally agreed that the UN Palermo Protocol definition of trafficking and its interpretation and application by States sets the bar very high for bringing a trafficking case. This issue is particularly acute in relation to labour exploitation cases where the lack of definitional clarity between forced labour and human trafficking </w:t>
      </w:r>
      <w:r w:rsidR="00D53C7E">
        <w:rPr>
          <w:rFonts w:asciiTheme="majorHAnsi" w:hAnsiTheme="majorHAnsi" w:cstheme="majorHAnsi"/>
        </w:rPr>
        <w:t>result</w:t>
      </w:r>
      <w:r w:rsidR="00C72B2C">
        <w:rPr>
          <w:rFonts w:asciiTheme="majorHAnsi" w:hAnsiTheme="majorHAnsi" w:cstheme="majorHAnsi"/>
        </w:rPr>
        <w:t>s</w:t>
      </w:r>
      <w:r w:rsidR="00D53C7E">
        <w:rPr>
          <w:rFonts w:asciiTheme="majorHAnsi" w:hAnsiTheme="majorHAnsi" w:cstheme="majorHAnsi"/>
        </w:rPr>
        <w:t xml:space="preserve"> in </w:t>
      </w:r>
      <w:r w:rsidR="007055BD">
        <w:rPr>
          <w:rFonts w:asciiTheme="majorHAnsi" w:hAnsiTheme="majorHAnsi" w:cstheme="majorHAnsi"/>
        </w:rPr>
        <w:t xml:space="preserve">operational hurdles. </w:t>
      </w:r>
      <w:r w:rsidR="007055BD">
        <w:t xml:space="preserve">As a result, many human trafficking and forced labour cases are </w:t>
      </w:r>
      <w:r w:rsidR="00D53C7E">
        <w:t xml:space="preserve">erroneously </w:t>
      </w:r>
      <w:r w:rsidR="007055BD">
        <w:t>dealt with as labour or employment issues</w:t>
      </w:r>
      <w:r w:rsidR="002610F4">
        <w:t xml:space="preserve">. </w:t>
      </w:r>
      <w:r w:rsidR="002610F4">
        <w:lastRenderedPageBreak/>
        <w:t xml:space="preserve">To avoid failing vulnerable workers it is very clear that protection from exploitation must be rooted in </w:t>
      </w:r>
      <w:r w:rsidR="00BF0F19">
        <w:t>labour</w:t>
      </w:r>
      <w:r w:rsidR="00D53C7E">
        <w:t xml:space="preserve"> </w:t>
      </w:r>
      <w:r w:rsidR="002610F4">
        <w:t>protection and criminal laws must be available to address issues of exploitation that slide beyond the spectrum of</w:t>
      </w:r>
      <w:r w:rsidR="00B24466">
        <w:t xml:space="preserve"> </w:t>
      </w:r>
      <w:r w:rsidR="00BF0F19">
        <w:t>labour</w:t>
      </w:r>
      <w:r w:rsidR="002610F4">
        <w:t xml:space="preserve"> rights violations. It is also very clear that </w:t>
      </w:r>
      <w:r w:rsidR="00CC655E">
        <w:t xml:space="preserve">a </w:t>
      </w:r>
      <w:r w:rsidR="002610F4">
        <w:t xml:space="preserve">weak </w:t>
      </w:r>
      <w:r w:rsidR="00D53C7E">
        <w:t>employment</w:t>
      </w:r>
      <w:r w:rsidR="00CC655E">
        <w:t xml:space="preserve"> framework</w:t>
      </w:r>
      <w:r w:rsidR="00D53C7E">
        <w:t xml:space="preserve"> </w:t>
      </w:r>
      <w:r w:rsidR="002610F4">
        <w:t>create</w:t>
      </w:r>
      <w:r w:rsidR="00CC655E">
        <w:t>s</w:t>
      </w:r>
      <w:r w:rsidR="002610F4">
        <w:t xml:space="preserve"> an environment ripe for exploitation. We hope that the General Recommendation will remind States of the fundamental </w:t>
      </w:r>
      <w:r w:rsidR="005B0B49">
        <w:t>need for</w:t>
      </w:r>
      <w:r w:rsidR="002610F4">
        <w:t xml:space="preserve"> a robust </w:t>
      </w:r>
      <w:r w:rsidR="00BF0F19">
        <w:t>labour</w:t>
      </w:r>
      <w:r w:rsidR="00D53C7E">
        <w:t xml:space="preserve"> </w:t>
      </w:r>
      <w:r w:rsidR="002610F4">
        <w:t>law regime if States are</w:t>
      </w:r>
      <w:r w:rsidR="005B0B49">
        <w:t xml:space="preserve"> </w:t>
      </w:r>
      <w:r w:rsidR="002610F4">
        <w:t xml:space="preserve">serious about preventing trafficking.  </w:t>
      </w:r>
    </w:p>
    <w:p w14:paraId="03405AEC" w14:textId="250783B4" w:rsidR="005B60DC" w:rsidRDefault="00B632D3" w:rsidP="002B3FFD">
      <w:pPr>
        <w:pStyle w:val="BodyText"/>
        <w:adjustRightInd w:val="0"/>
        <w:rPr>
          <w:rFonts w:asciiTheme="majorHAnsi" w:hAnsiTheme="majorHAnsi" w:cstheme="majorHAnsi"/>
        </w:rPr>
      </w:pPr>
      <w:r>
        <w:rPr>
          <w:rFonts w:asciiTheme="majorHAnsi" w:hAnsiTheme="majorHAnsi" w:cstheme="majorHAnsi"/>
        </w:rPr>
        <w:t>The following are some examples of why it is essential to embed trafficking in a broader framework of rights:</w:t>
      </w:r>
    </w:p>
    <w:p w14:paraId="11A80601" w14:textId="21B3FC3C" w:rsidR="00B632D3" w:rsidRDefault="00CC655E" w:rsidP="00482355">
      <w:pPr>
        <w:pStyle w:val="ListParagraph"/>
        <w:numPr>
          <w:ilvl w:val="0"/>
          <w:numId w:val="9"/>
        </w:numPr>
        <w:spacing w:after="160" w:line="259" w:lineRule="auto"/>
      </w:pPr>
      <w:r>
        <w:t>Often d</w:t>
      </w:r>
      <w:r w:rsidR="00B632D3">
        <w:t xml:space="preserve">omestic workers are not granted rights </w:t>
      </w:r>
      <w:r w:rsidR="00083216">
        <w:t xml:space="preserve">similar to those </w:t>
      </w:r>
      <w:r w:rsidR="00B632D3">
        <w:t>afforded to other workers under employment law</w:t>
      </w:r>
      <w:r w:rsidR="00083216">
        <w:t xml:space="preserve">. As an example, </w:t>
      </w:r>
      <w:r>
        <w:t>i</w:t>
      </w:r>
      <w:r w:rsidR="00B632D3">
        <w:t>n Singapore, domestic workers are completely excluded from the</w:t>
      </w:r>
      <w:r w:rsidR="00083216">
        <w:t xml:space="preserve"> protections in the </w:t>
      </w:r>
      <w:r w:rsidR="00B632D3" w:rsidRPr="00512AF5">
        <w:t>Employment Act (C</w:t>
      </w:r>
      <w:r w:rsidR="00994EF8" w:rsidRPr="00512AF5">
        <w:t>hapter</w:t>
      </w:r>
      <w:r w:rsidR="00B632D3" w:rsidRPr="00512AF5">
        <w:t xml:space="preserve"> 91) and are covered under </w:t>
      </w:r>
      <w:r w:rsidR="00083216">
        <w:t xml:space="preserve">separate legislation </w:t>
      </w:r>
      <w:r>
        <w:t>(</w:t>
      </w:r>
      <w:r w:rsidR="00B632D3" w:rsidRPr="00512AF5">
        <w:t>the</w:t>
      </w:r>
      <w:r w:rsidR="00512AF5" w:rsidRPr="00512AF5">
        <w:t xml:space="preserve"> Employment of Foreign Manpower Act</w:t>
      </w:r>
      <w:r w:rsidR="00B632D3" w:rsidRPr="00512AF5">
        <w:t xml:space="preserve"> </w:t>
      </w:r>
      <w:r w:rsidR="00512AF5" w:rsidRPr="00512AF5">
        <w:t>(Chapter 91A)</w:t>
      </w:r>
      <w:r>
        <w:t>)</w:t>
      </w:r>
      <w:r w:rsidR="00512AF5" w:rsidRPr="00512AF5">
        <w:t xml:space="preserve"> </w:t>
      </w:r>
      <w:r w:rsidR="00B632D3" w:rsidRPr="00512AF5">
        <w:t>which does not provide equal protections</w:t>
      </w:r>
      <w:r>
        <w:t>.</w:t>
      </w:r>
      <w:r w:rsidR="00B632D3" w:rsidRPr="00512AF5">
        <w:t xml:space="preserve"> </w:t>
      </w:r>
      <w:r w:rsidR="00512AF5" w:rsidRPr="00512AF5">
        <w:t xml:space="preserve">Domestic workers </w:t>
      </w:r>
      <w:r>
        <w:t xml:space="preserve">have certain entitlements such as </w:t>
      </w:r>
      <w:r w:rsidR="00512AF5" w:rsidRPr="00512AF5">
        <w:t>basic u</w:t>
      </w:r>
      <w:r w:rsidR="002652A7" w:rsidRPr="00512AF5">
        <w:t>pkeep and maintenance, including adequate food and medical treatment</w:t>
      </w:r>
      <w:r w:rsidR="00512AF5" w:rsidRPr="00512AF5">
        <w:t xml:space="preserve">, </w:t>
      </w:r>
      <w:r>
        <w:t xml:space="preserve">one rest day per week, </w:t>
      </w:r>
      <w:r w:rsidR="002652A7" w:rsidRPr="00512AF5">
        <w:t>safe working conditions, personal safety, acceptable accommodation,</w:t>
      </w:r>
      <w:r w:rsidR="00512AF5" w:rsidRPr="00512AF5">
        <w:t xml:space="preserve"> </w:t>
      </w:r>
      <w:r w:rsidR="002652A7" w:rsidRPr="00512AF5">
        <w:rPr>
          <w:color w:val="000000"/>
        </w:rPr>
        <w:t xml:space="preserve">fixed monthly </w:t>
      </w:r>
      <w:r w:rsidR="002652A7" w:rsidRPr="00512AF5">
        <w:rPr>
          <w:color w:val="000000"/>
        </w:rPr>
        <w:lastRenderedPageBreak/>
        <w:t>salary</w:t>
      </w:r>
      <w:r>
        <w:rPr>
          <w:color w:val="000000"/>
        </w:rPr>
        <w:t xml:space="preserve"> and</w:t>
      </w:r>
      <w:r w:rsidR="002652A7" w:rsidRPr="00512AF5">
        <w:rPr>
          <w:color w:val="000000"/>
        </w:rPr>
        <w:t xml:space="preserve"> adequate rest daily</w:t>
      </w:r>
      <w:r>
        <w:rPr>
          <w:color w:val="000000"/>
        </w:rPr>
        <w:t>.</w:t>
      </w:r>
      <w:r w:rsidR="00994EF8">
        <w:rPr>
          <w:rStyle w:val="FootnoteReference"/>
        </w:rPr>
        <w:footnoteReference w:id="15"/>
      </w:r>
      <w:r w:rsidR="00083216">
        <w:t xml:space="preserve"> However there is insufficient guidance as to the nature and extent of the rights so facilitating the potential for abuse.</w:t>
      </w:r>
      <w:r w:rsidR="00564FA3">
        <w:rPr>
          <w:rStyle w:val="FootnoteReference"/>
        </w:rPr>
        <w:footnoteReference w:id="16"/>
      </w:r>
    </w:p>
    <w:p w14:paraId="75FB0D88" w14:textId="169FD58C" w:rsidR="00B632D3" w:rsidRDefault="00CC655E" w:rsidP="00482355">
      <w:pPr>
        <w:pStyle w:val="ListParagraph"/>
        <w:numPr>
          <w:ilvl w:val="0"/>
          <w:numId w:val="9"/>
        </w:numPr>
        <w:spacing w:after="160" w:line="259" w:lineRule="auto"/>
      </w:pPr>
      <w:r>
        <w:t>Whilst w</w:t>
      </w:r>
      <w:r w:rsidR="00B632D3" w:rsidRPr="00187622">
        <w:t>orking excessive overtime in order to earn a minimum wage is recognized as contributing to forced labour situation</w:t>
      </w:r>
      <w:r>
        <w:t>s</w:t>
      </w:r>
      <w:r w:rsidR="00B632D3">
        <w:t>, domestic workers are not entitled to minimum wage protection.</w:t>
      </w:r>
      <w:r w:rsidR="00B632D3" w:rsidRPr="00187622">
        <w:t xml:space="preserve"> </w:t>
      </w:r>
      <w:r w:rsidR="00B632D3">
        <w:t>In Singapore, the</w:t>
      </w:r>
      <w:r w:rsidR="0088179F">
        <w:t>re is no</w:t>
      </w:r>
      <w:r w:rsidR="00B632D3">
        <w:t xml:space="preserve"> mandatory </w:t>
      </w:r>
      <w:r w:rsidR="00B632D3" w:rsidRPr="00187622">
        <w:t>minimum wage for any workers, whether local or foreign</w:t>
      </w:r>
      <w:r w:rsidR="00B632D3">
        <w:t xml:space="preserve">. In Malaysia, </w:t>
      </w:r>
      <w:r w:rsidR="0088179F">
        <w:t xml:space="preserve">domestic workers are excluded from </w:t>
      </w:r>
      <w:r w:rsidR="00B632D3">
        <w:t>the</w:t>
      </w:r>
      <w:r w:rsidR="0088179F">
        <w:t xml:space="preserve"> </w:t>
      </w:r>
      <w:r w:rsidR="00B632D3">
        <w:t>national minimum wage order</w:t>
      </w:r>
      <w:r w:rsidR="0088179F">
        <w:t>.</w:t>
      </w:r>
      <w:r w:rsidR="00B632D3">
        <w:t xml:space="preserve"> Although women workers on palm oil plantations are entitled to the national </w:t>
      </w:r>
      <w:r w:rsidR="00B632D3">
        <w:lastRenderedPageBreak/>
        <w:t xml:space="preserve">statutory minimum wage, </w:t>
      </w:r>
      <w:r w:rsidR="00AB4FC6">
        <w:t xml:space="preserve">in practice </w:t>
      </w:r>
      <w:r w:rsidR="00B632D3">
        <w:t xml:space="preserve">they </w:t>
      </w:r>
      <w:r w:rsidR="00AB4FC6">
        <w:t xml:space="preserve">earn </w:t>
      </w:r>
      <w:r w:rsidR="00B632D3" w:rsidRPr="00187622">
        <w:t xml:space="preserve">less </w:t>
      </w:r>
      <w:r w:rsidR="00B632D3">
        <w:t>due to exploitative temporary/flexible work arrangement</w:t>
      </w:r>
      <w:r w:rsidR="0088179F">
        <w:t>s</w:t>
      </w:r>
      <w:r w:rsidR="00B632D3">
        <w:t xml:space="preserve"> imposed by employers. </w:t>
      </w:r>
    </w:p>
    <w:p w14:paraId="3B430AF3" w14:textId="7CEF5B6F" w:rsidR="00B632D3" w:rsidRDefault="009E5CE2" w:rsidP="00482355">
      <w:pPr>
        <w:pStyle w:val="ListParagraph"/>
        <w:numPr>
          <w:ilvl w:val="0"/>
          <w:numId w:val="9"/>
        </w:numPr>
        <w:spacing w:after="160" w:line="259" w:lineRule="auto"/>
      </w:pPr>
      <w:r>
        <w:t>F</w:t>
      </w:r>
      <w:r w:rsidR="00B632D3">
        <w:t xml:space="preserve">oreign domestic workers often are governed by separate </w:t>
      </w:r>
      <w:r w:rsidR="00B24466">
        <w:t xml:space="preserve">employment </w:t>
      </w:r>
      <w:r w:rsidR="00B632D3">
        <w:t>rules or immigration policies that breed various forms of abuses.</w:t>
      </w:r>
    </w:p>
    <w:p w14:paraId="1607DF87" w14:textId="0C2C4340" w:rsidR="00B632D3" w:rsidRPr="006D65B6" w:rsidRDefault="0088179F" w:rsidP="00482355">
      <w:pPr>
        <w:pStyle w:val="ListParagraph"/>
        <w:numPr>
          <w:ilvl w:val="1"/>
          <w:numId w:val="9"/>
        </w:numPr>
        <w:spacing w:after="160" w:line="259" w:lineRule="auto"/>
      </w:pPr>
      <w:r>
        <w:t>I</w:t>
      </w:r>
      <w:r w:rsidRPr="007203B1">
        <w:t>n Hong Kong, Malaysia and Singapore</w:t>
      </w:r>
      <w:r>
        <w:t xml:space="preserve"> f</w:t>
      </w:r>
      <w:r w:rsidR="00B632D3" w:rsidRPr="00C07B52">
        <w:t xml:space="preserve">oreign domestic </w:t>
      </w:r>
      <w:r w:rsidR="00443E1B">
        <w:t>workers</w:t>
      </w:r>
      <w:r w:rsidR="00B632D3" w:rsidRPr="00C07B52">
        <w:t xml:space="preserve"> are required to reside in their employer</w:t>
      </w:r>
      <w:r>
        <w:t>’</w:t>
      </w:r>
      <w:r w:rsidR="00B632D3" w:rsidRPr="00C07B52">
        <w:t>s</w:t>
      </w:r>
      <w:r>
        <w:t xml:space="preserve"> home</w:t>
      </w:r>
      <w:r w:rsidR="00B632D3" w:rsidRPr="00C07B52">
        <w:t xml:space="preserve">. </w:t>
      </w:r>
      <w:r w:rsidR="00B632D3" w:rsidRPr="007203B1">
        <w:t xml:space="preserve">The live-in rule </w:t>
      </w:r>
      <w:r w:rsidR="00AB4FC6">
        <w:t>creates power imbalances between employer and employee</w:t>
      </w:r>
      <w:r w:rsidR="00BB65B7">
        <w:t>.</w:t>
      </w:r>
      <w:r w:rsidR="00797728">
        <w:t xml:space="preserve"> </w:t>
      </w:r>
      <w:r w:rsidR="00BB65B7">
        <w:t>It</w:t>
      </w:r>
      <w:r w:rsidR="00AB4FC6">
        <w:t xml:space="preserve"> </w:t>
      </w:r>
      <w:r w:rsidR="00B632D3" w:rsidRPr="007203B1">
        <w:t>exacerbates the very limited rights t</w:t>
      </w:r>
      <w:r w:rsidR="00AB4FC6">
        <w:t>o which</w:t>
      </w:r>
      <w:r w:rsidR="00B632D3" w:rsidRPr="007203B1">
        <w:t xml:space="preserve"> workers are entitled</w:t>
      </w:r>
      <w:r w:rsidR="00BB65B7">
        <w:t xml:space="preserve"> and</w:t>
      </w:r>
      <w:r w:rsidR="00B632D3" w:rsidRPr="007203B1">
        <w:t xml:space="preserve"> increases </w:t>
      </w:r>
      <w:r w:rsidR="00AB4FC6">
        <w:t xml:space="preserve">their </w:t>
      </w:r>
      <w:r w:rsidR="00B632D3" w:rsidRPr="007203B1">
        <w:t>vulnerability to various types of abuses</w:t>
      </w:r>
      <w:r w:rsidR="00BB65B7">
        <w:t>.</w:t>
      </w:r>
      <w:r w:rsidR="00B632D3" w:rsidRPr="007203B1">
        <w:t xml:space="preserve"> </w:t>
      </w:r>
      <w:r w:rsidR="00B632D3" w:rsidRPr="00C07B52">
        <w:t xml:space="preserve">The fact that their only residence in </w:t>
      </w:r>
      <w:r w:rsidR="00B632D3">
        <w:t>the country</w:t>
      </w:r>
      <w:r w:rsidR="00B632D3" w:rsidRPr="00C07B52">
        <w:t xml:space="preserve"> is the</w:t>
      </w:r>
      <w:r w:rsidR="001E5169">
        <w:t>ir</w:t>
      </w:r>
      <w:r w:rsidR="00B632D3" w:rsidRPr="00C07B52">
        <w:t xml:space="preserve"> employer’</w:t>
      </w:r>
      <w:r w:rsidR="001E5169">
        <w:t>s</w:t>
      </w:r>
      <w:r w:rsidR="00B632D3" w:rsidRPr="00C07B52">
        <w:t xml:space="preserve"> home disincentivizes foreign domestic </w:t>
      </w:r>
      <w:r w:rsidR="00A8396C">
        <w:t>worker</w:t>
      </w:r>
      <w:r w:rsidR="00B632D3" w:rsidRPr="00C07B52">
        <w:t>s from making complaints</w:t>
      </w:r>
      <w:r w:rsidR="00BB65B7">
        <w:t xml:space="preserve"> for</w:t>
      </w:r>
      <w:r w:rsidR="00B632D3" w:rsidRPr="00C07B52">
        <w:t xml:space="preserve"> fear of having their employment terminated</w:t>
      </w:r>
      <w:r w:rsidR="00B632D3">
        <w:t xml:space="preserve">. </w:t>
      </w:r>
      <w:r w:rsidR="00B632D3" w:rsidRPr="006D65B6">
        <w:t xml:space="preserve">Further, </w:t>
      </w:r>
      <w:r w:rsidR="001E5169">
        <w:t xml:space="preserve">given that abuse is likely to occur in the privacy of the employer’s home, </w:t>
      </w:r>
      <w:r w:rsidR="00B632D3" w:rsidRPr="006D65B6">
        <w:t xml:space="preserve">the live-in rule has made </w:t>
      </w:r>
      <w:r w:rsidR="001E5169">
        <w:t xml:space="preserve">monitoring and </w:t>
      </w:r>
      <w:r w:rsidR="00B632D3" w:rsidRPr="006D65B6">
        <w:t xml:space="preserve">enforcement of regulations on foreign domestic </w:t>
      </w:r>
      <w:r w:rsidR="00443E1B">
        <w:t>workers</w:t>
      </w:r>
      <w:r w:rsidR="00B632D3" w:rsidRPr="006D65B6">
        <w:t xml:space="preserve"> </w:t>
      </w:r>
      <w:r w:rsidR="001E5169">
        <w:t>extremely</w:t>
      </w:r>
      <w:r w:rsidR="00B632D3" w:rsidRPr="006D65B6">
        <w:t xml:space="preserve"> difficult.</w:t>
      </w:r>
    </w:p>
    <w:p w14:paraId="4716E9F3" w14:textId="0391B391" w:rsidR="00B632D3" w:rsidRPr="00413E74" w:rsidRDefault="00B632D3" w:rsidP="00482355">
      <w:pPr>
        <w:pStyle w:val="ListParagraph"/>
        <w:numPr>
          <w:ilvl w:val="1"/>
          <w:numId w:val="9"/>
        </w:numPr>
        <w:spacing w:after="160" w:line="259" w:lineRule="auto"/>
      </w:pPr>
      <w:r w:rsidRPr="00A7224B">
        <w:t>Hong Kong immigration policy</w:t>
      </w:r>
      <w:r w:rsidR="00BB65B7">
        <w:t xml:space="preserve"> provides that</w:t>
      </w:r>
      <w:r w:rsidRPr="00A7224B">
        <w:t xml:space="preserve"> </w:t>
      </w:r>
      <w:r w:rsidR="001E5169">
        <w:t>u</w:t>
      </w:r>
      <w:r w:rsidR="001E5169" w:rsidRPr="00A7224B">
        <w:t>pon termination of</w:t>
      </w:r>
      <w:r w:rsidR="00BB65B7">
        <w:t xml:space="preserve"> </w:t>
      </w:r>
      <w:r w:rsidR="001E5169" w:rsidRPr="00A7224B">
        <w:t xml:space="preserve"> employment</w:t>
      </w:r>
      <w:r w:rsidR="001E5169">
        <w:t xml:space="preserve">, a </w:t>
      </w:r>
      <w:r w:rsidRPr="00A7224B">
        <w:t xml:space="preserve">foreign domestic </w:t>
      </w:r>
      <w:r w:rsidR="001E5169">
        <w:t>work</w:t>
      </w:r>
      <w:r w:rsidRPr="00A7224B">
        <w:t>er is legally allowed to remain in Hong Kong for only two weeks.</w:t>
      </w:r>
      <w:r w:rsidR="001E5169">
        <w:t xml:space="preserve"> </w:t>
      </w:r>
      <w:r w:rsidR="001E5169">
        <w:lastRenderedPageBreak/>
        <w:t>This</w:t>
      </w:r>
      <w:r w:rsidRPr="00A7224B">
        <w:t xml:space="preserve"> disproportionately limits the time available for a worker to find new employment, increasing fears about job-insecurity</w:t>
      </w:r>
      <w:r>
        <w:t xml:space="preserve"> and </w:t>
      </w:r>
      <w:r w:rsidR="001E5169">
        <w:t xml:space="preserve">the ability </w:t>
      </w:r>
      <w:r>
        <w:t>to access justice as i</w:t>
      </w:r>
      <w:r w:rsidRPr="00A7224B">
        <w:t>t is unlikely that proceedings through the Labour Tribunal c</w:t>
      </w:r>
      <w:r w:rsidR="001E5169">
        <w:t>ould</w:t>
      </w:r>
      <w:r w:rsidRPr="00A7224B">
        <w:t xml:space="preserve"> </w:t>
      </w:r>
      <w:r w:rsidRPr="00413E74">
        <w:t>be commenced and completed within two weeks.</w:t>
      </w:r>
    </w:p>
    <w:p w14:paraId="5519FA0D" w14:textId="67E3A5CC" w:rsidR="00B632D3" w:rsidRDefault="00B632D3" w:rsidP="00482355">
      <w:pPr>
        <w:pStyle w:val="ListParagraph"/>
        <w:numPr>
          <w:ilvl w:val="1"/>
          <w:numId w:val="9"/>
        </w:numPr>
        <w:spacing w:after="160" w:line="259" w:lineRule="auto"/>
      </w:pPr>
      <w:r w:rsidRPr="00482355">
        <w:t xml:space="preserve">Foreign domestic </w:t>
      </w:r>
      <w:r w:rsidR="00443E1B" w:rsidRPr="00413E74">
        <w:t>workers</w:t>
      </w:r>
      <w:r w:rsidRPr="00482355">
        <w:t xml:space="preserve"> are tied to their employer by their domestic helper visa or work permit, which</w:t>
      </w:r>
      <w:r w:rsidR="00C83EB2">
        <w:t xml:space="preserve"> </w:t>
      </w:r>
      <w:r w:rsidR="00BB65B7">
        <w:t>is</w:t>
      </w:r>
      <w:r w:rsidRPr="00482355">
        <w:t xml:space="preserve"> required </w:t>
      </w:r>
      <w:r w:rsidR="001E5169">
        <w:t xml:space="preserve">in order </w:t>
      </w:r>
      <w:r w:rsidRPr="00482355">
        <w:t xml:space="preserve">for them to maintain legal status. </w:t>
      </w:r>
      <w:r w:rsidR="00C83EB2">
        <w:t xml:space="preserve">In </w:t>
      </w:r>
      <w:r w:rsidR="001E5169">
        <w:t xml:space="preserve">Singapore </w:t>
      </w:r>
      <w:r w:rsidR="00413E74">
        <w:t>foreign</w:t>
      </w:r>
      <w:r w:rsidRPr="00EA0606">
        <w:t xml:space="preserve"> domestic workers </w:t>
      </w:r>
      <w:r>
        <w:t xml:space="preserve">are required to </w:t>
      </w:r>
      <w:r w:rsidRPr="00EA0606">
        <w:t xml:space="preserve">obtain a letter of consent from </w:t>
      </w:r>
      <w:r>
        <w:t>the</w:t>
      </w:r>
      <w:r w:rsidR="001E5169">
        <w:t>ir</w:t>
      </w:r>
      <w:r>
        <w:t xml:space="preserve"> current employer</w:t>
      </w:r>
      <w:r w:rsidRPr="00EA0606">
        <w:t xml:space="preserve"> prior to transferring</w:t>
      </w:r>
      <w:r>
        <w:t xml:space="preserve"> </w:t>
      </w:r>
      <w:r w:rsidRPr="00EA0606">
        <w:t>jobs</w:t>
      </w:r>
      <w:r w:rsidR="001E5169">
        <w:t xml:space="preserve">. There are no obligations on the employer </w:t>
      </w:r>
      <w:r>
        <w:t xml:space="preserve"> </w:t>
      </w:r>
      <w:r w:rsidR="001E5169">
        <w:t xml:space="preserve">not to </w:t>
      </w:r>
      <w:r>
        <w:t>unreasonably withh</w:t>
      </w:r>
      <w:r w:rsidR="001E5169">
        <w:t>o</w:t>
      </w:r>
      <w:r>
        <w:t>ld</w:t>
      </w:r>
      <w:r w:rsidR="001E5169">
        <w:t xml:space="preserve"> such </w:t>
      </w:r>
      <w:r w:rsidR="00E10382">
        <w:t>consent</w:t>
      </w:r>
      <w:r>
        <w:t>.</w:t>
      </w:r>
      <w:r w:rsidR="001F4CA8">
        <w:rPr>
          <w:rStyle w:val="FootnoteReference"/>
        </w:rPr>
        <w:footnoteReference w:id="17"/>
      </w:r>
      <w:r>
        <w:t xml:space="preserve"> </w:t>
      </w:r>
      <w:r w:rsidR="0004156B">
        <w:t xml:space="preserve">The inability to </w:t>
      </w:r>
      <w:r w:rsidR="00E10382">
        <w:t>leave</w:t>
      </w:r>
      <w:r w:rsidR="0004156B">
        <w:t xml:space="preserve"> or change employer means they remain in situation</w:t>
      </w:r>
      <w:r w:rsidR="00C83EB2">
        <w:t>s</w:t>
      </w:r>
      <w:r w:rsidR="0004156B">
        <w:t xml:space="preserve"> of abuse</w:t>
      </w:r>
      <w:r w:rsidR="00C83EB2">
        <w:t xml:space="preserve"> with little ability to influence their own futures</w:t>
      </w:r>
      <w:r w:rsidR="00EA2D79">
        <w:t xml:space="preserve"> and frustrates the fundamental freedom of choice to leave an employer</w:t>
      </w:r>
      <w:r w:rsidR="00C83EB2">
        <w:t>.</w:t>
      </w:r>
      <w:r>
        <w:t xml:space="preserve"> </w:t>
      </w:r>
    </w:p>
    <w:p w14:paraId="609A9857" w14:textId="18522C8E" w:rsidR="00B632D3" w:rsidRDefault="00B632D3" w:rsidP="00482355">
      <w:pPr>
        <w:pStyle w:val="ListParagraph"/>
        <w:numPr>
          <w:ilvl w:val="1"/>
          <w:numId w:val="9"/>
        </w:numPr>
        <w:spacing w:after="160" w:line="259" w:lineRule="auto"/>
      </w:pPr>
      <w:r>
        <w:lastRenderedPageBreak/>
        <w:t>The levy on migrant workers in Malaysia and t</w:t>
      </w:r>
      <w:r w:rsidRPr="0027755F">
        <w:t xml:space="preserve">he Foreign Worker Levy system </w:t>
      </w:r>
      <w:r>
        <w:t>in Singapore both</w:t>
      </w:r>
      <w:r w:rsidRPr="0027755F">
        <w:t xml:space="preserve"> </w:t>
      </w:r>
      <w:r w:rsidR="00E10382">
        <w:t xml:space="preserve">result in </w:t>
      </w:r>
      <w:r w:rsidRPr="0027755F">
        <w:t>employers adopt</w:t>
      </w:r>
      <w:r w:rsidR="00E10382">
        <w:t>ing</w:t>
      </w:r>
      <w:r w:rsidRPr="0027755F">
        <w:t xml:space="preserve"> exploitative practices </w:t>
      </w:r>
      <w:r w:rsidR="00C83EB2" w:rsidRPr="0027755F">
        <w:t>such as</w:t>
      </w:r>
      <w:r w:rsidR="00C83EB2">
        <w:t xml:space="preserve"> </w:t>
      </w:r>
      <w:r w:rsidR="00C83EB2" w:rsidRPr="0027755F">
        <w:t xml:space="preserve">salary deductions </w:t>
      </w:r>
      <w:r w:rsidR="00C83EB2">
        <w:t>to recoup the levy cost, whe</w:t>
      </w:r>
      <w:r w:rsidRPr="0027755F">
        <w:t xml:space="preserve">n dealing with </w:t>
      </w:r>
      <w:r>
        <w:t xml:space="preserve">domestic </w:t>
      </w:r>
      <w:r w:rsidRPr="0027755F">
        <w:t>workers</w:t>
      </w:r>
      <w:r>
        <w:t xml:space="preserve">. </w:t>
      </w:r>
    </w:p>
    <w:p w14:paraId="25D336B8" w14:textId="00D8CC79" w:rsidR="00B632D3" w:rsidRPr="00753428" w:rsidRDefault="00B632D3" w:rsidP="00482355">
      <w:pPr>
        <w:pStyle w:val="ListParagraph"/>
        <w:numPr>
          <w:ilvl w:val="1"/>
          <w:numId w:val="9"/>
        </w:numPr>
        <w:spacing w:after="160" w:line="259" w:lineRule="auto"/>
      </w:pPr>
      <w:r>
        <w:rPr>
          <w:lang w:val="en-US"/>
        </w:rPr>
        <w:t>Similar to the levy, the</w:t>
      </w:r>
      <w:r w:rsidRPr="008B3E4E">
        <w:rPr>
          <w:lang w:val="en-US"/>
        </w:rPr>
        <w:t xml:space="preserve"> </w:t>
      </w:r>
      <w:r>
        <w:rPr>
          <w:lang w:val="en-US"/>
        </w:rPr>
        <w:t xml:space="preserve">Singapore </w:t>
      </w:r>
      <w:r w:rsidRPr="008B3E4E">
        <w:rPr>
          <w:lang w:val="en-US"/>
        </w:rPr>
        <w:t xml:space="preserve">security bond (up to $5,000) </w:t>
      </w:r>
      <w:r w:rsidR="00C83EB2">
        <w:rPr>
          <w:lang w:val="en-US"/>
        </w:rPr>
        <w:t xml:space="preserve">applies to </w:t>
      </w:r>
      <w:r w:rsidRPr="008B3E4E">
        <w:rPr>
          <w:lang w:val="en-US"/>
        </w:rPr>
        <w:t xml:space="preserve">every </w:t>
      </w:r>
      <w:r w:rsidR="00640B40">
        <w:rPr>
          <w:lang w:val="en-US"/>
        </w:rPr>
        <w:t xml:space="preserve">employer of a </w:t>
      </w:r>
      <w:r w:rsidR="00FF6DBB">
        <w:rPr>
          <w:lang w:val="en-US"/>
        </w:rPr>
        <w:t xml:space="preserve">foreign </w:t>
      </w:r>
      <w:r w:rsidRPr="008B3E4E">
        <w:rPr>
          <w:lang w:val="en-US"/>
        </w:rPr>
        <w:t xml:space="preserve">domestic </w:t>
      </w:r>
      <w:r w:rsidR="00E10382">
        <w:rPr>
          <w:lang w:val="en-US"/>
        </w:rPr>
        <w:t>work</w:t>
      </w:r>
      <w:r w:rsidRPr="008B3E4E">
        <w:rPr>
          <w:lang w:val="en-US"/>
        </w:rPr>
        <w:t xml:space="preserve">er employed (unless </w:t>
      </w:r>
      <w:r w:rsidR="00640B40">
        <w:rPr>
          <w:lang w:val="en-US"/>
        </w:rPr>
        <w:t>the employer</w:t>
      </w:r>
      <w:r w:rsidRPr="008B3E4E">
        <w:rPr>
          <w:lang w:val="en-US"/>
        </w:rPr>
        <w:t xml:space="preserve"> is a Malaysian)</w:t>
      </w:r>
      <w:r w:rsidR="00C83EB2">
        <w:rPr>
          <w:lang w:val="en-US"/>
        </w:rPr>
        <w:t>. The bond</w:t>
      </w:r>
      <w:r>
        <w:rPr>
          <w:lang w:val="en-US"/>
        </w:rPr>
        <w:t xml:space="preserve"> </w:t>
      </w:r>
      <w:r w:rsidRPr="008B3E4E">
        <w:rPr>
          <w:lang w:val="en-US"/>
        </w:rPr>
        <w:t>encourage</w:t>
      </w:r>
      <w:r w:rsidR="00E10382">
        <w:rPr>
          <w:lang w:val="en-US"/>
        </w:rPr>
        <w:t>s</w:t>
      </w:r>
      <w:r w:rsidRPr="008B3E4E">
        <w:rPr>
          <w:lang w:val="en-US"/>
        </w:rPr>
        <w:t xml:space="preserve"> </w:t>
      </w:r>
      <w:r w:rsidRPr="006B0975">
        <w:rPr>
          <w:lang w:val="en-US"/>
        </w:rPr>
        <w:t xml:space="preserve">control over the behaviour of </w:t>
      </w:r>
      <w:r w:rsidR="00FF6DBB">
        <w:rPr>
          <w:lang w:val="en-US"/>
        </w:rPr>
        <w:t xml:space="preserve">foreign </w:t>
      </w:r>
      <w:r>
        <w:rPr>
          <w:lang w:val="en-US"/>
        </w:rPr>
        <w:t>domestic</w:t>
      </w:r>
      <w:r w:rsidRPr="006B0975">
        <w:rPr>
          <w:lang w:val="en-US"/>
        </w:rPr>
        <w:t xml:space="preserve"> worker</w:t>
      </w:r>
      <w:r>
        <w:rPr>
          <w:lang w:val="en-US"/>
        </w:rPr>
        <w:t>s</w:t>
      </w:r>
      <w:r w:rsidR="00C83EB2">
        <w:rPr>
          <w:lang w:val="en-US"/>
        </w:rPr>
        <w:t>.</w:t>
      </w:r>
      <w:r w:rsidRPr="006B0975">
        <w:rPr>
          <w:lang w:val="en-US"/>
        </w:rPr>
        <w:t xml:space="preserve"> </w:t>
      </w:r>
      <w:r w:rsidR="00C83EB2">
        <w:rPr>
          <w:lang w:val="en-US"/>
        </w:rPr>
        <w:t>M</w:t>
      </w:r>
      <w:r w:rsidRPr="006B0975">
        <w:rPr>
          <w:lang w:val="en-US"/>
        </w:rPr>
        <w:t xml:space="preserve">andatory pregnancy tests every 6 months </w:t>
      </w:r>
      <w:r>
        <w:rPr>
          <w:lang w:val="en-US"/>
        </w:rPr>
        <w:t xml:space="preserve">to ensure foreign work permit holders do not become pregnant </w:t>
      </w:r>
      <w:r w:rsidRPr="006B0975">
        <w:rPr>
          <w:lang w:val="en-US"/>
        </w:rPr>
        <w:t>are also extremely discriminatory</w:t>
      </w:r>
      <w:r>
        <w:rPr>
          <w:lang w:val="en-US"/>
        </w:rPr>
        <w:t xml:space="preserve">. </w:t>
      </w:r>
      <w:r w:rsidR="00C83EB2">
        <w:rPr>
          <w:lang w:val="en-US"/>
        </w:rPr>
        <w:t>T</w:t>
      </w:r>
      <w:r>
        <w:rPr>
          <w:lang w:val="en-US"/>
        </w:rPr>
        <w:t xml:space="preserve">he ban on pregnancy </w:t>
      </w:r>
      <w:r w:rsidRPr="006B0975">
        <w:rPr>
          <w:lang w:val="en-US"/>
        </w:rPr>
        <w:t>undermine</w:t>
      </w:r>
      <w:r>
        <w:rPr>
          <w:lang w:val="en-US"/>
        </w:rPr>
        <w:t xml:space="preserve">s </w:t>
      </w:r>
      <w:r w:rsidRPr="006B0975">
        <w:rPr>
          <w:lang w:val="en-US"/>
        </w:rPr>
        <w:t xml:space="preserve">the rights of women to reproductive rights. </w:t>
      </w:r>
    </w:p>
    <w:p w14:paraId="2835DEA3" w14:textId="6B6053FB" w:rsidR="00B632D3" w:rsidRDefault="00B632D3" w:rsidP="00482355">
      <w:pPr>
        <w:pStyle w:val="ListParagraph"/>
        <w:numPr>
          <w:ilvl w:val="1"/>
          <w:numId w:val="9"/>
        </w:numPr>
        <w:spacing w:after="160" w:line="259" w:lineRule="auto"/>
      </w:pPr>
      <w:r>
        <w:t xml:space="preserve">Rest days are frequently withheld from </w:t>
      </w:r>
      <w:r w:rsidR="00FF6DBB">
        <w:t xml:space="preserve">foreign </w:t>
      </w:r>
      <w:r>
        <w:t>domestic workers. In Singapore, a</w:t>
      </w:r>
      <w:r w:rsidRPr="00EE4773">
        <w:t xml:space="preserve">lthough foreign domestic workers are entitled to </w:t>
      </w:r>
      <w:r>
        <w:t>“adequate”</w:t>
      </w:r>
      <w:r w:rsidRPr="00EE4773">
        <w:t xml:space="preserve"> rest by law, it can be negotiated away</w:t>
      </w:r>
      <w:r w:rsidR="00C83EB2">
        <w:t xml:space="preserve"> by mutual agreement for compensation in lieu. G</w:t>
      </w:r>
      <w:r w:rsidRPr="00EE4773">
        <w:t xml:space="preserve">iven the differences in negotiating power </w:t>
      </w:r>
      <w:r w:rsidR="00FF6DBB">
        <w:t xml:space="preserve">between </w:t>
      </w:r>
      <w:r w:rsidRPr="00EE4773">
        <w:t xml:space="preserve">employer and </w:t>
      </w:r>
      <w:r w:rsidR="00FF6DBB">
        <w:t>employee</w:t>
      </w:r>
      <w:r w:rsidR="00C83EB2">
        <w:t>,</w:t>
      </w:r>
      <w:r w:rsidRPr="00EE4773">
        <w:t xml:space="preserve"> </w:t>
      </w:r>
      <w:r w:rsidR="00C83EB2">
        <w:t>m</w:t>
      </w:r>
      <w:r w:rsidRPr="00EE4773">
        <w:t>any women</w:t>
      </w:r>
      <w:r w:rsidR="00215446">
        <w:t xml:space="preserve">, </w:t>
      </w:r>
      <w:r w:rsidR="00215446" w:rsidRPr="00EE4773">
        <w:t>particularly new arrivals</w:t>
      </w:r>
      <w:r w:rsidR="00215446">
        <w:t>,</w:t>
      </w:r>
      <w:r w:rsidRPr="00EE4773">
        <w:t xml:space="preserve"> are pressured into accepting “no rest day contracts”. Many workers are also not </w:t>
      </w:r>
      <w:r w:rsidRPr="00EE4773">
        <w:lastRenderedPageBreak/>
        <w:t xml:space="preserve">compensated for working on their rest day in contravention </w:t>
      </w:r>
      <w:r w:rsidR="00FF6DBB">
        <w:t>of</w:t>
      </w:r>
      <w:r w:rsidRPr="00EE4773">
        <w:t xml:space="preserve"> the regulations prescribed by the Ministry of Manpower</w:t>
      </w:r>
      <w:r>
        <w:t>.</w:t>
      </w:r>
    </w:p>
    <w:p w14:paraId="5654DC53" w14:textId="14448BB4" w:rsidR="007126CB" w:rsidRDefault="00B632D3" w:rsidP="0074024C">
      <w:pPr>
        <w:pStyle w:val="ListParagraph"/>
        <w:numPr>
          <w:ilvl w:val="1"/>
          <w:numId w:val="9"/>
        </w:numPr>
        <w:spacing w:after="160" w:line="259" w:lineRule="auto"/>
        <w:jc w:val="left"/>
      </w:pPr>
      <w:r>
        <w:t>D</w:t>
      </w:r>
      <w:r w:rsidRPr="001E1ABE">
        <w:t>isproportionate number</w:t>
      </w:r>
      <w:r w:rsidR="00DA1DBF">
        <w:t>s</w:t>
      </w:r>
      <w:r w:rsidRPr="001E1ABE">
        <w:t xml:space="preserve"> of women are </w:t>
      </w:r>
      <w:r>
        <w:t xml:space="preserve">targeted to be </w:t>
      </w:r>
      <w:r w:rsidRPr="001E1ABE">
        <w:t>temporary or casual workers on palm oil plantations which translate</w:t>
      </w:r>
      <w:r w:rsidR="00DA1DBF">
        <w:t>s</w:t>
      </w:r>
      <w:r w:rsidRPr="001E1ABE">
        <w:t xml:space="preserve"> to underpayment and fewer rights for women. </w:t>
      </w:r>
      <w:r w:rsidR="00C83EB2">
        <w:t xml:space="preserve">In </w:t>
      </w:r>
      <w:r w:rsidRPr="001E1ABE">
        <w:t xml:space="preserve">Indonesia, women are made to work less than 21 days, </w:t>
      </w:r>
      <w:r w:rsidR="00C83EB2">
        <w:t xml:space="preserve">meaning they are considered to be </w:t>
      </w:r>
      <w:r w:rsidRPr="001E1ABE">
        <w:t>temporary work</w:t>
      </w:r>
      <w:r w:rsidR="00C83EB2">
        <w:t>ers</w:t>
      </w:r>
      <w:r w:rsidRPr="001E1ABE">
        <w:t xml:space="preserve">. </w:t>
      </w:r>
      <w:r w:rsidRPr="000E47AA">
        <w:t xml:space="preserve">Women who help their spouses in palm plantations to fulfil the quota </w:t>
      </w:r>
      <w:r>
        <w:t xml:space="preserve">are not paid for their labour. On some plantations women are not allowed to receive payment for work done, men collect on their behalf. </w:t>
      </w:r>
      <w:r w:rsidR="007126CB">
        <w:t>The above examples highlight how weak</w:t>
      </w:r>
      <w:r w:rsidR="00B24466">
        <w:t xml:space="preserve"> employment</w:t>
      </w:r>
      <w:r w:rsidR="007126CB">
        <w:t xml:space="preserve"> regimes serve to foster an </w:t>
      </w:r>
      <w:r w:rsidR="00DA1DBF">
        <w:t xml:space="preserve">ideal </w:t>
      </w:r>
      <w:r w:rsidR="007126CB">
        <w:t xml:space="preserve">environment </w:t>
      </w:r>
      <w:r w:rsidR="00FF442D">
        <w:t>in which</w:t>
      </w:r>
      <w:r w:rsidR="007126CB">
        <w:t xml:space="preserve"> exploitation</w:t>
      </w:r>
      <w:r w:rsidR="00DA1DBF">
        <w:t xml:space="preserve"> </w:t>
      </w:r>
      <w:r w:rsidR="00FF442D">
        <w:t xml:space="preserve">can </w:t>
      </w:r>
      <w:r w:rsidR="00DA1DBF">
        <w:t>flourish</w:t>
      </w:r>
      <w:r w:rsidR="007126CB">
        <w:t xml:space="preserve">. </w:t>
      </w:r>
    </w:p>
    <w:p w14:paraId="1AA6F733" w14:textId="200160BD" w:rsidR="00ED2D79" w:rsidRPr="00482355" w:rsidRDefault="002B3FFD" w:rsidP="00DF7A00">
      <w:pPr>
        <w:pStyle w:val="BodyText"/>
        <w:adjustRightInd w:val="0"/>
        <w:outlineLvl w:val="0"/>
        <w:rPr>
          <w:rFonts w:asciiTheme="majorHAnsi" w:hAnsiTheme="majorHAnsi"/>
          <w:b/>
          <w:i/>
          <w:sz w:val="28"/>
        </w:rPr>
      </w:pPr>
      <w:r w:rsidRPr="00482355">
        <w:rPr>
          <w:rFonts w:asciiTheme="majorHAnsi" w:hAnsiTheme="majorHAnsi"/>
          <w:b/>
          <w:i/>
          <w:sz w:val="28"/>
        </w:rPr>
        <w:t>The need for greater corporate accountability</w:t>
      </w:r>
    </w:p>
    <w:p w14:paraId="51F181E0" w14:textId="5FE47E64" w:rsidR="00453B7B" w:rsidRDefault="001524BA" w:rsidP="00453B7B">
      <w:pPr>
        <w:pStyle w:val="BodyText"/>
        <w:adjustRightInd w:val="0"/>
        <w:rPr>
          <w:rFonts w:asciiTheme="majorHAnsi" w:hAnsiTheme="majorHAnsi" w:cstheme="majorHAnsi"/>
          <w:iCs/>
        </w:rPr>
      </w:pPr>
      <w:r w:rsidRPr="001524BA">
        <w:rPr>
          <w:rFonts w:asciiTheme="majorHAnsi" w:hAnsiTheme="majorHAnsi" w:cstheme="majorHAnsi"/>
          <w:iCs/>
        </w:rPr>
        <w:t xml:space="preserve">Multinational corporations are rarely </w:t>
      </w:r>
      <w:r w:rsidR="008A0E7B">
        <w:rPr>
          <w:rFonts w:asciiTheme="majorHAnsi" w:hAnsiTheme="majorHAnsi" w:cstheme="majorHAnsi"/>
          <w:iCs/>
        </w:rPr>
        <w:t>held accountabl</w:t>
      </w:r>
      <w:r w:rsidRPr="001524BA">
        <w:rPr>
          <w:rFonts w:asciiTheme="majorHAnsi" w:hAnsiTheme="majorHAnsi" w:cstheme="majorHAnsi"/>
          <w:iCs/>
        </w:rPr>
        <w:t xml:space="preserve">e for the forced labour </w:t>
      </w:r>
      <w:r w:rsidR="00B777BA">
        <w:rPr>
          <w:rFonts w:asciiTheme="majorHAnsi" w:hAnsiTheme="majorHAnsi" w:cstheme="majorHAnsi"/>
          <w:iCs/>
        </w:rPr>
        <w:t xml:space="preserve">and exploitation </w:t>
      </w:r>
      <w:r w:rsidRPr="001524BA">
        <w:rPr>
          <w:rFonts w:asciiTheme="majorHAnsi" w:hAnsiTheme="majorHAnsi" w:cstheme="majorHAnsi"/>
          <w:iCs/>
        </w:rPr>
        <w:t xml:space="preserve">of women and children in </w:t>
      </w:r>
      <w:r w:rsidR="00B777BA">
        <w:rPr>
          <w:rFonts w:asciiTheme="majorHAnsi" w:hAnsiTheme="majorHAnsi" w:cstheme="majorHAnsi"/>
          <w:iCs/>
        </w:rPr>
        <w:t>supply chains across different geographies and different sectors.</w:t>
      </w:r>
      <w:r w:rsidR="005801FF">
        <w:rPr>
          <w:rFonts w:asciiTheme="majorHAnsi" w:hAnsiTheme="majorHAnsi" w:cstheme="majorHAnsi"/>
          <w:iCs/>
        </w:rPr>
        <w:t xml:space="preserve"> </w:t>
      </w:r>
      <w:r w:rsidR="00C0001C">
        <w:rPr>
          <w:rFonts w:asciiTheme="majorHAnsi" w:hAnsiTheme="majorHAnsi" w:cstheme="majorHAnsi"/>
          <w:iCs/>
        </w:rPr>
        <w:t>The</w:t>
      </w:r>
      <w:r w:rsidR="00C0001C" w:rsidRPr="00C0001C">
        <w:rPr>
          <w:rFonts w:asciiTheme="majorHAnsi" w:hAnsiTheme="majorHAnsi" w:cstheme="majorHAnsi"/>
          <w:iCs/>
        </w:rPr>
        <w:t xml:space="preserve"> business and human rights agenda in South</w:t>
      </w:r>
      <w:r w:rsidR="002B70D3">
        <w:rPr>
          <w:rFonts w:asciiTheme="majorHAnsi" w:hAnsiTheme="majorHAnsi" w:cstheme="majorHAnsi"/>
          <w:iCs/>
        </w:rPr>
        <w:t>-E</w:t>
      </w:r>
      <w:r w:rsidR="00C0001C" w:rsidRPr="00C0001C">
        <w:rPr>
          <w:rFonts w:asciiTheme="majorHAnsi" w:hAnsiTheme="majorHAnsi" w:cstheme="majorHAnsi"/>
          <w:iCs/>
        </w:rPr>
        <w:t xml:space="preserve">ast Asia is largely </w:t>
      </w:r>
      <w:r w:rsidR="00C0001C">
        <w:rPr>
          <w:rFonts w:asciiTheme="majorHAnsi" w:hAnsiTheme="majorHAnsi" w:cstheme="majorHAnsi"/>
          <w:iCs/>
        </w:rPr>
        <w:t xml:space="preserve">viewed </w:t>
      </w:r>
      <w:r w:rsidR="00C0001C" w:rsidRPr="00C0001C">
        <w:rPr>
          <w:rFonts w:asciiTheme="majorHAnsi" w:hAnsiTheme="majorHAnsi" w:cstheme="majorHAnsi"/>
          <w:iCs/>
        </w:rPr>
        <w:t xml:space="preserve">through the lens of </w:t>
      </w:r>
      <w:r w:rsidR="00C0001C" w:rsidRPr="00C0001C">
        <w:rPr>
          <w:rFonts w:asciiTheme="majorHAnsi" w:hAnsiTheme="majorHAnsi" w:cstheme="majorHAnsi"/>
          <w:iCs/>
        </w:rPr>
        <w:lastRenderedPageBreak/>
        <w:t xml:space="preserve">voluntary corporate social responsibility, thus </w:t>
      </w:r>
      <w:r w:rsidR="007F4B20">
        <w:rPr>
          <w:rFonts w:asciiTheme="majorHAnsi" w:hAnsiTheme="majorHAnsi" w:cstheme="majorHAnsi"/>
          <w:iCs/>
        </w:rPr>
        <w:t>circumventing</w:t>
      </w:r>
      <w:r w:rsidR="00C0001C" w:rsidRPr="00C0001C">
        <w:rPr>
          <w:rFonts w:asciiTheme="majorHAnsi" w:hAnsiTheme="majorHAnsi" w:cstheme="majorHAnsi"/>
          <w:iCs/>
        </w:rPr>
        <w:t xml:space="preserve"> </w:t>
      </w:r>
      <w:r w:rsidR="00B777BA">
        <w:rPr>
          <w:rFonts w:asciiTheme="majorHAnsi" w:hAnsiTheme="majorHAnsi" w:cstheme="majorHAnsi"/>
          <w:iCs/>
        </w:rPr>
        <w:t xml:space="preserve">corporate accountability </w:t>
      </w:r>
      <w:r w:rsidR="00721E68">
        <w:rPr>
          <w:rFonts w:asciiTheme="majorHAnsi" w:hAnsiTheme="majorHAnsi" w:cstheme="majorHAnsi"/>
          <w:iCs/>
        </w:rPr>
        <w:t xml:space="preserve">for </w:t>
      </w:r>
      <w:r w:rsidR="00721E68" w:rsidRPr="00C0001C">
        <w:rPr>
          <w:rFonts w:asciiTheme="majorHAnsi" w:hAnsiTheme="majorHAnsi" w:cstheme="majorHAnsi"/>
          <w:iCs/>
        </w:rPr>
        <w:t>human</w:t>
      </w:r>
      <w:r w:rsidR="00C0001C" w:rsidRPr="00C0001C">
        <w:rPr>
          <w:rFonts w:asciiTheme="majorHAnsi" w:hAnsiTheme="majorHAnsi" w:cstheme="majorHAnsi"/>
          <w:iCs/>
        </w:rPr>
        <w:t xml:space="preserve"> rights abuses </w:t>
      </w:r>
      <w:r w:rsidR="00B76ED7">
        <w:rPr>
          <w:rFonts w:asciiTheme="majorHAnsi" w:hAnsiTheme="majorHAnsi" w:cstheme="majorHAnsi"/>
          <w:iCs/>
        </w:rPr>
        <w:t>that take place in supply chain</w:t>
      </w:r>
      <w:r w:rsidR="00B777BA">
        <w:rPr>
          <w:rFonts w:asciiTheme="majorHAnsi" w:hAnsiTheme="majorHAnsi" w:cstheme="majorHAnsi"/>
          <w:iCs/>
        </w:rPr>
        <w:t>s</w:t>
      </w:r>
      <w:r w:rsidR="00B76ED7">
        <w:rPr>
          <w:rFonts w:asciiTheme="majorHAnsi" w:hAnsiTheme="majorHAnsi" w:cstheme="majorHAnsi"/>
          <w:iCs/>
        </w:rPr>
        <w:t xml:space="preserve">. </w:t>
      </w:r>
    </w:p>
    <w:p w14:paraId="353AC3BA" w14:textId="6A271F79" w:rsidR="00563721" w:rsidRDefault="008B3651" w:rsidP="00453B7B">
      <w:pPr>
        <w:pStyle w:val="BodyText"/>
        <w:adjustRightInd w:val="0"/>
        <w:rPr>
          <w:rFonts w:asciiTheme="majorHAnsi" w:hAnsiTheme="majorHAnsi" w:cstheme="majorHAnsi"/>
          <w:iCs/>
        </w:rPr>
      </w:pPr>
      <w:r>
        <w:rPr>
          <w:rFonts w:asciiTheme="majorHAnsi" w:hAnsiTheme="majorHAnsi" w:cstheme="majorHAnsi"/>
        </w:rPr>
        <w:t>A multi</w:t>
      </w:r>
      <w:r w:rsidRPr="008B3651">
        <w:rPr>
          <w:rFonts w:asciiTheme="majorHAnsi" w:hAnsiTheme="majorHAnsi" w:cstheme="majorHAnsi"/>
        </w:rPr>
        <w:t xml:space="preserve">-jurisdictional legal gap analysis </w:t>
      </w:r>
      <w:r w:rsidR="00581BC6">
        <w:rPr>
          <w:rFonts w:asciiTheme="majorHAnsi" w:hAnsiTheme="majorHAnsi" w:cstheme="majorHAnsi"/>
        </w:rPr>
        <w:t>in South</w:t>
      </w:r>
      <w:r w:rsidR="002B70D3">
        <w:rPr>
          <w:rFonts w:asciiTheme="majorHAnsi" w:hAnsiTheme="majorHAnsi" w:cstheme="majorHAnsi"/>
        </w:rPr>
        <w:t>-E</w:t>
      </w:r>
      <w:r w:rsidR="00581BC6">
        <w:rPr>
          <w:rFonts w:asciiTheme="majorHAnsi" w:hAnsiTheme="majorHAnsi" w:cstheme="majorHAnsi"/>
        </w:rPr>
        <w:t xml:space="preserve">ast Asia </w:t>
      </w:r>
      <w:r>
        <w:rPr>
          <w:rFonts w:asciiTheme="majorHAnsi" w:hAnsiTheme="majorHAnsi" w:cstheme="majorHAnsi"/>
        </w:rPr>
        <w:t xml:space="preserve">produced </w:t>
      </w:r>
      <w:r w:rsidRPr="00785747">
        <w:rPr>
          <w:rFonts w:asciiTheme="majorHAnsi" w:hAnsiTheme="majorHAnsi" w:cstheme="majorHAnsi"/>
        </w:rPr>
        <w:t xml:space="preserve">by Liberty Shared (formerly Liberty Asia) </w:t>
      </w:r>
      <w:r w:rsidR="00B777BA">
        <w:rPr>
          <w:rFonts w:asciiTheme="majorHAnsi" w:hAnsiTheme="majorHAnsi" w:cstheme="majorHAnsi"/>
        </w:rPr>
        <w:t xml:space="preserve">notes that corporate accountability remains elusive in the region with some jurisdictions not </w:t>
      </w:r>
      <w:r w:rsidR="007E1C78">
        <w:rPr>
          <w:rFonts w:asciiTheme="majorHAnsi" w:hAnsiTheme="majorHAnsi" w:cstheme="majorHAnsi"/>
        </w:rPr>
        <w:t>recognising corporations as legal persons capable of being prosecuted for civil or criminal offences</w:t>
      </w:r>
      <w:r w:rsidR="002B70D3">
        <w:rPr>
          <w:rFonts w:asciiTheme="majorHAnsi" w:hAnsiTheme="majorHAnsi" w:cstheme="majorHAnsi"/>
        </w:rPr>
        <w:t>.</w:t>
      </w:r>
      <w:r w:rsidR="007E1C78">
        <w:rPr>
          <w:rFonts w:asciiTheme="majorHAnsi" w:hAnsiTheme="majorHAnsi" w:cstheme="majorHAnsi"/>
        </w:rPr>
        <w:t xml:space="preserve"> </w:t>
      </w:r>
      <w:r w:rsidR="002B70D3">
        <w:rPr>
          <w:rFonts w:asciiTheme="majorHAnsi" w:hAnsiTheme="majorHAnsi" w:cstheme="majorHAnsi"/>
        </w:rPr>
        <w:t>O</w:t>
      </w:r>
      <w:r w:rsidR="007E1C78">
        <w:rPr>
          <w:rFonts w:asciiTheme="majorHAnsi" w:hAnsiTheme="majorHAnsi" w:cstheme="majorHAnsi"/>
        </w:rPr>
        <w:t>thers that do have laws that can be used to hold corporations accountable</w:t>
      </w:r>
      <w:r w:rsidR="002B70D3">
        <w:rPr>
          <w:rFonts w:asciiTheme="majorHAnsi" w:hAnsiTheme="majorHAnsi" w:cstheme="majorHAnsi"/>
        </w:rPr>
        <w:t>,</w:t>
      </w:r>
      <w:r w:rsidR="007E1C78">
        <w:rPr>
          <w:rFonts w:asciiTheme="majorHAnsi" w:hAnsiTheme="majorHAnsi" w:cstheme="majorHAnsi"/>
        </w:rPr>
        <w:t xml:space="preserve"> enforce these laws very sparingly. </w:t>
      </w:r>
      <w:r w:rsidR="007E1C78">
        <w:rPr>
          <w:rFonts w:asciiTheme="majorHAnsi" w:hAnsiTheme="majorHAnsi" w:cstheme="majorHAnsi"/>
          <w:iCs/>
        </w:rPr>
        <w:t>O</w:t>
      </w:r>
      <w:r w:rsidR="00985098">
        <w:rPr>
          <w:rFonts w:asciiTheme="majorHAnsi" w:hAnsiTheme="majorHAnsi" w:cstheme="majorHAnsi"/>
          <w:iCs/>
        </w:rPr>
        <w:t>ur</w:t>
      </w:r>
      <w:r>
        <w:rPr>
          <w:rFonts w:asciiTheme="majorHAnsi" w:hAnsiTheme="majorHAnsi" w:cstheme="majorHAnsi"/>
          <w:iCs/>
        </w:rPr>
        <w:t xml:space="preserve"> </w:t>
      </w:r>
      <w:r w:rsidR="007E1C78">
        <w:rPr>
          <w:rFonts w:asciiTheme="majorHAnsi" w:hAnsiTheme="majorHAnsi" w:cstheme="majorHAnsi"/>
          <w:iCs/>
        </w:rPr>
        <w:t xml:space="preserve">Thailand </w:t>
      </w:r>
      <w:r w:rsidRPr="008B3651">
        <w:rPr>
          <w:rFonts w:asciiTheme="majorHAnsi" w:hAnsiTheme="majorHAnsi" w:cstheme="majorHAnsi"/>
          <w:iCs/>
        </w:rPr>
        <w:t>Legal Gap Analysis</w:t>
      </w:r>
      <w:r w:rsidR="00754A4C">
        <w:rPr>
          <w:rFonts w:asciiTheme="majorHAnsi" w:hAnsiTheme="majorHAnsi" w:cstheme="majorHAnsi"/>
          <w:iCs/>
        </w:rPr>
        <w:t xml:space="preserve"> in 2017 </w:t>
      </w:r>
      <w:r>
        <w:rPr>
          <w:rFonts w:asciiTheme="majorHAnsi" w:hAnsiTheme="majorHAnsi" w:cstheme="majorHAnsi"/>
          <w:iCs/>
        </w:rPr>
        <w:t xml:space="preserve">found </w:t>
      </w:r>
      <w:r w:rsidR="00563721" w:rsidRPr="005801FF">
        <w:rPr>
          <w:rFonts w:asciiTheme="majorHAnsi" w:hAnsiTheme="majorHAnsi" w:cstheme="majorHAnsi"/>
          <w:iCs/>
        </w:rPr>
        <w:t>one successful conviction</w:t>
      </w:r>
      <w:r w:rsidR="00563721" w:rsidRPr="00563721">
        <w:rPr>
          <w:rFonts w:asciiTheme="majorHAnsi" w:hAnsiTheme="majorHAnsi" w:cstheme="majorHAnsi"/>
          <w:iCs/>
        </w:rPr>
        <w:t xml:space="preserve"> under </w:t>
      </w:r>
      <w:r w:rsidR="002B70D3">
        <w:rPr>
          <w:rFonts w:asciiTheme="majorHAnsi" w:hAnsiTheme="majorHAnsi" w:cstheme="majorHAnsi"/>
          <w:iCs/>
        </w:rPr>
        <w:t>the</w:t>
      </w:r>
      <w:r w:rsidR="00563721">
        <w:rPr>
          <w:rFonts w:asciiTheme="majorHAnsi" w:hAnsiTheme="majorHAnsi" w:cstheme="majorHAnsi"/>
          <w:iCs/>
        </w:rPr>
        <w:t xml:space="preserve"> </w:t>
      </w:r>
      <w:r w:rsidR="00563721" w:rsidRPr="00563721">
        <w:rPr>
          <w:rFonts w:asciiTheme="majorHAnsi" w:hAnsiTheme="majorHAnsi" w:cstheme="majorHAnsi"/>
          <w:iCs/>
        </w:rPr>
        <w:t>Prevention</w:t>
      </w:r>
      <w:r w:rsidR="00563721">
        <w:rPr>
          <w:rFonts w:asciiTheme="majorHAnsi" w:hAnsiTheme="majorHAnsi" w:cstheme="majorHAnsi"/>
          <w:iCs/>
        </w:rPr>
        <w:t xml:space="preserve"> </w:t>
      </w:r>
      <w:r w:rsidR="00563721" w:rsidRPr="00563721">
        <w:rPr>
          <w:rFonts w:asciiTheme="majorHAnsi" w:hAnsiTheme="majorHAnsi" w:cstheme="majorHAnsi"/>
          <w:iCs/>
        </w:rPr>
        <w:t>and</w:t>
      </w:r>
      <w:r w:rsidR="00563721">
        <w:rPr>
          <w:rFonts w:asciiTheme="majorHAnsi" w:hAnsiTheme="majorHAnsi" w:cstheme="majorHAnsi"/>
          <w:iCs/>
        </w:rPr>
        <w:t xml:space="preserve"> </w:t>
      </w:r>
      <w:r w:rsidR="00563721" w:rsidRPr="00563721">
        <w:rPr>
          <w:rFonts w:asciiTheme="majorHAnsi" w:hAnsiTheme="majorHAnsi" w:cstheme="majorHAnsi"/>
          <w:iCs/>
        </w:rPr>
        <w:t>Suppression</w:t>
      </w:r>
      <w:r w:rsidR="00563721">
        <w:rPr>
          <w:rFonts w:asciiTheme="majorHAnsi" w:hAnsiTheme="majorHAnsi" w:cstheme="majorHAnsi"/>
          <w:iCs/>
        </w:rPr>
        <w:t xml:space="preserve"> </w:t>
      </w:r>
      <w:r w:rsidR="00563721" w:rsidRPr="00563721">
        <w:rPr>
          <w:rFonts w:asciiTheme="majorHAnsi" w:hAnsiTheme="majorHAnsi" w:cstheme="majorHAnsi"/>
          <w:iCs/>
        </w:rPr>
        <w:t>of</w:t>
      </w:r>
      <w:r w:rsidR="00563721">
        <w:rPr>
          <w:rFonts w:asciiTheme="majorHAnsi" w:hAnsiTheme="majorHAnsi" w:cstheme="majorHAnsi"/>
          <w:iCs/>
        </w:rPr>
        <w:t xml:space="preserve"> </w:t>
      </w:r>
      <w:r w:rsidR="00563721" w:rsidRPr="00563721">
        <w:rPr>
          <w:rFonts w:asciiTheme="majorHAnsi" w:hAnsiTheme="majorHAnsi" w:cstheme="majorHAnsi"/>
          <w:iCs/>
        </w:rPr>
        <w:t>Human</w:t>
      </w:r>
      <w:r w:rsidR="00563721">
        <w:rPr>
          <w:rFonts w:asciiTheme="majorHAnsi" w:hAnsiTheme="majorHAnsi" w:cstheme="majorHAnsi"/>
          <w:iCs/>
        </w:rPr>
        <w:t xml:space="preserve"> </w:t>
      </w:r>
      <w:r w:rsidR="00563721" w:rsidRPr="00563721">
        <w:rPr>
          <w:rFonts w:asciiTheme="majorHAnsi" w:hAnsiTheme="majorHAnsi" w:cstheme="majorHAnsi"/>
          <w:iCs/>
        </w:rPr>
        <w:t>Trafficking</w:t>
      </w:r>
      <w:r w:rsidR="00563721">
        <w:rPr>
          <w:rFonts w:asciiTheme="majorHAnsi" w:hAnsiTheme="majorHAnsi" w:cstheme="majorHAnsi"/>
          <w:iCs/>
        </w:rPr>
        <w:t xml:space="preserve"> Act </w:t>
      </w:r>
      <w:r w:rsidR="00DC0373">
        <w:rPr>
          <w:rFonts w:asciiTheme="majorHAnsi" w:hAnsiTheme="majorHAnsi" w:cstheme="majorHAnsi"/>
          <w:iCs/>
        </w:rPr>
        <w:t xml:space="preserve">with </w:t>
      </w:r>
      <w:r w:rsidR="007B186C">
        <w:rPr>
          <w:rFonts w:asciiTheme="majorHAnsi" w:hAnsiTheme="majorHAnsi" w:cstheme="majorHAnsi"/>
          <w:iCs/>
        </w:rPr>
        <w:t xml:space="preserve">a nominal fine of </w:t>
      </w:r>
      <w:r w:rsidR="007B186C" w:rsidRPr="007B186C">
        <w:rPr>
          <w:rFonts w:asciiTheme="majorHAnsi" w:hAnsiTheme="majorHAnsi" w:cstheme="majorHAnsi"/>
          <w:iCs/>
        </w:rPr>
        <w:t>600,000</w:t>
      </w:r>
      <w:r w:rsidR="008559C0">
        <w:rPr>
          <w:rFonts w:asciiTheme="majorHAnsi" w:hAnsiTheme="majorHAnsi" w:cstheme="majorHAnsi"/>
          <w:iCs/>
        </w:rPr>
        <w:t xml:space="preserve"> baht</w:t>
      </w:r>
      <w:r w:rsidR="007B186C" w:rsidRPr="007B186C">
        <w:rPr>
          <w:rFonts w:asciiTheme="majorHAnsi" w:hAnsiTheme="majorHAnsi" w:cstheme="majorHAnsi"/>
          <w:iCs/>
        </w:rPr>
        <w:t xml:space="preserve"> (US</w:t>
      </w:r>
      <w:r w:rsidR="007B186C">
        <w:rPr>
          <w:rFonts w:asciiTheme="majorHAnsi" w:hAnsiTheme="majorHAnsi" w:cstheme="majorHAnsi"/>
          <w:iCs/>
        </w:rPr>
        <w:t>$</w:t>
      </w:r>
      <w:r w:rsidR="00581BC6">
        <w:rPr>
          <w:rFonts w:asciiTheme="majorHAnsi" w:hAnsiTheme="majorHAnsi" w:cstheme="majorHAnsi"/>
          <w:iCs/>
        </w:rPr>
        <w:t>19,150</w:t>
      </w:r>
      <w:r w:rsidR="007B186C">
        <w:rPr>
          <w:rFonts w:asciiTheme="majorHAnsi" w:hAnsiTheme="majorHAnsi" w:cstheme="majorHAnsi"/>
          <w:iCs/>
        </w:rPr>
        <w:t>)</w:t>
      </w:r>
      <w:r w:rsidR="007B186C" w:rsidRPr="007B186C">
        <w:rPr>
          <w:rFonts w:asciiTheme="majorHAnsi" w:hAnsiTheme="majorHAnsi" w:cstheme="majorHAnsi"/>
          <w:iCs/>
        </w:rPr>
        <w:t xml:space="preserve"> </w:t>
      </w:r>
      <w:r w:rsidR="007B186C">
        <w:rPr>
          <w:rFonts w:asciiTheme="majorHAnsi" w:hAnsiTheme="majorHAnsi" w:cstheme="majorHAnsi"/>
          <w:iCs/>
        </w:rPr>
        <w:t>imposed on</w:t>
      </w:r>
      <w:r w:rsidR="00563721" w:rsidRPr="00563721">
        <w:rPr>
          <w:rFonts w:asciiTheme="majorHAnsi" w:hAnsiTheme="majorHAnsi" w:cstheme="majorHAnsi"/>
          <w:iCs/>
        </w:rPr>
        <w:t xml:space="preserve"> Boonlap Fishery Limited Partnership</w:t>
      </w:r>
      <w:r w:rsidR="007B186C">
        <w:rPr>
          <w:rFonts w:asciiTheme="majorHAnsi" w:hAnsiTheme="majorHAnsi" w:cstheme="majorHAnsi"/>
          <w:iCs/>
        </w:rPr>
        <w:t xml:space="preserve"> for labour trafficking charges</w:t>
      </w:r>
      <w:r w:rsidR="00563721" w:rsidRPr="00563721">
        <w:rPr>
          <w:rFonts w:asciiTheme="majorHAnsi" w:hAnsiTheme="majorHAnsi" w:cstheme="majorHAnsi"/>
          <w:iCs/>
        </w:rPr>
        <w:t>.</w:t>
      </w:r>
      <w:r>
        <w:rPr>
          <w:rStyle w:val="FootnoteReference"/>
          <w:iCs/>
        </w:rPr>
        <w:footnoteReference w:id="18"/>
      </w:r>
      <w:r w:rsidR="00563721">
        <w:rPr>
          <w:rFonts w:asciiTheme="majorHAnsi" w:hAnsiTheme="majorHAnsi" w:cstheme="majorHAnsi"/>
          <w:iCs/>
        </w:rPr>
        <w:t xml:space="preserve"> </w:t>
      </w:r>
      <w:r w:rsidR="00721E68">
        <w:rPr>
          <w:rFonts w:asciiTheme="majorHAnsi" w:hAnsiTheme="majorHAnsi" w:cstheme="majorHAnsi"/>
          <w:iCs/>
        </w:rPr>
        <w:t>In January 2019, m</w:t>
      </w:r>
      <w:r w:rsidR="00917CAE">
        <w:rPr>
          <w:rFonts w:asciiTheme="majorHAnsi" w:hAnsiTheme="majorHAnsi" w:cstheme="majorHAnsi"/>
          <w:iCs/>
        </w:rPr>
        <w:t xml:space="preserve">igrant workers were </w:t>
      </w:r>
      <w:r w:rsidR="00581BC6">
        <w:rPr>
          <w:rFonts w:asciiTheme="majorHAnsi" w:hAnsiTheme="majorHAnsi" w:cstheme="majorHAnsi"/>
          <w:iCs/>
        </w:rPr>
        <w:t xml:space="preserve">awarded </w:t>
      </w:r>
      <w:r w:rsidR="00563721" w:rsidRPr="00563721">
        <w:rPr>
          <w:rFonts w:asciiTheme="majorHAnsi" w:hAnsiTheme="majorHAnsi" w:cstheme="majorHAnsi"/>
          <w:iCs/>
        </w:rPr>
        <w:t>1.7 million baht (</w:t>
      </w:r>
      <w:r w:rsidR="00563721">
        <w:rPr>
          <w:rFonts w:asciiTheme="majorHAnsi" w:hAnsiTheme="majorHAnsi" w:cstheme="majorHAnsi"/>
          <w:iCs/>
        </w:rPr>
        <w:t>US</w:t>
      </w:r>
      <w:r w:rsidR="00563721" w:rsidRPr="00563721">
        <w:rPr>
          <w:rFonts w:asciiTheme="majorHAnsi" w:hAnsiTheme="majorHAnsi" w:cstheme="majorHAnsi"/>
          <w:iCs/>
        </w:rPr>
        <w:t>$53,000) in compensation</w:t>
      </w:r>
      <w:r w:rsidR="00581BC6">
        <w:rPr>
          <w:rFonts w:asciiTheme="majorHAnsi" w:hAnsiTheme="majorHAnsi" w:cstheme="majorHAnsi"/>
          <w:iCs/>
        </w:rPr>
        <w:t xml:space="preserve"> </w:t>
      </w:r>
      <w:r w:rsidR="004D6382">
        <w:rPr>
          <w:rFonts w:asciiTheme="majorHAnsi" w:hAnsiTheme="majorHAnsi" w:cstheme="majorHAnsi"/>
          <w:iCs/>
        </w:rPr>
        <w:t>to be paid by a</w:t>
      </w:r>
      <w:r w:rsidR="00581BC6">
        <w:rPr>
          <w:rFonts w:asciiTheme="majorHAnsi" w:hAnsiTheme="majorHAnsi" w:cstheme="majorHAnsi"/>
          <w:iCs/>
        </w:rPr>
        <w:t xml:space="preserve"> chicken farm</w:t>
      </w:r>
      <w:r w:rsidR="00721E68">
        <w:rPr>
          <w:rFonts w:asciiTheme="majorHAnsi" w:hAnsiTheme="majorHAnsi" w:cstheme="majorHAnsi"/>
          <w:iCs/>
        </w:rPr>
        <w:t>, though</w:t>
      </w:r>
      <w:r w:rsidR="00581BC6" w:rsidRPr="00581BC6">
        <w:rPr>
          <w:rFonts w:asciiTheme="majorHAnsi" w:hAnsiTheme="majorHAnsi" w:cstheme="majorHAnsi"/>
          <w:iCs/>
        </w:rPr>
        <w:t xml:space="preserve"> </w:t>
      </w:r>
      <w:r w:rsidR="009D6F36">
        <w:rPr>
          <w:rFonts w:asciiTheme="majorHAnsi" w:hAnsiTheme="majorHAnsi" w:cstheme="majorHAnsi"/>
          <w:iCs/>
        </w:rPr>
        <w:t xml:space="preserve">for </w:t>
      </w:r>
      <w:r w:rsidR="005801FF">
        <w:rPr>
          <w:rFonts w:asciiTheme="majorHAnsi" w:hAnsiTheme="majorHAnsi" w:cstheme="majorHAnsi"/>
          <w:iCs/>
        </w:rPr>
        <w:t xml:space="preserve">less serious </w:t>
      </w:r>
      <w:r w:rsidR="00B24466">
        <w:rPr>
          <w:rFonts w:asciiTheme="majorHAnsi" w:hAnsiTheme="majorHAnsi" w:cstheme="majorHAnsi"/>
          <w:iCs/>
        </w:rPr>
        <w:t xml:space="preserve">employment </w:t>
      </w:r>
      <w:r w:rsidR="009D6F36">
        <w:rPr>
          <w:rFonts w:asciiTheme="majorHAnsi" w:hAnsiTheme="majorHAnsi" w:cstheme="majorHAnsi"/>
          <w:iCs/>
        </w:rPr>
        <w:lastRenderedPageBreak/>
        <w:t>rights vio</w:t>
      </w:r>
      <w:r w:rsidR="00FC2BBF">
        <w:rPr>
          <w:rFonts w:asciiTheme="majorHAnsi" w:hAnsiTheme="majorHAnsi" w:cstheme="majorHAnsi"/>
          <w:iCs/>
        </w:rPr>
        <w:t>lations</w:t>
      </w:r>
      <w:r w:rsidR="002B70D3">
        <w:rPr>
          <w:rFonts w:asciiTheme="majorHAnsi" w:hAnsiTheme="majorHAnsi" w:cstheme="majorHAnsi"/>
          <w:iCs/>
        </w:rPr>
        <w:t>.</w:t>
      </w:r>
      <w:r w:rsidR="004D6382">
        <w:rPr>
          <w:rStyle w:val="FootnoteReference"/>
          <w:iCs/>
        </w:rPr>
        <w:footnoteReference w:id="19"/>
      </w:r>
      <w:r w:rsidR="00FC2BBF">
        <w:rPr>
          <w:rFonts w:asciiTheme="majorHAnsi" w:hAnsiTheme="majorHAnsi" w:cstheme="majorHAnsi"/>
          <w:iCs/>
        </w:rPr>
        <w:t xml:space="preserve"> </w:t>
      </w:r>
      <w:r w:rsidR="002B70D3">
        <w:rPr>
          <w:rFonts w:asciiTheme="majorHAnsi" w:hAnsiTheme="majorHAnsi" w:cstheme="majorHAnsi"/>
          <w:iCs/>
        </w:rPr>
        <w:t xml:space="preserve">This demonstrates </w:t>
      </w:r>
      <w:r w:rsidR="00253018">
        <w:rPr>
          <w:rFonts w:asciiTheme="majorHAnsi" w:hAnsiTheme="majorHAnsi" w:cstheme="majorHAnsi"/>
          <w:iCs/>
        </w:rPr>
        <w:t xml:space="preserve">how difficult it is to secure </w:t>
      </w:r>
      <w:r w:rsidR="00563721" w:rsidRPr="00563721">
        <w:rPr>
          <w:rFonts w:asciiTheme="majorHAnsi" w:hAnsiTheme="majorHAnsi" w:cstheme="majorHAnsi"/>
          <w:iCs/>
        </w:rPr>
        <w:t xml:space="preserve">remedies and accountability when businesses </w:t>
      </w:r>
      <w:r w:rsidR="002B70D3">
        <w:rPr>
          <w:rFonts w:asciiTheme="majorHAnsi" w:hAnsiTheme="majorHAnsi" w:cstheme="majorHAnsi"/>
          <w:iCs/>
        </w:rPr>
        <w:t>in the region</w:t>
      </w:r>
      <w:r w:rsidR="002B70D3" w:rsidRPr="00563721">
        <w:rPr>
          <w:rFonts w:asciiTheme="majorHAnsi" w:hAnsiTheme="majorHAnsi" w:cstheme="majorHAnsi"/>
          <w:iCs/>
        </w:rPr>
        <w:t xml:space="preserve"> </w:t>
      </w:r>
      <w:r w:rsidR="00563721" w:rsidRPr="00563721">
        <w:rPr>
          <w:rFonts w:asciiTheme="majorHAnsi" w:hAnsiTheme="majorHAnsi" w:cstheme="majorHAnsi"/>
          <w:iCs/>
        </w:rPr>
        <w:t xml:space="preserve">have violated </w:t>
      </w:r>
      <w:r w:rsidR="00625A6A">
        <w:rPr>
          <w:rFonts w:asciiTheme="majorHAnsi" w:hAnsiTheme="majorHAnsi" w:cstheme="majorHAnsi"/>
          <w:iCs/>
        </w:rPr>
        <w:t xml:space="preserve">human </w:t>
      </w:r>
      <w:r w:rsidR="00563721" w:rsidRPr="00563721">
        <w:rPr>
          <w:rFonts w:asciiTheme="majorHAnsi" w:hAnsiTheme="majorHAnsi" w:cstheme="majorHAnsi"/>
          <w:iCs/>
        </w:rPr>
        <w:t>rights</w:t>
      </w:r>
      <w:r w:rsidR="00246C9B">
        <w:rPr>
          <w:rFonts w:asciiTheme="majorHAnsi" w:hAnsiTheme="majorHAnsi" w:cstheme="majorHAnsi"/>
          <w:iCs/>
        </w:rPr>
        <w:t xml:space="preserve">. </w:t>
      </w:r>
    </w:p>
    <w:p w14:paraId="7BC4318B" w14:textId="3E160D44" w:rsidR="00295451" w:rsidRDefault="00086223" w:rsidP="00453B7B">
      <w:pPr>
        <w:pStyle w:val="BodyText"/>
        <w:adjustRightInd w:val="0"/>
        <w:rPr>
          <w:rFonts w:asciiTheme="majorHAnsi" w:hAnsiTheme="majorHAnsi" w:cstheme="majorHAnsi"/>
          <w:iCs/>
        </w:rPr>
      </w:pPr>
      <w:r>
        <w:rPr>
          <w:rFonts w:asciiTheme="majorHAnsi" w:hAnsiTheme="majorHAnsi" w:cstheme="majorHAnsi"/>
          <w:iCs/>
        </w:rPr>
        <w:t>Our research</w:t>
      </w:r>
      <w:r w:rsidR="00C23BE7">
        <w:rPr>
          <w:rFonts w:asciiTheme="majorHAnsi" w:hAnsiTheme="majorHAnsi" w:cstheme="majorHAnsi"/>
          <w:iCs/>
        </w:rPr>
        <w:t xml:space="preserve"> in the palm oil industry</w:t>
      </w:r>
      <w:r>
        <w:rPr>
          <w:rFonts w:asciiTheme="majorHAnsi" w:hAnsiTheme="majorHAnsi" w:cstheme="majorHAnsi"/>
          <w:iCs/>
        </w:rPr>
        <w:t xml:space="preserve"> in Malaysia </w:t>
      </w:r>
      <w:r w:rsidR="0074024C">
        <w:rPr>
          <w:rFonts w:asciiTheme="majorHAnsi" w:hAnsiTheme="majorHAnsi" w:cstheme="majorHAnsi"/>
          <w:iCs/>
        </w:rPr>
        <w:t xml:space="preserve">also </w:t>
      </w:r>
      <w:r>
        <w:rPr>
          <w:rFonts w:asciiTheme="majorHAnsi" w:hAnsiTheme="majorHAnsi" w:cstheme="majorHAnsi"/>
          <w:iCs/>
        </w:rPr>
        <w:t>demonstrat</w:t>
      </w:r>
      <w:r w:rsidR="00451873">
        <w:rPr>
          <w:rFonts w:asciiTheme="majorHAnsi" w:hAnsiTheme="majorHAnsi" w:cstheme="majorHAnsi"/>
          <w:iCs/>
        </w:rPr>
        <w:t>es</w:t>
      </w:r>
      <w:r>
        <w:rPr>
          <w:rFonts w:asciiTheme="majorHAnsi" w:hAnsiTheme="majorHAnsi" w:cstheme="majorHAnsi"/>
          <w:iCs/>
        </w:rPr>
        <w:t xml:space="preserve"> weak corporate accountability in </w:t>
      </w:r>
      <w:r w:rsidR="007E1C78">
        <w:rPr>
          <w:rFonts w:asciiTheme="majorHAnsi" w:hAnsiTheme="majorHAnsi" w:cstheme="majorHAnsi"/>
          <w:iCs/>
        </w:rPr>
        <w:t>an</w:t>
      </w:r>
      <w:r>
        <w:rPr>
          <w:rFonts w:asciiTheme="majorHAnsi" w:hAnsiTheme="majorHAnsi" w:cstheme="majorHAnsi"/>
          <w:iCs/>
        </w:rPr>
        <w:t xml:space="preserve"> industry which is </w:t>
      </w:r>
      <w:r w:rsidR="007E1C78">
        <w:rPr>
          <w:rFonts w:asciiTheme="majorHAnsi" w:hAnsiTheme="majorHAnsi" w:cstheme="majorHAnsi"/>
          <w:iCs/>
        </w:rPr>
        <w:t>rife</w:t>
      </w:r>
      <w:r>
        <w:rPr>
          <w:rFonts w:asciiTheme="majorHAnsi" w:hAnsiTheme="majorHAnsi" w:cstheme="majorHAnsi"/>
          <w:iCs/>
        </w:rPr>
        <w:t xml:space="preserve"> with abuses.</w:t>
      </w:r>
      <w:r w:rsidR="00AA5922">
        <w:rPr>
          <w:rStyle w:val="FootnoteReference"/>
          <w:iCs/>
        </w:rPr>
        <w:footnoteReference w:id="20"/>
      </w:r>
      <w:r>
        <w:rPr>
          <w:rFonts w:asciiTheme="majorHAnsi" w:hAnsiTheme="majorHAnsi" w:cstheme="majorHAnsi"/>
          <w:iCs/>
        </w:rPr>
        <w:t xml:space="preserve"> </w:t>
      </w:r>
      <w:r w:rsidRPr="00086223">
        <w:rPr>
          <w:rFonts w:asciiTheme="majorHAnsi" w:hAnsiTheme="majorHAnsi" w:cstheme="majorHAnsi"/>
          <w:iCs/>
        </w:rPr>
        <w:t xml:space="preserve">Migrant workers, </w:t>
      </w:r>
      <w:r w:rsidR="00AA5922">
        <w:rPr>
          <w:rFonts w:asciiTheme="majorHAnsi" w:hAnsiTheme="majorHAnsi" w:cstheme="majorHAnsi"/>
          <w:iCs/>
        </w:rPr>
        <w:t xml:space="preserve">many of </w:t>
      </w:r>
      <w:r w:rsidR="0074024C">
        <w:rPr>
          <w:rFonts w:asciiTheme="majorHAnsi" w:hAnsiTheme="majorHAnsi" w:cstheme="majorHAnsi"/>
          <w:iCs/>
        </w:rPr>
        <w:t xml:space="preserve">them </w:t>
      </w:r>
      <w:r w:rsidR="00AA5922">
        <w:rPr>
          <w:rFonts w:asciiTheme="majorHAnsi" w:hAnsiTheme="majorHAnsi" w:cstheme="majorHAnsi"/>
          <w:iCs/>
        </w:rPr>
        <w:t>women</w:t>
      </w:r>
      <w:r w:rsidRPr="00086223">
        <w:rPr>
          <w:rFonts w:asciiTheme="majorHAnsi" w:hAnsiTheme="majorHAnsi" w:cstheme="majorHAnsi"/>
          <w:iCs/>
        </w:rPr>
        <w:t xml:space="preserve">, are </w:t>
      </w:r>
      <w:r w:rsidR="007E1C78">
        <w:rPr>
          <w:rFonts w:asciiTheme="majorHAnsi" w:hAnsiTheme="majorHAnsi" w:cstheme="majorHAnsi"/>
          <w:iCs/>
        </w:rPr>
        <w:t>recruited</w:t>
      </w:r>
      <w:r w:rsidRPr="00086223">
        <w:rPr>
          <w:rFonts w:asciiTheme="majorHAnsi" w:hAnsiTheme="majorHAnsi" w:cstheme="majorHAnsi"/>
          <w:iCs/>
        </w:rPr>
        <w:t xml:space="preserve"> </w:t>
      </w:r>
      <w:r w:rsidR="00745551">
        <w:rPr>
          <w:rFonts w:asciiTheme="majorHAnsi" w:hAnsiTheme="majorHAnsi" w:cstheme="majorHAnsi"/>
          <w:iCs/>
        </w:rPr>
        <w:t>and</w:t>
      </w:r>
      <w:r w:rsidR="00E86AD4">
        <w:rPr>
          <w:rFonts w:asciiTheme="majorHAnsi" w:hAnsiTheme="majorHAnsi" w:cstheme="majorHAnsi"/>
          <w:iCs/>
        </w:rPr>
        <w:t xml:space="preserve"> employed by labour brokers instead of </w:t>
      </w:r>
      <w:r w:rsidR="00E86AD4" w:rsidRPr="00E86AD4">
        <w:rPr>
          <w:rFonts w:asciiTheme="majorHAnsi" w:hAnsiTheme="majorHAnsi" w:cstheme="majorHAnsi"/>
          <w:iCs/>
        </w:rPr>
        <w:t>plantation owners</w:t>
      </w:r>
      <w:r w:rsidR="00E86AD4">
        <w:rPr>
          <w:rFonts w:asciiTheme="majorHAnsi" w:hAnsiTheme="majorHAnsi" w:cstheme="majorHAnsi"/>
          <w:iCs/>
        </w:rPr>
        <w:t>, essentially denying them</w:t>
      </w:r>
      <w:r w:rsidR="00E86AD4" w:rsidRPr="00E86AD4">
        <w:rPr>
          <w:rFonts w:asciiTheme="majorHAnsi" w:hAnsiTheme="majorHAnsi" w:cstheme="majorHAnsi"/>
          <w:iCs/>
        </w:rPr>
        <w:t xml:space="preserve"> access to </w:t>
      </w:r>
      <w:r w:rsidR="00E86AD4">
        <w:rPr>
          <w:rFonts w:asciiTheme="majorHAnsi" w:hAnsiTheme="majorHAnsi" w:cstheme="majorHAnsi"/>
          <w:iCs/>
        </w:rPr>
        <w:t>rights and</w:t>
      </w:r>
      <w:r w:rsidR="00E86AD4" w:rsidRPr="00E86AD4">
        <w:rPr>
          <w:rFonts w:asciiTheme="majorHAnsi" w:hAnsiTheme="majorHAnsi" w:cstheme="majorHAnsi"/>
          <w:iCs/>
        </w:rPr>
        <w:t xml:space="preserve"> benefits such as medical car</w:t>
      </w:r>
      <w:r w:rsidR="00FA0388">
        <w:rPr>
          <w:rFonts w:asciiTheme="majorHAnsi" w:hAnsiTheme="majorHAnsi" w:cstheme="majorHAnsi"/>
          <w:iCs/>
        </w:rPr>
        <w:t>e</w:t>
      </w:r>
      <w:r w:rsidR="002B70D3">
        <w:rPr>
          <w:rFonts w:asciiTheme="majorHAnsi" w:hAnsiTheme="majorHAnsi" w:cstheme="majorHAnsi"/>
          <w:iCs/>
        </w:rPr>
        <w:t xml:space="preserve"> and </w:t>
      </w:r>
      <w:r w:rsidR="00FA0388">
        <w:rPr>
          <w:rFonts w:asciiTheme="majorHAnsi" w:hAnsiTheme="majorHAnsi" w:cstheme="majorHAnsi"/>
          <w:iCs/>
        </w:rPr>
        <w:t xml:space="preserve">access to </w:t>
      </w:r>
      <w:r w:rsidR="007F4B20">
        <w:rPr>
          <w:rFonts w:asciiTheme="majorHAnsi" w:hAnsiTheme="majorHAnsi" w:cstheme="majorHAnsi"/>
          <w:iCs/>
        </w:rPr>
        <w:t xml:space="preserve">operational </w:t>
      </w:r>
      <w:r w:rsidR="00FA0388">
        <w:rPr>
          <w:rFonts w:asciiTheme="majorHAnsi" w:hAnsiTheme="majorHAnsi" w:cstheme="majorHAnsi"/>
          <w:iCs/>
        </w:rPr>
        <w:t xml:space="preserve">grievance </w:t>
      </w:r>
      <w:r w:rsidR="00FA0388">
        <w:rPr>
          <w:rFonts w:asciiTheme="majorHAnsi" w:hAnsiTheme="majorHAnsi" w:cstheme="majorHAnsi"/>
          <w:iCs/>
        </w:rPr>
        <w:lastRenderedPageBreak/>
        <w:t>mechanism</w:t>
      </w:r>
      <w:r w:rsidR="007F4B20">
        <w:rPr>
          <w:rFonts w:asciiTheme="majorHAnsi" w:hAnsiTheme="majorHAnsi" w:cstheme="majorHAnsi"/>
          <w:iCs/>
        </w:rPr>
        <w:t>s</w:t>
      </w:r>
      <w:r w:rsidR="00E86AD4">
        <w:rPr>
          <w:rFonts w:asciiTheme="majorHAnsi" w:hAnsiTheme="majorHAnsi" w:cstheme="majorHAnsi"/>
          <w:iCs/>
        </w:rPr>
        <w:t>.</w:t>
      </w:r>
      <w:r w:rsidR="00590E04">
        <w:rPr>
          <w:rStyle w:val="FootnoteReference"/>
          <w:iCs/>
        </w:rPr>
        <w:footnoteReference w:id="21"/>
      </w:r>
      <w:r w:rsidR="00E86AD4">
        <w:rPr>
          <w:rFonts w:asciiTheme="majorHAnsi" w:hAnsiTheme="majorHAnsi" w:cstheme="majorHAnsi"/>
          <w:iCs/>
        </w:rPr>
        <w:t xml:space="preserve"> Not only do </w:t>
      </w:r>
      <w:r w:rsidR="00AA5922">
        <w:rPr>
          <w:rFonts w:asciiTheme="majorHAnsi" w:hAnsiTheme="majorHAnsi" w:cstheme="majorHAnsi"/>
          <w:iCs/>
        </w:rPr>
        <w:t>the</w:t>
      </w:r>
      <w:r w:rsidR="00E86AD4">
        <w:rPr>
          <w:rFonts w:asciiTheme="majorHAnsi" w:hAnsiTheme="majorHAnsi" w:cstheme="majorHAnsi"/>
          <w:iCs/>
        </w:rPr>
        <w:t>se women</w:t>
      </w:r>
      <w:r w:rsidR="00AA5922" w:rsidRPr="00AA5922">
        <w:rPr>
          <w:rFonts w:asciiTheme="majorHAnsi" w:hAnsiTheme="majorHAnsi" w:cstheme="majorHAnsi"/>
          <w:iCs/>
        </w:rPr>
        <w:t xml:space="preserve"> earn less than</w:t>
      </w:r>
      <w:r w:rsidR="002C28AB">
        <w:rPr>
          <w:rFonts w:asciiTheme="majorHAnsi" w:hAnsiTheme="majorHAnsi" w:cstheme="majorHAnsi"/>
          <w:iCs/>
        </w:rPr>
        <w:t xml:space="preserve"> the </w:t>
      </w:r>
      <w:r w:rsidR="00AA5922" w:rsidRPr="00AA5922">
        <w:rPr>
          <w:rFonts w:asciiTheme="majorHAnsi" w:hAnsiTheme="majorHAnsi" w:cstheme="majorHAnsi"/>
          <w:iCs/>
        </w:rPr>
        <w:t>Malaysian minim</w:t>
      </w:r>
      <w:r w:rsidR="0074024C">
        <w:rPr>
          <w:rFonts w:asciiTheme="majorHAnsi" w:hAnsiTheme="majorHAnsi" w:cstheme="majorHAnsi"/>
          <w:iCs/>
        </w:rPr>
        <w:t>um</w:t>
      </w:r>
      <w:r w:rsidR="00AA5922" w:rsidRPr="00AA5922">
        <w:rPr>
          <w:rFonts w:asciiTheme="majorHAnsi" w:hAnsiTheme="majorHAnsi" w:cstheme="majorHAnsi"/>
          <w:iCs/>
        </w:rPr>
        <w:t xml:space="preserve"> wage </w:t>
      </w:r>
      <w:r w:rsidR="00E86AD4">
        <w:rPr>
          <w:rFonts w:asciiTheme="majorHAnsi" w:hAnsiTheme="majorHAnsi" w:cstheme="majorHAnsi"/>
          <w:iCs/>
        </w:rPr>
        <w:t>but they a</w:t>
      </w:r>
      <w:r w:rsidR="007E1C78">
        <w:rPr>
          <w:rFonts w:asciiTheme="majorHAnsi" w:hAnsiTheme="majorHAnsi" w:cstheme="majorHAnsi"/>
          <w:iCs/>
        </w:rPr>
        <w:t>lso</w:t>
      </w:r>
      <w:r w:rsidR="00AA5922" w:rsidRPr="00AA5922">
        <w:rPr>
          <w:rFonts w:asciiTheme="majorHAnsi" w:hAnsiTheme="majorHAnsi" w:cstheme="majorHAnsi"/>
          <w:iCs/>
        </w:rPr>
        <w:t xml:space="preserve"> </w:t>
      </w:r>
      <w:r w:rsidR="00AA5922">
        <w:rPr>
          <w:rFonts w:asciiTheme="majorHAnsi" w:hAnsiTheme="majorHAnsi" w:cstheme="majorHAnsi"/>
          <w:iCs/>
        </w:rPr>
        <w:t>work in hazardous condition</w:t>
      </w:r>
      <w:r w:rsidR="007E1C78">
        <w:rPr>
          <w:rFonts w:asciiTheme="majorHAnsi" w:hAnsiTheme="majorHAnsi" w:cstheme="majorHAnsi"/>
          <w:iCs/>
        </w:rPr>
        <w:t>s</w:t>
      </w:r>
      <w:r w:rsidR="0089527C" w:rsidRPr="0089527C">
        <w:rPr>
          <w:rFonts w:asciiTheme="majorHAnsi" w:hAnsiTheme="majorHAnsi" w:cstheme="majorHAnsi"/>
          <w:iCs/>
        </w:rPr>
        <w:t xml:space="preserve"> </w:t>
      </w:r>
      <w:r w:rsidR="0089527C">
        <w:rPr>
          <w:rFonts w:asciiTheme="majorHAnsi" w:hAnsiTheme="majorHAnsi" w:cstheme="majorHAnsi"/>
          <w:iCs/>
        </w:rPr>
        <w:t>invol</w:t>
      </w:r>
      <w:r w:rsidR="00D40AE7">
        <w:rPr>
          <w:rFonts w:asciiTheme="majorHAnsi" w:hAnsiTheme="majorHAnsi" w:cstheme="majorHAnsi"/>
          <w:iCs/>
        </w:rPr>
        <w:t>vin</w:t>
      </w:r>
      <w:r w:rsidR="0089527C">
        <w:rPr>
          <w:rFonts w:asciiTheme="majorHAnsi" w:hAnsiTheme="majorHAnsi" w:cstheme="majorHAnsi"/>
          <w:iCs/>
        </w:rPr>
        <w:t xml:space="preserve">g the use of </w:t>
      </w:r>
      <w:r w:rsidR="0089527C" w:rsidRPr="0089527C">
        <w:rPr>
          <w:rFonts w:asciiTheme="majorHAnsi" w:hAnsiTheme="majorHAnsi" w:cstheme="majorHAnsi"/>
          <w:iCs/>
        </w:rPr>
        <w:t>pesticides/herbicides such as Paraquat</w:t>
      </w:r>
      <w:r w:rsidR="0089527C">
        <w:rPr>
          <w:rFonts w:asciiTheme="majorHAnsi" w:hAnsiTheme="majorHAnsi" w:cstheme="majorHAnsi"/>
          <w:iCs/>
        </w:rPr>
        <w:t xml:space="preserve"> without proper protective equipment</w:t>
      </w:r>
      <w:r w:rsidR="00AA5922" w:rsidRPr="00AA5922">
        <w:rPr>
          <w:rFonts w:asciiTheme="majorHAnsi" w:hAnsiTheme="majorHAnsi" w:cstheme="majorHAnsi"/>
          <w:iCs/>
        </w:rPr>
        <w:t>.</w:t>
      </w:r>
      <w:r w:rsidR="00D40AE7">
        <w:rPr>
          <w:rStyle w:val="FootnoteReference"/>
          <w:iCs/>
        </w:rPr>
        <w:footnoteReference w:id="22"/>
      </w:r>
      <w:r w:rsidR="00AA5922">
        <w:rPr>
          <w:rFonts w:asciiTheme="majorHAnsi" w:hAnsiTheme="majorHAnsi" w:cstheme="majorHAnsi"/>
          <w:iCs/>
        </w:rPr>
        <w:t xml:space="preserve"> </w:t>
      </w:r>
      <w:r w:rsidR="007E1C78">
        <w:rPr>
          <w:rFonts w:asciiTheme="majorHAnsi" w:hAnsiTheme="majorHAnsi" w:cstheme="majorHAnsi"/>
          <w:iCs/>
        </w:rPr>
        <w:t>In an industry where recruitment is deceptive and debt-inducing</w:t>
      </w:r>
      <w:r w:rsidR="002C28AB">
        <w:rPr>
          <w:rFonts w:asciiTheme="majorHAnsi" w:hAnsiTheme="majorHAnsi" w:cstheme="majorHAnsi"/>
          <w:iCs/>
        </w:rPr>
        <w:t>,</w:t>
      </w:r>
      <w:r w:rsidR="00401E61">
        <w:rPr>
          <w:rFonts w:asciiTheme="majorHAnsi" w:hAnsiTheme="majorHAnsi" w:cstheme="majorHAnsi"/>
          <w:iCs/>
        </w:rPr>
        <w:t xml:space="preserve"> where working conditions are poor and  access to justice remains elusive and inaccessible to many, it is imperative to hold corporates accountable for </w:t>
      </w:r>
      <w:r w:rsidR="0074024C">
        <w:rPr>
          <w:rFonts w:asciiTheme="majorHAnsi" w:hAnsiTheme="majorHAnsi" w:cstheme="majorHAnsi"/>
          <w:iCs/>
        </w:rPr>
        <w:t xml:space="preserve">their </w:t>
      </w:r>
      <w:r w:rsidR="00401E61">
        <w:rPr>
          <w:rFonts w:asciiTheme="majorHAnsi" w:hAnsiTheme="majorHAnsi" w:cstheme="majorHAnsi"/>
          <w:iCs/>
        </w:rPr>
        <w:t xml:space="preserve">recruitment practices, the provision of poor working conditions and the exploitation of workers’ vulnerabilities for profit. </w:t>
      </w:r>
      <w:r w:rsidR="002C28AB">
        <w:rPr>
          <w:rFonts w:asciiTheme="majorHAnsi" w:hAnsiTheme="majorHAnsi" w:cstheme="majorHAnsi"/>
          <w:iCs/>
        </w:rPr>
        <w:t>A</w:t>
      </w:r>
      <w:r w:rsidR="00401E61">
        <w:rPr>
          <w:rFonts w:asciiTheme="majorHAnsi" w:hAnsiTheme="majorHAnsi" w:cstheme="majorHAnsi"/>
          <w:iCs/>
        </w:rPr>
        <w:t xml:space="preserve">ccountability is all the more necessary given the vulnerability of workers to exploitation </w:t>
      </w:r>
      <w:r w:rsidR="0074024C">
        <w:rPr>
          <w:rFonts w:asciiTheme="majorHAnsi" w:hAnsiTheme="majorHAnsi" w:cstheme="majorHAnsi"/>
          <w:iCs/>
        </w:rPr>
        <w:t xml:space="preserve">due </w:t>
      </w:r>
      <w:r w:rsidR="00401E61">
        <w:rPr>
          <w:rFonts w:asciiTheme="majorHAnsi" w:hAnsiTheme="majorHAnsi" w:cstheme="majorHAnsi"/>
          <w:iCs/>
        </w:rPr>
        <w:t xml:space="preserve">to practices such as </w:t>
      </w:r>
      <w:r w:rsidR="00E82184">
        <w:rPr>
          <w:rFonts w:asciiTheme="majorHAnsi" w:hAnsiTheme="majorHAnsi" w:cstheme="majorHAnsi"/>
          <w:iCs/>
        </w:rPr>
        <w:t xml:space="preserve">coercive recruitment fees, </w:t>
      </w:r>
      <w:r w:rsidR="00401E61">
        <w:rPr>
          <w:rFonts w:asciiTheme="majorHAnsi" w:hAnsiTheme="majorHAnsi" w:cstheme="majorHAnsi"/>
          <w:iCs/>
        </w:rPr>
        <w:t xml:space="preserve">passport retention, wage theft, </w:t>
      </w:r>
      <w:r w:rsidR="00E82184">
        <w:rPr>
          <w:rFonts w:asciiTheme="majorHAnsi" w:hAnsiTheme="majorHAnsi" w:cstheme="majorHAnsi"/>
          <w:iCs/>
        </w:rPr>
        <w:t xml:space="preserve">health and safety hazards all of which corporations must be held accountable for. Corporate accountability requires a commitment to upholding </w:t>
      </w:r>
      <w:r w:rsidR="002C28AB">
        <w:rPr>
          <w:rFonts w:asciiTheme="majorHAnsi" w:hAnsiTheme="majorHAnsi" w:cstheme="majorHAnsi"/>
          <w:iCs/>
        </w:rPr>
        <w:t xml:space="preserve">the </w:t>
      </w:r>
      <w:r w:rsidR="00E82184">
        <w:rPr>
          <w:rFonts w:asciiTheme="majorHAnsi" w:hAnsiTheme="majorHAnsi" w:cstheme="majorHAnsi"/>
          <w:iCs/>
        </w:rPr>
        <w:t>rights of all</w:t>
      </w:r>
      <w:r w:rsidR="002C28AB">
        <w:rPr>
          <w:rFonts w:asciiTheme="majorHAnsi" w:hAnsiTheme="majorHAnsi" w:cstheme="majorHAnsi"/>
          <w:iCs/>
        </w:rPr>
        <w:t xml:space="preserve"> direct or indirect employees</w:t>
      </w:r>
      <w:r w:rsidR="00E82184">
        <w:rPr>
          <w:rFonts w:asciiTheme="majorHAnsi" w:hAnsiTheme="majorHAnsi" w:cstheme="majorHAnsi"/>
          <w:iCs/>
        </w:rPr>
        <w:t xml:space="preserve">, due diligence into risk areas within the supply chain and robust remediation of all risks. Such efforts must be </w:t>
      </w:r>
      <w:r w:rsidR="00E82184">
        <w:rPr>
          <w:rFonts w:asciiTheme="majorHAnsi" w:hAnsiTheme="majorHAnsi" w:cstheme="majorHAnsi"/>
          <w:iCs/>
        </w:rPr>
        <w:lastRenderedPageBreak/>
        <w:t xml:space="preserve">underscored by the </w:t>
      </w:r>
      <w:r w:rsidR="002C28AB">
        <w:rPr>
          <w:rFonts w:asciiTheme="majorHAnsi" w:hAnsiTheme="majorHAnsi" w:cstheme="majorHAnsi"/>
          <w:iCs/>
        </w:rPr>
        <w:t xml:space="preserve">vigorous implementation </w:t>
      </w:r>
      <w:r w:rsidR="00E82184">
        <w:rPr>
          <w:rFonts w:asciiTheme="majorHAnsi" w:hAnsiTheme="majorHAnsi" w:cstheme="majorHAnsi"/>
          <w:iCs/>
        </w:rPr>
        <w:t>of laws and an effective</w:t>
      </w:r>
      <w:r w:rsidR="002C28AB">
        <w:rPr>
          <w:rFonts w:asciiTheme="majorHAnsi" w:hAnsiTheme="majorHAnsi" w:cstheme="majorHAnsi"/>
          <w:iCs/>
        </w:rPr>
        <w:t xml:space="preserve"> and properly resourced</w:t>
      </w:r>
      <w:r w:rsidR="00E82184">
        <w:rPr>
          <w:rFonts w:asciiTheme="majorHAnsi" w:hAnsiTheme="majorHAnsi" w:cstheme="majorHAnsi"/>
          <w:iCs/>
        </w:rPr>
        <w:t xml:space="preserve"> labour inspectorate to assist with enforcement. </w:t>
      </w:r>
    </w:p>
    <w:p w14:paraId="0DEC387C" w14:textId="635661B4" w:rsidR="002B3FFD" w:rsidRPr="00482355" w:rsidRDefault="002B3FFD" w:rsidP="00482355">
      <w:pPr>
        <w:pStyle w:val="BodyText"/>
        <w:adjustRightInd w:val="0"/>
        <w:rPr>
          <w:rFonts w:asciiTheme="majorHAnsi" w:hAnsiTheme="majorHAnsi"/>
          <w:b/>
        </w:rPr>
      </w:pPr>
    </w:p>
    <w:sectPr w:rsidR="002B3FFD" w:rsidRPr="00482355" w:rsidSect="00B777BA">
      <w:headerReference w:type="default" r:id="rId9"/>
      <w:footerReference w:type="default" r:id="rId10"/>
      <w:headerReference w:type="first" r:id="rId11"/>
      <w:footerReference w:type="first" r:id="rId12"/>
      <w:pgSz w:w="11906" w:h="16838" w:code="9"/>
      <w:pgMar w:top="1440" w:right="1440" w:bottom="1440" w:left="1440" w:header="72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8A2534" w14:textId="77777777" w:rsidR="005C338C" w:rsidRDefault="005C338C" w:rsidP="00FD33A2">
      <w:pPr>
        <w:spacing w:after="0"/>
      </w:pPr>
      <w:r>
        <w:separator/>
      </w:r>
    </w:p>
  </w:endnote>
  <w:endnote w:type="continuationSeparator" w:id="0">
    <w:p w14:paraId="69C69DCB" w14:textId="77777777" w:rsidR="005C338C" w:rsidRDefault="005C338C" w:rsidP="00FD33A2">
      <w:pPr>
        <w:spacing w:after="0"/>
      </w:pPr>
      <w:r>
        <w:continuationSeparator/>
      </w:r>
    </w:p>
  </w:endnote>
  <w:endnote w:type="continuationNotice" w:id="1">
    <w:p w14:paraId="3A9723C6" w14:textId="77777777" w:rsidR="005C338C" w:rsidRDefault="005C338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3080"/>
      <w:gridCol w:w="3081"/>
      <w:gridCol w:w="3081"/>
    </w:tblGrid>
    <w:tr w:rsidR="00965174" w14:paraId="73AF6DA9" w14:textId="77777777" w:rsidTr="00882427">
      <w:sdt>
        <w:sdtPr>
          <w:alias w:val="CCDocID"/>
          <w:id w:val="346636313"/>
          <w:text/>
        </w:sdtPr>
        <w:sdtEndPr/>
        <w:sdtContent>
          <w:tc>
            <w:tcPr>
              <w:tcW w:w="3080" w:type="dxa"/>
            </w:tcPr>
            <w:p w14:paraId="09F419A2" w14:textId="77777777" w:rsidR="00965174" w:rsidRDefault="00965174" w:rsidP="00882427">
              <w:pPr>
                <w:pStyle w:val="Footer"/>
              </w:pPr>
              <w:r>
                <w:t xml:space="preserve"> </w:t>
              </w:r>
            </w:p>
          </w:tc>
        </w:sdtContent>
      </w:sdt>
      <w:tc>
        <w:tcPr>
          <w:tcW w:w="3081" w:type="dxa"/>
        </w:tcPr>
        <w:p w14:paraId="7487FEFD" w14:textId="77777777" w:rsidR="00965174" w:rsidRPr="00882427" w:rsidRDefault="00965174" w:rsidP="00882427">
          <w:pPr>
            <w:pStyle w:val="Footer"/>
            <w:jc w:val="center"/>
            <w:rPr>
              <w:rStyle w:val="PageNumber"/>
            </w:rPr>
          </w:pPr>
          <w:r>
            <w:rPr>
              <w:rStyle w:val="PageNumber"/>
            </w:rPr>
            <w:t xml:space="preserve">- </w:t>
          </w:r>
          <w:r>
            <w:rPr>
              <w:rStyle w:val="PageNumber"/>
            </w:rPr>
            <w:fldChar w:fldCharType="begin"/>
          </w:r>
          <w:r>
            <w:rPr>
              <w:rStyle w:val="PageNumber"/>
            </w:rPr>
            <w:instrText xml:space="preserve"> PAGE  \* MERGEFORMAT </w:instrText>
          </w:r>
          <w:r>
            <w:rPr>
              <w:rStyle w:val="PageNumber"/>
            </w:rPr>
            <w:fldChar w:fldCharType="separate"/>
          </w:r>
          <w:r w:rsidR="001747F5">
            <w:rPr>
              <w:rStyle w:val="PageNumber"/>
              <w:noProof/>
            </w:rPr>
            <w:t>10</w:t>
          </w:r>
          <w:r>
            <w:rPr>
              <w:rStyle w:val="PageNumber"/>
            </w:rPr>
            <w:fldChar w:fldCharType="end"/>
          </w:r>
          <w:r>
            <w:rPr>
              <w:rStyle w:val="PageNumber"/>
            </w:rPr>
            <w:t xml:space="preserve"> -</w:t>
          </w:r>
        </w:p>
      </w:tc>
      <w:tc>
        <w:tcPr>
          <w:tcW w:w="3081" w:type="dxa"/>
        </w:tcPr>
        <w:p w14:paraId="204E3762" w14:textId="77777777" w:rsidR="00965174" w:rsidRDefault="00965174" w:rsidP="00882427">
          <w:pPr>
            <w:pStyle w:val="FooterRight"/>
          </w:pPr>
        </w:p>
      </w:tc>
    </w:tr>
  </w:tbl>
  <w:p w14:paraId="2C0EDC0A" w14:textId="77777777" w:rsidR="00965174" w:rsidRPr="00FF592B" w:rsidRDefault="00965174" w:rsidP="008865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3080"/>
      <w:gridCol w:w="3081"/>
      <w:gridCol w:w="3081"/>
    </w:tblGrid>
    <w:tr w:rsidR="00965174" w14:paraId="094E0543" w14:textId="77777777" w:rsidTr="00882427">
      <w:sdt>
        <w:sdtPr>
          <w:alias w:val="CCDocID"/>
          <w:id w:val="346636319"/>
          <w:text/>
        </w:sdtPr>
        <w:sdtEndPr/>
        <w:sdtContent>
          <w:tc>
            <w:tcPr>
              <w:tcW w:w="3080" w:type="dxa"/>
            </w:tcPr>
            <w:p w14:paraId="1F13BA78" w14:textId="77777777" w:rsidR="00965174" w:rsidRDefault="00965174" w:rsidP="00882427">
              <w:pPr>
                <w:pStyle w:val="Footer"/>
              </w:pPr>
              <w:r>
                <w:t xml:space="preserve"> </w:t>
              </w:r>
            </w:p>
          </w:tc>
        </w:sdtContent>
      </w:sdt>
      <w:tc>
        <w:tcPr>
          <w:tcW w:w="3081" w:type="dxa"/>
        </w:tcPr>
        <w:p w14:paraId="52E54710" w14:textId="77777777" w:rsidR="00965174" w:rsidRPr="00882427" w:rsidRDefault="00965174" w:rsidP="00882427">
          <w:pPr>
            <w:pStyle w:val="Footer"/>
            <w:jc w:val="center"/>
            <w:rPr>
              <w:rStyle w:val="PageNumber"/>
            </w:rPr>
          </w:pPr>
          <w:r>
            <w:rPr>
              <w:rStyle w:val="PageNumber"/>
            </w:rPr>
            <w:t xml:space="preserve">- </w:t>
          </w:r>
          <w:r>
            <w:rPr>
              <w:rStyle w:val="PageNumber"/>
            </w:rPr>
            <w:fldChar w:fldCharType="begin"/>
          </w:r>
          <w:r>
            <w:rPr>
              <w:rStyle w:val="PageNumber"/>
            </w:rPr>
            <w:instrText xml:space="preserve"> PAGE  \* MERGEFORMAT </w:instrText>
          </w:r>
          <w:r>
            <w:rPr>
              <w:rStyle w:val="PageNumber"/>
            </w:rPr>
            <w:fldChar w:fldCharType="separate"/>
          </w:r>
          <w:r w:rsidR="001747F5">
            <w:rPr>
              <w:rStyle w:val="PageNumber"/>
              <w:noProof/>
            </w:rPr>
            <w:t>1</w:t>
          </w:r>
          <w:r>
            <w:rPr>
              <w:rStyle w:val="PageNumber"/>
            </w:rPr>
            <w:fldChar w:fldCharType="end"/>
          </w:r>
          <w:r>
            <w:rPr>
              <w:rStyle w:val="PageNumber"/>
            </w:rPr>
            <w:t xml:space="preserve"> -</w:t>
          </w:r>
        </w:p>
      </w:tc>
      <w:tc>
        <w:tcPr>
          <w:tcW w:w="3081" w:type="dxa"/>
        </w:tcPr>
        <w:p w14:paraId="40E416DD" w14:textId="77777777" w:rsidR="00965174" w:rsidRDefault="00965174" w:rsidP="00882427">
          <w:pPr>
            <w:pStyle w:val="FooterRight"/>
          </w:pPr>
        </w:p>
      </w:tc>
    </w:tr>
  </w:tbl>
  <w:p w14:paraId="112CA12D" w14:textId="77777777" w:rsidR="00965174" w:rsidRPr="00FF592B" w:rsidRDefault="00965174" w:rsidP="00D769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8CAEA5" w14:textId="77777777" w:rsidR="005C338C" w:rsidRDefault="005C338C" w:rsidP="00FD33A2">
      <w:pPr>
        <w:spacing w:after="0"/>
      </w:pPr>
      <w:r>
        <w:separator/>
      </w:r>
    </w:p>
  </w:footnote>
  <w:footnote w:type="continuationSeparator" w:id="0">
    <w:p w14:paraId="52E31E01" w14:textId="77777777" w:rsidR="005C338C" w:rsidRDefault="005C338C" w:rsidP="00FD33A2">
      <w:pPr>
        <w:spacing w:after="0"/>
      </w:pPr>
      <w:r>
        <w:continuationSeparator/>
      </w:r>
    </w:p>
  </w:footnote>
  <w:footnote w:type="continuationNotice" w:id="1">
    <w:p w14:paraId="02A1CF68" w14:textId="77777777" w:rsidR="005C338C" w:rsidRDefault="005C338C">
      <w:pPr>
        <w:spacing w:after="0"/>
      </w:pPr>
    </w:p>
  </w:footnote>
  <w:footnote w:id="2">
    <w:p w14:paraId="25EB0F83" w14:textId="066C8445" w:rsidR="00965174" w:rsidRPr="001F4CA8" w:rsidRDefault="00965174" w:rsidP="00A505CB">
      <w:pPr>
        <w:pStyle w:val="FootnoteText"/>
        <w:spacing w:after="0" w:line="360" w:lineRule="auto"/>
        <w:rPr>
          <w:rFonts w:asciiTheme="majorHAnsi" w:hAnsiTheme="majorHAnsi" w:cstheme="majorHAnsi"/>
          <w:lang w:val="en-US"/>
        </w:rPr>
      </w:pPr>
      <w:r w:rsidRPr="001F4CA8">
        <w:rPr>
          <w:rStyle w:val="FootnoteReference"/>
          <w:rFonts w:asciiTheme="majorHAnsi" w:hAnsiTheme="majorHAnsi" w:cstheme="majorHAnsi"/>
          <w:sz w:val="20"/>
          <w:szCs w:val="20"/>
        </w:rPr>
        <w:footnoteRef/>
      </w:r>
      <w:r w:rsidRPr="001F4CA8">
        <w:rPr>
          <w:rFonts w:asciiTheme="majorHAnsi" w:hAnsiTheme="majorHAnsi" w:cstheme="majorHAnsi"/>
        </w:rPr>
        <w:t xml:space="preserve"> </w:t>
      </w:r>
      <w:r w:rsidRPr="001F4CA8">
        <w:rPr>
          <w:rFonts w:asciiTheme="majorHAnsi" w:hAnsiTheme="majorHAnsi" w:cstheme="majorHAnsi"/>
          <w:lang w:val="en-US"/>
        </w:rPr>
        <w:tab/>
        <w:t xml:space="preserve">Financial Action Task Force, International Standards on Combating Money Laundering and the Financing of Terrorism &amp; Proliferation (The FATF Recommendations), at 10, 112 (15 Feb. 2012), </w:t>
      </w:r>
      <w:r w:rsidRPr="001F4CA8">
        <w:rPr>
          <w:rFonts w:asciiTheme="majorHAnsi" w:hAnsiTheme="majorHAnsi" w:cstheme="majorHAnsi"/>
          <w:i/>
          <w:lang w:val="en-US"/>
        </w:rPr>
        <w:t xml:space="preserve">available at </w:t>
      </w:r>
      <w:hyperlink r:id="rId1" w:history="1">
        <w:r w:rsidRPr="001F4CA8">
          <w:rPr>
            <w:rStyle w:val="Hyperlink"/>
            <w:rFonts w:asciiTheme="majorHAnsi" w:hAnsiTheme="majorHAnsi" w:cstheme="majorHAnsi"/>
            <w:lang w:val="en-US"/>
          </w:rPr>
          <w:t>http://www.fatf-gafi.org/media/fatf/documents/recommendations/pdfs/FATF%20Recommendations%202012.pdf</w:t>
        </w:r>
      </w:hyperlink>
      <w:r w:rsidRPr="001F4CA8">
        <w:rPr>
          <w:rFonts w:asciiTheme="majorHAnsi" w:hAnsiTheme="majorHAnsi" w:cstheme="majorHAnsi" w:hint="eastAsia"/>
          <w:lang w:val="en-US"/>
        </w:rPr>
        <w:t>.</w:t>
      </w:r>
    </w:p>
  </w:footnote>
  <w:footnote w:id="3">
    <w:p w14:paraId="45BEDB79" w14:textId="77777777" w:rsidR="00965174" w:rsidRPr="001F4CA8" w:rsidRDefault="00965174" w:rsidP="00A505CB">
      <w:pPr>
        <w:pStyle w:val="FootnoteText"/>
        <w:spacing w:after="0" w:line="360" w:lineRule="auto"/>
        <w:rPr>
          <w:rFonts w:asciiTheme="majorHAnsi" w:hAnsiTheme="majorHAnsi" w:cstheme="majorHAnsi"/>
          <w:lang w:val="en-US"/>
        </w:rPr>
      </w:pPr>
      <w:r w:rsidRPr="001F4CA8">
        <w:rPr>
          <w:rStyle w:val="FootnoteReference"/>
          <w:rFonts w:asciiTheme="majorHAnsi" w:hAnsiTheme="majorHAnsi" w:cstheme="majorHAnsi"/>
          <w:sz w:val="20"/>
          <w:szCs w:val="20"/>
        </w:rPr>
        <w:footnoteRef/>
      </w:r>
      <w:r w:rsidRPr="001F4CA8">
        <w:rPr>
          <w:rFonts w:asciiTheme="majorHAnsi" w:hAnsiTheme="majorHAnsi" w:cstheme="majorHAnsi"/>
        </w:rPr>
        <w:t xml:space="preserve"> </w:t>
      </w:r>
      <w:r w:rsidRPr="001F4CA8">
        <w:rPr>
          <w:rFonts w:asciiTheme="majorHAnsi" w:hAnsiTheme="majorHAnsi" w:cstheme="majorHAnsi"/>
          <w:lang w:val="en-US"/>
        </w:rPr>
        <w:tab/>
      </w:r>
      <w:r w:rsidRPr="001F4CA8">
        <w:rPr>
          <w:rFonts w:asciiTheme="majorHAnsi" w:hAnsiTheme="majorHAnsi" w:cstheme="majorHAnsi"/>
          <w:i/>
          <w:lang w:val="en-US"/>
        </w:rPr>
        <w:t>Id.</w:t>
      </w:r>
      <w:r w:rsidRPr="001F4CA8">
        <w:rPr>
          <w:rFonts w:asciiTheme="majorHAnsi" w:hAnsiTheme="majorHAnsi" w:cstheme="majorHAnsi"/>
          <w:lang w:val="en-US"/>
        </w:rPr>
        <w:t xml:space="preserve"> at 32, 112. </w:t>
      </w:r>
    </w:p>
  </w:footnote>
  <w:footnote w:id="4">
    <w:p w14:paraId="0C51C903" w14:textId="03091E67" w:rsidR="00965174" w:rsidRPr="001F4CA8" w:rsidRDefault="00965174" w:rsidP="00A505CB">
      <w:pPr>
        <w:pStyle w:val="FootnoteText"/>
        <w:spacing w:after="0"/>
      </w:pPr>
      <w:r w:rsidRPr="00482355">
        <w:rPr>
          <w:rStyle w:val="FootnoteReference"/>
          <w:sz w:val="20"/>
        </w:rPr>
        <w:footnoteRef/>
      </w:r>
      <w:r w:rsidRPr="001F4CA8">
        <w:t xml:space="preserve"> </w:t>
      </w:r>
      <w:r w:rsidRPr="001F4CA8">
        <w:tab/>
        <w:t xml:space="preserve">UN Security Council, Security Council resolution 2331 (2016) [Maintenance of international peace and security], 20 December 2016, S/RES/2331 (2016), available at </w:t>
      </w:r>
      <w:hyperlink r:id="rId2" w:history="1">
        <w:r w:rsidRPr="001F4CA8">
          <w:rPr>
            <w:rStyle w:val="Hyperlink"/>
          </w:rPr>
          <w:t>http://undocs.org/S/RES/2331(2016)</w:t>
        </w:r>
      </w:hyperlink>
      <w:r w:rsidRPr="001F4CA8">
        <w:t>.</w:t>
      </w:r>
    </w:p>
  </w:footnote>
  <w:footnote w:id="5">
    <w:p w14:paraId="5A1AE918" w14:textId="5DBB3CFC" w:rsidR="00965174" w:rsidRPr="001F4CA8" w:rsidRDefault="00965174" w:rsidP="00A505CB">
      <w:pPr>
        <w:pStyle w:val="FootnoteText"/>
        <w:spacing w:after="0"/>
      </w:pPr>
      <w:r w:rsidRPr="001F4CA8">
        <w:rPr>
          <w:rStyle w:val="FootnoteReference"/>
          <w:sz w:val="20"/>
          <w:szCs w:val="20"/>
        </w:rPr>
        <w:footnoteRef/>
      </w:r>
      <w:r w:rsidRPr="001F4CA8">
        <w:t xml:space="preserve"> </w:t>
      </w:r>
      <w:r w:rsidRPr="001F4CA8">
        <w:tab/>
        <w:t xml:space="preserve">UN Security Council, Security Council resolution 2388 (2017) [Maintenance of international peace and security], 21 November 2017, S/RES/2388 (2017), available at </w:t>
      </w:r>
      <w:hyperlink r:id="rId3" w:history="1">
        <w:r w:rsidRPr="001F4CA8">
          <w:rPr>
            <w:rStyle w:val="Hyperlink"/>
          </w:rPr>
          <w:t>http://undocs.org/S/RES/2388(2017)</w:t>
        </w:r>
      </w:hyperlink>
      <w:r w:rsidRPr="001F4CA8">
        <w:t>.</w:t>
      </w:r>
    </w:p>
  </w:footnote>
  <w:footnote w:id="6">
    <w:p w14:paraId="336C6709" w14:textId="293518BD" w:rsidR="00965174" w:rsidRPr="001F4CA8" w:rsidRDefault="00965174" w:rsidP="00A505CB">
      <w:pPr>
        <w:pStyle w:val="FootnoteText"/>
        <w:spacing w:after="0"/>
      </w:pPr>
      <w:r w:rsidRPr="00482355">
        <w:rPr>
          <w:rStyle w:val="FootnoteReference"/>
          <w:sz w:val="20"/>
        </w:rPr>
        <w:footnoteRef/>
      </w:r>
      <w:r w:rsidRPr="001F4CA8">
        <w:t xml:space="preserve"> </w:t>
      </w:r>
      <w:r w:rsidRPr="001F4CA8">
        <w:tab/>
      </w:r>
      <w:r w:rsidRPr="001F4CA8">
        <w:rPr>
          <w:i/>
          <w:iCs/>
        </w:rPr>
        <w:t>Id</w:t>
      </w:r>
      <w:r w:rsidRPr="001F4CA8">
        <w:t>.</w:t>
      </w:r>
    </w:p>
  </w:footnote>
  <w:footnote w:id="7">
    <w:p w14:paraId="45F6845A" w14:textId="77777777" w:rsidR="00965174" w:rsidRPr="001F4CA8" w:rsidRDefault="00965174" w:rsidP="003F2E76">
      <w:pPr>
        <w:pStyle w:val="FootnoteText"/>
        <w:spacing w:after="0"/>
        <w:rPr>
          <w:rFonts w:asciiTheme="majorHAnsi" w:hAnsiTheme="majorHAnsi" w:cstheme="majorHAnsi"/>
        </w:rPr>
      </w:pPr>
      <w:r w:rsidRPr="001F4CA8">
        <w:rPr>
          <w:rStyle w:val="FootnoteReference"/>
          <w:rFonts w:asciiTheme="majorHAnsi" w:hAnsiTheme="majorHAnsi" w:cstheme="majorHAnsi"/>
          <w:sz w:val="20"/>
          <w:szCs w:val="20"/>
        </w:rPr>
        <w:footnoteRef/>
      </w:r>
      <w:r w:rsidRPr="001F4CA8">
        <w:rPr>
          <w:rFonts w:asciiTheme="majorHAnsi" w:hAnsiTheme="majorHAnsi" w:cstheme="majorHAnsi"/>
        </w:rPr>
        <w:t xml:space="preserve"> </w:t>
      </w:r>
      <w:r w:rsidRPr="001F4CA8">
        <w:rPr>
          <w:rFonts w:asciiTheme="majorHAnsi" w:hAnsiTheme="majorHAnsi" w:cstheme="majorHAnsi"/>
        </w:rPr>
        <w:tab/>
      </w:r>
      <w:r w:rsidRPr="001F4CA8">
        <w:rPr>
          <w:rFonts w:asciiTheme="majorHAnsi" w:hAnsiTheme="majorHAnsi" w:cstheme="majorHAnsi"/>
          <w:i/>
        </w:rPr>
        <w:t xml:space="preserve">See </w:t>
      </w:r>
      <w:hyperlink r:id="rId4" w:history="1">
        <w:r w:rsidRPr="001F4CA8">
          <w:rPr>
            <w:rStyle w:val="Hyperlink"/>
            <w:rFonts w:asciiTheme="majorHAnsi" w:hAnsiTheme="majorHAnsi" w:cstheme="majorHAnsi"/>
          </w:rPr>
          <w:t>https://www.fincen.gov/sites/default/files/advisory/FIN-2014-A008.pdf</w:t>
        </w:r>
      </w:hyperlink>
      <w:r w:rsidRPr="001F4CA8">
        <w:rPr>
          <w:rFonts w:asciiTheme="majorHAnsi" w:hAnsiTheme="majorHAnsi" w:cstheme="majorHAnsi"/>
        </w:rPr>
        <w:t>.</w:t>
      </w:r>
      <w:r w:rsidRPr="001F4CA8">
        <w:rPr>
          <w:rFonts w:asciiTheme="majorHAnsi" w:hAnsiTheme="majorHAnsi" w:cstheme="majorHAnsi"/>
          <w:i/>
        </w:rPr>
        <w:t xml:space="preserve"> </w:t>
      </w:r>
    </w:p>
  </w:footnote>
  <w:footnote w:id="8">
    <w:p w14:paraId="1D4050E8" w14:textId="77777777" w:rsidR="00965174" w:rsidRPr="001F4CA8" w:rsidRDefault="00965174" w:rsidP="003F2E76">
      <w:pPr>
        <w:pStyle w:val="FootnoteText"/>
        <w:spacing w:after="0"/>
        <w:rPr>
          <w:rFonts w:asciiTheme="majorHAnsi" w:hAnsiTheme="majorHAnsi" w:cstheme="majorHAnsi"/>
        </w:rPr>
      </w:pPr>
      <w:r w:rsidRPr="001F4CA8">
        <w:rPr>
          <w:rStyle w:val="FootnoteReference"/>
          <w:rFonts w:asciiTheme="majorHAnsi" w:hAnsiTheme="majorHAnsi" w:cstheme="majorHAnsi"/>
          <w:sz w:val="20"/>
          <w:szCs w:val="20"/>
        </w:rPr>
        <w:footnoteRef/>
      </w:r>
      <w:r w:rsidRPr="001F4CA8">
        <w:rPr>
          <w:rFonts w:asciiTheme="majorHAnsi" w:hAnsiTheme="majorHAnsi" w:cstheme="majorHAnsi"/>
        </w:rPr>
        <w:t xml:space="preserve"> </w:t>
      </w:r>
      <w:r w:rsidRPr="001F4CA8">
        <w:rPr>
          <w:rFonts w:asciiTheme="majorHAnsi" w:hAnsiTheme="majorHAnsi" w:cstheme="majorHAnsi"/>
        </w:rPr>
        <w:tab/>
      </w:r>
      <w:r w:rsidRPr="001F4CA8">
        <w:rPr>
          <w:rFonts w:asciiTheme="majorHAnsi" w:hAnsiTheme="majorHAnsi" w:cstheme="majorHAnsi"/>
          <w:i/>
        </w:rPr>
        <w:t>See</w:t>
      </w:r>
      <w:r w:rsidRPr="001F4CA8">
        <w:rPr>
          <w:rFonts w:asciiTheme="majorHAnsi" w:hAnsiTheme="majorHAnsi" w:cstheme="majorHAnsi"/>
        </w:rPr>
        <w:t xml:space="preserve"> </w:t>
      </w:r>
      <w:hyperlink r:id="rId5" w:history="1">
        <w:r w:rsidRPr="001F4CA8">
          <w:rPr>
            <w:rStyle w:val="Hyperlink"/>
            <w:rFonts w:asciiTheme="majorHAnsi" w:hAnsiTheme="majorHAnsi" w:cstheme="majorHAnsi"/>
          </w:rPr>
          <w:t>http://www.fintrac.gc.ca/guidance-directives/overview-apercu/operation/oai-hts-eng.pdf</w:t>
        </w:r>
      </w:hyperlink>
      <w:r w:rsidRPr="001F4CA8">
        <w:rPr>
          <w:rFonts w:asciiTheme="majorHAnsi" w:hAnsiTheme="majorHAnsi" w:cstheme="majorHAnsi"/>
        </w:rPr>
        <w:t xml:space="preserve">. </w:t>
      </w:r>
    </w:p>
  </w:footnote>
  <w:footnote w:id="9">
    <w:p w14:paraId="476C9073" w14:textId="77777777" w:rsidR="00965174" w:rsidRPr="001F4CA8" w:rsidRDefault="00965174" w:rsidP="003F2E76">
      <w:pPr>
        <w:pStyle w:val="FootnoteText"/>
        <w:spacing w:after="0"/>
        <w:rPr>
          <w:lang w:eastAsia="en-US" w:bidi="ar-SA"/>
        </w:rPr>
      </w:pPr>
      <w:r w:rsidRPr="001F4CA8">
        <w:rPr>
          <w:rStyle w:val="FootnoteReference"/>
          <w:rFonts w:asciiTheme="majorHAnsi" w:hAnsiTheme="majorHAnsi" w:cstheme="majorHAnsi"/>
          <w:sz w:val="20"/>
          <w:szCs w:val="20"/>
        </w:rPr>
        <w:footnoteRef/>
      </w:r>
      <w:r w:rsidRPr="001F4CA8">
        <w:rPr>
          <w:rStyle w:val="FootnoteReference"/>
          <w:rFonts w:asciiTheme="majorHAnsi" w:hAnsiTheme="majorHAnsi" w:cstheme="majorHAnsi"/>
          <w:sz w:val="20"/>
          <w:szCs w:val="20"/>
        </w:rPr>
        <w:t xml:space="preserve"> </w:t>
      </w:r>
      <w:r w:rsidRPr="001F4CA8">
        <w:rPr>
          <w:rStyle w:val="FootnoteReference"/>
          <w:rFonts w:asciiTheme="majorHAnsi" w:hAnsiTheme="majorHAnsi" w:cstheme="majorHAnsi"/>
          <w:sz w:val="20"/>
          <w:szCs w:val="20"/>
        </w:rPr>
        <w:tab/>
      </w:r>
      <w:r w:rsidRPr="001F4CA8">
        <w:rPr>
          <w:rFonts w:asciiTheme="majorHAnsi" w:hAnsiTheme="majorHAnsi" w:cstheme="majorHAnsi"/>
          <w:i/>
          <w:lang w:val="en-US"/>
        </w:rPr>
        <w:t>See</w:t>
      </w:r>
      <w:r w:rsidRPr="001F4CA8">
        <w:rPr>
          <w:rFonts w:asciiTheme="majorHAnsi" w:hAnsiTheme="majorHAnsi" w:cstheme="majorHAnsi"/>
          <w:lang w:val="en-US"/>
        </w:rPr>
        <w:t xml:space="preserve"> </w:t>
      </w:r>
      <w:hyperlink r:id="rId6" w:history="1">
        <w:r w:rsidRPr="001F4CA8">
          <w:rPr>
            <w:rStyle w:val="Hyperlink"/>
            <w:rFonts w:asciiTheme="majorHAnsi" w:hAnsiTheme="majorHAnsi" w:cstheme="majorHAnsi"/>
            <w:lang w:val="en-US"/>
          </w:rPr>
          <w:t>https://rusi.org/publication/whitehall-reports/disrupting-human-trafficking-role-financial-institutions</w:t>
        </w:r>
      </w:hyperlink>
    </w:p>
  </w:footnote>
  <w:footnote w:id="10">
    <w:p w14:paraId="2AEE6026" w14:textId="77777777" w:rsidR="00965174" w:rsidRPr="001F4CA8" w:rsidRDefault="00965174" w:rsidP="003F2E76">
      <w:pPr>
        <w:pStyle w:val="FootnoteText"/>
        <w:spacing w:after="0"/>
        <w:rPr>
          <w:rFonts w:asciiTheme="majorHAnsi" w:hAnsiTheme="majorHAnsi" w:cstheme="majorHAnsi"/>
        </w:rPr>
      </w:pPr>
      <w:r w:rsidRPr="001F4CA8">
        <w:rPr>
          <w:rStyle w:val="FootnoteReference"/>
          <w:rFonts w:asciiTheme="majorHAnsi" w:hAnsiTheme="majorHAnsi" w:cstheme="majorHAnsi"/>
          <w:sz w:val="20"/>
          <w:szCs w:val="20"/>
        </w:rPr>
        <w:footnoteRef/>
      </w:r>
      <w:r w:rsidRPr="001F4CA8">
        <w:rPr>
          <w:rStyle w:val="FootnoteReference"/>
          <w:rFonts w:asciiTheme="majorHAnsi" w:hAnsiTheme="majorHAnsi" w:cstheme="majorHAnsi"/>
          <w:sz w:val="20"/>
          <w:szCs w:val="20"/>
        </w:rPr>
        <w:t xml:space="preserve"> </w:t>
      </w:r>
      <w:r w:rsidRPr="001F4CA8">
        <w:tab/>
      </w:r>
      <w:r w:rsidRPr="001F4CA8">
        <w:rPr>
          <w:rFonts w:asciiTheme="majorHAnsi" w:hAnsiTheme="majorHAnsi" w:cstheme="majorHAnsi"/>
          <w:i/>
          <w:lang w:val="en-US"/>
        </w:rPr>
        <w:t>See</w:t>
      </w:r>
      <w:r w:rsidRPr="001F4CA8">
        <w:rPr>
          <w:rFonts w:asciiTheme="majorHAnsi" w:hAnsiTheme="majorHAnsi" w:cstheme="majorHAnsi"/>
        </w:rPr>
        <w:t xml:space="preserve"> </w:t>
      </w:r>
      <w:hyperlink r:id="rId7" w:history="1">
        <w:r w:rsidRPr="001F4CA8">
          <w:rPr>
            <w:rStyle w:val="Hyperlink"/>
            <w:rFonts w:asciiTheme="majorHAnsi" w:hAnsiTheme="majorHAnsi" w:cstheme="majorHAnsi"/>
          </w:rPr>
          <w:t>https://www.ibtimes.co.uk/european-banks-ngos-tackle-human-trafficking-financial-data-toolkit-1619627</w:t>
        </w:r>
      </w:hyperlink>
      <w:r w:rsidRPr="001F4CA8">
        <w:rPr>
          <w:rFonts w:asciiTheme="majorHAnsi" w:hAnsiTheme="majorHAnsi" w:cstheme="majorHAnsi"/>
        </w:rPr>
        <w:t xml:space="preserve">. </w:t>
      </w:r>
    </w:p>
  </w:footnote>
  <w:footnote w:id="11">
    <w:p w14:paraId="15EB5984" w14:textId="77777777" w:rsidR="00965174" w:rsidRPr="001F4CA8" w:rsidRDefault="00965174" w:rsidP="00DB2322">
      <w:pPr>
        <w:pStyle w:val="FootnoteText"/>
        <w:rPr>
          <w:lang w:eastAsia="en-US" w:bidi="ar-SA"/>
        </w:rPr>
      </w:pPr>
      <w:r w:rsidRPr="001F4CA8">
        <w:rPr>
          <w:rStyle w:val="FootnoteReference"/>
          <w:rFonts w:asciiTheme="majorHAnsi" w:hAnsiTheme="majorHAnsi" w:cstheme="majorHAnsi"/>
          <w:sz w:val="20"/>
          <w:szCs w:val="20"/>
        </w:rPr>
        <w:footnoteRef/>
      </w:r>
      <w:r w:rsidRPr="001F4CA8">
        <w:rPr>
          <w:rStyle w:val="FootnoteReference"/>
          <w:rFonts w:asciiTheme="majorHAnsi" w:hAnsiTheme="majorHAnsi" w:cstheme="majorHAnsi"/>
          <w:sz w:val="20"/>
          <w:szCs w:val="20"/>
        </w:rPr>
        <w:t xml:space="preserve"> </w:t>
      </w:r>
      <w:r w:rsidRPr="001F4CA8">
        <w:tab/>
      </w:r>
      <w:r w:rsidRPr="001F4CA8">
        <w:rPr>
          <w:rFonts w:asciiTheme="majorHAnsi" w:hAnsiTheme="majorHAnsi" w:cstheme="majorHAnsi"/>
          <w:i/>
        </w:rPr>
        <w:t>See</w:t>
      </w:r>
      <w:r w:rsidRPr="001F4CA8">
        <w:rPr>
          <w:rFonts w:asciiTheme="majorHAnsi" w:hAnsiTheme="majorHAnsi" w:cstheme="majorHAnsi"/>
        </w:rPr>
        <w:t xml:space="preserve"> </w:t>
      </w:r>
      <w:hyperlink r:id="rId8" w:history="1">
        <w:r w:rsidRPr="001F4CA8">
          <w:rPr>
            <w:rStyle w:val="Hyperlink"/>
            <w:rFonts w:asciiTheme="majorHAnsi" w:hAnsiTheme="majorHAnsi" w:cstheme="majorHAnsi"/>
          </w:rPr>
          <w:t>https://www.reuters.com/article/usa-trafficking-banking/rpt-banks-get-tools-to-spot-human-traffickers-moving-illicit-profits-idUSL8N1UF4LU</w:t>
        </w:r>
      </w:hyperlink>
      <w:r w:rsidRPr="001F4CA8">
        <w:rPr>
          <w:rFonts w:asciiTheme="majorHAnsi" w:hAnsiTheme="majorHAnsi" w:cstheme="majorHAnsi"/>
        </w:rPr>
        <w:t>.</w:t>
      </w:r>
    </w:p>
    <w:p w14:paraId="00D5C9EA" w14:textId="77777777" w:rsidR="00965174" w:rsidRPr="001F4CA8" w:rsidRDefault="00965174" w:rsidP="00DB2322">
      <w:pPr>
        <w:pStyle w:val="FootnoteText"/>
      </w:pPr>
    </w:p>
  </w:footnote>
  <w:footnote w:id="12">
    <w:p w14:paraId="62A97B22" w14:textId="380C5414" w:rsidR="00965174" w:rsidRPr="00482355" w:rsidRDefault="00965174" w:rsidP="00DB2322">
      <w:pPr>
        <w:pStyle w:val="FootnoteText"/>
        <w:rPr>
          <w:lang w:val="en-HK"/>
        </w:rPr>
      </w:pPr>
      <w:r w:rsidRPr="00482355">
        <w:rPr>
          <w:rStyle w:val="FootnoteReference"/>
          <w:sz w:val="20"/>
        </w:rPr>
        <w:footnoteRef/>
      </w:r>
      <w:r w:rsidRPr="001F4CA8">
        <w:t xml:space="preserve"> </w:t>
      </w:r>
      <w:r w:rsidRPr="001F4CA8">
        <w:tab/>
      </w:r>
      <w:r w:rsidRPr="001F4CA8">
        <w:rPr>
          <w:i/>
          <w:iCs/>
        </w:rPr>
        <w:t xml:space="preserve">See </w:t>
      </w:r>
      <w:r w:rsidRPr="001F4CA8">
        <w:t>Liberty Shared, Compensating Victims of Trafficking: Country analysis of victims compensation regimes</w:t>
      </w:r>
      <w:r w:rsidRPr="001F4CA8">
        <w:rPr>
          <w:lang w:val="en-HK"/>
        </w:rPr>
        <w:t xml:space="preserve"> (Oct. 2018).</w:t>
      </w:r>
    </w:p>
  </w:footnote>
  <w:footnote w:id="13">
    <w:p w14:paraId="0085B91E" w14:textId="5346A1A6" w:rsidR="00965174" w:rsidRPr="001F4CA8" w:rsidRDefault="00965174" w:rsidP="00CC655E">
      <w:pPr>
        <w:pStyle w:val="FootnoteText"/>
        <w:spacing w:after="0"/>
      </w:pPr>
      <w:r w:rsidRPr="001F4CA8">
        <w:rPr>
          <w:rStyle w:val="FootnoteReference"/>
          <w:sz w:val="20"/>
          <w:szCs w:val="20"/>
        </w:rPr>
        <w:footnoteRef/>
      </w:r>
      <w:r w:rsidRPr="001F4CA8">
        <w:t xml:space="preserve"> </w:t>
      </w:r>
      <w:r w:rsidRPr="001F4CA8">
        <w:tab/>
        <w:t>International Labour Organization</w:t>
      </w:r>
      <w:r>
        <w:t xml:space="preserve"> (ILO)</w:t>
      </w:r>
      <w:r w:rsidRPr="001F4CA8">
        <w:t xml:space="preserve">, Women and men in the informal economy: a statistical picture, Geneva: ILO, 2018, available at </w:t>
      </w:r>
      <w:hyperlink r:id="rId9" w:history="1">
        <w:r w:rsidRPr="001F4CA8">
          <w:rPr>
            <w:rStyle w:val="Hyperlink"/>
          </w:rPr>
          <w:t>https://www.ilo.org/wcmsp5/groups/public/---dgreports/---dcomm/documents/publication/wcms_626831.pdf</w:t>
        </w:r>
      </w:hyperlink>
      <w:r w:rsidRPr="001F4CA8">
        <w:t xml:space="preserve">. </w:t>
      </w:r>
    </w:p>
  </w:footnote>
  <w:footnote w:id="14">
    <w:p w14:paraId="1530E78E" w14:textId="13B5F027" w:rsidR="00965174" w:rsidRPr="001F4CA8" w:rsidRDefault="00965174" w:rsidP="00CC655E">
      <w:pPr>
        <w:pStyle w:val="FootnoteText"/>
        <w:spacing w:after="0"/>
      </w:pPr>
      <w:r w:rsidRPr="00482355">
        <w:rPr>
          <w:rStyle w:val="FootnoteReference"/>
          <w:sz w:val="20"/>
        </w:rPr>
        <w:footnoteRef/>
      </w:r>
      <w:r w:rsidRPr="001F4CA8">
        <w:t xml:space="preserve"> </w:t>
      </w:r>
      <w:r>
        <w:tab/>
      </w:r>
      <w:r w:rsidRPr="001F4CA8">
        <w:t>International Labour Organization</w:t>
      </w:r>
      <w:r>
        <w:t xml:space="preserve"> (ILO),</w:t>
      </w:r>
      <w:r w:rsidRPr="001F4CA8">
        <w:t xml:space="preserve"> The Women at Work Initiative: The push for equality (Geneva), 2018, available at </w:t>
      </w:r>
      <w:hyperlink r:id="rId10" w:history="1">
        <w:r w:rsidRPr="001F4CA8">
          <w:rPr>
            <w:rStyle w:val="Hyperlink"/>
          </w:rPr>
          <w:t>https://www.ilo.org/wcmsp5/groups/public/---ed_norm/---relconf/documents/meetingdocument/wcms_629239.pdf</w:t>
        </w:r>
      </w:hyperlink>
      <w:r w:rsidRPr="001F4CA8">
        <w:t>.</w:t>
      </w:r>
    </w:p>
  </w:footnote>
  <w:footnote w:id="15">
    <w:p w14:paraId="4FBE60EE" w14:textId="0D344001" w:rsidR="00965174" w:rsidRPr="001F4CA8" w:rsidRDefault="00965174" w:rsidP="00CC655E">
      <w:pPr>
        <w:pStyle w:val="FootnoteText"/>
        <w:spacing w:after="0"/>
        <w:rPr>
          <w:lang w:val="en-HK"/>
        </w:rPr>
      </w:pPr>
      <w:r w:rsidRPr="001F4CA8">
        <w:rPr>
          <w:rStyle w:val="FootnoteReference"/>
          <w:sz w:val="20"/>
          <w:szCs w:val="20"/>
        </w:rPr>
        <w:footnoteRef/>
      </w:r>
      <w:r w:rsidRPr="001F4CA8">
        <w:t xml:space="preserve"> </w:t>
      </w:r>
      <w:r w:rsidRPr="001F4CA8">
        <w:tab/>
      </w:r>
      <w:r w:rsidRPr="001F4CA8">
        <w:rPr>
          <w:i/>
          <w:iCs/>
        </w:rPr>
        <w:t xml:space="preserve">See </w:t>
      </w:r>
      <w:r w:rsidRPr="001F4CA8">
        <w:t xml:space="preserve">FOURTH SCHEDULE of the Employment of Foreign Manpower (Work Passes) Regulations 2012; </w:t>
      </w:r>
      <w:r w:rsidRPr="001F4CA8">
        <w:rPr>
          <w:i/>
          <w:iCs/>
        </w:rPr>
        <w:t xml:space="preserve">See also </w:t>
      </w:r>
      <w:r w:rsidRPr="001F4CA8">
        <w:t>Employment of Foreign Manpower Act (Chapter 91A).</w:t>
      </w:r>
    </w:p>
  </w:footnote>
  <w:footnote w:id="16">
    <w:p w14:paraId="292BDE25" w14:textId="46E59963" w:rsidR="00965174" w:rsidRPr="00671284" w:rsidRDefault="00965174" w:rsidP="00CC655E">
      <w:pPr>
        <w:pStyle w:val="FootnoteText"/>
        <w:spacing w:after="0"/>
        <w:rPr>
          <w:rFonts w:asciiTheme="minorHAnsi" w:hAnsiTheme="minorHAnsi" w:cstheme="minorHAnsi"/>
          <w:lang w:val="en-HK"/>
        </w:rPr>
      </w:pPr>
      <w:r>
        <w:rPr>
          <w:rStyle w:val="FootnoteReference"/>
        </w:rPr>
        <w:footnoteRef/>
      </w:r>
      <w:r>
        <w:t xml:space="preserve"> </w:t>
      </w:r>
      <w:r>
        <w:tab/>
      </w:r>
      <w:r w:rsidRPr="00671284">
        <w:rPr>
          <w:rFonts w:asciiTheme="minorHAnsi" w:hAnsiTheme="minorHAnsi" w:cstheme="minorHAnsi"/>
        </w:rPr>
        <w:t>Humanitarian Organization for Migration Economics (</w:t>
      </w:r>
      <w:r w:rsidRPr="00671284">
        <w:rPr>
          <w:rFonts w:asciiTheme="minorHAnsi" w:hAnsiTheme="minorHAnsi" w:cstheme="minorHAnsi"/>
          <w:lang w:val="en-HK"/>
        </w:rPr>
        <w:t>HOME) and Liberty Shared, Behind Closed Doors: Forced Labour in the Domestic Work Sector in Singapore, at 27 (Jan. 2019), Legislative framework: Exclusions and Regulatory Gaps, p.29-30</w:t>
      </w:r>
      <w:r>
        <w:rPr>
          <w:rFonts w:asciiTheme="minorHAnsi" w:hAnsiTheme="minorHAnsi" w:cstheme="minorHAnsi"/>
          <w:lang w:val="en-HK"/>
        </w:rPr>
        <w:t>,</w:t>
      </w:r>
      <w:r w:rsidRPr="00671284">
        <w:rPr>
          <w:rFonts w:asciiTheme="minorHAnsi" w:hAnsiTheme="minorHAnsi" w:cstheme="minorHAnsi"/>
          <w:lang w:val="en-HK"/>
        </w:rPr>
        <w:t xml:space="preserve"> available at</w:t>
      </w:r>
      <w:r>
        <w:rPr>
          <w:rFonts w:asciiTheme="minorHAnsi" w:hAnsiTheme="minorHAnsi" w:cstheme="minorHAnsi"/>
          <w:lang w:val="en-HK"/>
        </w:rPr>
        <w:t xml:space="preserve">:  </w:t>
      </w:r>
      <w:hyperlink r:id="rId11" w:history="1">
        <w:r w:rsidRPr="00671284">
          <w:rPr>
            <w:rStyle w:val="Hyperlink"/>
            <w:rFonts w:asciiTheme="minorHAnsi" w:hAnsiTheme="minorHAnsi" w:cstheme="minorHAnsi"/>
            <w:lang w:val="en-HK"/>
          </w:rPr>
          <w:t>https://s3.ap-southeast-1.amazonaws.com/freedom.collaborative.prod/uploads/Behind%20Closed%20Doors-%20Forced%20Labour%20in%20the%20Domestic%20Work%20Sector%20in%20Singapore.pdf</w:t>
        </w:r>
      </w:hyperlink>
    </w:p>
  </w:footnote>
  <w:footnote w:id="17">
    <w:p w14:paraId="103359F7" w14:textId="21868430" w:rsidR="00965174" w:rsidRPr="00E10382" w:rsidRDefault="00965174" w:rsidP="00DB2322">
      <w:pPr>
        <w:rPr>
          <w:sz w:val="20"/>
          <w:szCs w:val="20"/>
          <w:lang w:val="en-HK"/>
        </w:rPr>
      </w:pPr>
      <w:r w:rsidRPr="001F4CA8">
        <w:rPr>
          <w:rStyle w:val="FootnoteReference"/>
          <w:sz w:val="20"/>
          <w:szCs w:val="20"/>
        </w:rPr>
        <w:footnoteRef/>
      </w:r>
      <w:r>
        <w:rPr>
          <w:sz w:val="20"/>
          <w:szCs w:val="20"/>
        </w:rPr>
        <w:t xml:space="preserve">    </w:t>
      </w:r>
      <w:r w:rsidRPr="00671284">
        <w:rPr>
          <w:i/>
          <w:sz w:val="20"/>
          <w:szCs w:val="20"/>
          <w:u w:val="single"/>
        </w:rPr>
        <w:t>Id.</w:t>
      </w:r>
      <w:r w:rsidRPr="00671284">
        <w:rPr>
          <w:i/>
          <w:sz w:val="20"/>
          <w:szCs w:val="20"/>
          <w:lang w:val="en-HK"/>
        </w:rPr>
        <w:t xml:space="preserve"> </w:t>
      </w:r>
      <w:r>
        <w:rPr>
          <w:sz w:val="20"/>
          <w:szCs w:val="20"/>
          <w:lang w:val="en-HK"/>
        </w:rPr>
        <w:t>at 9.</w:t>
      </w:r>
    </w:p>
  </w:footnote>
  <w:footnote w:id="18">
    <w:p w14:paraId="6E752B88" w14:textId="40301FA1" w:rsidR="00965174" w:rsidRPr="008B3651" w:rsidRDefault="00965174" w:rsidP="0074024C">
      <w:pPr>
        <w:pStyle w:val="FootnoteText"/>
        <w:spacing w:after="0"/>
      </w:pPr>
      <w:r>
        <w:rPr>
          <w:rStyle w:val="FootnoteReference"/>
        </w:rPr>
        <w:footnoteRef/>
      </w:r>
      <w:r>
        <w:t xml:space="preserve"> </w:t>
      </w:r>
      <w:r>
        <w:tab/>
        <w:t xml:space="preserve">Liberty Shared, </w:t>
      </w:r>
      <w:r w:rsidRPr="008B3651">
        <w:t xml:space="preserve">Legal </w:t>
      </w:r>
      <w:r>
        <w:t xml:space="preserve">Analysis of Human Trafficking in Thailand (2017), available at </w:t>
      </w:r>
      <w:hyperlink r:id="rId12" w:history="1">
        <w:r w:rsidRPr="007224EC">
          <w:rPr>
            <w:rStyle w:val="Hyperlink"/>
          </w:rPr>
          <w:t>https://static1.squarespace.com/static/53038dd2e4b0f8636b5fa8c3/t/596dd926e4fcb5c508fdff49/1500371244284/LIN.LAT.664+Thai+Gap+Analysis+draft+8-WEB.PDF</w:t>
        </w:r>
      </w:hyperlink>
      <w:r>
        <w:t xml:space="preserve">. </w:t>
      </w:r>
    </w:p>
  </w:footnote>
  <w:footnote w:id="19">
    <w:p w14:paraId="307228F3" w14:textId="77777777" w:rsidR="00965174" w:rsidRPr="005F5116" w:rsidRDefault="00965174" w:rsidP="0074024C">
      <w:pPr>
        <w:pStyle w:val="FootnoteText"/>
        <w:spacing w:after="0"/>
        <w:rPr>
          <w:lang w:val="en-HK"/>
        </w:rPr>
      </w:pPr>
      <w:r>
        <w:rPr>
          <w:rStyle w:val="FootnoteReference"/>
        </w:rPr>
        <w:footnoteRef/>
      </w:r>
      <w:r>
        <w:t xml:space="preserve"> </w:t>
      </w:r>
      <w:r>
        <w:tab/>
      </w:r>
      <w:r>
        <w:rPr>
          <w:i/>
          <w:iCs/>
          <w:lang w:val="en-HK"/>
        </w:rPr>
        <w:t xml:space="preserve">See </w:t>
      </w:r>
      <w:hyperlink r:id="rId13" w:history="1">
        <w:r w:rsidRPr="005F5116">
          <w:rPr>
            <w:rStyle w:val="Hyperlink"/>
            <w:lang w:val="en-HK"/>
          </w:rPr>
          <w:t>https://www.reuters.com/article/us-thailand-myanmar-workers/thai-top-court-orders-compensation-for-myanmar-workers-in-landmark-case-idUSKCN1P9114</w:t>
        </w:r>
      </w:hyperlink>
      <w:r>
        <w:rPr>
          <w:i/>
          <w:iCs/>
          <w:lang w:val="en-HK"/>
        </w:rPr>
        <w:t xml:space="preserve">. </w:t>
      </w:r>
    </w:p>
  </w:footnote>
  <w:footnote w:id="20">
    <w:p w14:paraId="11CCB472" w14:textId="188A6F66" w:rsidR="00965174" w:rsidRPr="00AA5922" w:rsidRDefault="00965174" w:rsidP="0074024C">
      <w:pPr>
        <w:pStyle w:val="FootnoteText"/>
        <w:spacing w:after="0"/>
        <w:rPr>
          <w:lang w:val="en-HK"/>
        </w:rPr>
      </w:pPr>
      <w:r>
        <w:rPr>
          <w:rStyle w:val="FootnoteReference"/>
        </w:rPr>
        <w:footnoteRef/>
      </w:r>
      <w:r>
        <w:t xml:space="preserve"> </w:t>
      </w:r>
      <w:r>
        <w:rPr>
          <w:lang w:val="en-HK"/>
        </w:rPr>
        <w:tab/>
      </w:r>
      <w:r>
        <w:rPr>
          <w:i/>
          <w:iCs/>
          <w:lang w:val="en-HK"/>
        </w:rPr>
        <w:t xml:space="preserve">See </w:t>
      </w:r>
      <w:r>
        <w:rPr>
          <w:lang w:val="en-HK"/>
        </w:rPr>
        <w:t xml:space="preserve">Liberty Shared, </w:t>
      </w:r>
      <w:r w:rsidRPr="00AA5922">
        <w:rPr>
          <w:lang w:val="en-HK"/>
        </w:rPr>
        <w:t>Potential for Legal Liabilities and Claims for Unpaid Wages in the Palm Oil Industry</w:t>
      </w:r>
      <w:r>
        <w:rPr>
          <w:lang w:val="en-HK"/>
        </w:rPr>
        <w:t xml:space="preserve"> (2018), available at </w:t>
      </w:r>
      <w:hyperlink r:id="rId14" w:anchor="1+-+Palm+Oil.pdf" w:history="1">
        <w:r w:rsidRPr="007224EC">
          <w:rPr>
            <w:rStyle w:val="Hyperlink"/>
            <w:lang w:val="en-HK"/>
          </w:rPr>
          <w:t>https://static1.squarespace.com/static/5592c689e4b0978d3a48f7a2/t/5b9a15438985830bc3e5b27d/1536824656319/Position+Paper#1+-+Palm+Oil.pdf</w:t>
        </w:r>
      </w:hyperlink>
      <w:r>
        <w:rPr>
          <w:lang w:val="en-HK"/>
        </w:rPr>
        <w:t xml:space="preserve">; </w:t>
      </w:r>
      <w:r>
        <w:rPr>
          <w:i/>
          <w:iCs/>
          <w:lang w:val="en-HK"/>
        </w:rPr>
        <w:t xml:space="preserve">See also </w:t>
      </w:r>
      <w:r>
        <w:rPr>
          <w:lang w:val="en-HK"/>
        </w:rPr>
        <w:t xml:space="preserve">Liberty Shared, </w:t>
      </w:r>
      <w:r w:rsidRPr="00AA5922">
        <w:rPr>
          <w:lang w:val="en-HK"/>
        </w:rPr>
        <w:t>Health Hazards, Child Labour and Data Protection Breaches on Palm Oil Plantations</w:t>
      </w:r>
      <w:r>
        <w:rPr>
          <w:lang w:val="en-HK"/>
        </w:rPr>
        <w:t xml:space="preserve">, available at </w:t>
      </w:r>
      <w:hyperlink r:id="rId15" w:history="1">
        <w:r w:rsidRPr="007224EC">
          <w:rPr>
            <w:rStyle w:val="Hyperlink"/>
            <w:lang w:val="en-HK"/>
          </w:rPr>
          <w:t>https://s3.ap-southeast-1.amazonaws.com/freedom.collaborative.prod/uploads/PositionPaper2_A4%20%281%29.pdf</w:t>
        </w:r>
      </w:hyperlink>
      <w:r>
        <w:rPr>
          <w:lang w:val="en-HK"/>
        </w:rPr>
        <w:t xml:space="preserve">. </w:t>
      </w:r>
    </w:p>
  </w:footnote>
  <w:footnote w:id="21">
    <w:p w14:paraId="56A322D9" w14:textId="351681D6" w:rsidR="00965174" w:rsidRPr="00590E04" w:rsidRDefault="00965174" w:rsidP="0074024C">
      <w:pPr>
        <w:pStyle w:val="FootnoteText"/>
        <w:spacing w:after="0"/>
        <w:rPr>
          <w:i/>
          <w:iCs/>
        </w:rPr>
      </w:pPr>
      <w:r>
        <w:rPr>
          <w:rStyle w:val="FootnoteReference"/>
        </w:rPr>
        <w:footnoteRef/>
      </w:r>
      <w:r>
        <w:t xml:space="preserve"> </w:t>
      </w:r>
      <w:r>
        <w:tab/>
      </w:r>
      <w:r>
        <w:rPr>
          <w:i/>
          <w:iCs/>
        </w:rPr>
        <w:t>Id.</w:t>
      </w:r>
    </w:p>
  </w:footnote>
  <w:footnote w:id="22">
    <w:p w14:paraId="5EEB4726" w14:textId="7F5B9E9D" w:rsidR="00965174" w:rsidRPr="00D40AE7" w:rsidRDefault="00965174" w:rsidP="0074024C">
      <w:pPr>
        <w:pStyle w:val="FootnoteText"/>
        <w:spacing w:after="0"/>
        <w:rPr>
          <w:lang w:val="en-HK"/>
        </w:rPr>
      </w:pPr>
      <w:r>
        <w:rPr>
          <w:rStyle w:val="FootnoteReference"/>
        </w:rPr>
        <w:footnoteRef/>
      </w:r>
      <w:r>
        <w:t xml:space="preserve"> </w:t>
      </w:r>
      <w:r>
        <w:tab/>
      </w:r>
      <w:r w:rsidRPr="00D40AE7">
        <w:t>Tenaganita and PAN Asia</w:t>
      </w:r>
      <w:r>
        <w:t xml:space="preserve"> and the Pacific, </w:t>
      </w:r>
      <w:r w:rsidRPr="00D40AE7">
        <w:t>Poisoned and Silenced: A study of Pesticide Poisoning in the Plantations</w:t>
      </w:r>
      <w:r>
        <w:t xml:space="preserve"> (</w:t>
      </w:r>
      <w:r w:rsidRPr="00D40AE7">
        <w:t>200</w:t>
      </w:r>
      <w:r>
        <w:t>2).</w:t>
      </w:r>
      <w:r w:rsidRPr="00D40AE7">
        <w:t xml:space="preserve"> p.21,</w:t>
      </w:r>
      <w:r>
        <w:t xml:space="preserve"> </w:t>
      </w:r>
      <w:r w:rsidRPr="00D40AE7">
        <w:t xml:space="preserve">available at: </w:t>
      </w:r>
      <w:hyperlink r:id="rId16" w:history="1">
        <w:r w:rsidRPr="007224EC">
          <w:rPr>
            <w:rStyle w:val="Hyperlink"/>
          </w:rPr>
          <w:t>https://www.publiceye.ch/fileadmin/files/documents/Syngenta/Poisoned-and-Silenced.pdf</w:t>
        </w:r>
      </w:hyperlink>
      <w:r w:rsidRPr="00D40AE7">
        <w:t>.</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0F934B" w14:textId="6D18F877" w:rsidR="00965174" w:rsidRDefault="00965174" w:rsidP="00CA3DE8">
    <w:pPr>
      <w:pStyle w:val="Header"/>
      <w:jc w:val="center"/>
    </w:pPr>
    <w:r>
      <w:rPr>
        <w:noProof/>
        <w:lang w:eastAsia="en-GB" w:bidi="ar-SA"/>
      </w:rPr>
      <w:drawing>
        <wp:inline distT="0" distB="0" distL="0" distR="0" wp14:anchorId="3EBA711B" wp14:editId="71A2C7BB">
          <wp:extent cx="1472852" cy="4610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S logo greyscale.png"/>
                  <pic:cNvPicPr/>
                </pic:nvPicPr>
                <pic:blipFill>
                  <a:blip r:embed="rId1">
                    <a:extLst>
                      <a:ext uri="{28A0092B-C50C-407E-A947-70E740481C1C}">
                        <a14:useLocalDpi xmlns:a14="http://schemas.microsoft.com/office/drawing/2010/main" val="0"/>
                      </a:ext>
                    </a:extLst>
                  </a:blip>
                  <a:stretch>
                    <a:fillRect/>
                  </a:stretch>
                </pic:blipFill>
                <pic:spPr>
                  <a:xfrm>
                    <a:off x="0" y="0"/>
                    <a:ext cx="1487789" cy="465685"/>
                  </a:xfrm>
                  <a:prstGeom prst="rect">
                    <a:avLst/>
                  </a:prstGeom>
                </pic:spPr>
              </pic:pic>
            </a:graphicData>
          </a:graphic>
        </wp:inline>
      </w:drawing>
    </w:r>
  </w:p>
  <w:p w14:paraId="7200D30E" w14:textId="34686787" w:rsidR="00965174" w:rsidRDefault="00965174" w:rsidP="00CA3DE8">
    <w:pPr>
      <w:pStyle w:val="Header"/>
      <w:jc w:val="center"/>
    </w:pPr>
  </w:p>
  <w:p w14:paraId="24587146" w14:textId="77777777" w:rsidR="00965174" w:rsidRDefault="00965174" w:rsidP="00482355">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24775" w14:textId="0C889728" w:rsidR="00965174" w:rsidRDefault="00965174" w:rsidP="00C77C5F">
    <w:pPr>
      <w:pStyle w:val="Header"/>
      <w:jc w:val="center"/>
    </w:pPr>
    <w:r>
      <w:rPr>
        <w:noProof/>
        <w:lang w:eastAsia="en-GB" w:bidi="ar-SA"/>
      </w:rPr>
      <w:drawing>
        <wp:inline distT="0" distB="0" distL="0" distR="0" wp14:anchorId="041BADC0" wp14:editId="4FE6F936">
          <wp:extent cx="1519238" cy="475529"/>
          <wp:effectExtent l="0" t="0" r="508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S logo greyscale.png"/>
                  <pic:cNvPicPr/>
                </pic:nvPicPr>
                <pic:blipFill>
                  <a:blip r:embed="rId1">
                    <a:extLst>
                      <a:ext uri="{28A0092B-C50C-407E-A947-70E740481C1C}">
                        <a14:useLocalDpi xmlns:a14="http://schemas.microsoft.com/office/drawing/2010/main" val="0"/>
                      </a:ext>
                    </a:extLst>
                  </a:blip>
                  <a:stretch>
                    <a:fillRect/>
                  </a:stretch>
                </pic:blipFill>
                <pic:spPr>
                  <a:xfrm>
                    <a:off x="0" y="0"/>
                    <a:ext cx="1579505" cy="494393"/>
                  </a:xfrm>
                  <a:prstGeom prst="rect">
                    <a:avLst/>
                  </a:prstGeom>
                </pic:spPr>
              </pic:pic>
            </a:graphicData>
          </a:graphic>
        </wp:inline>
      </w:drawing>
    </w:r>
  </w:p>
  <w:p w14:paraId="429C9BE8" w14:textId="77777777" w:rsidR="00965174" w:rsidRDefault="009651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87798D"/>
    <w:multiLevelType w:val="hybridMultilevel"/>
    <w:tmpl w:val="679400E8"/>
    <w:lvl w:ilvl="0" w:tplc="98A45A2E">
      <w:start w:val="1"/>
      <w:numFmt w:val="upperLetter"/>
      <w:lvlText w:val="%1."/>
      <w:lvlJc w:val="left"/>
      <w:pPr>
        <w:ind w:left="360" w:hanging="360"/>
      </w:pPr>
      <w:rPr>
        <w:rFonts w:hint="default"/>
      </w:rPr>
    </w:lvl>
    <w:lvl w:ilvl="1" w:tplc="3C09000F">
      <w:start w:val="1"/>
      <w:numFmt w:val="decimal"/>
      <w:lvlText w:val="%2."/>
      <w:lvlJc w:val="left"/>
      <w:pPr>
        <w:ind w:left="1080" w:hanging="360"/>
      </w:pPr>
    </w:lvl>
    <w:lvl w:ilvl="2" w:tplc="3C09001B">
      <w:start w:val="1"/>
      <w:numFmt w:val="lowerRoman"/>
      <w:lvlText w:val="%3."/>
      <w:lvlJc w:val="right"/>
      <w:pPr>
        <w:ind w:left="1800" w:hanging="180"/>
      </w:pPr>
    </w:lvl>
    <w:lvl w:ilvl="3" w:tplc="3C09000F" w:tentative="1">
      <w:start w:val="1"/>
      <w:numFmt w:val="decimal"/>
      <w:lvlText w:val="%4."/>
      <w:lvlJc w:val="left"/>
      <w:pPr>
        <w:ind w:left="2520" w:hanging="360"/>
      </w:pPr>
    </w:lvl>
    <w:lvl w:ilvl="4" w:tplc="3C090019" w:tentative="1">
      <w:start w:val="1"/>
      <w:numFmt w:val="lowerLetter"/>
      <w:lvlText w:val="%5."/>
      <w:lvlJc w:val="left"/>
      <w:pPr>
        <w:ind w:left="3240" w:hanging="360"/>
      </w:pPr>
    </w:lvl>
    <w:lvl w:ilvl="5" w:tplc="3C09001B" w:tentative="1">
      <w:start w:val="1"/>
      <w:numFmt w:val="lowerRoman"/>
      <w:lvlText w:val="%6."/>
      <w:lvlJc w:val="right"/>
      <w:pPr>
        <w:ind w:left="3960" w:hanging="180"/>
      </w:pPr>
    </w:lvl>
    <w:lvl w:ilvl="6" w:tplc="3C09000F" w:tentative="1">
      <w:start w:val="1"/>
      <w:numFmt w:val="decimal"/>
      <w:lvlText w:val="%7."/>
      <w:lvlJc w:val="left"/>
      <w:pPr>
        <w:ind w:left="4680" w:hanging="360"/>
      </w:pPr>
    </w:lvl>
    <w:lvl w:ilvl="7" w:tplc="3C090019" w:tentative="1">
      <w:start w:val="1"/>
      <w:numFmt w:val="lowerLetter"/>
      <w:lvlText w:val="%8."/>
      <w:lvlJc w:val="left"/>
      <w:pPr>
        <w:ind w:left="5400" w:hanging="360"/>
      </w:pPr>
    </w:lvl>
    <w:lvl w:ilvl="8" w:tplc="3C09001B" w:tentative="1">
      <w:start w:val="1"/>
      <w:numFmt w:val="lowerRoman"/>
      <w:lvlText w:val="%9."/>
      <w:lvlJc w:val="right"/>
      <w:pPr>
        <w:ind w:left="6120" w:hanging="180"/>
      </w:pPr>
    </w:lvl>
  </w:abstractNum>
  <w:abstractNum w:abstractNumId="1">
    <w:nsid w:val="0E405CBE"/>
    <w:multiLevelType w:val="multilevel"/>
    <w:tmpl w:val="58DC8476"/>
    <w:name w:val="ecc8c37a-b7c8-4209-b8c1-f06c55ca91ee"/>
    <w:lvl w:ilvl="0">
      <w:start w:val="1"/>
      <w:numFmt w:val="decimal"/>
      <w:isLgl/>
      <w:lvlText w:val="%1."/>
      <w:lvlJc w:val="left"/>
      <w:pPr>
        <w:tabs>
          <w:tab w:val="num" w:pos="720"/>
        </w:tabs>
        <w:ind w:left="720" w:hanging="720"/>
      </w:pPr>
      <w:rPr>
        <w:rFonts w:ascii="Times New Roman" w:hAnsi="Times New Roman" w:cs="Times New Roman" w:hint="default"/>
        <w:b w:val="0"/>
        <w:i w:val="0"/>
        <w:caps w:val="0"/>
        <w:smallCaps w:val="0"/>
        <w:strike w:val="0"/>
        <w:dstrike w:val="0"/>
        <w:vanish w:val="0"/>
        <w:color w:val="auto"/>
        <w:sz w:val="24"/>
        <w:u w:val="none"/>
        <w:vertAlign w:val="baseline"/>
      </w:rPr>
    </w:lvl>
    <w:lvl w:ilvl="1">
      <w:start w:val="1"/>
      <w:numFmt w:val="decimal"/>
      <w:isLgl/>
      <w:lvlText w:val="%1.%2"/>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2">
      <w:start w:val="1"/>
      <w:numFmt w:val="decimal"/>
      <w:isLgl/>
      <w:lvlText w:val="%1.%2.%3"/>
      <w:lvlJc w:val="left"/>
      <w:pPr>
        <w:tabs>
          <w:tab w:val="num" w:pos="1440"/>
        </w:tabs>
        <w:ind w:left="1440" w:hanging="720"/>
      </w:pPr>
      <w:rPr>
        <w:rFonts w:ascii="Times New Roman" w:hAnsi="Times New Roman" w:cs="Times New Roman" w:hint="default"/>
        <w:b w:val="0"/>
        <w:i w:val="0"/>
        <w:caps w:val="0"/>
        <w:strike w:val="0"/>
        <w:dstrike w:val="0"/>
        <w:vanish w:val="0"/>
        <w:color w:val="auto"/>
        <w:sz w:val="20"/>
        <w:u w:val="none"/>
        <w:vertAlign w:val="baseline"/>
      </w:rPr>
    </w:lvl>
    <w:lvl w:ilvl="3">
      <w:start w:val="1"/>
      <w:numFmt w:val="lowerLetter"/>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lowerRoman"/>
      <w:lvlRestart w:val="3"/>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lvlRestart w:val="3"/>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lvlRestart w:val="3"/>
      <w:lvlText w:val="(%7)"/>
      <w:lvlJc w:val="left"/>
      <w:pPr>
        <w:tabs>
          <w:tab w:val="num" w:pos="4321"/>
        </w:tabs>
        <w:ind w:left="4321" w:hanging="721"/>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3"/>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lvlRestart w:val="3"/>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2">
    <w:nsid w:val="2333218F"/>
    <w:multiLevelType w:val="hybridMultilevel"/>
    <w:tmpl w:val="78EED278"/>
    <w:lvl w:ilvl="0" w:tplc="F7261C3C">
      <w:start w:val="1"/>
      <w:numFmt w:val="decimal"/>
      <w:lvlText w:val="%1."/>
      <w:lvlJc w:val="left"/>
      <w:pPr>
        <w:ind w:left="720" w:hanging="360"/>
      </w:pPr>
      <w:rPr>
        <w:rFonts w:ascii="Times New Roman" w:eastAsiaTheme="minorHAnsi" w:hAnsi="Times New Roman" w:cs="Times New Roman"/>
      </w:rPr>
    </w:lvl>
    <w:lvl w:ilvl="1" w:tplc="3C090003" w:tentative="1">
      <w:start w:val="1"/>
      <w:numFmt w:val="bullet"/>
      <w:lvlText w:val="o"/>
      <w:lvlJc w:val="left"/>
      <w:pPr>
        <w:ind w:left="1440" w:hanging="360"/>
      </w:pPr>
      <w:rPr>
        <w:rFonts w:ascii="Courier New" w:hAnsi="Courier New" w:cs="Courier New" w:hint="default"/>
      </w:rPr>
    </w:lvl>
    <w:lvl w:ilvl="2" w:tplc="3C090005">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3">
    <w:nsid w:val="25195CAD"/>
    <w:multiLevelType w:val="multilevel"/>
    <w:tmpl w:val="BB80C746"/>
    <w:name w:val="Bullets"/>
    <w:lvl w:ilvl="0">
      <w:start w:val="1"/>
      <w:numFmt w:val="bullet"/>
      <w:lvlRestart w:val="0"/>
      <w:pStyle w:val="BulletL1"/>
      <w:lvlText w:val="·"/>
      <w:lvlJc w:val="left"/>
      <w:pPr>
        <w:tabs>
          <w:tab w:val="num" w:pos="720"/>
        </w:tabs>
        <w:ind w:left="721" w:hanging="720"/>
      </w:pPr>
      <w:rPr>
        <w:rFonts w:ascii="Symbol" w:hAnsi="Symbol" w:hint="default"/>
        <w:b w:val="0"/>
        <w:i w:val="0"/>
        <w:caps w:val="0"/>
        <w:strike w:val="0"/>
        <w:dstrike w:val="0"/>
        <w:vanish w:val="0"/>
        <w:color w:val="auto"/>
        <w:sz w:val="24"/>
        <w:u w:val="none"/>
        <w:vertAlign w:val="baseline"/>
      </w:rPr>
    </w:lvl>
    <w:lvl w:ilvl="1">
      <w:start w:val="1"/>
      <w:numFmt w:val="bullet"/>
      <w:lvlRestart w:val="0"/>
      <w:pStyle w:val="BulletL2"/>
      <w:lvlText w:val="·"/>
      <w:lvlJc w:val="left"/>
      <w:pPr>
        <w:tabs>
          <w:tab w:val="num" w:pos="1440"/>
        </w:tabs>
        <w:ind w:left="1441" w:hanging="720"/>
      </w:pPr>
      <w:rPr>
        <w:rFonts w:ascii="Symbol" w:hAnsi="Symbol" w:hint="default"/>
        <w:b w:val="0"/>
        <w:i w:val="0"/>
        <w:caps w:val="0"/>
        <w:strike w:val="0"/>
        <w:dstrike w:val="0"/>
        <w:vanish w:val="0"/>
        <w:color w:val="auto"/>
        <w:sz w:val="24"/>
        <w:u w:val="none"/>
        <w:vertAlign w:val="baseline"/>
      </w:rPr>
    </w:lvl>
    <w:lvl w:ilvl="2">
      <w:start w:val="1"/>
      <w:numFmt w:val="bullet"/>
      <w:lvlRestart w:val="0"/>
      <w:pStyle w:val="BulletL3"/>
      <w:lvlText w:val="·"/>
      <w:lvlJc w:val="left"/>
      <w:pPr>
        <w:tabs>
          <w:tab w:val="num" w:pos="2160"/>
        </w:tabs>
        <w:ind w:left="2161" w:hanging="720"/>
      </w:pPr>
      <w:rPr>
        <w:rFonts w:ascii="Symbol" w:hAnsi="Symbol" w:hint="default"/>
        <w:b w:val="0"/>
        <w:i w:val="0"/>
        <w:caps w:val="0"/>
        <w:strike w:val="0"/>
        <w:dstrike w:val="0"/>
        <w:vanish w:val="0"/>
        <w:color w:val="auto"/>
        <w:sz w:val="24"/>
        <w:u w:val="none"/>
        <w:vertAlign w:val="baseline"/>
      </w:rPr>
    </w:lvl>
    <w:lvl w:ilvl="3">
      <w:start w:val="1"/>
      <w:numFmt w:val="bullet"/>
      <w:lvlRestart w:val="0"/>
      <w:pStyle w:val="BulletL4"/>
      <w:lvlText w:val="·"/>
      <w:lvlJc w:val="left"/>
      <w:pPr>
        <w:tabs>
          <w:tab w:val="num" w:pos="2880"/>
        </w:tabs>
        <w:ind w:left="2881" w:hanging="720"/>
      </w:pPr>
      <w:rPr>
        <w:rFonts w:ascii="Symbol" w:hAnsi="Symbol" w:hint="default"/>
        <w:b w:val="0"/>
        <w:i w:val="0"/>
        <w:caps w:val="0"/>
        <w:strike w:val="0"/>
        <w:dstrike w:val="0"/>
        <w:vanish w:val="0"/>
        <w:color w:val="auto"/>
        <w:sz w:val="24"/>
        <w:u w:val="none"/>
        <w:vertAlign w:val="baseline"/>
      </w:rPr>
    </w:lvl>
    <w:lvl w:ilvl="4">
      <w:start w:val="1"/>
      <w:numFmt w:val="bullet"/>
      <w:lvlRestart w:val="0"/>
      <w:pStyle w:val="BulletL5"/>
      <w:lvlText w:val="·"/>
      <w:lvlJc w:val="left"/>
      <w:pPr>
        <w:tabs>
          <w:tab w:val="num" w:pos="3600"/>
        </w:tabs>
        <w:ind w:left="3601" w:hanging="720"/>
      </w:pPr>
      <w:rPr>
        <w:rFonts w:ascii="Symbol" w:hAnsi="Symbol" w:hint="default"/>
        <w:b w:val="0"/>
        <w:i w:val="0"/>
        <w:caps w:val="0"/>
        <w:strike w:val="0"/>
        <w:dstrike w:val="0"/>
        <w:vanish w:val="0"/>
        <w:color w:val="auto"/>
        <w:sz w:val="24"/>
        <w:u w:val="none"/>
        <w:vertAlign w:val="baseline"/>
      </w:rPr>
    </w:lvl>
    <w:lvl w:ilvl="5">
      <w:start w:val="1"/>
      <w:numFmt w:val="bullet"/>
      <w:lvlRestart w:val="0"/>
      <w:pStyle w:val="BulletL6"/>
      <w:lvlText w:val="·"/>
      <w:lvlJc w:val="left"/>
      <w:pPr>
        <w:tabs>
          <w:tab w:val="num" w:pos="4320"/>
        </w:tabs>
        <w:ind w:left="4321" w:hanging="720"/>
      </w:pPr>
      <w:rPr>
        <w:rFonts w:ascii="Symbol" w:hAnsi="Symbol" w:hint="default"/>
        <w:b w:val="0"/>
        <w:i w:val="0"/>
        <w:caps w:val="0"/>
        <w:strike w:val="0"/>
        <w:dstrike w:val="0"/>
        <w:vanish w:val="0"/>
        <w:color w:val="auto"/>
        <w:sz w:val="24"/>
        <w:u w:val="none"/>
        <w:vertAlign w:val="baseline"/>
      </w:rPr>
    </w:lvl>
    <w:lvl w:ilvl="6">
      <w:start w:val="1"/>
      <w:numFmt w:val="bullet"/>
      <w:lvlRestart w:val="0"/>
      <w:pStyle w:val="BulletL7"/>
      <w:lvlText w:val="·"/>
      <w:lvlJc w:val="left"/>
      <w:pPr>
        <w:tabs>
          <w:tab w:val="num" w:pos="5040"/>
        </w:tabs>
        <w:ind w:left="5041" w:hanging="720"/>
      </w:pPr>
      <w:rPr>
        <w:rFonts w:ascii="Symbol" w:hAnsi="Symbol" w:hint="default"/>
        <w:b w:val="0"/>
        <w:i w:val="0"/>
        <w:caps w:val="0"/>
        <w:strike w:val="0"/>
        <w:dstrike w:val="0"/>
        <w:vanish w:val="0"/>
        <w:color w:val="auto"/>
        <w:sz w:val="24"/>
        <w:u w:val="none"/>
        <w:vertAlign w:val="baseline"/>
      </w:rPr>
    </w:lvl>
    <w:lvl w:ilvl="7">
      <w:start w:val="1"/>
      <w:numFmt w:val="none"/>
      <w:lvlRestart w:val="0"/>
      <w:pStyle w:val="BulletL8"/>
      <w:suff w:val="nothing"/>
      <w:lvlText w:val=""/>
      <w:lvlJc w:val="left"/>
      <w:pPr>
        <w:tabs>
          <w:tab w:val="num" w:pos="0"/>
        </w:tabs>
        <w:ind w:left="1" w:firstLine="0"/>
      </w:pPr>
      <w:rPr>
        <w:rFonts w:ascii="Symbol" w:hAnsi="Symbol" w:hint="default"/>
        <w:b w:val="0"/>
        <w:i w:val="0"/>
        <w:caps w:val="0"/>
        <w:strike w:val="0"/>
        <w:dstrike w:val="0"/>
        <w:vanish w:val="0"/>
        <w:color w:val="auto"/>
        <w:sz w:val="22"/>
        <w:u w:val="none"/>
        <w:vertAlign w:val="baseline"/>
      </w:rPr>
    </w:lvl>
    <w:lvl w:ilvl="8">
      <w:start w:val="1"/>
      <w:numFmt w:val="none"/>
      <w:lvlRestart w:val="0"/>
      <w:pStyle w:val="BulletL9"/>
      <w:suff w:val="nothing"/>
      <w:lvlText w:val=""/>
      <w:lvlJc w:val="left"/>
      <w:pPr>
        <w:tabs>
          <w:tab w:val="num" w:pos="0"/>
        </w:tabs>
        <w:ind w:left="1" w:firstLine="0"/>
      </w:pPr>
      <w:rPr>
        <w:rFonts w:ascii="Symbol" w:hAnsi="Symbol" w:hint="default"/>
        <w:b w:val="0"/>
        <w:i w:val="0"/>
        <w:caps w:val="0"/>
        <w:strike w:val="0"/>
        <w:dstrike w:val="0"/>
        <w:vanish w:val="0"/>
        <w:color w:val="auto"/>
        <w:sz w:val="22"/>
        <w:u w:val="none"/>
        <w:vertAlign w:val="baseline"/>
      </w:rPr>
    </w:lvl>
  </w:abstractNum>
  <w:abstractNum w:abstractNumId="4">
    <w:nsid w:val="2D6231D9"/>
    <w:multiLevelType w:val="hybridMultilevel"/>
    <w:tmpl w:val="03E4A010"/>
    <w:lvl w:ilvl="0" w:tplc="3C09000F">
      <w:start w:val="1"/>
      <w:numFmt w:val="decimal"/>
      <w:lvlText w:val="%1."/>
      <w:lvlJc w:val="left"/>
      <w:pPr>
        <w:ind w:left="720" w:hanging="360"/>
      </w:p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5">
    <w:nsid w:val="41EC3EDE"/>
    <w:multiLevelType w:val="multilevel"/>
    <w:tmpl w:val="2116A76E"/>
    <w:name w:val="171bedba-c3fd-447c-996f-4c21d8657961"/>
    <w:lvl w:ilvl="0">
      <w:start w:val="1"/>
      <w:numFmt w:val="decimal"/>
      <w:lvlRestart w:val="0"/>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decimal"/>
      <w:isLgl/>
      <w:lvlText w:val="%1.%2.%3"/>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3">
      <w:start w:val="1"/>
      <w:numFmt w:val="lowerLetter"/>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6">
    <w:nsid w:val="4E4B4E3E"/>
    <w:multiLevelType w:val="multilevel"/>
    <w:tmpl w:val="5BD0D69A"/>
    <w:name w:val="AOHeadX"/>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rPr>
        <w:b w:val="0"/>
      </w:r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7">
    <w:nsid w:val="50EB097F"/>
    <w:multiLevelType w:val="hybridMultilevel"/>
    <w:tmpl w:val="476A0B16"/>
    <w:lvl w:ilvl="0" w:tplc="3C09000F">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8">
    <w:nsid w:val="56EC5400"/>
    <w:multiLevelType w:val="hybridMultilevel"/>
    <w:tmpl w:val="949CD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EE22F5"/>
    <w:multiLevelType w:val="hybridMultilevel"/>
    <w:tmpl w:val="5256FC1A"/>
    <w:lvl w:ilvl="0" w:tplc="01B49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3DD6029"/>
    <w:multiLevelType w:val="hybridMultilevel"/>
    <w:tmpl w:val="476A0B16"/>
    <w:lvl w:ilvl="0" w:tplc="3C09000F">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11">
    <w:nsid w:val="6B4F0377"/>
    <w:multiLevelType w:val="multilevel"/>
    <w:tmpl w:val="665A1B4C"/>
    <w:name w:val="Standard"/>
    <w:lvl w:ilvl="0">
      <w:start w:val="1"/>
      <w:numFmt w:val="decimal"/>
      <w:lvlRestart w:val="0"/>
      <w:pStyle w:val="StandardL1"/>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pStyle w:val="StandardL2"/>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decimal"/>
      <w:pStyle w:val="StandardL3"/>
      <w:isLgl/>
      <w:lvlText w:val="%1.%2.%3"/>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3">
      <w:start w:val="1"/>
      <w:numFmt w:val="lowerLetter"/>
      <w:pStyle w:val="StandardL4"/>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pStyle w:val="StandardL5"/>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pStyle w:val="StandardL6"/>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pStyle w:val="StandardL7"/>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pStyle w:val="StandardL8"/>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pStyle w:val="StandardL9"/>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12">
    <w:nsid w:val="74B768CF"/>
    <w:multiLevelType w:val="hybridMultilevel"/>
    <w:tmpl w:val="F2C06622"/>
    <w:lvl w:ilvl="0" w:tplc="A4AAA55A">
      <w:start w:val="1"/>
      <w:numFmt w:val="bullet"/>
      <w:lvlText w:val=""/>
      <w:lvlJc w:val="left"/>
      <w:pPr>
        <w:ind w:left="720" w:hanging="360"/>
      </w:pPr>
      <w:rPr>
        <w:rFonts w:ascii="Symbol" w:hAnsi="Symbol" w:hint="default"/>
        <w:sz w:val="14"/>
        <w:szCs w:val="14"/>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13">
    <w:nsid w:val="7BFA78BB"/>
    <w:multiLevelType w:val="multilevel"/>
    <w:tmpl w:val="48D68622"/>
    <w:name w:val="f33a5415-1397-4e5c-9bfe-5e29bd1585a7"/>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3"/>
  </w:num>
  <w:num w:numId="2">
    <w:abstractNumId w:val="11"/>
  </w:num>
  <w:num w:numId="3">
    <w:abstractNumId w:val="6"/>
  </w:num>
  <w:num w:numId="4">
    <w:abstractNumId w:val="6"/>
  </w:num>
  <w:num w:numId="5">
    <w:abstractNumId w:val="6"/>
  </w:num>
  <w:num w:numId="6">
    <w:abstractNumId w:val="6"/>
  </w:num>
  <w:num w:numId="7">
    <w:abstractNumId w:val="6"/>
  </w:num>
  <w:num w:numId="8">
    <w:abstractNumId w:val="2"/>
  </w:num>
  <w:num w:numId="9">
    <w:abstractNumId w:val="8"/>
  </w:num>
  <w:num w:numId="10">
    <w:abstractNumId w:val="0"/>
  </w:num>
  <w:num w:numId="11">
    <w:abstractNumId w:val="12"/>
  </w:num>
  <w:num w:numId="12">
    <w:abstractNumId w:val="4"/>
  </w:num>
  <w:num w:numId="13">
    <w:abstractNumId w:val="10"/>
  </w:num>
  <w:num w:numId="14">
    <w:abstractNumId w:val="7"/>
  </w:num>
  <w:num w:numId="15">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A83"/>
    <w:rsid w:val="000072A6"/>
    <w:rsid w:val="00025DCA"/>
    <w:rsid w:val="00026240"/>
    <w:rsid w:val="000331D2"/>
    <w:rsid w:val="00036A83"/>
    <w:rsid w:val="0004156B"/>
    <w:rsid w:val="000467A2"/>
    <w:rsid w:val="00047D57"/>
    <w:rsid w:val="000564C6"/>
    <w:rsid w:val="00056B72"/>
    <w:rsid w:val="00061384"/>
    <w:rsid w:val="00070FF6"/>
    <w:rsid w:val="00073D24"/>
    <w:rsid w:val="000757C6"/>
    <w:rsid w:val="00080812"/>
    <w:rsid w:val="00083216"/>
    <w:rsid w:val="00086223"/>
    <w:rsid w:val="0009465C"/>
    <w:rsid w:val="000A2763"/>
    <w:rsid w:val="000B1867"/>
    <w:rsid w:val="000B40C1"/>
    <w:rsid w:val="000B4B00"/>
    <w:rsid w:val="000D09FF"/>
    <w:rsid w:val="000D1B46"/>
    <w:rsid w:val="000D3218"/>
    <w:rsid w:val="000E16F7"/>
    <w:rsid w:val="000E6D26"/>
    <w:rsid w:val="00123924"/>
    <w:rsid w:val="00124221"/>
    <w:rsid w:val="001249E2"/>
    <w:rsid w:val="00144CF9"/>
    <w:rsid w:val="001524BA"/>
    <w:rsid w:val="001532B1"/>
    <w:rsid w:val="0016784B"/>
    <w:rsid w:val="00167E0C"/>
    <w:rsid w:val="001747F5"/>
    <w:rsid w:val="00186C14"/>
    <w:rsid w:val="001910CE"/>
    <w:rsid w:val="00195C30"/>
    <w:rsid w:val="00195F42"/>
    <w:rsid w:val="001A31BB"/>
    <w:rsid w:val="001A4597"/>
    <w:rsid w:val="001A5BE4"/>
    <w:rsid w:val="001A60AB"/>
    <w:rsid w:val="001A73D2"/>
    <w:rsid w:val="001B1143"/>
    <w:rsid w:val="001B7DB3"/>
    <w:rsid w:val="001C1261"/>
    <w:rsid w:val="001D78C1"/>
    <w:rsid w:val="001D79BD"/>
    <w:rsid w:val="001E5169"/>
    <w:rsid w:val="001E6689"/>
    <w:rsid w:val="001F0045"/>
    <w:rsid w:val="001F2B35"/>
    <w:rsid w:val="001F4CA8"/>
    <w:rsid w:val="001F7E47"/>
    <w:rsid w:val="0020061C"/>
    <w:rsid w:val="00201E5A"/>
    <w:rsid w:val="002033B6"/>
    <w:rsid w:val="00215446"/>
    <w:rsid w:val="00216B90"/>
    <w:rsid w:val="00231A38"/>
    <w:rsid w:val="00233CF6"/>
    <w:rsid w:val="00246C9B"/>
    <w:rsid w:val="00253018"/>
    <w:rsid w:val="00257273"/>
    <w:rsid w:val="002610F4"/>
    <w:rsid w:val="002652A7"/>
    <w:rsid w:val="00273201"/>
    <w:rsid w:val="00274741"/>
    <w:rsid w:val="00276D03"/>
    <w:rsid w:val="00276EEA"/>
    <w:rsid w:val="00286C00"/>
    <w:rsid w:val="00290AC3"/>
    <w:rsid w:val="00295451"/>
    <w:rsid w:val="002A1CE6"/>
    <w:rsid w:val="002A6AE9"/>
    <w:rsid w:val="002B016D"/>
    <w:rsid w:val="002B3FFD"/>
    <w:rsid w:val="002B70D3"/>
    <w:rsid w:val="002C126C"/>
    <w:rsid w:val="002C28AB"/>
    <w:rsid w:val="002C3601"/>
    <w:rsid w:val="002D6344"/>
    <w:rsid w:val="002E2E65"/>
    <w:rsid w:val="002E5FA3"/>
    <w:rsid w:val="002F0F94"/>
    <w:rsid w:val="002F2531"/>
    <w:rsid w:val="00301575"/>
    <w:rsid w:val="00306228"/>
    <w:rsid w:val="0030785B"/>
    <w:rsid w:val="00320DB5"/>
    <w:rsid w:val="00335FAD"/>
    <w:rsid w:val="00336619"/>
    <w:rsid w:val="003420AE"/>
    <w:rsid w:val="00346143"/>
    <w:rsid w:val="00353D2A"/>
    <w:rsid w:val="0035611D"/>
    <w:rsid w:val="00372404"/>
    <w:rsid w:val="00372A05"/>
    <w:rsid w:val="0038018C"/>
    <w:rsid w:val="0038382D"/>
    <w:rsid w:val="00384146"/>
    <w:rsid w:val="00393A8E"/>
    <w:rsid w:val="00394B28"/>
    <w:rsid w:val="00395F64"/>
    <w:rsid w:val="00397B70"/>
    <w:rsid w:val="003A05CD"/>
    <w:rsid w:val="003E236A"/>
    <w:rsid w:val="003F2E76"/>
    <w:rsid w:val="00401E61"/>
    <w:rsid w:val="00404B38"/>
    <w:rsid w:val="00406B2E"/>
    <w:rsid w:val="004121E3"/>
    <w:rsid w:val="00413E74"/>
    <w:rsid w:val="00426581"/>
    <w:rsid w:val="0043361E"/>
    <w:rsid w:val="004337F2"/>
    <w:rsid w:val="00436751"/>
    <w:rsid w:val="00443E1B"/>
    <w:rsid w:val="0044538E"/>
    <w:rsid w:val="0045006A"/>
    <w:rsid w:val="00451873"/>
    <w:rsid w:val="004530DB"/>
    <w:rsid w:val="00453B7B"/>
    <w:rsid w:val="004556CC"/>
    <w:rsid w:val="00461A1A"/>
    <w:rsid w:val="004625FC"/>
    <w:rsid w:val="004627B2"/>
    <w:rsid w:val="00464817"/>
    <w:rsid w:val="00473B5E"/>
    <w:rsid w:val="00482355"/>
    <w:rsid w:val="00495AFC"/>
    <w:rsid w:val="004A0686"/>
    <w:rsid w:val="004A0699"/>
    <w:rsid w:val="004A2D26"/>
    <w:rsid w:val="004A796A"/>
    <w:rsid w:val="004B2E68"/>
    <w:rsid w:val="004C6F17"/>
    <w:rsid w:val="004C766A"/>
    <w:rsid w:val="004C7B3B"/>
    <w:rsid w:val="004D6382"/>
    <w:rsid w:val="004E0B16"/>
    <w:rsid w:val="004F6C1B"/>
    <w:rsid w:val="005127AD"/>
    <w:rsid w:val="00512AF5"/>
    <w:rsid w:val="005151EC"/>
    <w:rsid w:val="0053035A"/>
    <w:rsid w:val="005345B9"/>
    <w:rsid w:val="005359BF"/>
    <w:rsid w:val="00537F50"/>
    <w:rsid w:val="00541694"/>
    <w:rsid w:val="005421C6"/>
    <w:rsid w:val="005447BA"/>
    <w:rsid w:val="005515E1"/>
    <w:rsid w:val="00554C32"/>
    <w:rsid w:val="00555464"/>
    <w:rsid w:val="00563721"/>
    <w:rsid w:val="00564FA3"/>
    <w:rsid w:val="00565259"/>
    <w:rsid w:val="00565E19"/>
    <w:rsid w:val="005669B2"/>
    <w:rsid w:val="005801FF"/>
    <w:rsid w:val="00580C5A"/>
    <w:rsid w:val="00581A07"/>
    <w:rsid w:val="00581BC6"/>
    <w:rsid w:val="00590E04"/>
    <w:rsid w:val="00593D90"/>
    <w:rsid w:val="00594310"/>
    <w:rsid w:val="005A0149"/>
    <w:rsid w:val="005A0506"/>
    <w:rsid w:val="005A0635"/>
    <w:rsid w:val="005A31E7"/>
    <w:rsid w:val="005A40FB"/>
    <w:rsid w:val="005B0B49"/>
    <w:rsid w:val="005B5756"/>
    <w:rsid w:val="005B60DC"/>
    <w:rsid w:val="005C338C"/>
    <w:rsid w:val="005F04F2"/>
    <w:rsid w:val="005F5116"/>
    <w:rsid w:val="0060241B"/>
    <w:rsid w:val="00612745"/>
    <w:rsid w:val="006167B2"/>
    <w:rsid w:val="00623BBD"/>
    <w:rsid w:val="00625A6A"/>
    <w:rsid w:val="006345DC"/>
    <w:rsid w:val="0064013D"/>
    <w:rsid w:val="00640B40"/>
    <w:rsid w:val="00644647"/>
    <w:rsid w:val="0065011D"/>
    <w:rsid w:val="00656F9E"/>
    <w:rsid w:val="006636E0"/>
    <w:rsid w:val="00671284"/>
    <w:rsid w:val="00671666"/>
    <w:rsid w:val="00676A90"/>
    <w:rsid w:val="00681D12"/>
    <w:rsid w:val="00690C11"/>
    <w:rsid w:val="006A3FD0"/>
    <w:rsid w:val="006A4966"/>
    <w:rsid w:val="006B11FC"/>
    <w:rsid w:val="006C3556"/>
    <w:rsid w:val="006E68BE"/>
    <w:rsid w:val="006F51B8"/>
    <w:rsid w:val="006F5833"/>
    <w:rsid w:val="006F6FB1"/>
    <w:rsid w:val="007055BD"/>
    <w:rsid w:val="007126CB"/>
    <w:rsid w:val="00721E68"/>
    <w:rsid w:val="007330EA"/>
    <w:rsid w:val="00734EBC"/>
    <w:rsid w:val="00737BFF"/>
    <w:rsid w:val="0074024C"/>
    <w:rsid w:val="00745551"/>
    <w:rsid w:val="0075160C"/>
    <w:rsid w:val="00754A4C"/>
    <w:rsid w:val="00754DD5"/>
    <w:rsid w:val="00760106"/>
    <w:rsid w:val="00761FC2"/>
    <w:rsid w:val="00772BBA"/>
    <w:rsid w:val="0077535E"/>
    <w:rsid w:val="0078317B"/>
    <w:rsid w:val="00785747"/>
    <w:rsid w:val="00787ADE"/>
    <w:rsid w:val="00792F8A"/>
    <w:rsid w:val="00797728"/>
    <w:rsid w:val="007A7476"/>
    <w:rsid w:val="007B0D55"/>
    <w:rsid w:val="007B1690"/>
    <w:rsid w:val="007B186C"/>
    <w:rsid w:val="007B54D5"/>
    <w:rsid w:val="007C0956"/>
    <w:rsid w:val="007C6A66"/>
    <w:rsid w:val="007D2CE2"/>
    <w:rsid w:val="007D6F4F"/>
    <w:rsid w:val="007E1C78"/>
    <w:rsid w:val="007E4FCF"/>
    <w:rsid w:val="007E5320"/>
    <w:rsid w:val="007F0F71"/>
    <w:rsid w:val="007F4B20"/>
    <w:rsid w:val="00810B87"/>
    <w:rsid w:val="00814A62"/>
    <w:rsid w:val="00817484"/>
    <w:rsid w:val="00821DFD"/>
    <w:rsid w:val="0082481B"/>
    <w:rsid w:val="008334E3"/>
    <w:rsid w:val="0083575B"/>
    <w:rsid w:val="00837CF5"/>
    <w:rsid w:val="00846391"/>
    <w:rsid w:val="00847CA1"/>
    <w:rsid w:val="00855015"/>
    <w:rsid w:val="008559C0"/>
    <w:rsid w:val="00875592"/>
    <w:rsid w:val="0088179F"/>
    <w:rsid w:val="00882427"/>
    <w:rsid w:val="0088650C"/>
    <w:rsid w:val="0089174A"/>
    <w:rsid w:val="0089527C"/>
    <w:rsid w:val="008A0E7B"/>
    <w:rsid w:val="008B1E60"/>
    <w:rsid w:val="008B2D00"/>
    <w:rsid w:val="008B3651"/>
    <w:rsid w:val="008C2EF1"/>
    <w:rsid w:val="008C61D9"/>
    <w:rsid w:val="008C64BB"/>
    <w:rsid w:val="008C74CB"/>
    <w:rsid w:val="008E0570"/>
    <w:rsid w:val="008E681C"/>
    <w:rsid w:val="008F4D34"/>
    <w:rsid w:val="008F7FD9"/>
    <w:rsid w:val="00907B33"/>
    <w:rsid w:val="00917CAE"/>
    <w:rsid w:val="00923F42"/>
    <w:rsid w:val="00926FD4"/>
    <w:rsid w:val="009329AE"/>
    <w:rsid w:val="00957F96"/>
    <w:rsid w:val="00965174"/>
    <w:rsid w:val="00981ECC"/>
    <w:rsid w:val="00985098"/>
    <w:rsid w:val="00986BEE"/>
    <w:rsid w:val="009873EC"/>
    <w:rsid w:val="00990C1F"/>
    <w:rsid w:val="00992C8C"/>
    <w:rsid w:val="00993E9A"/>
    <w:rsid w:val="00994EF8"/>
    <w:rsid w:val="009B329F"/>
    <w:rsid w:val="009C194B"/>
    <w:rsid w:val="009D41F7"/>
    <w:rsid w:val="009D6F36"/>
    <w:rsid w:val="009E5CE2"/>
    <w:rsid w:val="009F5D28"/>
    <w:rsid w:val="009F7CE6"/>
    <w:rsid w:val="00A01451"/>
    <w:rsid w:val="00A07D89"/>
    <w:rsid w:val="00A438AF"/>
    <w:rsid w:val="00A45DB1"/>
    <w:rsid w:val="00A505CB"/>
    <w:rsid w:val="00A51D96"/>
    <w:rsid w:val="00A67D54"/>
    <w:rsid w:val="00A8396C"/>
    <w:rsid w:val="00A96A1C"/>
    <w:rsid w:val="00AA055E"/>
    <w:rsid w:val="00AA0CE3"/>
    <w:rsid w:val="00AA4CA3"/>
    <w:rsid w:val="00AA5922"/>
    <w:rsid w:val="00AB4FC6"/>
    <w:rsid w:val="00AD19BC"/>
    <w:rsid w:val="00AD27A3"/>
    <w:rsid w:val="00AE0632"/>
    <w:rsid w:val="00AF73A5"/>
    <w:rsid w:val="00B00880"/>
    <w:rsid w:val="00B01452"/>
    <w:rsid w:val="00B07927"/>
    <w:rsid w:val="00B2357C"/>
    <w:rsid w:val="00B24466"/>
    <w:rsid w:val="00B404D5"/>
    <w:rsid w:val="00B63213"/>
    <w:rsid w:val="00B632D3"/>
    <w:rsid w:val="00B70E5E"/>
    <w:rsid w:val="00B72F13"/>
    <w:rsid w:val="00B72FDD"/>
    <w:rsid w:val="00B740D2"/>
    <w:rsid w:val="00B74517"/>
    <w:rsid w:val="00B76ED7"/>
    <w:rsid w:val="00B777BA"/>
    <w:rsid w:val="00B870DB"/>
    <w:rsid w:val="00B94276"/>
    <w:rsid w:val="00BA0FD6"/>
    <w:rsid w:val="00BB32E7"/>
    <w:rsid w:val="00BB36DF"/>
    <w:rsid w:val="00BB65B7"/>
    <w:rsid w:val="00BC27A1"/>
    <w:rsid w:val="00BC33E6"/>
    <w:rsid w:val="00BC4E55"/>
    <w:rsid w:val="00BC506E"/>
    <w:rsid w:val="00BC5B77"/>
    <w:rsid w:val="00BC7E23"/>
    <w:rsid w:val="00BD0FF0"/>
    <w:rsid w:val="00BD4B6C"/>
    <w:rsid w:val="00BE1172"/>
    <w:rsid w:val="00BF0F19"/>
    <w:rsid w:val="00C0001C"/>
    <w:rsid w:val="00C009F1"/>
    <w:rsid w:val="00C23BE7"/>
    <w:rsid w:val="00C25586"/>
    <w:rsid w:val="00C43030"/>
    <w:rsid w:val="00C57365"/>
    <w:rsid w:val="00C62EEB"/>
    <w:rsid w:val="00C66D2B"/>
    <w:rsid w:val="00C66F18"/>
    <w:rsid w:val="00C72B2C"/>
    <w:rsid w:val="00C77C5F"/>
    <w:rsid w:val="00C8038A"/>
    <w:rsid w:val="00C83EB2"/>
    <w:rsid w:val="00C864AD"/>
    <w:rsid w:val="00C873F1"/>
    <w:rsid w:val="00C95FCC"/>
    <w:rsid w:val="00CA2DBF"/>
    <w:rsid w:val="00CA3DE8"/>
    <w:rsid w:val="00CB4B47"/>
    <w:rsid w:val="00CC23D3"/>
    <w:rsid w:val="00CC2E97"/>
    <w:rsid w:val="00CC655E"/>
    <w:rsid w:val="00CD5715"/>
    <w:rsid w:val="00CE6F6B"/>
    <w:rsid w:val="00CE6FCC"/>
    <w:rsid w:val="00CF0C2E"/>
    <w:rsid w:val="00D050F2"/>
    <w:rsid w:val="00D12B84"/>
    <w:rsid w:val="00D12F65"/>
    <w:rsid w:val="00D20595"/>
    <w:rsid w:val="00D208F3"/>
    <w:rsid w:val="00D250AD"/>
    <w:rsid w:val="00D270F7"/>
    <w:rsid w:val="00D40AE7"/>
    <w:rsid w:val="00D4320C"/>
    <w:rsid w:val="00D43A04"/>
    <w:rsid w:val="00D47785"/>
    <w:rsid w:val="00D53C7E"/>
    <w:rsid w:val="00D54F48"/>
    <w:rsid w:val="00D65658"/>
    <w:rsid w:val="00D663D8"/>
    <w:rsid w:val="00D768B6"/>
    <w:rsid w:val="00D7695C"/>
    <w:rsid w:val="00D8341D"/>
    <w:rsid w:val="00D856F7"/>
    <w:rsid w:val="00D94955"/>
    <w:rsid w:val="00DA1CAB"/>
    <w:rsid w:val="00DA1DBF"/>
    <w:rsid w:val="00DA2299"/>
    <w:rsid w:val="00DB2322"/>
    <w:rsid w:val="00DB39F6"/>
    <w:rsid w:val="00DC0373"/>
    <w:rsid w:val="00DD42A7"/>
    <w:rsid w:val="00DE2D22"/>
    <w:rsid w:val="00DF1354"/>
    <w:rsid w:val="00DF4A95"/>
    <w:rsid w:val="00DF58D4"/>
    <w:rsid w:val="00DF5ACD"/>
    <w:rsid w:val="00DF7809"/>
    <w:rsid w:val="00DF7A00"/>
    <w:rsid w:val="00DF7A81"/>
    <w:rsid w:val="00E072DE"/>
    <w:rsid w:val="00E10382"/>
    <w:rsid w:val="00E1366C"/>
    <w:rsid w:val="00E13D0D"/>
    <w:rsid w:val="00E33A78"/>
    <w:rsid w:val="00E5591D"/>
    <w:rsid w:val="00E67934"/>
    <w:rsid w:val="00E70973"/>
    <w:rsid w:val="00E7580D"/>
    <w:rsid w:val="00E82184"/>
    <w:rsid w:val="00E86AD4"/>
    <w:rsid w:val="00E86F5B"/>
    <w:rsid w:val="00E8755F"/>
    <w:rsid w:val="00E940DD"/>
    <w:rsid w:val="00EA2BF5"/>
    <w:rsid w:val="00EA2D79"/>
    <w:rsid w:val="00EA5757"/>
    <w:rsid w:val="00EB5AFE"/>
    <w:rsid w:val="00EB5DF5"/>
    <w:rsid w:val="00ED2D79"/>
    <w:rsid w:val="00ED31ED"/>
    <w:rsid w:val="00ED71B8"/>
    <w:rsid w:val="00EE140F"/>
    <w:rsid w:val="00EE265F"/>
    <w:rsid w:val="00EE7914"/>
    <w:rsid w:val="00EF0C30"/>
    <w:rsid w:val="00EF6A03"/>
    <w:rsid w:val="00F015DB"/>
    <w:rsid w:val="00F0369A"/>
    <w:rsid w:val="00F1218A"/>
    <w:rsid w:val="00F12EE5"/>
    <w:rsid w:val="00F2112F"/>
    <w:rsid w:val="00F224E4"/>
    <w:rsid w:val="00F2357A"/>
    <w:rsid w:val="00F324CE"/>
    <w:rsid w:val="00F465FB"/>
    <w:rsid w:val="00F54609"/>
    <w:rsid w:val="00F67BE0"/>
    <w:rsid w:val="00F67F2A"/>
    <w:rsid w:val="00F736CE"/>
    <w:rsid w:val="00F73822"/>
    <w:rsid w:val="00F7409C"/>
    <w:rsid w:val="00F808D3"/>
    <w:rsid w:val="00F8591E"/>
    <w:rsid w:val="00F90A33"/>
    <w:rsid w:val="00F91067"/>
    <w:rsid w:val="00F91DA3"/>
    <w:rsid w:val="00F93F20"/>
    <w:rsid w:val="00FA0388"/>
    <w:rsid w:val="00FA1FEC"/>
    <w:rsid w:val="00FA2946"/>
    <w:rsid w:val="00FB074E"/>
    <w:rsid w:val="00FB4F9B"/>
    <w:rsid w:val="00FC06DA"/>
    <w:rsid w:val="00FC25F0"/>
    <w:rsid w:val="00FC2BBF"/>
    <w:rsid w:val="00FC4400"/>
    <w:rsid w:val="00FD33A2"/>
    <w:rsid w:val="00FE437D"/>
    <w:rsid w:val="00FE6F57"/>
    <w:rsid w:val="00FF442D"/>
    <w:rsid w:val="00FF592B"/>
    <w:rsid w:val="00FF6DBB"/>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EB079C"/>
  <w15:docId w15:val="{9E0DEDEB-A36C-45C0-8F75-09443AED0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Simplified Arabic"/>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D90"/>
    <w:pPr>
      <w:spacing w:after="240"/>
      <w:jc w:val="both"/>
    </w:pPr>
    <w:rPr>
      <w:rFonts w:cs="Times New Roman"/>
      <w:sz w:val="24"/>
      <w:szCs w:val="24"/>
      <w:lang w:bidi="ar-AE"/>
    </w:rPr>
  </w:style>
  <w:style w:type="paragraph" w:styleId="Heading1">
    <w:name w:val="heading 1"/>
    <w:basedOn w:val="Normal"/>
    <w:next w:val="BodyText"/>
    <w:link w:val="Heading1Char"/>
    <w:qFormat/>
    <w:rsid w:val="000757C6"/>
    <w:pPr>
      <w:outlineLvl w:val="0"/>
    </w:pPr>
  </w:style>
  <w:style w:type="paragraph" w:styleId="Heading2">
    <w:name w:val="heading 2"/>
    <w:basedOn w:val="Normal"/>
    <w:next w:val="BodyText"/>
    <w:link w:val="Heading2Char"/>
    <w:qFormat/>
    <w:rsid w:val="000757C6"/>
    <w:pPr>
      <w:outlineLvl w:val="1"/>
    </w:pPr>
  </w:style>
  <w:style w:type="paragraph" w:styleId="Heading3">
    <w:name w:val="heading 3"/>
    <w:basedOn w:val="Heading2"/>
    <w:next w:val="BodyText"/>
    <w:link w:val="Heading3Char"/>
    <w:qFormat/>
    <w:rsid w:val="000757C6"/>
    <w:pPr>
      <w:outlineLvl w:val="2"/>
    </w:pPr>
  </w:style>
  <w:style w:type="paragraph" w:styleId="Heading4">
    <w:name w:val="heading 4"/>
    <w:basedOn w:val="Normal"/>
    <w:next w:val="BodyText"/>
    <w:link w:val="Heading4Char"/>
    <w:qFormat/>
    <w:rsid w:val="000757C6"/>
    <w:pPr>
      <w:outlineLvl w:val="3"/>
    </w:pPr>
  </w:style>
  <w:style w:type="paragraph" w:styleId="Heading5">
    <w:name w:val="heading 5"/>
    <w:basedOn w:val="Normal"/>
    <w:next w:val="BodyText"/>
    <w:link w:val="Heading5Char"/>
    <w:qFormat/>
    <w:rsid w:val="000757C6"/>
    <w:pPr>
      <w:outlineLvl w:val="4"/>
    </w:pPr>
  </w:style>
  <w:style w:type="paragraph" w:styleId="Heading6">
    <w:name w:val="heading 6"/>
    <w:basedOn w:val="Normal"/>
    <w:next w:val="BodyText"/>
    <w:link w:val="Heading6Char"/>
    <w:qFormat/>
    <w:rsid w:val="000757C6"/>
    <w:pPr>
      <w:outlineLvl w:val="5"/>
    </w:pPr>
  </w:style>
  <w:style w:type="paragraph" w:styleId="Heading7">
    <w:name w:val="heading 7"/>
    <w:basedOn w:val="Normal"/>
    <w:next w:val="BodyText"/>
    <w:link w:val="Heading7Char"/>
    <w:qFormat/>
    <w:rsid w:val="000757C6"/>
    <w:pPr>
      <w:outlineLvl w:val="6"/>
    </w:pPr>
  </w:style>
  <w:style w:type="paragraph" w:styleId="Heading8">
    <w:name w:val="heading 8"/>
    <w:basedOn w:val="Normal"/>
    <w:next w:val="BodyText"/>
    <w:link w:val="Heading8Char"/>
    <w:qFormat/>
    <w:rsid w:val="000757C6"/>
    <w:pPr>
      <w:outlineLvl w:val="7"/>
    </w:pPr>
  </w:style>
  <w:style w:type="paragraph" w:styleId="Heading9">
    <w:name w:val="heading 9"/>
    <w:basedOn w:val="Normal"/>
    <w:next w:val="BodyText"/>
    <w:link w:val="Heading9Char"/>
    <w:qFormat/>
    <w:rsid w:val="000757C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0757C6"/>
    <w:pPr>
      <w:jc w:val="both"/>
    </w:pPr>
    <w:rPr>
      <w:sz w:val="24"/>
      <w:szCs w:val="24"/>
      <w:lang w:bidi="he-IL"/>
    </w:rPr>
  </w:style>
  <w:style w:type="character" w:customStyle="1" w:styleId="HeaderChar">
    <w:name w:val="Header Char"/>
    <w:basedOn w:val="DefaultParagraphFont"/>
    <w:link w:val="Header"/>
    <w:uiPriority w:val="99"/>
    <w:rsid w:val="00EE7914"/>
    <w:rPr>
      <w:sz w:val="24"/>
      <w:szCs w:val="24"/>
      <w:lang w:val="en-GB" w:eastAsia="zh-CN" w:bidi="he-IL"/>
    </w:rPr>
  </w:style>
  <w:style w:type="paragraph" w:styleId="Footer">
    <w:name w:val="footer"/>
    <w:link w:val="FooterChar"/>
    <w:rsid w:val="000757C6"/>
    <w:rPr>
      <w:rFonts w:cs="Times New Roman"/>
      <w:sz w:val="16"/>
      <w:szCs w:val="16"/>
      <w:lang w:bidi="he-IL"/>
    </w:rPr>
  </w:style>
  <w:style w:type="character" w:customStyle="1" w:styleId="FooterChar">
    <w:name w:val="Footer Char"/>
    <w:basedOn w:val="DefaultParagraphFont"/>
    <w:link w:val="Footer"/>
    <w:rsid w:val="00EE7914"/>
    <w:rPr>
      <w:rFonts w:cs="Times New Roman"/>
      <w:sz w:val="16"/>
      <w:szCs w:val="16"/>
      <w:lang w:bidi="he-IL"/>
    </w:rPr>
  </w:style>
  <w:style w:type="paragraph" w:styleId="BodyText">
    <w:name w:val="Body Text"/>
    <w:basedOn w:val="Normal"/>
    <w:link w:val="BodyTextChar"/>
    <w:rsid w:val="005669B2"/>
    <w:rPr>
      <w:lang w:eastAsia="en-GB"/>
    </w:rPr>
  </w:style>
  <w:style w:type="character" w:customStyle="1" w:styleId="BodyTextChar">
    <w:name w:val="Body Text Char"/>
    <w:basedOn w:val="DefaultParagraphFont"/>
    <w:link w:val="BodyText"/>
    <w:rsid w:val="00025DCA"/>
    <w:rPr>
      <w:sz w:val="24"/>
      <w:szCs w:val="24"/>
      <w:lang w:eastAsia="en-GB" w:bidi="ar-AE"/>
    </w:rPr>
  </w:style>
  <w:style w:type="paragraph" w:customStyle="1" w:styleId="BodyText1">
    <w:name w:val="Body Text 1"/>
    <w:basedOn w:val="Normal"/>
    <w:rsid w:val="005669B2"/>
    <w:pPr>
      <w:ind w:left="720"/>
    </w:pPr>
    <w:rPr>
      <w:lang w:eastAsia="en-GB"/>
    </w:rPr>
  </w:style>
  <w:style w:type="paragraph" w:styleId="BodyText2">
    <w:name w:val="Body Text 2"/>
    <w:basedOn w:val="Normal"/>
    <w:link w:val="BodyText2Char"/>
    <w:rsid w:val="005669B2"/>
    <w:pPr>
      <w:ind w:left="1440"/>
    </w:pPr>
    <w:rPr>
      <w:lang w:eastAsia="en-GB"/>
    </w:rPr>
  </w:style>
  <w:style w:type="character" w:customStyle="1" w:styleId="BodyText2Char">
    <w:name w:val="Body Text 2 Char"/>
    <w:basedOn w:val="DefaultParagraphFont"/>
    <w:link w:val="BodyText2"/>
    <w:rsid w:val="00025DCA"/>
    <w:rPr>
      <w:sz w:val="24"/>
      <w:szCs w:val="24"/>
      <w:lang w:eastAsia="en-GB" w:bidi="ar-AE"/>
    </w:rPr>
  </w:style>
  <w:style w:type="paragraph" w:styleId="BodyText3">
    <w:name w:val="Body Text 3"/>
    <w:basedOn w:val="Normal"/>
    <w:link w:val="BodyText3Char"/>
    <w:rsid w:val="005669B2"/>
    <w:pPr>
      <w:ind w:left="2160"/>
    </w:pPr>
    <w:rPr>
      <w:lang w:eastAsia="en-GB"/>
    </w:rPr>
  </w:style>
  <w:style w:type="character" w:customStyle="1" w:styleId="BodyText3Char">
    <w:name w:val="Body Text 3 Char"/>
    <w:basedOn w:val="DefaultParagraphFont"/>
    <w:link w:val="BodyText3"/>
    <w:rsid w:val="00025DCA"/>
    <w:rPr>
      <w:sz w:val="24"/>
      <w:szCs w:val="24"/>
      <w:lang w:eastAsia="en-GB" w:bidi="ar-AE"/>
    </w:rPr>
  </w:style>
  <w:style w:type="paragraph" w:customStyle="1" w:styleId="BodyText4">
    <w:name w:val="Body Text 4"/>
    <w:basedOn w:val="Normal"/>
    <w:rsid w:val="005669B2"/>
    <w:pPr>
      <w:ind w:left="2880"/>
    </w:pPr>
    <w:rPr>
      <w:lang w:eastAsia="en-GB"/>
    </w:rPr>
  </w:style>
  <w:style w:type="paragraph" w:customStyle="1" w:styleId="BodyText5">
    <w:name w:val="Body Text 5"/>
    <w:basedOn w:val="Normal"/>
    <w:rsid w:val="005669B2"/>
    <w:pPr>
      <w:ind w:left="3600"/>
    </w:pPr>
    <w:rPr>
      <w:lang w:eastAsia="en-GB"/>
    </w:rPr>
  </w:style>
  <w:style w:type="paragraph" w:customStyle="1" w:styleId="BodyText6">
    <w:name w:val="Body Text 6"/>
    <w:basedOn w:val="Normal"/>
    <w:rsid w:val="005669B2"/>
    <w:pPr>
      <w:ind w:left="4320"/>
    </w:pPr>
    <w:rPr>
      <w:lang w:eastAsia="en-GB"/>
    </w:rPr>
  </w:style>
  <w:style w:type="paragraph" w:customStyle="1" w:styleId="BodyText7">
    <w:name w:val="Body Text 7"/>
    <w:basedOn w:val="Normal"/>
    <w:rsid w:val="005669B2"/>
    <w:pPr>
      <w:ind w:left="5041"/>
    </w:pPr>
    <w:rPr>
      <w:lang w:eastAsia="en-GB"/>
    </w:rPr>
  </w:style>
  <w:style w:type="paragraph" w:styleId="BodyTextFirstIndent">
    <w:name w:val="Body Text First Indent"/>
    <w:basedOn w:val="BodyText"/>
    <w:link w:val="BodyTextFirstIndentChar"/>
    <w:rsid w:val="000757C6"/>
    <w:pPr>
      <w:ind w:firstLine="720"/>
    </w:pPr>
  </w:style>
  <w:style w:type="character" w:customStyle="1" w:styleId="BodyTextFirstIndentChar">
    <w:name w:val="Body Text First Indent Char"/>
    <w:basedOn w:val="BodyTextChar"/>
    <w:link w:val="BodyTextFirstIndent"/>
    <w:rsid w:val="00025DCA"/>
    <w:rPr>
      <w:sz w:val="24"/>
      <w:szCs w:val="24"/>
      <w:lang w:eastAsia="en-GB" w:bidi="ar-AE"/>
    </w:rPr>
  </w:style>
  <w:style w:type="paragraph" w:styleId="BodyTextIndent">
    <w:name w:val="Body Text Indent"/>
    <w:basedOn w:val="Normal"/>
    <w:link w:val="BodyTextIndentChar"/>
    <w:rsid w:val="00025DCA"/>
    <w:pPr>
      <w:spacing w:after="120"/>
      <w:ind w:left="283"/>
    </w:pPr>
  </w:style>
  <w:style w:type="character" w:customStyle="1" w:styleId="BodyTextIndentChar">
    <w:name w:val="Body Text Indent Char"/>
    <w:basedOn w:val="DefaultParagraphFont"/>
    <w:link w:val="BodyTextIndent"/>
    <w:rsid w:val="00025DCA"/>
    <w:rPr>
      <w:sz w:val="24"/>
      <w:szCs w:val="24"/>
      <w:lang w:bidi="ar-AE"/>
    </w:rPr>
  </w:style>
  <w:style w:type="paragraph" w:styleId="BodyTextFirstIndent2">
    <w:name w:val="Body Text First Indent 2"/>
    <w:basedOn w:val="BodyTextFirstIndent"/>
    <w:link w:val="BodyTextFirstIndent2Char"/>
    <w:rsid w:val="000757C6"/>
    <w:pPr>
      <w:ind w:firstLine="1440"/>
    </w:pPr>
  </w:style>
  <w:style w:type="character" w:customStyle="1" w:styleId="BodyTextFirstIndent2Char">
    <w:name w:val="Body Text First Indent 2 Char"/>
    <w:basedOn w:val="BodyTextIndentChar"/>
    <w:link w:val="BodyTextFirstIndent2"/>
    <w:rsid w:val="00025DCA"/>
    <w:rPr>
      <w:sz w:val="24"/>
      <w:szCs w:val="24"/>
      <w:lang w:eastAsia="en-GB" w:bidi="ar-AE"/>
    </w:rPr>
  </w:style>
  <w:style w:type="character" w:styleId="CommentReference">
    <w:name w:val="annotation reference"/>
    <w:basedOn w:val="DefaultParagraphFont"/>
    <w:rsid w:val="000757C6"/>
    <w:rPr>
      <w:rFonts w:ascii="Times New Roman" w:eastAsia="SimSun" w:hAnsi="Times New Roman" w:cs="Simplified Arabic"/>
      <w:sz w:val="18"/>
      <w:szCs w:val="18"/>
      <w:lang w:val="en-GB" w:bidi="ar-AE"/>
    </w:rPr>
  </w:style>
  <w:style w:type="paragraph" w:styleId="CommentText">
    <w:name w:val="annotation text"/>
    <w:basedOn w:val="Normal"/>
    <w:link w:val="CommentTextChar"/>
    <w:rsid w:val="000757C6"/>
    <w:pPr>
      <w:spacing w:after="120"/>
    </w:pPr>
    <w:rPr>
      <w:sz w:val="20"/>
      <w:szCs w:val="20"/>
    </w:rPr>
  </w:style>
  <w:style w:type="character" w:customStyle="1" w:styleId="CommentTextChar">
    <w:name w:val="Comment Text Char"/>
    <w:basedOn w:val="DefaultParagraphFont"/>
    <w:link w:val="CommentText"/>
    <w:rsid w:val="001A5BE4"/>
    <w:rPr>
      <w:lang w:bidi="ar-AE"/>
    </w:rPr>
  </w:style>
  <w:style w:type="character" w:styleId="Emphasis">
    <w:name w:val="Emphasis"/>
    <w:qFormat/>
    <w:rsid w:val="000757C6"/>
    <w:rPr>
      <w:i/>
      <w:iCs/>
    </w:rPr>
  </w:style>
  <w:style w:type="character" w:styleId="EndnoteReference">
    <w:name w:val="endnote reference"/>
    <w:basedOn w:val="DefaultParagraphFont"/>
    <w:rsid w:val="000757C6"/>
    <w:rPr>
      <w:rFonts w:ascii="Times New Roman" w:eastAsia="SimSun" w:hAnsi="Times New Roman" w:cs="Simplified Arabic"/>
      <w:sz w:val="18"/>
      <w:szCs w:val="18"/>
      <w:vertAlign w:val="superscript"/>
      <w:lang w:val="en-GB" w:bidi="ar-AE"/>
    </w:rPr>
  </w:style>
  <w:style w:type="paragraph" w:styleId="EndnoteText">
    <w:name w:val="endnote text"/>
    <w:basedOn w:val="Normal"/>
    <w:next w:val="Normal"/>
    <w:link w:val="EndnoteTextChar"/>
    <w:rsid w:val="000757C6"/>
    <w:pPr>
      <w:spacing w:after="120"/>
      <w:ind w:left="340" w:hanging="340"/>
    </w:pPr>
    <w:rPr>
      <w:sz w:val="20"/>
      <w:szCs w:val="20"/>
    </w:rPr>
  </w:style>
  <w:style w:type="character" w:customStyle="1" w:styleId="EndnoteTextChar">
    <w:name w:val="Endnote Text Char"/>
    <w:basedOn w:val="DefaultParagraphFont"/>
    <w:link w:val="EndnoteText"/>
    <w:rsid w:val="00025DCA"/>
    <w:rPr>
      <w:lang w:bidi="ar-AE"/>
    </w:rPr>
  </w:style>
  <w:style w:type="paragraph" w:customStyle="1" w:styleId="FooterRight">
    <w:name w:val="Footer Right"/>
    <w:basedOn w:val="Footer"/>
    <w:rsid w:val="000757C6"/>
    <w:pPr>
      <w:jc w:val="right"/>
    </w:pPr>
  </w:style>
  <w:style w:type="paragraph" w:styleId="FootnoteText">
    <w:name w:val="footnote text"/>
    <w:basedOn w:val="Normal"/>
    <w:next w:val="Normal"/>
    <w:link w:val="FootnoteTextChar"/>
    <w:rsid w:val="000757C6"/>
    <w:pPr>
      <w:spacing w:after="120"/>
      <w:ind w:left="340" w:hanging="340"/>
    </w:pPr>
    <w:rPr>
      <w:sz w:val="20"/>
      <w:szCs w:val="20"/>
    </w:rPr>
  </w:style>
  <w:style w:type="character" w:customStyle="1" w:styleId="FootnoteTextChar">
    <w:name w:val="Footnote Text Char"/>
    <w:basedOn w:val="DefaultParagraphFont"/>
    <w:link w:val="FootnoteText"/>
    <w:rsid w:val="00025DCA"/>
    <w:rPr>
      <w:lang w:bidi="ar-AE"/>
    </w:rPr>
  </w:style>
  <w:style w:type="paragraph" w:customStyle="1" w:styleId="Footnote">
    <w:name w:val="Footnote"/>
    <w:basedOn w:val="FootnoteText"/>
    <w:rsid w:val="000757C6"/>
    <w:pPr>
      <w:tabs>
        <w:tab w:val="left" w:pos="340"/>
      </w:tabs>
    </w:pPr>
  </w:style>
  <w:style w:type="character" w:styleId="FootnoteReference">
    <w:name w:val="footnote reference"/>
    <w:basedOn w:val="DefaultParagraphFont"/>
    <w:rsid w:val="000757C6"/>
    <w:rPr>
      <w:rFonts w:ascii="Times New Roman" w:eastAsia="SimSun" w:hAnsi="Times New Roman" w:cs="Simplified Arabic"/>
      <w:sz w:val="18"/>
      <w:szCs w:val="18"/>
      <w:vertAlign w:val="superscript"/>
      <w:lang w:bidi="ar-AE"/>
    </w:rPr>
  </w:style>
  <w:style w:type="character" w:customStyle="1" w:styleId="Heading1Char">
    <w:name w:val="Heading 1 Char"/>
    <w:basedOn w:val="DefaultParagraphFont"/>
    <w:link w:val="Heading1"/>
    <w:rsid w:val="0020061C"/>
    <w:rPr>
      <w:sz w:val="24"/>
      <w:szCs w:val="24"/>
      <w:lang w:bidi="ar-AE"/>
    </w:rPr>
  </w:style>
  <w:style w:type="character" w:customStyle="1" w:styleId="Heading2Char">
    <w:name w:val="Heading 2 Char"/>
    <w:basedOn w:val="DefaultParagraphFont"/>
    <w:link w:val="Heading2"/>
    <w:rsid w:val="0020061C"/>
    <w:rPr>
      <w:sz w:val="24"/>
      <w:szCs w:val="24"/>
      <w:lang w:bidi="ar-AE"/>
    </w:rPr>
  </w:style>
  <w:style w:type="character" w:customStyle="1" w:styleId="Heading3Char">
    <w:name w:val="Heading 3 Char"/>
    <w:basedOn w:val="DefaultParagraphFont"/>
    <w:link w:val="Heading3"/>
    <w:rsid w:val="0020061C"/>
    <w:rPr>
      <w:sz w:val="24"/>
      <w:szCs w:val="24"/>
      <w:lang w:bidi="ar-AE"/>
    </w:rPr>
  </w:style>
  <w:style w:type="character" w:customStyle="1" w:styleId="Heading4Char">
    <w:name w:val="Heading 4 Char"/>
    <w:basedOn w:val="DefaultParagraphFont"/>
    <w:link w:val="Heading4"/>
    <w:rsid w:val="0020061C"/>
    <w:rPr>
      <w:sz w:val="24"/>
      <w:szCs w:val="24"/>
      <w:lang w:bidi="ar-AE"/>
    </w:rPr>
  </w:style>
  <w:style w:type="character" w:customStyle="1" w:styleId="Heading5Char">
    <w:name w:val="Heading 5 Char"/>
    <w:basedOn w:val="DefaultParagraphFont"/>
    <w:link w:val="Heading5"/>
    <w:rsid w:val="0020061C"/>
    <w:rPr>
      <w:sz w:val="24"/>
      <w:szCs w:val="24"/>
      <w:lang w:bidi="ar-AE"/>
    </w:rPr>
  </w:style>
  <w:style w:type="character" w:customStyle="1" w:styleId="Heading6Char">
    <w:name w:val="Heading 6 Char"/>
    <w:basedOn w:val="DefaultParagraphFont"/>
    <w:link w:val="Heading6"/>
    <w:rsid w:val="0020061C"/>
    <w:rPr>
      <w:sz w:val="24"/>
      <w:szCs w:val="24"/>
      <w:lang w:bidi="ar-AE"/>
    </w:rPr>
  </w:style>
  <w:style w:type="character" w:customStyle="1" w:styleId="Heading7Char">
    <w:name w:val="Heading 7 Char"/>
    <w:basedOn w:val="DefaultParagraphFont"/>
    <w:link w:val="Heading7"/>
    <w:rsid w:val="0020061C"/>
    <w:rPr>
      <w:sz w:val="24"/>
      <w:szCs w:val="24"/>
      <w:lang w:bidi="ar-AE"/>
    </w:rPr>
  </w:style>
  <w:style w:type="character" w:customStyle="1" w:styleId="Heading8Char">
    <w:name w:val="Heading 8 Char"/>
    <w:basedOn w:val="DefaultParagraphFont"/>
    <w:link w:val="Heading8"/>
    <w:rsid w:val="0020061C"/>
    <w:rPr>
      <w:sz w:val="24"/>
      <w:szCs w:val="24"/>
      <w:lang w:bidi="ar-AE"/>
    </w:rPr>
  </w:style>
  <w:style w:type="character" w:customStyle="1" w:styleId="Heading9Char">
    <w:name w:val="Heading 9 Char"/>
    <w:basedOn w:val="DefaultParagraphFont"/>
    <w:link w:val="Heading9"/>
    <w:rsid w:val="0020061C"/>
    <w:rPr>
      <w:sz w:val="24"/>
      <w:szCs w:val="24"/>
      <w:lang w:bidi="ar-AE"/>
    </w:rPr>
  </w:style>
  <w:style w:type="paragraph" w:styleId="Index1">
    <w:name w:val="index 1"/>
    <w:basedOn w:val="Normal"/>
    <w:next w:val="Normal"/>
    <w:autoRedefine/>
    <w:rsid w:val="000757C6"/>
    <w:pPr>
      <w:ind w:left="240" w:hanging="240"/>
    </w:pPr>
  </w:style>
  <w:style w:type="paragraph" w:styleId="IndexHeading">
    <w:name w:val="index heading"/>
    <w:basedOn w:val="Normal"/>
    <w:next w:val="Normal"/>
    <w:rsid w:val="000757C6"/>
    <w:rPr>
      <w:b/>
      <w:bCs/>
    </w:rPr>
  </w:style>
  <w:style w:type="paragraph" w:styleId="ListParagraph">
    <w:name w:val="List Paragraph"/>
    <w:basedOn w:val="Normal"/>
    <w:uiPriority w:val="34"/>
    <w:qFormat/>
    <w:rsid w:val="000757C6"/>
    <w:pPr>
      <w:ind w:left="720"/>
      <w:contextualSpacing/>
    </w:pPr>
  </w:style>
  <w:style w:type="paragraph" w:styleId="NoSpacing">
    <w:name w:val="No Spacing"/>
    <w:basedOn w:val="Normal"/>
    <w:qFormat/>
    <w:rsid w:val="000757C6"/>
    <w:pPr>
      <w:spacing w:after="0"/>
    </w:pPr>
  </w:style>
  <w:style w:type="paragraph" w:customStyle="1" w:styleId="NormalBold">
    <w:name w:val="NormalBold"/>
    <w:basedOn w:val="Normal"/>
    <w:next w:val="Normal"/>
    <w:rsid w:val="0045006A"/>
    <w:rPr>
      <w:b/>
      <w:bCs/>
    </w:rPr>
  </w:style>
  <w:style w:type="paragraph" w:customStyle="1" w:styleId="NormalBoldNS">
    <w:name w:val="NormalBoldNS"/>
    <w:basedOn w:val="Normal"/>
    <w:next w:val="Normal"/>
    <w:rsid w:val="0045006A"/>
    <w:pPr>
      <w:spacing w:after="0"/>
      <w:jc w:val="left"/>
    </w:pPr>
    <w:rPr>
      <w:b/>
      <w:bCs/>
    </w:rPr>
  </w:style>
  <w:style w:type="paragraph" w:customStyle="1" w:styleId="NormalNS">
    <w:name w:val="NormalNS"/>
    <w:basedOn w:val="Normal"/>
    <w:rsid w:val="000757C6"/>
    <w:pPr>
      <w:spacing w:after="0"/>
    </w:pPr>
  </w:style>
  <w:style w:type="paragraph" w:customStyle="1" w:styleId="NormalRight">
    <w:name w:val="NormalRight"/>
    <w:basedOn w:val="NormalNS"/>
    <w:rsid w:val="000757C6"/>
    <w:pPr>
      <w:jc w:val="right"/>
    </w:pPr>
  </w:style>
  <w:style w:type="paragraph" w:customStyle="1" w:styleId="NoteContinuation">
    <w:name w:val="Note Continuation"/>
    <w:basedOn w:val="Normal"/>
    <w:rsid w:val="000757C6"/>
    <w:pPr>
      <w:spacing w:after="120"/>
      <w:ind w:left="340"/>
    </w:pPr>
    <w:rPr>
      <w:sz w:val="20"/>
      <w:szCs w:val="20"/>
    </w:rPr>
  </w:style>
  <w:style w:type="character" w:styleId="PageNumber">
    <w:name w:val="page number"/>
    <w:basedOn w:val="DefaultParagraphFont"/>
    <w:rsid w:val="002D6344"/>
    <w:rPr>
      <w:rFonts w:ascii="Times New Roman" w:eastAsia="SimSun" w:hAnsi="Times New Roman" w:cs="Times New Roman"/>
      <w:b w:val="0"/>
      <w:sz w:val="24"/>
      <w:szCs w:val="24"/>
      <w:lang w:val="en-GB" w:bidi="ar-AE"/>
    </w:rPr>
  </w:style>
  <w:style w:type="character" w:styleId="Strong">
    <w:name w:val="Strong"/>
    <w:qFormat/>
    <w:rsid w:val="000757C6"/>
    <w:rPr>
      <w:b/>
      <w:bCs/>
    </w:rPr>
  </w:style>
  <w:style w:type="paragraph" w:styleId="Subtitle">
    <w:name w:val="Subtitle"/>
    <w:basedOn w:val="Normal"/>
    <w:next w:val="BodyText"/>
    <w:link w:val="SubtitleChar"/>
    <w:qFormat/>
    <w:rsid w:val="000757C6"/>
    <w:pPr>
      <w:numPr>
        <w:ilvl w:val="1"/>
      </w:numPr>
      <w:jc w:val="center"/>
    </w:pPr>
  </w:style>
  <w:style w:type="character" w:customStyle="1" w:styleId="SubtitleChar">
    <w:name w:val="Subtitle Char"/>
    <w:basedOn w:val="DefaultParagraphFont"/>
    <w:link w:val="Subtitle"/>
    <w:rsid w:val="00025DCA"/>
    <w:rPr>
      <w:sz w:val="24"/>
      <w:szCs w:val="24"/>
      <w:lang w:bidi="ar-AE"/>
    </w:rPr>
  </w:style>
  <w:style w:type="table" w:styleId="TableGrid">
    <w:name w:val="Table Grid"/>
    <w:basedOn w:val="TableNormal"/>
    <w:rsid w:val="000757C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le">
    <w:name w:val="Title"/>
    <w:basedOn w:val="Normal"/>
    <w:next w:val="BodyText"/>
    <w:link w:val="TitleChar"/>
    <w:qFormat/>
    <w:rsid w:val="0045006A"/>
    <w:pPr>
      <w:jc w:val="center"/>
    </w:pPr>
    <w:rPr>
      <w:b/>
      <w:bCs/>
    </w:rPr>
  </w:style>
  <w:style w:type="character" w:customStyle="1" w:styleId="TitleChar">
    <w:name w:val="Title Char"/>
    <w:basedOn w:val="DefaultParagraphFont"/>
    <w:link w:val="Title"/>
    <w:rsid w:val="00025DCA"/>
    <w:rPr>
      <w:b/>
      <w:bCs/>
      <w:sz w:val="24"/>
      <w:szCs w:val="24"/>
      <w:lang w:bidi="ar-AE"/>
    </w:rPr>
  </w:style>
  <w:style w:type="paragraph" w:styleId="TOCHeading">
    <w:name w:val="TOC Heading"/>
    <w:basedOn w:val="Normal"/>
    <w:next w:val="Normal"/>
    <w:qFormat/>
    <w:rsid w:val="007B1690"/>
    <w:pPr>
      <w:jc w:val="center"/>
    </w:pPr>
    <w:rPr>
      <w:b/>
      <w:bCs/>
      <w:caps/>
    </w:rPr>
  </w:style>
  <w:style w:type="paragraph" w:styleId="CommentSubject">
    <w:name w:val="annotation subject"/>
    <w:basedOn w:val="CommentText"/>
    <w:next w:val="CommentText"/>
    <w:link w:val="CommentSubjectChar"/>
    <w:rsid w:val="000757C6"/>
    <w:pPr>
      <w:spacing w:after="240"/>
    </w:pPr>
    <w:rPr>
      <w:b/>
      <w:bCs/>
    </w:rPr>
  </w:style>
  <w:style w:type="character" w:customStyle="1" w:styleId="CommentSubjectChar">
    <w:name w:val="Comment Subject Char"/>
    <w:basedOn w:val="CommentTextChar"/>
    <w:link w:val="CommentSubject"/>
    <w:rsid w:val="001A5BE4"/>
    <w:rPr>
      <w:b/>
      <w:bCs/>
      <w:lang w:bidi="ar-AE"/>
    </w:rPr>
  </w:style>
  <w:style w:type="paragraph" w:customStyle="1" w:styleId="BGHStandard">
    <w:name w:val="BGH Standard"/>
    <w:basedOn w:val="Normal"/>
    <w:rsid w:val="000757C6"/>
    <w:pPr>
      <w:ind w:left="1985"/>
    </w:pPr>
    <w:rPr>
      <w:lang w:eastAsia="en-GB"/>
    </w:rPr>
  </w:style>
  <w:style w:type="paragraph" w:customStyle="1" w:styleId="NormalRight12">
    <w:name w:val="NormalRight12"/>
    <w:basedOn w:val="NormalRight"/>
    <w:rsid w:val="000757C6"/>
    <w:pPr>
      <w:spacing w:after="240"/>
    </w:pPr>
  </w:style>
  <w:style w:type="paragraph" w:customStyle="1" w:styleId="SubTitle0">
    <w:name w:val="SubTitle0"/>
    <w:basedOn w:val="Subtitle"/>
    <w:rsid w:val="000757C6"/>
    <w:pPr>
      <w:spacing w:after="0"/>
    </w:pPr>
  </w:style>
  <w:style w:type="paragraph" w:styleId="TOC1">
    <w:name w:val="toc 1"/>
    <w:basedOn w:val="Normal"/>
    <w:next w:val="BodyText"/>
    <w:rsid w:val="00FF592B"/>
    <w:pPr>
      <w:tabs>
        <w:tab w:val="right" w:leader="dot" w:pos="9016"/>
      </w:tabs>
      <w:adjustRightInd w:val="0"/>
      <w:snapToGrid w:val="0"/>
      <w:spacing w:before="100" w:after="100"/>
      <w:ind w:left="510" w:hanging="510"/>
    </w:pPr>
    <w:rPr>
      <w:snapToGrid w:val="0"/>
      <w:lang w:bidi="he-IL"/>
    </w:rPr>
  </w:style>
  <w:style w:type="paragraph" w:styleId="TOC2">
    <w:name w:val="toc 2"/>
    <w:basedOn w:val="Normal"/>
    <w:next w:val="BodyText"/>
    <w:rsid w:val="00FF592B"/>
    <w:pPr>
      <w:tabs>
        <w:tab w:val="right" w:leader="dot" w:pos="9015"/>
      </w:tabs>
      <w:adjustRightInd w:val="0"/>
      <w:snapToGrid w:val="0"/>
      <w:spacing w:before="100" w:after="100"/>
      <w:ind w:left="1230" w:hanging="720"/>
    </w:pPr>
    <w:rPr>
      <w:snapToGrid w:val="0"/>
      <w:lang w:bidi="he-IL"/>
    </w:rPr>
  </w:style>
  <w:style w:type="paragraph" w:customStyle="1" w:styleId="OptionLabel">
    <w:name w:val="OptionLabel"/>
    <w:rsid w:val="0045006A"/>
    <w:rPr>
      <w:b/>
      <w:bCs/>
      <w:sz w:val="24"/>
      <w:szCs w:val="24"/>
      <w:lang w:bidi="ar-AE"/>
    </w:rPr>
  </w:style>
  <w:style w:type="paragraph" w:customStyle="1" w:styleId="NormalLeft">
    <w:name w:val="NormalLeft"/>
    <w:basedOn w:val="Normal"/>
    <w:next w:val="Normal"/>
    <w:rsid w:val="00957F96"/>
    <w:pPr>
      <w:jc w:val="left"/>
    </w:pPr>
  </w:style>
  <w:style w:type="paragraph" w:styleId="BalloonText">
    <w:name w:val="Balloon Text"/>
    <w:basedOn w:val="Normal"/>
    <w:link w:val="BalloonTextChar"/>
    <w:rsid w:val="00AE0632"/>
    <w:pPr>
      <w:spacing w:after="0"/>
    </w:pPr>
    <w:rPr>
      <w:rFonts w:ascii="Tahoma" w:hAnsi="Tahoma" w:cs="Tahoma"/>
      <w:sz w:val="16"/>
      <w:szCs w:val="16"/>
    </w:rPr>
  </w:style>
  <w:style w:type="character" w:customStyle="1" w:styleId="BalloonTextChar">
    <w:name w:val="Balloon Text Char"/>
    <w:basedOn w:val="DefaultParagraphFont"/>
    <w:link w:val="BalloonText"/>
    <w:rsid w:val="00AE0632"/>
    <w:rPr>
      <w:rFonts w:ascii="Tahoma" w:hAnsi="Tahoma" w:cs="Tahoma"/>
      <w:sz w:val="16"/>
      <w:szCs w:val="16"/>
      <w:lang w:bidi="ar-AE"/>
    </w:rPr>
  </w:style>
  <w:style w:type="paragraph" w:styleId="Bibliography">
    <w:name w:val="Bibliography"/>
    <w:basedOn w:val="Normal"/>
    <w:next w:val="Normal"/>
    <w:rsid w:val="00CE6FCC"/>
  </w:style>
  <w:style w:type="paragraph" w:styleId="BlockText">
    <w:name w:val="Block Text"/>
    <w:basedOn w:val="Normal"/>
    <w:rsid w:val="00CE6FCC"/>
    <w:pPr>
      <w:spacing w:after="120"/>
      <w:ind w:left="1440" w:right="1440"/>
    </w:pPr>
  </w:style>
  <w:style w:type="paragraph" w:styleId="BodyTextIndent2">
    <w:name w:val="Body Text Indent 2"/>
    <w:basedOn w:val="Normal"/>
    <w:link w:val="BodyTextIndent2Char"/>
    <w:rsid w:val="00CE6FCC"/>
    <w:pPr>
      <w:spacing w:after="120"/>
      <w:ind w:left="360"/>
    </w:pPr>
  </w:style>
  <w:style w:type="character" w:customStyle="1" w:styleId="BodyTextIndent2Char">
    <w:name w:val="Body Text Indent 2 Char"/>
    <w:basedOn w:val="DefaultParagraphFont"/>
    <w:link w:val="BodyTextIndent2"/>
    <w:rsid w:val="00CE6FCC"/>
    <w:rPr>
      <w:sz w:val="24"/>
      <w:szCs w:val="24"/>
      <w:lang w:bidi="ar-AE"/>
    </w:rPr>
  </w:style>
  <w:style w:type="paragraph" w:styleId="BodyTextIndent3">
    <w:name w:val="Body Text Indent 3"/>
    <w:basedOn w:val="Normal"/>
    <w:link w:val="BodyTextIndent3Char"/>
    <w:rsid w:val="00CE6FCC"/>
    <w:pPr>
      <w:spacing w:after="120"/>
      <w:ind w:left="360"/>
    </w:pPr>
    <w:rPr>
      <w:sz w:val="16"/>
      <w:szCs w:val="16"/>
    </w:rPr>
  </w:style>
  <w:style w:type="character" w:customStyle="1" w:styleId="BodyTextIndent3Char">
    <w:name w:val="Body Text Indent 3 Char"/>
    <w:basedOn w:val="DefaultParagraphFont"/>
    <w:link w:val="BodyTextIndent3"/>
    <w:rsid w:val="00CE6FCC"/>
    <w:rPr>
      <w:sz w:val="16"/>
      <w:szCs w:val="16"/>
      <w:lang w:bidi="ar-AE"/>
    </w:rPr>
  </w:style>
  <w:style w:type="paragraph" w:styleId="Caption">
    <w:name w:val="caption"/>
    <w:basedOn w:val="Normal"/>
    <w:next w:val="Normal"/>
    <w:qFormat/>
    <w:rsid w:val="00CE6FCC"/>
    <w:rPr>
      <w:b/>
      <w:bCs/>
      <w:sz w:val="20"/>
      <w:szCs w:val="20"/>
    </w:rPr>
  </w:style>
  <w:style w:type="paragraph" w:styleId="Closing">
    <w:name w:val="Closing"/>
    <w:basedOn w:val="Normal"/>
    <w:link w:val="ClosingChar"/>
    <w:rsid w:val="00CE6FCC"/>
    <w:pPr>
      <w:ind w:left="4320"/>
    </w:pPr>
  </w:style>
  <w:style w:type="character" w:customStyle="1" w:styleId="ClosingChar">
    <w:name w:val="Closing Char"/>
    <w:basedOn w:val="DefaultParagraphFont"/>
    <w:link w:val="Closing"/>
    <w:rsid w:val="00CE6FCC"/>
    <w:rPr>
      <w:sz w:val="24"/>
      <w:szCs w:val="24"/>
      <w:lang w:bidi="ar-AE"/>
    </w:rPr>
  </w:style>
  <w:style w:type="table" w:customStyle="1" w:styleId="ColorfulGrid1">
    <w:name w:val="Colorful Grid1"/>
    <w:basedOn w:val="TableNormal"/>
    <w:rsid w:val="00CE6FC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rsid w:val="00CE6FC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rsid w:val="00CE6FC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rsid w:val="00CE6FC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rsid w:val="00CE6FC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rsid w:val="00CE6FC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rsid w:val="00CE6FC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1">
    <w:name w:val="Colorful List1"/>
    <w:basedOn w:val="TableNormal"/>
    <w:rsid w:val="00CE6FCC"/>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rsid w:val="00CE6FCC"/>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rsid w:val="00CE6FCC"/>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rsid w:val="00CE6FCC"/>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rsid w:val="00CE6FCC"/>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rsid w:val="00CE6FCC"/>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rsid w:val="00CE6FCC"/>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1">
    <w:name w:val="Colorful Shading1"/>
    <w:basedOn w:val="TableNormal"/>
    <w:rsid w:val="00CE6FCC"/>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rsid w:val="00CE6FCC"/>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rsid w:val="00CE6FCC"/>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rsid w:val="00CE6FCC"/>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rsid w:val="00CE6FCC"/>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rsid w:val="00CE6FCC"/>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rsid w:val="00CE6FCC"/>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DarkList1">
    <w:name w:val="Dark List1"/>
    <w:basedOn w:val="TableNormal"/>
    <w:rsid w:val="00CE6FCC"/>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rsid w:val="00CE6FCC"/>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rsid w:val="00CE6FCC"/>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rsid w:val="00CE6FCC"/>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rsid w:val="00CE6FCC"/>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rsid w:val="00CE6FCC"/>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rsid w:val="00CE6FCC"/>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rsid w:val="00CE6FCC"/>
  </w:style>
  <w:style w:type="character" w:customStyle="1" w:styleId="DateChar">
    <w:name w:val="Date Char"/>
    <w:basedOn w:val="DefaultParagraphFont"/>
    <w:link w:val="Date"/>
    <w:rsid w:val="00CE6FCC"/>
    <w:rPr>
      <w:sz w:val="24"/>
      <w:szCs w:val="24"/>
      <w:lang w:bidi="ar-AE"/>
    </w:rPr>
  </w:style>
  <w:style w:type="paragraph" w:styleId="DocumentMap">
    <w:name w:val="Document Map"/>
    <w:basedOn w:val="Normal"/>
    <w:link w:val="DocumentMapChar"/>
    <w:rsid w:val="00CE6FCC"/>
    <w:rPr>
      <w:rFonts w:ascii="Tahoma" w:hAnsi="Tahoma" w:cs="Tahoma"/>
      <w:sz w:val="16"/>
      <w:szCs w:val="16"/>
    </w:rPr>
  </w:style>
  <w:style w:type="character" w:customStyle="1" w:styleId="DocumentMapChar">
    <w:name w:val="Document Map Char"/>
    <w:basedOn w:val="DefaultParagraphFont"/>
    <w:link w:val="DocumentMap"/>
    <w:rsid w:val="00CE6FCC"/>
    <w:rPr>
      <w:rFonts w:ascii="Tahoma" w:hAnsi="Tahoma" w:cs="Tahoma"/>
      <w:sz w:val="16"/>
      <w:szCs w:val="16"/>
      <w:lang w:bidi="ar-AE"/>
    </w:rPr>
  </w:style>
  <w:style w:type="paragraph" w:styleId="E-mailSignature">
    <w:name w:val="E-mail Signature"/>
    <w:basedOn w:val="Normal"/>
    <w:link w:val="E-mailSignatureChar"/>
    <w:rsid w:val="00CE6FCC"/>
  </w:style>
  <w:style w:type="character" w:customStyle="1" w:styleId="E-mailSignatureChar">
    <w:name w:val="E-mail Signature Char"/>
    <w:basedOn w:val="DefaultParagraphFont"/>
    <w:link w:val="E-mailSignature"/>
    <w:rsid w:val="00CE6FCC"/>
    <w:rPr>
      <w:sz w:val="24"/>
      <w:szCs w:val="24"/>
      <w:lang w:bidi="ar-AE"/>
    </w:rPr>
  </w:style>
  <w:style w:type="paragraph" w:styleId="EnvelopeAddress">
    <w:name w:val="envelope address"/>
    <w:basedOn w:val="Normal"/>
    <w:rsid w:val="00CE6FCC"/>
    <w:pPr>
      <w:framePr w:w="7920" w:h="1980" w:hRule="exact" w:hSpace="180" w:wrap="auto" w:hAnchor="page" w:xAlign="center" w:yAlign="bottom"/>
      <w:ind w:left="2880"/>
    </w:pPr>
    <w:rPr>
      <w:rFonts w:cs="Simplified Arabic"/>
    </w:rPr>
  </w:style>
  <w:style w:type="paragraph" w:styleId="EnvelopeReturn">
    <w:name w:val="envelope return"/>
    <w:basedOn w:val="Normal"/>
    <w:rsid w:val="00CE6FCC"/>
    <w:rPr>
      <w:rFonts w:cs="Simplified Arabic"/>
      <w:sz w:val="20"/>
      <w:szCs w:val="20"/>
    </w:rPr>
  </w:style>
  <w:style w:type="paragraph" w:styleId="HTMLAddress">
    <w:name w:val="HTML Address"/>
    <w:basedOn w:val="Normal"/>
    <w:link w:val="HTMLAddressChar"/>
    <w:rsid w:val="00CE6FCC"/>
    <w:rPr>
      <w:i/>
      <w:iCs/>
    </w:rPr>
  </w:style>
  <w:style w:type="character" w:customStyle="1" w:styleId="HTMLAddressChar">
    <w:name w:val="HTML Address Char"/>
    <w:basedOn w:val="DefaultParagraphFont"/>
    <w:link w:val="HTMLAddress"/>
    <w:rsid w:val="00CE6FCC"/>
    <w:rPr>
      <w:i/>
      <w:iCs/>
      <w:sz w:val="24"/>
      <w:szCs w:val="24"/>
      <w:lang w:bidi="ar-AE"/>
    </w:rPr>
  </w:style>
  <w:style w:type="paragraph" w:styleId="HTMLPreformatted">
    <w:name w:val="HTML Preformatted"/>
    <w:basedOn w:val="Normal"/>
    <w:link w:val="HTMLPreformattedChar"/>
    <w:rsid w:val="00CE6FCC"/>
    <w:rPr>
      <w:rFonts w:ascii="Courier New" w:hAnsi="Courier New" w:cs="Courier New"/>
      <w:sz w:val="20"/>
      <w:szCs w:val="20"/>
    </w:rPr>
  </w:style>
  <w:style w:type="character" w:customStyle="1" w:styleId="HTMLPreformattedChar">
    <w:name w:val="HTML Preformatted Char"/>
    <w:basedOn w:val="DefaultParagraphFont"/>
    <w:link w:val="HTMLPreformatted"/>
    <w:rsid w:val="00CE6FCC"/>
    <w:rPr>
      <w:rFonts w:ascii="Courier New" w:hAnsi="Courier New" w:cs="Courier New"/>
      <w:lang w:bidi="ar-AE"/>
    </w:rPr>
  </w:style>
  <w:style w:type="paragraph" w:styleId="Index2">
    <w:name w:val="index 2"/>
    <w:basedOn w:val="Normal"/>
    <w:next w:val="Normal"/>
    <w:autoRedefine/>
    <w:rsid w:val="00CE6FCC"/>
    <w:pPr>
      <w:ind w:left="480" w:hanging="240"/>
    </w:pPr>
  </w:style>
  <w:style w:type="paragraph" w:styleId="Index3">
    <w:name w:val="index 3"/>
    <w:basedOn w:val="Normal"/>
    <w:next w:val="Normal"/>
    <w:autoRedefine/>
    <w:rsid w:val="00CE6FCC"/>
    <w:pPr>
      <w:ind w:left="720" w:hanging="240"/>
    </w:pPr>
  </w:style>
  <w:style w:type="paragraph" w:styleId="Index4">
    <w:name w:val="index 4"/>
    <w:basedOn w:val="Normal"/>
    <w:next w:val="Normal"/>
    <w:autoRedefine/>
    <w:rsid w:val="00CE6FCC"/>
    <w:pPr>
      <w:ind w:left="960" w:hanging="240"/>
    </w:pPr>
  </w:style>
  <w:style w:type="paragraph" w:styleId="Index5">
    <w:name w:val="index 5"/>
    <w:basedOn w:val="Normal"/>
    <w:next w:val="Normal"/>
    <w:autoRedefine/>
    <w:rsid w:val="00CE6FCC"/>
    <w:pPr>
      <w:ind w:left="1200" w:hanging="240"/>
    </w:pPr>
  </w:style>
  <w:style w:type="paragraph" w:styleId="Index6">
    <w:name w:val="index 6"/>
    <w:basedOn w:val="Normal"/>
    <w:next w:val="Normal"/>
    <w:autoRedefine/>
    <w:rsid w:val="00CE6FCC"/>
    <w:pPr>
      <w:ind w:left="1440" w:hanging="240"/>
    </w:pPr>
  </w:style>
  <w:style w:type="paragraph" w:styleId="Index7">
    <w:name w:val="index 7"/>
    <w:basedOn w:val="Normal"/>
    <w:next w:val="Normal"/>
    <w:autoRedefine/>
    <w:rsid w:val="00CE6FCC"/>
    <w:pPr>
      <w:ind w:left="1680" w:hanging="240"/>
    </w:pPr>
  </w:style>
  <w:style w:type="paragraph" w:styleId="Index8">
    <w:name w:val="index 8"/>
    <w:basedOn w:val="Normal"/>
    <w:next w:val="Normal"/>
    <w:autoRedefine/>
    <w:rsid w:val="00CE6FCC"/>
    <w:pPr>
      <w:ind w:left="1920" w:hanging="240"/>
    </w:pPr>
  </w:style>
  <w:style w:type="paragraph" w:styleId="Index9">
    <w:name w:val="index 9"/>
    <w:basedOn w:val="Normal"/>
    <w:next w:val="Normal"/>
    <w:autoRedefine/>
    <w:rsid w:val="00CE6FCC"/>
    <w:pPr>
      <w:ind w:left="2160" w:hanging="240"/>
    </w:pPr>
  </w:style>
  <w:style w:type="paragraph" w:styleId="IntenseQuote">
    <w:name w:val="Intense Quote"/>
    <w:basedOn w:val="Normal"/>
    <w:next w:val="Normal"/>
    <w:link w:val="IntenseQuoteChar"/>
    <w:qFormat/>
    <w:rsid w:val="00CE6FCC"/>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rsid w:val="00CE6FCC"/>
    <w:rPr>
      <w:b/>
      <w:bCs/>
      <w:i/>
      <w:iCs/>
      <w:color w:val="4F81BD"/>
      <w:sz w:val="24"/>
      <w:szCs w:val="24"/>
      <w:lang w:bidi="ar-AE"/>
    </w:rPr>
  </w:style>
  <w:style w:type="table" w:customStyle="1" w:styleId="LightGrid1">
    <w:name w:val="Light Grid1"/>
    <w:basedOn w:val="TableNormal"/>
    <w:rsid w:val="00CE6FCC"/>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Times New Roman" w:eastAsia="SimSun" w:hAnsi="Times New Roman" w:cs="Simplified Arabic"/>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TableNormal"/>
    <w:rsid w:val="00CE6FCC"/>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Times New Roman" w:eastAsia="SimSun" w:hAnsi="Times New Roman" w:cs="Simplified Arabic"/>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rsid w:val="00CE6FCC"/>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Times New Roman" w:eastAsia="SimSun" w:hAnsi="Times New Roman" w:cs="Simplified Arabic"/>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rsid w:val="00CE6FCC"/>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Times New Roman" w:eastAsia="SimSun" w:hAnsi="Times New Roman" w:cs="Simplified Arabic"/>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rsid w:val="00CE6FCC"/>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Times New Roman" w:eastAsia="SimSun" w:hAnsi="Times New Roman" w:cs="Simplified Arabic"/>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rsid w:val="00CE6FCC"/>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Times New Roman" w:eastAsia="SimSun" w:hAnsi="Times New Roman" w:cs="Simplified Arabic"/>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rsid w:val="00CE6FCC"/>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Times New Roman" w:eastAsia="SimSun" w:hAnsi="Times New Roman" w:cs="Simplified Arabic"/>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basedOn w:val="TableNormal"/>
    <w:rsid w:val="00CE6FCC"/>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rsid w:val="00CE6FCC"/>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rsid w:val="00CE6FCC"/>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rsid w:val="00CE6FCC"/>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rsid w:val="00CE6FCC"/>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rsid w:val="00CE6FCC"/>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rsid w:val="00CE6FCC"/>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basedOn w:val="TableNormal"/>
    <w:rsid w:val="00CE6FC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rsid w:val="00CE6FCC"/>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rsid w:val="00CE6FCC"/>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rsid w:val="00CE6FCC"/>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rsid w:val="00CE6FCC"/>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rsid w:val="00CE6FCC"/>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rsid w:val="00CE6FCC"/>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List">
    <w:name w:val="List"/>
    <w:basedOn w:val="Normal"/>
    <w:rsid w:val="00CE6FCC"/>
    <w:pPr>
      <w:ind w:left="360" w:hanging="360"/>
      <w:contextualSpacing/>
    </w:pPr>
  </w:style>
  <w:style w:type="paragraph" w:styleId="List2">
    <w:name w:val="List 2"/>
    <w:basedOn w:val="Normal"/>
    <w:rsid w:val="00CE6FCC"/>
    <w:pPr>
      <w:ind w:left="720" w:hanging="360"/>
      <w:contextualSpacing/>
    </w:pPr>
  </w:style>
  <w:style w:type="paragraph" w:styleId="List3">
    <w:name w:val="List 3"/>
    <w:basedOn w:val="Normal"/>
    <w:rsid w:val="00CE6FCC"/>
    <w:pPr>
      <w:ind w:left="1080" w:hanging="360"/>
      <w:contextualSpacing/>
    </w:pPr>
  </w:style>
  <w:style w:type="paragraph" w:styleId="List4">
    <w:name w:val="List 4"/>
    <w:basedOn w:val="Normal"/>
    <w:rsid w:val="00CE6FCC"/>
    <w:pPr>
      <w:ind w:left="1440" w:hanging="360"/>
      <w:contextualSpacing/>
    </w:pPr>
  </w:style>
  <w:style w:type="paragraph" w:styleId="List5">
    <w:name w:val="List 5"/>
    <w:basedOn w:val="Normal"/>
    <w:rsid w:val="00CE6FCC"/>
    <w:pPr>
      <w:ind w:left="1800" w:hanging="360"/>
      <w:contextualSpacing/>
    </w:pPr>
  </w:style>
  <w:style w:type="paragraph" w:styleId="ListContinue">
    <w:name w:val="List Continue"/>
    <w:basedOn w:val="Normal"/>
    <w:rsid w:val="00CE6FCC"/>
    <w:pPr>
      <w:spacing w:after="120"/>
      <w:ind w:left="360"/>
      <w:contextualSpacing/>
    </w:pPr>
  </w:style>
  <w:style w:type="paragraph" w:styleId="ListContinue2">
    <w:name w:val="List Continue 2"/>
    <w:basedOn w:val="Normal"/>
    <w:rsid w:val="00CE6FCC"/>
    <w:pPr>
      <w:spacing w:after="120"/>
      <w:ind w:left="720"/>
      <w:contextualSpacing/>
    </w:pPr>
  </w:style>
  <w:style w:type="paragraph" w:styleId="ListContinue3">
    <w:name w:val="List Continue 3"/>
    <w:basedOn w:val="Normal"/>
    <w:rsid w:val="00CE6FCC"/>
    <w:pPr>
      <w:spacing w:after="120"/>
      <w:ind w:left="1080"/>
      <w:contextualSpacing/>
    </w:pPr>
  </w:style>
  <w:style w:type="paragraph" w:styleId="ListContinue4">
    <w:name w:val="List Continue 4"/>
    <w:basedOn w:val="Normal"/>
    <w:rsid w:val="00CE6FCC"/>
    <w:pPr>
      <w:spacing w:after="120"/>
      <w:ind w:left="1440"/>
      <w:contextualSpacing/>
    </w:pPr>
  </w:style>
  <w:style w:type="paragraph" w:styleId="ListContinue5">
    <w:name w:val="List Continue 5"/>
    <w:basedOn w:val="Normal"/>
    <w:rsid w:val="00CE6FCC"/>
    <w:pPr>
      <w:spacing w:after="120"/>
      <w:ind w:left="1800"/>
      <w:contextualSpacing/>
    </w:pPr>
  </w:style>
  <w:style w:type="paragraph" w:styleId="MacroText">
    <w:name w:val="macro"/>
    <w:link w:val="MacroTextChar"/>
    <w:rsid w:val="00CE6FCC"/>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lang w:bidi="ar-AE"/>
    </w:rPr>
  </w:style>
  <w:style w:type="character" w:customStyle="1" w:styleId="MacroTextChar">
    <w:name w:val="Macro Text Char"/>
    <w:basedOn w:val="DefaultParagraphFont"/>
    <w:link w:val="MacroText"/>
    <w:rsid w:val="00CE6FCC"/>
    <w:rPr>
      <w:rFonts w:ascii="Courier New" w:hAnsi="Courier New" w:cs="Courier New"/>
      <w:lang w:val="en-GB" w:eastAsia="zh-CN" w:bidi="ar-AE"/>
    </w:rPr>
  </w:style>
  <w:style w:type="table" w:customStyle="1" w:styleId="MediumGrid11">
    <w:name w:val="Medium Grid 11"/>
    <w:basedOn w:val="TableNormal"/>
    <w:rsid w:val="00CE6FCC"/>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rsid w:val="00CE6FCC"/>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rsid w:val="00CE6FCC"/>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rsid w:val="00CE6FCC"/>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rsid w:val="00CE6FCC"/>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rsid w:val="00CE6FC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rsid w:val="00CE6FCC"/>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TableNormal"/>
    <w:rsid w:val="00CE6FCC"/>
    <w:rPr>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rsid w:val="00CE6FCC"/>
    <w:rPr>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rsid w:val="00CE6FCC"/>
    <w:rPr>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rsid w:val="00CE6FCC"/>
    <w:rPr>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rsid w:val="00CE6FCC"/>
    <w:rPr>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rsid w:val="00CE6FCC"/>
    <w:rPr>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rsid w:val="00CE6FCC"/>
    <w:rPr>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TableNormal"/>
    <w:rsid w:val="00CE6FC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rsid w:val="00CE6FC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rsid w:val="00CE6FC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rsid w:val="00CE6FC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rsid w:val="00CE6FC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rsid w:val="00CE6FC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rsid w:val="00CE6FC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basedOn w:val="TableNormal"/>
    <w:rsid w:val="00CE6FC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Times New Roman" w:eastAsia="SimSun" w:hAnsi="Times New Roman" w:cs="Simplified Arabic"/>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TableNormal"/>
    <w:rsid w:val="00CE6FCC"/>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Times New Roman" w:eastAsia="SimSun" w:hAnsi="Times New Roman" w:cs="Simplified Arabic"/>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rsid w:val="00CE6FCC"/>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Times New Roman" w:eastAsia="SimSun" w:hAnsi="Times New Roman" w:cs="Simplified Arabic"/>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rsid w:val="00CE6FCC"/>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Times New Roman" w:eastAsia="SimSun" w:hAnsi="Times New Roman" w:cs="Simplified Arabic"/>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rsid w:val="00CE6FCC"/>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Times New Roman" w:eastAsia="SimSun" w:hAnsi="Times New Roman" w:cs="Simplified Arabic"/>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rsid w:val="00CE6FCC"/>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Times New Roman" w:eastAsia="SimSun" w:hAnsi="Times New Roman" w:cs="Simplified Arabic"/>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rsid w:val="00CE6FCC"/>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Times New Roman" w:eastAsia="SimSun" w:hAnsi="Times New Roman" w:cs="Simplified Arabic"/>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TableNormal"/>
    <w:rsid w:val="00CE6FCC"/>
    <w:rPr>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rsid w:val="00CE6FCC"/>
    <w:rPr>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rsid w:val="00CE6FCC"/>
    <w:rPr>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rsid w:val="00CE6FCC"/>
    <w:rPr>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rsid w:val="00CE6FCC"/>
    <w:rPr>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rsid w:val="00CE6FCC"/>
    <w:rPr>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rsid w:val="00CE6FCC"/>
    <w:rPr>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TableNormal"/>
    <w:rsid w:val="00CE6FCC"/>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TableNormal"/>
    <w:rsid w:val="00CE6FCC"/>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rsid w:val="00CE6FCC"/>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rsid w:val="00CE6FCC"/>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rsid w:val="00CE6FCC"/>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rsid w:val="00CE6FC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rsid w:val="00CE6FCC"/>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1">
    <w:name w:val="Medium Shading 21"/>
    <w:basedOn w:val="TableNormal"/>
    <w:rsid w:val="00CE6FC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rsid w:val="00CE6FC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rsid w:val="00CE6FC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rsid w:val="00CE6FC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rsid w:val="00CE6FC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rsid w:val="00CE6FC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rsid w:val="00CE6FC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rsid w:val="00CE6FCC"/>
    <w:pPr>
      <w:pBdr>
        <w:top w:val="single" w:sz="6" w:space="1" w:color="auto"/>
        <w:left w:val="single" w:sz="6" w:space="1" w:color="auto"/>
        <w:bottom w:val="single" w:sz="6" w:space="1" w:color="auto"/>
        <w:right w:val="single" w:sz="6" w:space="1" w:color="auto"/>
      </w:pBdr>
      <w:shd w:val="pct20" w:color="auto" w:fill="auto"/>
      <w:ind w:left="1080" w:hanging="1080"/>
    </w:pPr>
    <w:rPr>
      <w:rFonts w:cs="Simplified Arabic"/>
    </w:rPr>
  </w:style>
  <w:style w:type="character" w:customStyle="1" w:styleId="MessageHeaderChar">
    <w:name w:val="Message Header Char"/>
    <w:basedOn w:val="DefaultParagraphFont"/>
    <w:link w:val="MessageHeader"/>
    <w:rsid w:val="00CE6FCC"/>
    <w:rPr>
      <w:rFonts w:ascii="Times New Roman" w:eastAsia="SimSun" w:hAnsi="Times New Roman" w:cs="Simplified Arabic"/>
      <w:sz w:val="24"/>
      <w:szCs w:val="24"/>
      <w:shd w:val="pct20" w:color="auto" w:fill="auto"/>
      <w:lang w:bidi="ar-AE"/>
    </w:rPr>
  </w:style>
  <w:style w:type="paragraph" w:styleId="NormalWeb">
    <w:name w:val="Normal (Web)"/>
    <w:basedOn w:val="Normal"/>
    <w:rsid w:val="00CE6FCC"/>
  </w:style>
  <w:style w:type="paragraph" w:styleId="NormalIndent">
    <w:name w:val="Normal Indent"/>
    <w:basedOn w:val="Normal"/>
    <w:rsid w:val="00CE6FCC"/>
    <w:pPr>
      <w:ind w:left="720"/>
    </w:pPr>
  </w:style>
  <w:style w:type="paragraph" w:styleId="NoteHeading">
    <w:name w:val="Note Heading"/>
    <w:basedOn w:val="Normal"/>
    <w:next w:val="Normal"/>
    <w:link w:val="NoteHeadingChar"/>
    <w:rsid w:val="00CE6FCC"/>
  </w:style>
  <w:style w:type="character" w:customStyle="1" w:styleId="NoteHeadingChar">
    <w:name w:val="Note Heading Char"/>
    <w:basedOn w:val="DefaultParagraphFont"/>
    <w:link w:val="NoteHeading"/>
    <w:rsid w:val="00CE6FCC"/>
    <w:rPr>
      <w:sz w:val="24"/>
      <w:szCs w:val="24"/>
      <w:lang w:bidi="ar-AE"/>
    </w:rPr>
  </w:style>
  <w:style w:type="paragraph" w:styleId="PlainText">
    <w:name w:val="Plain Text"/>
    <w:basedOn w:val="Normal"/>
    <w:link w:val="PlainTextChar"/>
    <w:rsid w:val="00CE6FCC"/>
    <w:rPr>
      <w:rFonts w:ascii="Courier New" w:hAnsi="Courier New" w:cs="Courier New"/>
      <w:sz w:val="20"/>
      <w:szCs w:val="20"/>
    </w:rPr>
  </w:style>
  <w:style w:type="character" w:customStyle="1" w:styleId="PlainTextChar">
    <w:name w:val="Plain Text Char"/>
    <w:basedOn w:val="DefaultParagraphFont"/>
    <w:link w:val="PlainText"/>
    <w:rsid w:val="00CE6FCC"/>
    <w:rPr>
      <w:rFonts w:ascii="Courier New" w:hAnsi="Courier New" w:cs="Courier New"/>
      <w:lang w:bidi="ar-AE"/>
    </w:rPr>
  </w:style>
  <w:style w:type="paragraph" w:styleId="Quote">
    <w:name w:val="Quote"/>
    <w:basedOn w:val="Normal"/>
    <w:next w:val="Normal"/>
    <w:link w:val="QuoteChar"/>
    <w:qFormat/>
    <w:rsid w:val="00CE6FCC"/>
    <w:rPr>
      <w:i/>
      <w:iCs/>
      <w:color w:val="000000"/>
    </w:rPr>
  </w:style>
  <w:style w:type="character" w:customStyle="1" w:styleId="QuoteChar">
    <w:name w:val="Quote Char"/>
    <w:basedOn w:val="DefaultParagraphFont"/>
    <w:link w:val="Quote"/>
    <w:rsid w:val="00CE6FCC"/>
    <w:rPr>
      <w:i/>
      <w:iCs/>
      <w:color w:val="000000"/>
      <w:sz w:val="24"/>
      <w:szCs w:val="24"/>
      <w:lang w:bidi="ar-AE"/>
    </w:rPr>
  </w:style>
  <w:style w:type="paragraph" w:styleId="Salutation">
    <w:name w:val="Salutation"/>
    <w:basedOn w:val="Normal"/>
    <w:next w:val="Normal"/>
    <w:link w:val="SalutationChar"/>
    <w:rsid w:val="00CE6FCC"/>
  </w:style>
  <w:style w:type="character" w:customStyle="1" w:styleId="SalutationChar">
    <w:name w:val="Salutation Char"/>
    <w:basedOn w:val="DefaultParagraphFont"/>
    <w:link w:val="Salutation"/>
    <w:rsid w:val="00CE6FCC"/>
    <w:rPr>
      <w:sz w:val="24"/>
      <w:szCs w:val="24"/>
      <w:lang w:bidi="ar-AE"/>
    </w:rPr>
  </w:style>
  <w:style w:type="paragraph" w:styleId="Signature">
    <w:name w:val="Signature"/>
    <w:basedOn w:val="Normal"/>
    <w:link w:val="SignatureChar"/>
    <w:rsid w:val="00CE6FCC"/>
    <w:pPr>
      <w:ind w:left="4320"/>
    </w:pPr>
  </w:style>
  <w:style w:type="character" w:customStyle="1" w:styleId="SignatureChar">
    <w:name w:val="Signature Char"/>
    <w:basedOn w:val="DefaultParagraphFont"/>
    <w:link w:val="Signature"/>
    <w:rsid w:val="00CE6FCC"/>
    <w:rPr>
      <w:sz w:val="24"/>
      <w:szCs w:val="24"/>
      <w:lang w:bidi="ar-AE"/>
    </w:rPr>
  </w:style>
  <w:style w:type="table" w:styleId="Table3Deffects1">
    <w:name w:val="Table 3D effects 1"/>
    <w:basedOn w:val="TableNormal"/>
    <w:rsid w:val="00CE6FCC"/>
    <w:pPr>
      <w:spacing w:after="24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CE6FCC"/>
    <w:pPr>
      <w:spacing w:after="240"/>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CE6FCC"/>
    <w:pPr>
      <w:spacing w:after="24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CE6FCC"/>
    <w:pPr>
      <w:spacing w:after="24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CE6FCC"/>
    <w:pPr>
      <w:spacing w:after="24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CE6FCC"/>
    <w:pPr>
      <w:spacing w:after="24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CE6FCC"/>
    <w:pPr>
      <w:spacing w:after="24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CE6FCC"/>
    <w:pPr>
      <w:spacing w:after="24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CE6FCC"/>
    <w:pPr>
      <w:spacing w:after="24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CE6FCC"/>
    <w:pPr>
      <w:spacing w:after="24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CE6FCC"/>
    <w:pPr>
      <w:spacing w:after="24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CE6FCC"/>
    <w:pPr>
      <w:spacing w:after="24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CE6FCC"/>
    <w:pPr>
      <w:spacing w:after="24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CE6FCC"/>
    <w:pPr>
      <w:spacing w:after="24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CE6FCC"/>
    <w:pPr>
      <w:spacing w:after="24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CE6FCC"/>
    <w:pPr>
      <w:spacing w:after="24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CE6FCC"/>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CE6FCC"/>
    <w:pPr>
      <w:spacing w:after="24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E6FCC"/>
    <w:pPr>
      <w:spacing w:after="240"/>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CE6FCC"/>
    <w:pPr>
      <w:spacing w:after="24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CE6FCC"/>
    <w:pPr>
      <w:spacing w:after="24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CE6FCC"/>
    <w:pPr>
      <w:spacing w:after="24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CE6FCC"/>
    <w:pPr>
      <w:spacing w:after="24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CE6FCC"/>
    <w:pPr>
      <w:spacing w:after="24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CE6FCC"/>
    <w:pPr>
      <w:spacing w:after="24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CE6FCC"/>
    <w:pPr>
      <w:spacing w:after="24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CE6FCC"/>
    <w:pPr>
      <w:spacing w:after="24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CE6FCC"/>
    <w:pPr>
      <w:spacing w:after="24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CE6FCC"/>
    <w:pPr>
      <w:spacing w:after="24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CE6FCC"/>
    <w:pPr>
      <w:spacing w:after="24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CE6FCC"/>
    <w:pPr>
      <w:spacing w:after="24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CE6FCC"/>
    <w:pPr>
      <w:spacing w:after="24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CE6FCC"/>
    <w:pPr>
      <w:spacing w:after="24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CE6FCC"/>
    <w:pPr>
      <w:ind w:left="240" w:hanging="240"/>
    </w:pPr>
  </w:style>
  <w:style w:type="paragraph" w:styleId="TableofFigures">
    <w:name w:val="table of figures"/>
    <w:basedOn w:val="Normal"/>
    <w:next w:val="Normal"/>
    <w:rsid w:val="00CE6FCC"/>
  </w:style>
  <w:style w:type="table" w:styleId="TableProfessional">
    <w:name w:val="Table Professional"/>
    <w:basedOn w:val="TableNormal"/>
    <w:rsid w:val="00CE6FCC"/>
    <w:pPr>
      <w:spacing w:after="24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CE6FCC"/>
    <w:pPr>
      <w:spacing w:after="240"/>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CE6FCC"/>
    <w:pPr>
      <w:spacing w:after="24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CE6FCC"/>
    <w:pPr>
      <w:spacing w:after="24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CE6FCC"/>
    <w:pPr>
      <w:spacing w:after="240"/>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CE6FCC"/>
    <w:pPr>
      <w:spacing w:after="24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CE6FCC"/>
    <w:pPr>
      <w:spacing w:after="24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CE6FCC"/>
    <w:pPr>
      <w:spacing w:after="24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CE6FCC"/>
    <w:pPr>
      <w:spacing w:after="24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CE6FCC"/>
    <w:pPr>
      <w:spacing w:after="24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rsid w:val="00CE6FCC"/>
    <w:pPr>
      <w:spacing w:before="120"/>
    </w:pPr>
    <w:rPr>
      <w:rFonts w:cs="Simplified Arabic"/>
      <w:b/>
      <w:bCs/>
    </w:rPr>
  </w:style>
  <w:style w:type="paragraph" w:styleId="TOC3">
    <w:name w:val="toc 3"/>
    <w:basedOn w:val="Normal"/>
    <w:next w:val="Normal"/>
    <w:autoRedefine/>
    <w:rsid w:val="00CE6FCC"/>
    <w:pPr>
      <w:ind w:left="480"/>
    </w:pPr>
  </w:style>
  <w:style w:type="paragraph" w:styleId="TOC4">
    <w:name w:val="toc 4"/>
    <w:basedOn w:val="Normal"/>
    <w:next w:val="Normal"/>
    <w:autoRedefine/>
    <w:rsid w:val="00CE6FCC"/>
    <w:pPr>
      <w:ind w:left="720"/>
    </w:pPr>
  </w:style>
  <w:style w:type="paragraph" w:styleId="TOC5">
    <w:name w:val="toc 5"/>
    <w:basedOn w:val="Normal"/>
    <w:next w:val="Normal"/>
    <w:autoRedefine/>
    <w:rsid w:val="00CE6FCC"/>
    <w:pPr>
      <w:ind w:left="960"/>
    </w:pPr>
  </w:style>
  <w:style w:type="paragraph" w:styleId="TOC6">
    <w:name w:val="toc 6"/>
    <w:basedOn w:val="Normal"/>
    <w:next w:val="Normal"/>
    <w:autoRedefine/>
    <w:rsid w:val="00CE6FCC"/>
    <w:pPr>
      <w:ind w:left="1200"/>
    </w:pPr>
  </w:style>
  <w:style w:type="paragraph" w:styleId="TOC7">
    <w:name w:val="toc 7"/>
    <w:basedOn w:val="Normal"/>
    <w:next w:val="Normal"/>
    <w:autoRedefine/>
    <w:rsid w:val="00CE6FCC"/>
    <w:pPr>
      <w:ind w:left="1440"/>
    </w:pPr>
  </w:style>
  <w:style w:type="paragraph" w:styleId="TOC8">
    <w:name w:val="toc 8"/>
    <w:basedOn w:val="Normal"/>
    <w:next w:val="Normal"/>
    <w:autoRedefine/>
    <w:rsid w:val="00CE6FCC"/>
    <w:pPr>
      <w:ind w:left="1680"/>
    </w:pPr>
  </w:style>
  <w:style w:type="paragraph" w:styleId="TOC9">
    <w:name w:val="toc 9"/>
    <w:basedOn w:val="Normal"/>
    <w:next w:val="Normal"/>
    <w:autoRedefine/>
    <w:rsid w:val="00CE6FCC"/>
    <w:pPr>
      <w:ind w:left="1920"/>
    </w:pPr>
  </w:style>
  <w:style w:type="paragraph" w:customStyle="1" w:styleId="StandardL9">
    <w:name w:val="Standard L9"/>
    <w:basedOn w:val="Normal"/>
    <w:next w:val="BodyText3"/>
    <w:link w:val="StandardL9Char"/>
    <w:rsid w:val="00FF592B"/>
    <w:pPr>
      <w:numPr>
        <w:ilvl w:val="8"/>
        <w:numId w:val="2"/>
      </w:numPr>
      <w:outlineLvl w:val="8"/>
    </w:pPr>
  </w:style>
  <w:style w:type="character" w:customStyle="1" w:styleId="StandardL9Char">
    <w:name w:val="Standard L9 Char"/>
    <w:basedOn w:val="DefaultParagraphFont"/>
    <w:link w:val="StandardL9"/>
    <w:rsid w:val="00FF592B"/>
    <w:rPr>
      <w:sz w:val="24"/>
      <w:szCs w:val="24"/>
      <w:lang w:bidi="ar-AE"/>
    </w:rPr>
  </w:style>
  <w:style w:type="paragraph" w:customStyle="1" w:styleId="StandardL8">
    <w:name w:val="Standard L8"/>
    <w:basedOn w:val="Normal"/>
    <w:next w:val="BodyText2"/>
    <w:link w:val="StandardL8Char"/>
    <w:rsid w:val="00FF592B"/>
    <w:pPr>
      <w:numPr>
        <w:ilvl w:val="7"/>
        <w:numId w:val="2"/>
      </w:numPr>
      <w:outlineLvl w:val="7"/>
    </w:pPr>
  </w:style>
  <w:style w:type="character" w:customStyle="1" w:styleId="StandardL8Char">
    <w:name w:val="Standard L8 Char"/>
    <w:basedOn w:val="DefaultParagraphFont"/>
    <w:link w:val="StandardL8"/>
    <w:rsid w:val="00FF592B"/>
    <w:rPr>
      <w:sz w:val="24"/>
      <w:szCs w:val="24"/>
      <w:lang w:bidi="ar-AE"/>
    </w:rPr>
  </w:style>
  <w:style w:type="paragraph" w:customStyle="1" w:styleId="StandardL7">
    <w:name w:val="Standard L7"/>
    <w:basedOn w:val="Normal"/>
    <w:next w:val="BodyText6"/>
    <w:link w:val="StandardL7Char"/>
    <w:rsid w:val="00FF592B"/>
    <w:pPr>
      <w:numPr>
        <w:ilvl w:val="6"/>
        <w:numId w:val="2"/>
      </w:numPr>
      <w:outlineLvl w:val="6"/>
    </w:pPr>
  </w:style>
  <w:style w:type="character" w:customStyle="1" w:styleId="StandardL7Char">
    <w:name w:val="Standard L7 Char"/>
    <w:basedOn w:val="DefaultParagraphFont"/>
    <w:link w:val="StandardL7"/>
    <w:rsid w:val="00FF592B"/>
    <w:rPr>
      <w:sz w:val="24"/>
      <w:szCs w:val="24"/>
      <w:lang w:bidi="ar-AE"/>
    </w:rPr>
  </w:style>
  <w:style w:type="paragraph" w:customStyle="1" w:styleId="StandardL6">
    <w:name w:val="Standard L6"/>
    <w:basedOn w:val="Normal"/>
    <w:next w:val="BodyText5"/>
    <w:link w:val="StandardL6Char"/>
    <w:rsid w:val="00FF592B"/>
    <w:pPr>
      <w:numPr>
        <w:ilvl w:val="5"/>
        <w:numId w:val="2"/>
      </w:numPr>
      <w:outlineLvl w:val="5"/>
    </w:pPr>
  </w:style>
  <w:style w:type="character" w:customStyle="1" w:styleId="StandardL6Char">
    <w:name w:val="Standard L6 Char"/>
    <w:basedOn w:val="DefaultParagraphFont"/>
    <w:link w:val="StandardL6"/>
    <w:rsid w:val="00FF592B"/>
    <w:rPr>
      <w:sz w:val="24"/>
      <w:szCs w:val="24"/>
      <w:lang w:bidi="ar-AE"/>
    </w:rPr>
  </w:style>
  <w:style w:type="paragraph" w:customStyle="1" w:styleId="StandardL5">
    <w:name w:val="Standard L5"/>
    <w:basedOn w:val="Normal"/>
    <w:next w:val="BodyText4"/>
    <w:link w:val="StandardL5Char"/>
    <w:rsid w:val="00FF592B"/>
    <w:pPr>
      <w:numPr>
        <w:ilvl w:val="4"/>
        <w:numId w:val="2"/>
      </w:numPr>
      <w:outlineLvl w:val="4"/>
    </w:pPr>
  </w:style>
  <w:style w:type="paragraph" w:customStyle="1" w:styleId="BulletL9">
    <w:name w:val="Bullet L9"/>
    <w:basedOn w:val="Normal"/>
    <w:link w:val="BulletL9Char"/>
    <w:rsid w:val="00FF592B"/>
    <w:pPr>
      <w:numPr>
        <w:ilvl w:val="8"/>
        <w:numId w:val="1"/>
      </w:numPr>
      <w:outlineLvl w:val="8"/>
    </w:pPr>
  </w:style>
  <w:style w:type="character" w:customStyle="1" w:styleId="BulletL9Char">
    <w:name w:val="Bullet L9 Char"/>
    <w:basedOn w:val="DefaultParagraphFont"/>
    <w:link w:val="BulletL9"/>
    <w:rsid w:val="00FF592B"/>
    <w:rPr>
      <w:sz w:val="24"/>
      <w:szCs w:val="24"/>
      <w:lang w:bidi="ar-AE"/>
    </w:rPr>
  </w:style>
  <w:style w:type="paragraph" w:customStyle="1" w:styleId="BulletL8">
    <w:name w:val="Bullet L8"/>
    <w:basedOn w:val="Normal"/>
    <w:link w:val="BulletL8Char"/>
    <w:rsid w:val="00FF592B"/>
    <w:pPr>
      <w:numPr>
        <w:ilvl w:val="7"/>
        <w:numId w:val="1"/>
      </w:numPr>
      <w:outlineLvl w:val="7"/>
    </w:pPr>
  </w:style>
  <w:style w:type="character" w:customStyle="1" w:styleId="BulletL8Char">
    <w:name w:val="Bullet L8 Char"/>
    <w:basedOn w:val="DefaultParagraphFont"/>
    <w:link w:val="BulletL8"/>
    <w:rsid w:val="00FF592B"/>
    <w:rPr>
      <w:sz w:val="24"/>
      <w:szCs w:val="24"/>
      <w:lang w:bidi="ar-AE"/>
    </w:rPr>
  </w:style>
  <w:style w:type="paragraph" w:customStyle="1" w:styleId="BulletL7">
    <w:name w:val="Bullet L7"/>
    <w:basedOn w:val="Normal"/>
    <w:link w:val="BulletL7Char"/>
    <w:rsid w:val="00FF592B"/>
    <w:pPr>
      <w:numPr>
        <w:ilvl w:val="6"/>
        <w:numId w:val="1"/>
      </w:numPr>
      <w:outlineLvl w:val="6"/>
    </w:pPr>
  </w:style>
  <w:style w:type="character" w:customStyle="1" w:styleId="BulletL7Char">
    <w:name w:val="Bullet L7 Char"/>
    <w:basedOn w:val="DefaultParagraphFont"/>
    <w:link w:val="BulletL7"/>
    <w:rsid w:val="00FF592B"/>
    <w:rPr>
      <w:sz w:val="24"/>
      <w:szCs w:val="24"/>
      <w:lang w:bidi="ar-AE"/>
    </w:rPr>
  </w:style>
  <w:style w:type="paragraph" w:customStyle="1" w:styleId="BulletL6">
    <w:name w:val="Bullet L6"/>
    <w:basedOn w:val="Normal"/>
    <w:link w:val="BulletL6Char"/>
    <w:rsid w:val="00FF592B"/>
    <w:pPr>
      <w:numPr>
        <w:ilvl w:val="5"/>
        <w:numId w:val="1"/>
      </w:numPr>
      <w:outlineLvl w:val="5"/>
    </w:pPr>
  </w:style>
  <w:style w:type="character" w:customStyle="1" w:styleId="BulletL6Char">
    <w:name w:val="Bullet L6 Char"/>
    <w:basedOn w:val="DefaultParagraphFont"/>
    <w:link w:val="BulletL6"/>
    <w:rsid w:val="00FF592B"/>
    <w:rPr>
      <w:sz w:val="24"/>
      <w:szCs w:val="24"/>
      <w:lang w:bidi="ar-AE"/>
    </w:rPr>
  </w:style>
  <w:style w:type="paragraph" w:customStyle="1" w:styleId="BulletL5">
    <w:name w:val="Bullet L5"/>
    <w:basedOn w:val="Normal"/>
    <w:link w:val="BulletL5Char"/>
    <w:rsid w:val="00FF592B"/>
    <w:pPr>
      <w:numPr>
        <w:ilvl w:val="4"/>
        <w:numId w:val="1"/>
      </w:numPr>
      <w:outlineLvl w:val="4"/>
    </w:pPr>
  </w:style>
  <w:style w:type="character" w:customStyle="1" w:styleId="BulletL5Char">
    <w:name w:val="Bullet L5 Char"/>
    <w:basedOn w:val="DefaultParagraphFont"/>
    <w:link w:val="BulletL5"/>
    <w:rsid w:val="00FF592B"/>
    <w:rPr>
      <w:sz w:val="24"/>
      <w:szCs w:val="24"/>
      <w:lang w:bidi="ar-AE"/>
    </w:rPr>
  </w:style>
  <w:style w:type="paragraph" w:customStyle="1" w:styleId="BulletL4">
    <w:name w:val="Bullet L4"/>
    <w:basedOn w:val="Normal"/>
    <w:link w:val="BulletL4Char"/>
    <w:rsid w:val="00FF592B"/>
    <w:pPr>
      <w:numPr>
        <w:ilvl w:val="3"/>
        <w:numId w:val="1"/>
      </w:numPr>
      <w:outlineLvl w:val="3"/>
    </w:pPr>
  </w:style>
  <w:style w:type="character" w:customStyle="1" w:styleId="BulletL4Char">
    <w:name w:val="Bullet L4 Char"/>
    <w:basedOn w:val="DefaultParagraphFont"/>
    <w:link w:val="BulletL4"/>
    <w:rsid w:val="00FF592B"/>
    <w:rPr>
      <w:sz w:val="24"/>
      <w:szCs w:val="24"/>
      <w:lang w:bidi="ar-AE"/>
    </w:rPr>
  </w:style>
  <w:style w:type="paragraph" w:customStyle="1" w:styleId="BulletL3">
    <w:name w:val="Bullet L3"/>
    <w:basedOn w:val="Normal"/>
    <w:link w:val="BulletL3Char"/>
    <w:rsid w:val="00FF592B"/>
    <w:pPr>
      <w:numPr>
        <w:ilvl w:val="2"/>
        <w:numId w:val="1"/>
      </w:numPr>
      <w:outlineLvl w:val="2"/>
    </w:pPr>
  </w:style>
  <w:style w:type="character" w:customStyle="1" w:styleId="BulletL3Char">
    <w:name w:val="Bullet L3 Char"/>
    <w:basedOn w:val="DefaultParagraphFont"/>
    <w:link w:val="BulletL3"/>
    <w:rsid w:val="00FF592B"/>
    <w:rPr>
      <w:sz w:val="24"/>
      <w:szCs w:val="24"/>
      <w:lang w:bidi="ar-AE"/>
    </w:rPr>
  </w:style>
  <w:style w:type="paragraph" w:customStyle="1" w:styleId="BulletL2">
    <w:name w:val="Bullet L2"/>
    <w:basedOn w:val="Normal"/>
    <w:link w:val="BulletL2Char"/>
    <w:rsid w:val="00FF592B"/>
    <w:pPr>
      <w:numPr>
        <w:ilvl w:val="1"/>
        <w:numId w:val="1"/>
      </w:numPr>
      <w:outlineLvl w:val="1"/>
    </w:pPr>
  </w:style>
  <w:style w:type="character" w:customStyle="1" w:styleId="BulletL2Char">
    <w:name w:val="Bullet L2 Char"/>
    <w:basedOn w:val="DefaultParagraphFont"/>
    <w:link w:val="BulletL2"/>
    <w:rsid w:val="00FF592B"/>
    <w:rPr>
      <w:sz w:val="24"/>
      <w:szCs w:val="24"/>
      <w:lang w:bidi="ar-AE"/>
    </w:rPr>
  </w:style>
  <w:style w:type="paragraph" w:customStyle="1" w:styleId="BulletL1">
    <w:name w:val="Bullet L1"/>
    <w:basedOn w:val="Normal"/>
    <w:link w:val="BulletL1Char"/>
    <w:rsid w:val="00FF592B"/>
    <w:pPr>
      <w:numPr>
        <w:numId w:val="1"/>
      </w:numPr>
      <w:outlineLvl w:val="0"/>
    </w:pPr>
  </w:style>
  <w:style w:type="character" w:customStyle="1" w:styleId="BulletL1Char">
    <w:name w:val="Bullet L1 Char"/>
    <w:basedOn w:val="DefaultParagraphFont"/>
    <w:link w:val="BulletL1"/>
    <w:rsid w:val="00FF592B"/>
    <w:rPr>
      <w:sz w:val="24"/>
      <w:szCs w:val="24"/>
      <w:lang w:bidi="ar-AE"/>
    </w:rPr>
  </w:style>
  <w:style w:type="character" w:customStyle="1" w:styleId="StandardL5Char">
    <w:name w:val="Standard L5 Char"/>
    <w:basedOn w:val="DefaultParagraphFont"/>
    <w:link w:val="StandardL5"/>
    <w:rsid w:val="00FF592B"/>
    <w:rPr>
      <w:sz w:val="24"/>
      <w:szCs w:val="24"/>
      <w:lang w:bidi="ar-AE"/>
    </w:rPr>
  </w:style>
  <w:style w:type="paragraph" w:customStyle="1" w:styleId="StandardL4">
    <w:name w:val="Standard L4"/>
    <w:basedOn w:val="Normal"/>
    <w:next w:val="BodyText3"/>
    <w:link w:val="StandardL4Char"/>
    <w:rsid w:val="00FF592B"/>
    <w:pPr>
      <w:numPr>
        <w:ilvl w:val="3"/>
        <w:numId w:val="2"/>
      </w:numPr>
      <w:outlineLvl w:val="3"/>
    </w:pPr>
  </w:style>
  <w:style w:type="character" w:customStyle="1" w:styleId="StandardL4Char">
    <w:name w:val="Standard L4 Char"/>
    <w:basedOn w:val="DefaultParagraphFont"/>
    <w:link w:val="StandardL4"/>
    <w:rsid w:val="00FF592B"/>
    <w:rPr>
      <w:sz w:val="24"/>
      <w:szCs w:val="24"/>
      <w:lang w:bidi="ar-AE"/>
    </w:rPr>
  </w:style>
  <w:style w:type="paragraph" w:customStyle="1" w:styleId="StandardL3">
    <w:name w:val="Standard L3"/>
    <w:basedOn w:val="Normal"/>
    <w:next w:val="BodyText2"/>
    <w:link w:val="StandardL3Char"/>
    <w:rsid w:val="00FF592B"/>
    <w:pPr>
      <w:numPr>
        <w:ilvl w:val="2"/>
        <w:numId w:val="2"/>
      </w:numPr>
      <w:outlineLvl w:val="2"/>
    </w:pPr>
  </w:style>
  <w:style w:type="character" w:customStyle="1" w:styleId="StandardL3Char">
    <w:name w:val="Standard L3 Char"/>
    <w:basedOn w:val="DefaultParagraphFont"/>
    <w:link w:val="StandardL3"/>
    <w:rsid w:val="00FF592B"/>
    <w:rPr>
      <w:sz w:val="24"/>
      <w:szCs w:val="24"/>
      <w:lang w:bidi="ar-AE"/>
    </w:rPr>
  </w:style>
  <w:style w:type="paragraph" w:customStyle="1" w:styleId="StandardL2">
    <w:name w:val="Standard L2"/>
    <w:basedOn w:val="Normal"/>
    <w:next w:val="BodyText1"/>
    <w:link w:val="StandardL2Char"/>
    <w:rsid w:val="00FF592B"/>
    <w:pPr>
      <w:numPr>
        <w:ilvl w:val="1"/>
        <w:numId w:val="2"/>
      </w:numPr>
      <w:outlineLvl w:val="1"/>
    </w:pPr>
  </w:style>
  <w:style w:type="character" w:customStyle="1" w:styleId="StandardL2Char">
    <w:name w:val="Standard L2 Char"/>
    <w:basedOn w:val="DefaultParagraphFont"/>
    <w:link w:val="StandardL2"/>
    <w:rsid w:val="00FF592B"/>
    <w:rPr>
      <w:sz w:val="24"/>
      <w:szCs w:val="24"/>
      <w:lang w:bidi="ar-AE"/>
    </w:rPr>
  </w:style>
  <w:style w:type="paragraph" w:customStyle="1" w:styleId="StandardL1">
    <w:name w:val="Standard L1"/>
    <w:basedOn w:val="Normal"/>
    <w:next w:val="BodyText1"/>
    <w:link w:val="StandardL1Char"/>
    <w:rsid w:val="00FF592B"/>
    <w:pPr>
      <w:keepNext/>
      <w:numPr>
        <w:numId w:val="2"/>
      </w:numPr>
      <w:suppressAutoHyphens/>
      <w:jc w:val="left"/>
      <w:outlineLvl w:val="0"/>
    </w:pPr>
    <w:rPr>
      <w:b/>
      <w:caps/>
    </w:rPr>
  </w:style>
  <w:style w:type="character" w:customStyle="1" w:styleId="StandardL1Char">
    <w:name w:val="Standard L1 Char"/>
    <w:basedOn w:val="DefaultParagraphFont"/>
    <w:link w:val="StandardL1"/>
    <w:rsid w:val="00FF592B"/>
    <w:rPr>
      <w:b/>
      <w:caps/>
      <w:sz w:val="24"/>
      <w:szCs w:val="24"/>
      <w:lang w:bidi="ar-AE"/>
    </w:rPr>
  </w:style>
  <w:style w:type="paragraph" w:customStyle="1" w:styleId="Regulatory">
    <w:name w:val="Regulatory"/>
    <w:basedOn w:val="Normal"/>
    <w:next w:val="Footer"/>
    <w:semiHidden/>
    <w:rsid w:val="00C62EEB"/>
    <w:pPr>
      <w:spacing w:before="120" w:line="288" w:lineRule="auto"/>
      <w:jc w:val="left"/>
    </w:pPr>
    <w:rPr>
      <w:rFonts w:ascii="Arial" w:hAnsi="Arial"/>
      <w:caps/>
      <w:spacing w:val="8"/>
      <w:sz w:val="14"/>
      <w:szCs w:val="14"/>
    </w:rPr>
  </w:style>
  <w:style w:type="character" w:styleId="PlaceholderText">
    <w:name w:val="Placeholder Text"/>
    <w:basedOn w:val="DefaultParagraphFont"/>
    <w:rsid w:val="005A0635"/>
    <w:rPr>
      <w:color w:val="808080"/>
    </w:rPr>
  </w:style>
  <w:style w:type="paragraph" w:customStyle="1" w:styleId="AODocTxtL2">
    <w:name w:val="AODocTxtL2"/>
    <w:basedOn w:val="Normal"/>
    <w:rsid w:val="008F7FD9"/>
    <w:pPr>
      <w:spacing w:before="240" w:after="0" w:line="260" w:lineRule="atLeast"/>
      <w:ind w:left="1440"/>
    </w:pPr>
    <w:rPr>
      <w:rFonts w:eastAsiaTheme="minorHAnsi"/>
      <w:sz w:val="22"/>
      <w:szCs w:val="22"/>
      <w:lang w:eastAsia="en-US" w:bidi="ar-SA"/>
    </w:rPr>
  </w:style>
  <w:style w:type="paragraph" w:customStyle="1" w:styleId="AOHead1">
    <w:name w:val="AOHead1"/>
    <w:basedOn w:val="Normal"/>
    <w:next w:val="Normal"/>
    <w:rsid w:val="008F7FD9"/>
    <w:pPr>
      <w:keepNext/>
      <w:numPr>
        <w:numId w:val="3"/>
      </w:numPr>
      <w:spacing w:before="240" w:after="0" w:line="260" w:lineRule="atLeast"/>
      <w:outlineLvl w:val="0"/>
    </w:pPr>
    <w:rPr>
      <w:rFonts w:eastAsiaTheme="minorHAnsi"/>
      <w:b/>
      <w:caps/>
      <w:kern w:val="28"/>
      <w:sz w:val="22"/>
      <w:szCs w:val="22"/>
      <w:lang w:eastAsia="en-US" w:bidi="ar-SA"/>
    </w:rPr>
  </w:style>
  <w:style w:type="paragraph" w:customStyle="1" w:styleId="AOHead2">
    <w:name w:val="AOHead2"/>
    <w:basedOn w:val="Normal"/>
    <w:next w:val="Normal"/>
    <w:rsid w:val="008F7FD9"/>
    <w:pPr>
      <w:keepNext/>
      <w:numPr>
        <w:ilvl w:val="1"/>
        <w:numId w:val="3"/>
      </w:numPr>
      <w:spacing w:before="240" w:after="0" w:line="260" w:lineRule="atLeast"/>
      <w:outlineLvl w:val="1"/>
    </w:pPr>
    <w:rPr>
      <w:rFonts w:eastAsiaTheme="minorHAnsi"/>
      <w:b/>
      <w:sz w:val="22"/>
      <w:szCs w:val="22"/>
      <w:lang w:eastAsia="en-US" w:bidi="ar-SA"/>
    </w:rPr>
  </w:style>
  <w:style w:type="paragraph" w:customStyle="1" w:styleId="AOHead3">
    <w:name w:val="AOHead3"/>
    <w:basedOn w:val="Normal"/>
    <w:next w:val="AODocTxtL2"/>
    <w:rsid w:val="008F7FD9"/>
    <w:pPr>
      <w:numPr>
        <w:ilvl w:val="2"/>
        <w:numId w:val="3"/>
      </w:numPr>
      <w:spacing w:before="240" w:after="0" w:line="260" w:lineRule="atLeast"/>
      <w:outlineLvl w:val="2"/>
    </w:pPr>
    <w:rPr>
      <w:rFonts w:eastAsiaTheme="minorHAnsi"/>
      <w:sz w:val="22"/>
      <w:szCs w:val="22"/>
      <w:lang w:eastAsia="en-US" w:bidi="ar-SA"/>
    </w:rPr>
  </w:style>
  <w:style w:type="paragraph" w:customStyle="1" w:styleId="AOHead4">
    <w:name w:val="AOHead4"/>
    <w:basedOn w:val="Normal"/>
    <w:next w:val="Normal"/>
    <w:rsid w:val="008F7FD9"/>
    <w:pPr>
      <w:numPr>
        <w:ilvl w:val="3"/>
        <w:numId w:val="3"/>
      </w:numPr>
      <w:spacing w:before="240" w:after="0" w:line="260" w:lineRule="atLeast"/>
      <w:outlineLvl w:val="3"/>
    </w:pPr>
    <w:rPr>
      <w:rFonts w:eastAsiaTheme="minorHAnsi"/>
      <w:sz w:val="22"/>
      <w:szCs w:val="22"/>
      <w:lang w:eastAsia="en-US" w:bidi="ar-SA"/>
    </w:rPr>
  </w:style>
  <w:style w:type="paragraph" w:customStyle="1" w:styleId="AOHead5">
    <w:name w:val="AOHead5"/>
    <w:basedOn w:val="Normal"/>
    <w:next w:val="Normal"/>
    <w:rsid w:val="008F7FD9"/>
    <w:pPr>
      <w:numPr>
        <w:ilvl w:val="4"/>
        <w:numId w:val="3"/>
      </w:numPr>
      <w:spacing w:before="240" w:after="0" w:line="260" w:lineRule="atLeast"/>
      <w:outlineLvl w:val="4"/>
    </w:pPr>
    <w:rPr>
      <w:rFonts w:eastAsiaTheme="minorHAnsi"/>
      <w:sz w:val="22"/>
      <w:szCs w:val="22"/>
      <w:lang w:eastAsia="en-US" w:bidi="ar-SA"/>
    </w:rPr>
  </w:style>
  <w:style w:type="paragraph" w:customStyle="1" w:styleId="AOHead6">
    <w:name w:val="AOHead6"/>
    <w:basedOn w:val="Normal"/>
    <w:next w:val="Normal"/>
    <w:rsid w:val="008F7FD9"/>
    <w:pPr>
      <w:numPr>
        <w:ilvl w:val="5"/>
        <w:numId w:val="3"/>
      </w:numPr>
      <w:spacing w:before="240" w:after="0" w:line="260" w:lineRule="atLeast"/>
      <w:outlineLvl w:val="5"/>
    </w:pPr>
    <w:rPr>
      <w:rFonts w:eastAsiaTheme="minorHAnsi"/>
      <w:sz w:val="22"/>
      <w:szCs w:val="22"/>
      <w:lang w:eastAsia="en-US" w:bidi="ar-SA"/>
    </w:rPr>
  </w:style>
  <w:style w:type="character" w:styleId="Hyperlink">
    <w:name w:val="Hyperlink"/>
    <w:basedOn w:val="DefaultParagraphFont"/>
    <w:unhideWhenUsed/>
    <w:rsid w:val="008F7FD9"/>
    <w:rPr>
      <w:color w:val="0000FF" w:themeColor="hyperlink"/>
      <w:u w:val="single"/>
    </w:rPr>
  </w:style>
  <w:style w:type="character" w:customStyle="1" w:styleId="UnresolvedMention">
    <w:name w:val="Unresolved Mention"/>
    <w:basedOn w:val="DefaultParagraphFont"/>
    <w:uiPriority w:val="99"/>
    <w:semiHidden/>
    <w:unhideWhenUsed/>
    <w:rsid w:val="000E6D26"/>
    <w:rPr>
      <w:color w:val="605E5C"/>
      <w:shd w:val="clear" w:color="auto" w:fill="E1DFDD"/>
    </w:rPr>
  </w:style>
  <w:style w:type="paragraph" w:styleId="Revision">
    <w:name w:val="Revision"/>
    <w:hidden/>
    <w:semiHidden/>
    <w:rsid w:val="0004156B"/>
    <w:rPr>
      <w:rFonts w:cs="Times New Roman"/>
      <w:sz w:val="24"/>
      <w:szCs w:val="24"/>
      <w:lang w:bidi="ar-AE"/>
    </w:rPr>
  </w:style>
  <w:style w:type="character" w:styleId="FollowedHyperlink">
    <w:name w:val="FollowedHyperlink"/>
    <w:basedOn w:val="DefaultParagraphFont"/>
    <w:semiHidden/>
    <w:unhideWhenUsed/>
    <w:rsid w:val="0042658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587884">
      <w:bodyDiv w:val="1"/>
      <w:marLeft w:val="0"/>
      <w:marRight w:val="0"/>
      <w:marTop w:val="0"/>
      <w:marBottom w:val="0"/>
      <w:divBdr>
        <w:top w:val="none" w:sz="0" w:space="0" w:color="auto"/>
        <w:left w:val="none" w:sz="0" w:space="0" w:color="auto"/>
        <w:bottom w:val="none" w:sz="0" w:space="0" w:color="auto"/>
        <w:right w:val="none" w:sz="0" w:space="0" w:color="auto"/>
      </w:divBdr>
    </w:div>
    <w:div w:id="1138065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reuters.com/article/usa-trafficking-banking/rpt-banks-get-tools-to-spot-human-traffickers-moving-illicit-profits-idUSL8N1UF4LU" TargetMode="External"/><Relationship Id="rId13" Type="http://schemas.openxmlformats.org/officeDocument/2006/relationships/hyperlink" Target="https://www.reuters.com/article/us-thailand-myanmar-workers/thai-top-court-orders-compensation-for-myanmar-workers-in-landmark-case-idUSKCN1P9114" TargetMode="External"/><Relationship Id="rId3" Type="http://schemas.openxmlformats.org/officeDocument/2006/relationships/hyperlink" Target="http://undocs.org/S/RES/2388(2017)" TargetMode="External"/><Relationship Id="rId7" Type="http://schemas.openxmlformats.org/officeDocument/2006/relationships/hyperlink" Target="https://www.ibtimes.co.uk/european-banks-ngos-tackle-human-trafficking-financial-data-toolkit-1619627" TargetMode="External"/><Relationship Id="rId12" Type="http://schemas.openxmlformats.org/officeDocument/2006/relationships/hyperlink" Target="https://static1.squarespace.com/static/53038dd2e4b0f8636b5fa8c3/t/596dd926e4fcb5c508fdff49/1500371244284/LIN.LAT.664+Thai+Gap+Analysis+draft+8-WEB.PDF" TargetMode="External"/><Relationship Id="rId2" Type="http://schemas.openxmlformats.org/officeDocument/2006/relationships/hyperlink" Target="http://undocs.org/S/RES/2331(2016)" TargetMode="External"/><Relationship Id="rId16" Type="http://schemas.openxmlformats.org/officeDocument/2006/relationships/hyperlink" Target="https://www.publiceye.ch/fileadmin/files/documents/Syngenta/Poisoned-and-Silenced.pdf" TargetMode="External"/><Relationship Id="rId1" Type="http://schemas.openxmlformats.org/officeDocument/2006/relationships/hyperlink" Target="http://www.fatf-gafi.org/media/fatf/documents/recommendations/pdfs/FATF%20Recommendations%202012.pdf" TargetMode="External"/><Relationship Id="rId6" Type="http://schemas.openxmlformats.org/officeDocument/2006/relationships/hyperlink" Target="https://rusi.org/publication/whitehall-reports/disrupting-human-trafficking-role-financial-institutions" TargetMode="External"/><Relationship Id="rId11" Type="http://schemas.openxmlformats.org/officeDocument/2006/relationships/hyperlink" Target="https://s3.ap-southeast-1.amazonaws.com/freedom.collaborative.prod/uploads/Behind%20Closed%20Doors-%20Forced%20Labour%20in%20the%20Domestic%20Work%20Sector%20in%20Singapore.pdf" TargetMode="External"/><Relationship Id="rId5" Type="http://schemas.openxmlformats.org/officeDocument/2006/relationships/hyperlink" Target="http://www.fintrac.gc.ca/guidance-directives/overview-apercu/operation/oai-hts-eng.pdf" TargetMode="External"/><Relationship Id="rId15" Type="http://schemas.openxmlformats.org/officeDocument/2006/relationships/hyperlink" Target="https://s3.ap-southeast-1.amazonaws.com/freedom.collaborative.prod/uploads/PositionPaper2_A4%20%281%29.pdf" TargetMode="External"/><Relationship Id="rId10" Type="http://schemas.openxmlformats.org/officeDocument/2006/relationships/hyperlink" Target="https://www.ilo.org/wcmsp5/groups/public/---ed_norm/---relconf/documents/meetingdocument/wcms_629239.pdf" TargetMode="External"/><Relationship Id="rId4" Type="http://schemas.openxmlformats.org/officeDocument/2006/relationships/hyperlink" Target="https://www.fincen.gov/sites/default/files/advisory/FIN-2014-A008.pdf" TargetMode="External"/><Relationship Id="rId9" Type="http://schemas.openxmlformats.org/officeDocument/2006/relationships/hyperlink" Target="https://www.ilo.org/wcmsp5/groups/public/---dgreports/---dcomm/documents/publication/wcms_626831.pdf" TargetMode="External"/><Relationship Id="rId14" Type="http://schemas.openxmlformats.org/officeDocument/2006/relationships/hyperlink" Target="https://static1.squarespace.com/static/5592c689e4b0978d3a48f7a2/t/5b9a15438985830bc3e5b27d/1536824656319/Position+Pap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CCTemplates\Core\blan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CUsual">
      <a:majorFont>
        <a:latin typeface="Times New Roman"/>
        <a:ea typeface="SimSun"/>
        <a:cs typeface="Simplified Arabic"/>
      </a:majorFont>
      <a:minorFont>
        <a:latin typeface="Times New Roman"/>
        <a:ea typeface="SimSun"/>
        <a:cs typeface="Simplified Arabic"/>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8F7BA3A-94DF-43FC-9A28-1CAFA9C86EC6}">
  <ds:schemaRefs>
    <ds:schemaRef ds:uri="http://schemas.openxmlformats.org/officeDocument/2006/bibliography"/>
  </ds:schemaRefs>
</ds:datastoreItem>
</file>

<file path=customXml/itemProps2.xml><?xml version="1.0" encoding="utf-8"?>
<ds:datastoreItem xmlns:ds="http://schemas.openxmlformats.org/officeDocument/2006/customXml" ds:itemID="{817B355C-B3EF-43D5-A30E-226471CD20EA}"/>
</file>

<file path=customXml/itemProps3.xml><?xml version="1.0" encoding="utf-8"?>
<ds:datastoreItem xmlns:ds="http://schemas.openxmlformats.org/officeDocument/2006/customXml" ds:itemID="{22785EA6-C48B-4416-AEE1-DC9AD72FF4F1}"/>
</file>

<file path=customXml/itemProps4.xml><?xml version="1.0" encoding="utf-8"?>
<ds:datastoreItem xmlns:ds="http://schemas.openxmlformats.org/officeDocument/2006/customXml" ds:itemID="{78210296-A756-4647-9420-C1C952913FD2}"/>
</file>

<file path=docProps/app.xml><?xml version="1.0" encoding="utf-8"?>
<Properties xmlns="http://schemas.openxmlformats.org/officeDocument/2006/extended-properties" xmlns:vt="http://schemas.openxmlformats.org/officeDocument/2006/docPropsVTypes">
  <Template>blank.dotm</Template>
  <TotalTime>1</TotalTime>
  <Pages>10</Pages>
  <Words>4567</Words>
  <Characters>26034</Characters>
  <Application>Microsoft Office Word</Application>
  <DocSecurity>4</DocSecurity>
  <Lines>491</Lines>
  <Paragraphs>213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Nitchaya</dc:creator>
  <cp:lastModifiedBy>Daniela Buchmann</cp:lastModifiedBy>
  <cp:revision>2</cp:revision>
  <cp:lastPrinted>2019-02-13T05:56:00Z</cp:lastPrinted>
  <dcterms:created xsi:type="dcterms:W3CDTF">2019-02-15T12:19:00Z</dcterms:created>
  <dcterms:modified xsi:type="dcterms:W3CDTF">2019-02-15T12:19:00Z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