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0D23D" w14:textId="28C6D5CB" w:rsidR="0067446E" w:rsidRDefault="001A3F36" w:rsidP="001A3F36">
      <w:pPr>
        <w:keepNext/>
        <w:keepLines/>
        <w:tabs>
          <w:tab w:val="left" w:pos="709"/>
          <w:tab w:val="right" w:pos="851"/>
        </w:tabs>
        <w:spacing w:before="360" w:after="240"/>
        <w:ind w:right="-52"/>
        <w:jc w:val="right"/>
        <w:outlineLvl w:val="0"/>
        <w:rPr>
          <w:rFonts w:asciiTheme="majorHAnsi" w:hAnsiTheme="majorHAnsi" w:cstheme="majorHAnsi"/>
          <w:bCs/>
          <w:w w:val="103"/>
        </w:rPr>
      </w:pPr>
      <w:r>
        <w:rPr>
          <w:rFonts w:asciiTheme="majorHAnsi" w:hAnsiTheme="majorHAnsi" w:cstheme="majorHAnsi"/>
          <w:bCs/>
          <w:noProof/>
          <w:w w:val="103"/>
        </w:rPr>
        <w:drawing>
          <wp:anchor distT="0" distB="0" distL="114300" distR="114300" simplePos="0" relativeHeight="251658240" behindDoc="0" locked="0" layoutInCell="1" allowOverlap="1" wp14:anchorId="1D83A36A" wp14:editId="44A9F94B">
            <wp:simplePos x="0" y="0"/>
            <wp:positionH relativeFrom="column">
              <wp:posOffset>1221838</wp:posOffset>
            </wp:positionH>
            <wp:positionV relativeFrom="paragraph">
              <wp:posOffset>-128270</wp:posOffset>
            </wp:positionV>
            <wp:extent cx="3087974" cy="685722"/>
            <wp:effectExtent l="0" t="0" r="0" b="63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p-Logo-02.jpg"/>
                    <pic:cNvPicPr/>
                  </pic:nvPicPr>
                  <pic:blipFill>
                    <a:blip r:embed="rId8">
                      <a:extLst>
                        <a:ext uri="{28A0092B-C50C-407E-A947-70E740481C1C}">
                          <a14:useLocalDpi xmlns:a14="http://schemas.microsoft.com/office/drawing/2010/main" val="0"/>
                        </a:ext>
                      </a:extLst>
                    </a:blip>
                    <a:stretch>
                      <a:fillRect/>
                    </a:stretch>
                  </pic:blipFill>
                  <pic:spPr>
                    <a:xfrm>
                      <a:off x="0" y="0"/>
                      <a:ext cx="3087974" cy="685722"/>
                    </a:xfrm>
                    <a:prstGeom prst="rect">
                      <a:avLst/>
                    </a:prstGeom>
                  </pic:spPr>
                </pic:pic>
              </a:graphicData>
            </a:graphic>
            <wp14:sizeRelH relativeFrom="page">
              <wp14:pctWidth>0</wp14:pctWidth>
            </wp14:sizeRelH>
            <wp14:sizeRelV relativeFrom="page">
              <wp14:pctHeight>0</wp14:pctHeight>
            </wp14:sizeRelV>
          </wp:anchor>
        </w:drawing>
      </w:r>
    </w:p>
    <w:p w14:paraId="33085C6A" w14:textId="77777777" w:rsidR="001A3F36" w:rsidRDefault="001A3F36" w:rsidP="001A3F36">
      <w:pPr>
        <w:keepNext/>
        <w:keepLines/>
        <w:tabs>
          <w:tab w:val="left" w:pos="709"/>
          <w:tab w:val="right" w:pos="851"/>
        </w:tabs>
        <w:spacing w:before="360" w:after="240"/>
        <w:ind w:right="-52"/>
        <w:jc w:val="center"/>
        <w:outlineLvl w:val="0"/>
        <w:rPr>
          <w:rFonts w:asciiTheme="majorHAnsi" w:hAnsiTheme="majorHAnsi" w:cstheme="majorHAnsi"/>
          <w:b/>
          <w:w w:val="103"/>
        </w:rPr>
      </w:pPr>
    </w:p>
    <w:p w14:paraId="241E15B7" w14:textId="481C2632" w:rsidR="00ED6D9D" w:rsidRPr="00103D49" w:rsidRDefault="00ED6D9D" w:rsidP="00103D49">
      <w:pPr>
        <w:keepNext/>
        <w:keepLines/>
        <w:tabs>
          <w:tab w:val="left" w:pos="709"/>
          <w:tab w:val="right" w:pos="851"/>
        </w:tabs>
        <w:spacing w:before="360" w:after="240"/>
        <w:ind w:right="-52"/>
        <w:jc w:val="center"/>
        <w:outlineLvl w:val="0"/>
        <w:rPr>
          <w:rFonts w:asciiTheme="majorHAnsi" w:hAnsiTheme="majorHAnsi" w:cstheme="majorHAnsi"/>
          <w:b/>
          <w:w w:val="103"/>
          <w:sz w:val="28"/>
          <w:szCs w:val="28"/>
        </w:rPr>
      </w:pPr>
      <w:r w:rsidRPr="00C42788">
        <w:rPr>
          <w:rFonts w:asciiTheme="majorHAnsi" w:hAnsiTheme="majorHAnsi" w:cstheme="majorHAnsi"/>
          <w:b/>
          <w:w w:val="103"/>
          <w:sz w:val="28"/>
          <w:szCs w:val="28"/>
        </w:rPr>
        <w:t xml:space="preserve">Revised </w:t>
      </w:r>
      <w:r w:rsidR="0086207B" w:rsidRPr="00C42788">
        <w:rPr>
          <w:rFonts w:asciiTheme="majorHAnsi" w:hAnsiTheme="majorHAnsi" w:cstheme="majorHAnsi"/>
          <w:b/>
          <w:w w:val="103"/>
          <w:sz w:val="28"/>
          <w:szCs w:val="28"/>
        </w:rPr>
        <w:t xml:space="preserve">Draft </w:t>
      </w:r>
      <w:r w:rsidR="00066062" w:rsidRPr="00C42788">
        <w:rPr>
          <w:rFonts w:asciiTheme="majorHAnsi" w:hAnsiTheme="majorHAnsi" w:cstheme="majorHAnsi"/>
          <w:b/>
          <w:w w:val="103"/>
          <w:sz w:val="28"/>
          <w:szCs w:val="28"/>
        </w:rPr>
        <w:t xml:space="preserve">General </w:t>
      </w:r>
      <w:r w:rsidR="001A3F36" w:rsidRPr="00C42788">
        <w:rPr>
          <w:rFonts w:asciiTheme="majorHAnsi" w:hAnsiTheme="majorHAnsi" w:cstheme="majorHAnsi"/>
          <w:b/>
          <w:w w:val="103"/>
          <w:sz w:val="28"/>
          <w:szCs w:val="28"/>
        </w:rPr>
        <w:t>C</w:t>
      </w:r>
      <w:r w:rsidR="00066062" w:rsidRPr="00C42788">
        <w:rPr>
          <w:rFonts w:asciiTheme="majorHAnsi" w:hAnsiTheme="majorHAnsi" w:cstheme="majorHAnsi"/>
          <w:b/>
          <w:w w:val="103"/>
          <w:sz w:val="28"/>
          <w:szCs w:val="28"/>
        </w:rPr>
        <w:t xml:space="preserve">omment No. </w:t>
      </w:r>
      <w:r w:rsidRPr="00C42788">
        <w:rPr>
          <w:rFonts w:asciiTheme="majorHAnsi" w:hAnsiTheme="majorHAnsi" w:cstheme="majorHAnsi"/>
          <w:b/>
          <w:w w:val="103"/>
          <w:sz w:val="28"/>
          <w:szCs w:val="28"/>
        </w:rPr>
        <w:t xml:space="preserve">37 on </w:t>
      </w:r>
      <w:r w:rsidRPr="00C42788">
        <w:rPr>
          <w:rFonts w:asciiTheme="majorHAnsi" w:hAnsiTheme="majorHAnsi" w:cstheme="majorHAnsi"/>
          <w:b/>
          <w:sz w:val="28"/>
          <w:szCs w:val="28"/>
        </w:rPr>
        <w:t>Article</w:t>
      </w:r>
      <w:r w:rsidRPr="00C42788">
        <w:rPr>
          <w:rFonts w:asciiTheme="majorHAnsi" w:hAnsiTheme="majorHAnsi" w:cstheme="majorHAnsi"/>
          <w:b/>
          <w:w w:val="103"/>
          <w:sz w:val="28"/>
          <w:szCs w:val="28"/>
        </w:rPr>
        <w:t xml:space="preserve"> 21 (Right of Peaceful Assembly) of the International Covenant on Civil and Political Rights</w:t>
      </w:r>
    </w:p>
    <w:p w14:paraId="7FCDB898" w14:textId="77777777" w:rsidR="00C42788" w:rsidRDefault="00C42788" w:rsidP="00ED6D9D">
      <w:pPr>
        <w:rPr>
          <w:rFonts w:asciiTheme="majorHAnsi" w:hAnsiTheme="majorHAnsi" w:cstheme="majorHAnsi"/>
          <w:bCs/>
        </w:rPr>
      </w:pPr>
    </w:p>
    <w:p w14:paraId="4AA12AAA" w14:textId="008487D3" w:rsidR="00ED6D9D" w:rsidRDefault="001A3F36" w:rsidP="00ED6D9D">
      <w:pPr>
        <w:rPr>
          <w:rFonts w:asciiTheme="majorHAnsi" w:hAnsiTheme="majorHAnsi" w:cstheme="majorHAnsi"/>
          <w:bCs/>
        </w:rPr>
      </w:pPr>
      <w:r>
        <w:rPr>
          <w:rFonts w:asciiTheme="majorHAnsi" w:hAnsiTheme="majorHAnsi" w:cstheme="majorHAnsi"/>
          <w:bCs/>
        </w:rPr>
        <w:t xml:space="preserve">Rights for Peace is </w:t>
      </w:r>
      <w:r w:rsidR="001F6C25">
        <w:rPr>
          <w:rFonts w:asciiTheme="majorHAnsi" w:hAnsiTheme="majorHAnsi" w:cstheme="majorHAnsi"/>
          <w:bCs/>
        </w:rPr>
        <w:t>human rights organisation working with partners in fragile states</w:t>
      </w:r>
      <w:r w:rsidR="00F915C5">
        <w:rPr>
          <w:rFonts w:asciiTheme="majorHAnsi" w:hAnsiTheme="majorHAnsi" w:cstheme="majorHAnsi"/>
          <w:bCs/>
        </w:rPr>
        <w:t xml:space="preserve">, including </w:t>
      </w:r>
      <w:r w:rsidR="0079624E">
        <w:rPr>
          <w:rFonts w:asciiTheme="majorHAnsi" w:hAnsiTheme="majorHAnsi" w:cstheme="majorHAnsi"/>
          <w:bCs/>
        </w:rPr>
        <w:t xml:space="preserve">South </w:t>
      </w:r>
      <w:r w:rsidR="00F915C5">
        <w:rPr>
          <w:rFonts w:asciiTheme="majorHAnsi" w:hAnsiTheme="majorHAnsi" w:cstheme="majorHAnsi"/>
          <w:bCs/>
        </w:rPr>
        <w:t>Sudan</w:t>
      </w:r>
      <w:r w:rsidR="0079624E">
        <w:rPr>
          <w:rFonts w:asciiTheme="majorHAnsi" w:hAnsiTheme="majorHAnsi" w:cstheme="majorHAnsi"/>
          <w:bCs/>
        </w:rPr>
        <w:t xml:space="preserve">. </w:t>
      </w:r>
      <w:r w:rsidR="001F6C25">
        <w:rPr>
          <w:rFonts w:asciiTheme="majorHAnsi" w:hAnsiTheme="majorHAnsi" w:cstheme="majorHAnsi"/>
          <w:bCs/>
        </w:rPr>
        <w:t>We highly appreciate the opportunity for civil society organisations to contribute their insights to the drafting process of this General Comment based on their expertise at a time when civic spaces are shrinking in a number of countries.</w:t>
      </w:r>
    </w:p>
    <w:p w14:paraId="4806A3C7" w14:textId="77777777" w:rsidR="00C42788" w:rsidRDefault="00C42788" w:rsidP="00ED6D9D">
      <w:pPr>
        <w:rPr>
          <w:rFonts w:asciiTheme="majorHAnsi" w:hAnsiTheme="majorHAnsi" w:cstheme="majorHAnsi"/>
          <w:bCs/>
        </w:rPr>
      </w:pPr>
    </w:p>
    <w:p w14:paraId="681307EF" w14:textId="52EECA3B" w:rsidR="001A3F36" w:rsidRPr="0067446E" w:rsidRDefault="001A3F36" w:rsidP="00ED6D9D">
      <w:pPr>
        <w:rPr>
          <w:rFonts w:asciiTheme="majorHAnsi" w:hAnsiTheme="majorHAnsi" w:cstheme="majorHAnsi"/>
          <w:bCs/>
        </w:rPr>
      </w:pPr>
      <w:r>
        <w:rPr>
          <w:rFonts w:asciiTheme="majorHAnsi" w:hAnsiTheme="majorHAnsi" w:cstheme="majorHAnsi"/>
          <w:bCs/>
        </w:rPr>
        <w:t>Please find our comments on specific paragraphs</w:t>
      </w:r>
      <w:r w:rsidR="00834597">
        <w:rPr>
          <w:rFonts w:asciiTheme="majorHAnsi" w:hAnsiTheme="majorHAnsi" w:cstheme="majorHAnsi"/>
          <w:bCs/>
        </w:rPr>
        <w:t xml:space="preserve"> found</w:t>
      </w:r>
      <w:r>
        <w:rPr>
          <w:rFonts w:asciiTheme="majorHAnsi" w:hAnsiTheme="majorHAnsi" w:cstheme="majorHAnsi"/>
          <w:bCs/>
        </w:rPr>
        <w:t xml:space="preserve"> in the </w:t>
      </w:r>
      <w:r w:rsidR="00834597">
        <w:rPr>
          <w:rFonts w:asciiTheme="majorHAnsi" w:hAnsiTheme="majorHAnsi" w:cstheme="majorHAnsi"/>
          <w:bCs/>
        </w:rPr>
        <w:t xml:space="preserve">2019 </w:t>
      </w:r>
      <w:r>
        <w:rPr>
          <w:rFonts w:asciiTheme="majorHAnsi" w:hAnsiTheme="majorHAnsi" w:cstheme="majorHAnsi"/>
          <w:bCs/>
        </w:rPr>
        <w:t>Revised Draft as follows.</w:t>
      </w:r>
    </w:p>
    <w:p w14:paraId="528A35BB" w14:textId="2DD11286" w:rsidR="006621EF" w:rsidRDefault="006621EF" w:rsidP="00834597">
      <w:pPr>
        <w:pStyle w:val="ListParagraph"/>
        <w:ind w:left="0"/>
        <w:contextualSpacing w:val="0"/>
        <w:rPr>
          <w:rFonts w:asciiTheme="majorHAnsi" w:hAnsiTheme="majorHAnsi" w:cstheme="majorHAnsi"/>
          <w:bCs/>
          <w:sz w:val="24"/>
          <w:szCs w:val="24"/>
          <w:u w:val="single"/>
        </w:rPr>
      </w:pPr>
    </w:p>
    <w:p w14:paraId="62A7E0A3" w14:textId="77777777" w:rsidR="00834597" w:rsidRPr="00834597" w:rsidRDefault="00834597" w:rsidP="00834597">
      <w:pPr>
        <w:spacing w:before="100" w:beforeAutospacing="1" w:after="100" w:afterAutospacing="1"/>
      </w:pPr>
      <w:r w:rsidRPr="00834597">
        <w:rPr>
          <w:b/>
          <w:bCs/>
          <w:i/>
          <w:iCs/>
        </w:rPr>
        <w:t xml:space="preserve">Article 21 </w:t>
      </w:r>
    </w:p>
    <w:p w14:paraId="5D61C79C" w14:textId="77777777" w:rsidR="00834597" w:rsidRPr="00834597" w:rsidRDefault="00834597" w:rsidP="00834597">
      <w:pPr>
        <w:spacing w:before="100" w:beforeAutospacing="1" w:after="100" w:afterAutospacing="1"/>
      </w:pPr>
      <w:r w:rsidRPr="00834597">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proofErr w:type="spellStart"/>
      <w:r w:rsidRPr="00834597">
        <w:t>ordre</w:t>
      </w:r>
      <w:proofErr w:type="spellEnd"/>
      <w:r w:rsidRPr="00834597">
        <w:t xml:space="preserve"> public), the protection of public health or morals or the protection of the rights and freedoms of others. </w:t>
      </w:r>
    </w:p>
    <w:p w14:paraId="48C07765" w14:textId="77777777" w:rsidR="00834597" w:rsidRPr="00ED6D9D" w:rsidRDefault="00834597" w:rsidP="00834597">
      <w:pPr>
        <w:pStyle w:val="ListParagraph"/>
        <w:ind w:left="0"/>
        <w:contextualSpacing w:val="0"/>
        <w:rPr>
          <w:rFonts w:asciiTheme="majorHAnsi" w:hAnsiTheme="majorHAnsi" w:cstheme="majorHAnsi"/>
          <w:bCs/>
          <w:sz w:val="24"/>
          <w:szCs w:val="24"/>
          <w:u w:val="single"/>
        </w:rPr>
      </w:pPr>
    </w:p>
    <w:p w14:paraId="461BB01A" w14:textId="71E10AC2" w:rsidR="006621EF" w:rsidRDefault="0086207B" w:rsidP="0086207B">
      <w:pPr>
        <w:pStyle w:val="ListParagraph"/>
        <w:ind w:left="0"/>
        <w:contextualSpacing w:val="0"/>
        <w:jc w:val="left"/>
        <w:rPr>
          <w:rFonts w:asciiTheme="majorHAnsi" w:hAnsiTheme="majorHAnsi" w:cstheme="majorHAnsi"/>
          <w:bCs/>
          <w:sz w:val="24"/>
          <w:szCs w:val="24"/>
          <w:u w:val="single"/>
        </w:rPr>
      </w:pPr>
      <w:r>
        <w:rPr>
          <w:rFonts w:asciiTheme="majorHAnsi" w:hAnsiTheme="majorHAnsi" w:cstheme="majorHAnsi"/>
          <w:bCs/>
          <w:sz w:val="24"/>
          <w:szCs w:val="24"/>
          <w:u w:val="single"/>
        </w:rPr>
        <w:t>General Remarks</w:t>
      </w:r>
    </w:p>
    <w:p w14:paraId="6166991B" w14:textId="7877F12B" w:rsidR="00834597" w:rsidRPr="006A4043" w:rsidRDefault="00834597" w:rsidP="00834597">
      <w:pPr>
        <w:pStyle w:val="ListParagraph"/>
        <w:numPr>
          <w:ilvl w:val="0"/>
          <w:numId w:val="2"/>
        </w:numPr>
        <w:contextualSpacing w:val="0"/>
        <w:jc w:val="left"/>
        <w:rPr>
          <w:rFonts w:asciiTheme="majorHAnsi" w:hAnsiTheme="majorHAnsi" w:cstheme="majorHAnsi"/>
          <w:b/>
          <w:sz w:val="24"/>
          <w:szCs w:val="24"/>
          <w:u w:val="single"/>
        </w:rPr>
      </w:pPr>
      <w:r w:rsidRPr="006A4043">
        <w:rPr>
          <w:rFonts w:asciiTheme="majorHAnsi" w:hAnsiTheme="majorHAnsi" w:cstheme="majorHAnsi"/>
          <w:b/>
          <w:sz w:val="24"/>
          <w:szCs w:val="24"/>
          <w:u w:val="single"/>
        </w:rPr>
        <w:t>Para 1</w:t>
      </w:r>
    </w:p>
    <w:p w14:paraId="59E525E3" w14:textId="70F7EA36" w:rsidR="005871D1" w:rsidRDefault="00834597" w:rsidP="005871D1">
      <w:pPr>
        <w:pStyle w:val="ListParagraph"/>
        <w:numPr>
          <w:ilvl w:val="0"/>
          <w:numId w:val="1"/>
        </w:numPr>
        <w:ind w:left="567" w:hanging="567"/>
        <w:contextualSpacing w:val="0"/>
        <w:rPr>
          <w:rFonts w:asciiTheme="majorHAnsi" w:hAnsiTheme="majorHAnsi" w:cstheme="majorHAnsi"/>
          <w:bCs/>
          <w:sz w:val="24"/>
          <w:szCs w:val="24"/>
        </w:rPr>
      </w:pPr>
      <w:r>
        <w:rPr>
          <w:rFonts w:asciiTheme="majorHAnsi" w:hAnsiTheme="majorHAnsi" w:cstheme="majorHAnsi"/>
          <w:bCs/>
          <w:sz w:val="24"/>
          <w:szCs w:val="24"/>
        </w:rPr>
        <w:t>We suggest that t</w:t>
      </w:r>
      <w:r w:rsidR="009B103A">
        <w:rPr>
          <w:rFonts w:asciiTheme="majorHAnsi" w:hAnsiTheme="majorHAnsi" w:cstheme="majorHAnsi"/>
          <w:bCs/>
          <w:sz w:val="24"/>
          <w:szCs w:val="24"/>
        </w:rPr>
        <w:t xml:space="preserve">he inclusion of [, rule of law] in paragraph 1 </w:t>
      </w:r>
      <w:r>
        <w:rPr>
          <w:rFonts w:asciiTheme="majorHAnsi" w:hAnsiTheme="majorHAnsi" w:cstheme="majorHAnsi"/>
          <w:bCs/>
          <w:sz w:val="24"/>
          <w:szCs w:val="24"/>
        </w:rPr>
        <w:t xml:space="preserve">is unnecessary as Article 21 already explicitly specifies that the right to peaceful assembly shall only be restricted in conformity of the law. In our current context we are seeking to facilitate this right and limit undue restrictions. Inclusion of ‘the rule of law’ </w:t>
      </w:r>
      <w:r w:rsidR="009B103A">
        <w:rPr>
          <w:rFonts w:asciiTheme="majorHAnsi" w:hAnsiTheme="majorHAnsi" w:cstheme="majorHAnsi"/>
          <w:bCs/>
          <w:sz w:val="24"/>
          <w:szCs w:val="24"/>
        </w:rPr>
        <w:t xml:space="preserve">emphasises notions of ‘law and order’ over the importance of </w:t>
      </w:r>
      <w:r>
        <w:rPr>
          <w:rFonts w:asciiTheme="majorHAnsi" w:hAnsiTheme="majorHAnsi" w:cstheme="majorHAnsi"/>
          <w:bCs/>
          <w:sz w:val="24"/>
          <w:szCs w:val="24"/>
        </w:rPr>
        <w:t>balancing potentially politically challenging popular expressions with national security and other listed concerns. Including the rule of law might unwittingly widen the concerns listed</w:t>
      </w:r>
      <w:r w:rsidR="009B103A">
        <w:rPr>
          <w:rFonts w:asciiTheme="majorHAnsi" w:hAnsiTheme="majorHAnsi" w:cstheme="majorHAnsi"/>
          <w:bCs/>
          <w:sz w:val="24"/>
          <w:szCs w:val="24"/>
        </w:rPr>
        <w:t>.</w:t>
      </w:r>
      <w:r w:rsidR="005871D1">
        <w:rPr>
          <w:rFonts w:asciiTheme="majorHAnsi" w:hAnsiTheme="majorHAnsi" w:cstheme="majorHAnsi"/>
          <w:bCs/>
          <w:sz w:val="24"/>
          <w:szCs w:val="24"/>
        </w:rPr>
        <w:t xml:space="preserve"> Given </w:t>
      </w:r>
      <w:r>
        <w:rPr>
          <w:rFonts w:asciiTheme="majorHAnsi" w:hAnsiTheme="majorHAnsi" w:cstheme="majorHAnsi"/>
          <w:bCs/>
          <w:sz w:val="24"/>
          <w:szCs w:val="24"/>
        </w:rPr>
        <w:t>the</w:t>
      </w:r>
      <w:r w:rsidR="005871D1">
        <w:rPr>
          <w:rFonts w:asciiTheme="majorHAnsi" w:hAnsiTheme="majorHAnsi" w:cstheme="majorHAnsi"/>
          <w:bCs/>
          <w:sz w:val="24"/>
          <w:szCs w:val="24"/>
        </w:rPr>
        <w:t xml:space="preserve"> us</w:t>
      </w:r>
      <w:r>
        <w:rPr>
          <w:rFonts w:asciiTheme="majorHAnsi" w:hAnsiTheme="majorHAnsi" w:cstheme="majorHAnsi"/>
          <w:bCs/>
          <w:sz w:val="24"/>
          <w:szCs w:val="24"/>
        </w:rPr>
        <w:t>e of</w:t>
      </w:r>
      <w:r w:rsidR="005871D1">
        <w:rPr>
          <w:rFonts w:asciiTheme="majorHAnsi" w:hAnsiTheme="majorHAnsi" w:cstheme="majorHAnsi"/>
          <w:bCs/>
          <w:sz w:val="24"/>
          <w:szCs w:val="24"/>
        </w:rPr>
        <w:t xml:space="preserve"> legal provisions to </w:t>
      </w:r>
      <w:r>
        <w:rPr>
          <w:rFonts w:asciiTheme="majorHAnsi" w:hAnsiTheme="majorHAnsi" w:cstheme="majorHAnsi"/>
          <w:bCs/>
          <w:sz w:val="24"/>
          <w:szCs w:val="24"/>
        </w:rPr>
        <w:t>curtail</w:t>
      </w:r>
      <w:r w:rsidR="005871D1">
        <w:rPr>
          <w:rFonts w:asciiTheme="majorHAnsi" w:hAnsiTheme="majorHAnsi" w:cstheme="majorHAnsi"/>
          <w:bCs/>
          <w:sz w:val="24"/>
          <w:szCs w:val="24"/>
        </w:rPr>
        <w:t xml:space="preserve"> opposition or dissenting voices, it is unnecessary to associate ‘rule of law’ which is not legally defined. </w:t>
      </w:r>
    </w:p>
    <w:p w14:paraId="1BC24527" w14:textId="7F481919" w:rsidR="005871D1" w:rsidRDefault="005871D1" w:rsidP="005871D1">
      <w:pPr>
        <w:pStyle w:val="ListParagraph"/>
        <w:numPr>
          <w:ilvl w:val="0"/>
          <w:numId w:val="1"/>
        </w:numPr>
        <w:ind w:left="567" w:hanging="567"/>
        <w:contextualSpacing w:val="0"/>
        <w:rPr>
          <w:rFonts w:asciiTheme="majorHAnsi" w:hAnsiTheme="majorHAnsi" w:cstheme="majorHAnsi"/>
          <w:bCs/>
          <w:sz w:val="24"/>
          <w:szCs w:val="24"/>
        </w:rPr>
      </w:pPr>
      <w:r w:rsidRPr="005871D1">
        <w:rPr>
          <w:rFonts w:asciiTheme="majorHAnsi" w:hAnsiTheme="majorHAnsi" w:cstheme="majorHAnsi"/>
          <w:bCs/>
          <w:sz w:val="24"/>
          <w:szCs w:val="24"/>
        </w:rPr>
        <w:t>The Oxford</w:t>
      </w:r>
      <w:r>
        <w:rPr>
          <w:rFonts w:asciiTheme="majorHAnsi" w:hAnsiTheme="majorHAnsi" w:cstheme="majorHAnsi"/>
          <w:bCs/>
          <w:sz w:val="24"/>
          <w:szCs w:val="24"/>
        </w:rPr>
        <w:t xml:space="preserve"> Dictionary</w:t>
      </w:r>
      <w:r w:rsidRPr="005871D1">
        <w:rPr>
          <w:rFonts w:asciiTheme="majorHAnsi" w:hAnsiTheme="majorHAnsi" w:cstheme="majorHAnsi"/>
          <w:bCs/>
          <w:sz w:val="24"/>
          <w:szCs w:val="24"/>
        </w:rPr>
        <w:t xml:space="preserve"> definition of ‘Rule of Law’ is: "The authority and influence of law in society, especially when viewed as a constraint on individual and institutional </w:t>
      </w:r>
      <w:r w:rsidR="00EF4C58" w:rsidRPr="005871D1">
        <w:rPr>
          <w:rFonts w:asciiTheme="majorHAnsi" w:hAnsiTheme="majorHAnsi" w:cstheme="majorHAnsi"/>
          <w:bCs/>
          <w:sz w:val="24"/>
          <w:szCs w:val="24"/>
        </w:rPr>
        <w:t>behaviour</w:t>
      </w:r>
      <w:r w:rsidRPr="005871D1">
        <w:rPr>
          <w:rFonts w:asciiTheme="majorHAnsi" w:hAnsiTheme="majorHAnsi" w:cstheme="majorHAnsi"/>
          <w:bCs/>
          <w:sz w:val="24"/>
          <w:szCs w:val="24"/>
        </w:rPr>
        <w:t>; (hence) the principle whereby all members of a society (including those in government) are considered equally subject to publicly disclosed legal codes ...</w:t>
      </w:r>
      <w:r>
        <w:rPr>
          <w:rFonts w:asciiTheme="majorHAnsi" w:hAnsiTheme="majorHAnsi" w:cstheme="majorHAnsi"/>
          <w:bCs/>
          <w:sz w:val="24"/>
          <w:szCs w:val="24"/>
        </w:rPr>
        <w:t>”</w:t>
      </w:r>
    </w:p>
    <w:p w14:paraId="1B8CBA51" w14:textId="120A2B40" w:rsidR="005871D1" w:rsidRPr="005871D1" w:rsidRDefault="005871D1" w:rsidP="005871D1">
      <w:pPr>
        <w:pStyle w:val="ListParagraph"/>
        <w:numPr>
          <w:ilvl w:val="0"/>
          <w:numId w:val="1"/>
        </w:numPr>
        <w:ind w:left="567" w:hanging="567"/>
        <w:contextualSpacing w:val="0"/>
        <w:rPr>
          <w:rFonts w:asciiTheme="majorHAnsi" w:hAnsiTheme="majorHAnsi" w:cstheme="majorHAnsi"/>
          <w:bCs/>
          <w:sz w:val="24"/>
          <w:szCs w:val="24"/>
        </w:rPr>
      </w:pPr>
      <w:r>
        <w:rPr>
          <w:rFonts w:asciiTheme="majorHAnsi" w:hAnsiTheme="majorHAnsi" w:cstheme="majorHAnsi"/>
          <w:bCs/>
          <w:sz w:val="24"/>
          <w:szCs w:val="24"/>
        </w:rPr>
        <w:t>In t</w:t>
      </w:r>
      <w:r w:rsidR="00EF4C58">
        <w:rPr>
          <w:rFonts w:asciiTheme="majorHAnsi" w:hAnsiTheme="majorHAnsi" w:cstheme="majorHAnsi"/>
          <w:bCs/>
          <w:sz w:val="24"/>
          <w:szCs w:val="24"/>
        </w:rPr>
        <w:t xml:space="preserve">he human rights context, </w:t>
      </w:r>
      <w:r>
        <w:rPr>
          <w:rFonts w:asciiTheme="majorHAnsi" w:hAnsiTheme="majorHAnsi" w:cstheme="majorHAnsi"/>
          <w:bCs/>
          <w:sz w:val="24"/>
          <w:szCs w:val="24"/>
        </w:rPr>
        <w:t xml:space="preserve">we are seeking to </w:t>
      </w:r>
      <w:r w:rsidR="00EF4C58">
        <w:rPr>
          <w:rFonts w:asciiTheme="majorHAnsi" w:hAnsiTheme="majorHAnsi" w:cstheme="majorHAnsi"/>
          <w:bCs/>
          <w:sz w:val="24"/>
          <w:szCs w:val="24"/>
        </w:rPr>
        <w:t>facilitate</w:t>
      </w:r>
      <w:r>
        <w:rPr>
          <w:rFonts w:asciiTheme="majorHAnsi" w:hAnsiTheme="majorHAnsi" w:cstheme="majorHAnsi"/>
          <w:bCs/>
          <w:sz w:val="24"/>
          <w:szCs w:val="24"/>
        </w:rPr>
        <w:t xml:space="preserve"> assemble peacefully, </w:t>
      </w:r>
      <w:r w:rsidR="00EF4C58">
        <w:rPr>
          <w:rFonts w:asciiTheme="majorHAnsi" w:hAnsiTheme="majorHAnsi" w:cstheme="majorHAnsi"/>
          <w:bCs/>
          <w:sz w:val="24"/>
          <w:szCs w:val="24"/>
        </w:rPr>
        <w:t xml:space="preserve">minimising the requirements for authorisations beyond what is </w:t>
      </w:r>
      <w:r w:rsidR="00834597">
        <w:rPr>
          <w:rFonts w:asciiTheme="majorHAnsi" w:hAnsiTheme="majorHAnsi" w:cstheme="majorHAnsi"/>
          <w:bCs/>
          <w:sz w:val="24"/>
          <w:szCs w:val="24"/>
        </w:rPr>
        <w:t xml:space="preserve">necessary to </w:t>
      </w:r>
      <w:r w:rsidR="00834597">
        <w:rPr>
          <w:rFonts w:asciiTheme="majorHAnsi" w:hAnsiTheme="majorHAnsi" w:cstheme="majorHAnsi"/>
          <w:bCs/>
          <w:sz w:val="24"/>
          <w:szCs w:val="24"/>
        </w:rPr>
        <w:lastRenderedPageBreak/>
        <w:t xml:space="preserve">safeguard specific public interests, which should not be confused with </w:t>
      </w:r>
      <w:r w:rsidR="006A4043">
        <w:rPr>
          <w:rFonts w:asciiTheme="majorHAnsi" w:hAnsiTheme="majorHAnsi" w:cstheme="majorHAnsi"/>
          <w:bCs/>
          <w:sz w:val="24"/>
          <w:szCs w:val="24"/>
        </w:rPr>
        <w:t>the interests of authority, law and order.</w:t>
      </w:r>
    </w:p>
    <w:p w14:paraId="1BF7FE8E" w14:textId="7760F152" w:rsidR="005871D1" w:rsidRPr="006A4043" w:rsidRDefault="006A4043" w:rsidP="006A4043">
      <w:pPr>
        <w:pStyle w:val="ListParagraph"/>
        <w:numPr>
          <w:ilvl w:val="0"/>
          <w:numId w:val="2"/>
        </w:numPr>
        <w:contextualSpacing w:val="0"/>
        <w:rPr>
          <w:rFonts w:asciiTheme="majorHAnsi" w:hAnsiTheme="majorHAnsi" w:cstheme="majorHAnsi"/>
          <w:b/>
          <w:sz w:val="24"/>
          <w:szCs w:val="24"/>
        </w:rPr>
      </w:pPr>
      <w:r w:rsidRPr="006A4043">
        <w:rPr>
          <w:rFonts w:asciiTheme="majorHAnsi" w:hAnsiTheme="majorHAnsi" w:cstheme="majorHAnsi"/>
          <w:b/>
          <w:sz w:val="24"/>
          <w:szCs w:val="24"/>
        </w:rPr>
        <w:t>Para 1 (second to last sentence)</w:t>
      </w:r>
    </w:p>
    <w:p w14:paraId="50970FA9" w14:textId="5D16CAA0" w:rsidR="009B103A" w:rsidRDefault="009B103A" w:rsidP="009B103A">
      <w:pPr>
        <w:pStyle w:val="ListParagraph"/>
        <w:numPr>
          <w:ilvl w:val="0"/>
          <w:numId w:val="1"/>
        </w:numPr>
        <w:ind w:left="567" w:hanging="567"/>
        <w:contextualSpacing w:val="0"/>
        <w:rPr>
          <w:rFonts w:asciiTheme="majorHAnsi" w:hAnsiTheme="majorHAnsi" w:cstheme="majorHAnsi"/>
          <w:bCs/>
          <w:sz w:val="24"/>
          <w:szCs w:val="24"/>
        </w:rPr>
      </w:pPr>
      <w:r w:rsidRPr="00ED6D9D">
        <w:rPr>
          <w:rFonts w:asciiTheme="majorHAnsi" w:hAnsiTheme="majorHAnsi" w:cstheme="majorHAnsi"/>
          <w:bCs/>
          <w:sz w:val="24"/>
          <w:szCs w:val="24"/>
        </w:rPr>
        <w:t xml:space="preserve">While the </w:t>
      </w:r>
      <w:r>
        <w:rPr>
          <w:rFonts w:asciiTheme="majorHAnsi" w:hAnsiTheme="majorHAnsi" w:cstheme="majorHAnsi"/>
          <w:bCs/>
          <w:sz w:val="24"/>
          <w:szCs w:val="24"/>
        </w:rPr>
        <w:t xml:space="preserve">Draft </w:t>
      </w:r>
      <w:r w:rsidRPr="00ED6D9D">
        <w:rPr>
          <w:rFonts w:asciiTheme="majorHAnsi" w:hAnsiTheme="majorHAnsi" w:cstheme="majorHAnsi"/>
          <w:bCs/>
          <w:sz w:val="24"/>
          <w:szCs w:val="24"/>
        </w:rPr>
        <w:t xml:space="preserve">General Comment No. 37 (‘GC 37’) underlines the role of peaceful assembly to ‘advance ideas and aspirational goals in the public domain’, ‘establish the extent of support for or opposition to those ideas and goals’, ‘to air grievances’, and create ‘opportunities for inclusive participatory and peaceful resolution of differences’, it </w:t>
      </w:r>
      <w:r>
        <w:rPr>
          <w:rFonts w:asciiTheme="majorHAnsi" w:hAnsiTheme="majorHAnsi" w:cstheme="majorHAnsi"/>
          <w:bCs/>
          <w:sz w:val="24"/>
          <w:szCs w:val="24"/>
        </w:rPr>
        <w:t xml:space="preserve">could usefully </w:t>
      </w:r>
      <w:r w:rsidRPr="00ED6D9D">
        <w:rPr>
          <w:rFonts w:asciiTheme="majorHAnsi" w:hAnsiTheme="majorHAnsi" w:cstheme="majorHAnsi"/>
          <w:bCs/>
          <w:sz w:val="24"/>
          <w:szCs w:val="24"/>
        </w:rPr>
        <w:t xml:space="preserve">acknowledge the that ‘right </w:t>
      </w:r>
      <w:r>
        <w:rPr>
          <w:rFonts w:asciiTheme="majorHAnsi" w:hAnsiTheme="majorHAnsi" w:cstheme="majorHAnsi"/>
          <w:bCs/>
          <w:sz w:val="24"/>
          <w:szCs w:val="24"/>
        </w:rPr>
        <w:t>of</w:t>
      </w:r>
      <w:r w:rsidRPr="00ED6D9D">
        <w:rPr>
          <w:rFonts w:asciiTheme="majorHAnsi" w:hAnsiTheme="majorHAnsi" w:cstheme="majorHAnsi"/>
          <w:bCs/>
          <w:sz w:val="24"/>
          <w:szCs w:val="24"/>
        </w:rPr>
        <w:t xml:space="preserve"> peaceful assembly’ is also an important means to of seeking the inalienable ‘right to self-determination.’</w:t>
      </w:r>
    </w:p>
    <w:p w14:paraId="4E68556F" w14:textId="7694693B" w:rsidR="006A4043" w:rsidRPr="006A4043" w:rsidRDefault="006A4043" w:rsidP="006A4043">
      <w:pPr>
        <w:pStyle w:val="ListParagraph"/>
        <w:numPr>
          <w:ilvl w:val="0"/>
          <w:numId w:val="2"/>
        </w:numPr>
        <w:contextualSpacing w:val="0"/>
        <w:rPr>
          <w:rFonts w:asciiTheme="majorHAnsi" w:hAnsiTheme="majorHAnsi" w:cstheme="majorHAnsi"/>
          <w:b/>
          <w:sz w:val="24"/>
          <w:szCs w:val="24"/>
        </w:rPr>
      </w:pPr>
      <w:r w:rsidRPr="006A4043">
        <w:rPr>
          <w:rFonts w:asciiTheme="majorHAnsi" w:hAnsiTheme="majorHAnsi" w:cstheme="majorHAnsi"/>
          <w:b/>
          <w:sz w:val="24"/>
          <w:szCs w:val="24"/>
        </w:rPr>
        <w:t>Para 2</w:t>
      </w:r>
      <w:r w:rsidR="00EC3C19">
        <w:rPr>
          <w:rFonts w:asciiTheme="majorHAnsi" w:hAnsiTheme="majorHAnsi" w:cstheme="majorHAnsi"/>
          <w:b/>
          <w:sz w:val="24"/>
          <w:szCs w:val="24"/>
        </w:rPr>
        <w:t xml:space="preserve"> and 4</w:t>
      </w:r>
      <w:r w:rsidRPr="006A4043">
        <w:rPr>
          <w:rFonts w:asciiTheme="majorHAnsi" w:hAnsiTheme="majorHAnsi" w:cstheme="majorHAnsi"/>
          <w:b/>
          <w:sz w:val="24"/>
          <w:szCs w:val="24"/>
        </w:rPr>
        <w:t xml:space="preserve">: </w:t>
      </w:r>
      <w:r w:rsidRPr="006A4043">
        <w:rPr>
          <w:rFonts w:asciiTheme="majorHAnsi" w:hAnsiTheme="majorHAnsi" w:cstheme="majorHAnsi"/>
          <w:b/>
          <w:sz w:val="24"/>
          <w:szCs w:val="24"/>
        </w:rPr>
        <w:t>Freedom of Peaceful Assembly in public and private spaces.</w:t>
      </w:r>
    </w:p>
    <w:p w14:paraId="11866663" w14:textId="6DEF1D16" w:rsidR="0086207B" w:rsidRDefault="0086207B" w:rsidP="006621EF">
      <w:pPr>
        <w:pStyle w:val="ListParagraph"/>
        <w:numPr>
          <w:ilvl w:val="0"/>
          <w:numId w:val="1"/>
        </w:numPr>
        <w:ind w:left="567" w:hanging="567"/>
        <w:contextualSpacing w:val="0"/>
        <w:rPr>
          <w:rFonts w:asciiTheme="majorHAnsi" w:hAnsiTheme="majorHAnsi" w:cstheme="majorHAnsi"/>
          <w:bCs/>
          <w:sz w:val="24"/>
          <w:szCs w:val="24"/>
        </w:rPr>
      </w:pPr>
      <w:r>
        <w:rPr>
          <w:rFonts w:asciiTheme="majorHAnsi" w:hAnsiTheme="majorHAnsi" w:cstheme="majorHAnsi"/>
          <w:bCs/>
          <w:sz w:val="24"/>
          <w:szCs w:val="24"/>
        </w:rPr>
        <w:t>While Freedom of assembly is generally associated with peaceful marches, protests and other gatherings in public spaces, gatherings in private spaces also require protection.</w:t>
      </w:r>
    </w:p>
    <w:p w14:paraId="0C1503B9" w14:textId="79C8FA30" w:rsidR="00BC19E0" w:rsidRDefault="0086207B" w:rsidP="006621EF">
      <w:pPr>
        <w:pStyle w:val="ListParagraph"/>
        <w:numPr>
          <w:ilvl w:val="0"/>
          <w:numId w:val="1"/>
        </w:numPr>
        <w:ind w:left="567" w:hanging="567"/>
        <w:contextualSpacing w:val="0"/>
        <w:rPr>
          <w:rFonts w:asciiTheme="majorHAnsi" w:hAnsiTheme="majorHAnsi" w:cstheme="majorHAnsi"/>
          <w:bCs/>
          <w:sz w:val="24"/>
          <w:szCs w:val="24"/>
        </w:rPr>
      </w:pPr>
      <w:r>
        <w:rPr>
          <w:rFonts w:asciiTheme="majorHAnsi" w:hAnsiTheme="majorHAnsi" w:cstheme="majorHAnsi"/>
          <w:bCs/>
          <w:sz w:val="24"/>
          <w:szCs w:val="24"/>
        </w:rPr>
        <w:t xml:space="preserve">The requirement in many countries for civil society or other gatherings to obtain authorisation to hold a meeting or organise </w:t>
      </w:r>
      <w:r w:rsidR="006A4043">
        <w:rPr>
          <w:rFonts w:asciiTheme="majorHAnsi" w:hAnsiTheme="majorHAnsi" w:cstheme="majorHAnsi"/>
          <w:bCs/>
          <w:sz w:val="24"/>
          <w:szCs w:val="24"/>
        </w:rPr>
        <w:t xml:space="preserve">a </w:t>
      </w:r>
      <w:r>
        <w:rPr>
          <w:rFonts w:asciiTheme="majorHAnsi" w:hAnsiTheme="majorHAnsi" w:cstheme="majorHAnsi"/>
          <w:bCs/>
          <w:sz w:val="24"/>
          <w:szCs w:val="24"/>
        </w:rPr>
        <w:t xml:space="preserve">gathering in private settings should benefit from the protection of Article 21 as well as Article 22 on the right to freedom of association. </w:t>
      </w:r>
      <w:r w:rsidR="006A4043">
        <w:rPr>
          <w:rFonts w:asciiTheme="majorHAnsi" w:hAnsiTheme="majorHAnsi" w:cstheme="majorHAnsi"/>
          <w:bCs/>
          <w:sz w:val="24"/>
          <w:szCs w:val="24"/>
        </w:rPr>
        <w:t>In many countries it is customary for civil society organisations to obtain authorisation or clearance to organise conferences or meetings in hotels or other meetings and for these to be considered as public gatherings.</w:t>
      </w:r>
    </w:p>
    <w:p w14:paraId="230A54D2" w14:textId="00600F96" w:rsidR="0086207B" w:rsidRDefault="00BC19E0" w:rsidP="00E26ACB">
      <w:pPr>
        <w:pStyle w:val="ListParagraph"/>
        <w:ind w:left="567"/>
        <w:contextualSpacing w:val="0"/>
        <w:rPr>
          <w:rFonts w:asciiTheme="majorHAnsi" w:hAnsiTheme="majorHAnsi" w:cstheme="majorHAnsi"/>
          <w:bCs/>
          <w:sz w:val="24"/>
          <w:szCs w:val="24"/>
        </w:rPr>
      </w:pPr>
      <w:r w:rsidRPr="00E26ACB">
        <w:rPr>
          <w:rFonts w:asciiTheme="majorHAnsi" w:hAnsiTheme="majorHAnsi" w:cstheme="majorHAnsi"/>
          <w:b/>
          <w:sz w:val="24"/>
          <w:szCs w:val="24"/>
        </w:rPr>
        <w:t>Recommendation</w:t>
      </w:r>
      <w:r>
        <w:rPr>
          <w:rFonts w:asciiTheme="majorHAnsi" w:hAnsiTheme="majorHAnsi" w:cstheme="majorHAnsi"/>
          <w:bCs/>
          <w:sz w:val="24"/>
          <w:szCs w:val="24"/>
        </w:rPr>
        <w:t>: insert “and private” between ‘public’ and ‘spaces’ in para</w:t>
      </w:r>
      <w:r w:rsidR="0086207B">
        <w:rPr>
          <w:rFonts w:asciiTheme="majorHAnsi" w:hAnsiTheme="majorHAnsi" w:cstheme="majorHAnsi"/>
          <w:bCs/>
          <w:sz w:val="24"/>
          <w:szCs w:val="24"/>
        </w:rPr>
        <w:t xml:space="preserve"> 2</w:t>
      </w:r>
      <w:r>
        <w:rPr>
          <w:rFonts w:asciiTheme="majorHAnsi" w:hAnsiTheme="majorHAnsi" w:cstheme="majorHAnsi"/>
          <w:bCs/>
          <w:sz w:val="24"/>
          <w:szCs w:val="24"/>
        </w:rPr>
        <w:t>; delete the ‘the’ preceding ‘public’. Note other references to public spaces and the privatisation of public spaces].</w:t>
      </w:r>
    </w:p>
    <w:p w14:paraId="004298F4" w14:textId="33CC8806" w:rsidR="006A6A58" w:rsidRDefault="006A6A58" w:rsidP="00E26ACB">
      <w:pPr>
        <w:pStyle w:val="ListParagraph"/>
        <w:ind w:left="567"/>
        <w:contextualSpacing w:val="0"/>
        <w:rPr>
          <w:rFonts w:asciiTheme="majorHAnsi" w:hAnsiTheme="majorHAnsi" w:cstheme="majorHAnsi"/>
          <w:bCs/>
          <w:sz w:val="24"/>
          <w:szCs w:val="24"/>
        </w:rPr>
      </w:pPr>
      <w:r>
        <w:rPr>
          <w:rFonts w:asciiTheme="majorHAnsi" w:hAnsiTheme="majorHAnsi" w:cstheme="majorHAnsi"/>
          <w:bCs/>
          <w:sz w:val="24"/>
          <w:szCs w:val="24"/>
        </w:rPr>
        <w:t>In para 4, delete ‘publicly accessible’ and use ‘same place’.</w:t>
      </w:r>
    </w:p>
    <w:p w14:paraId="0856AE43" w14:textId="77777777" w:rsidR="006A4043" w:rsidRPr="006A4043" w:rsidRDefault="006A4043" w:rsidP="006A4043">
      <w:pPr>
        <w:rPr>
          <w:rFonts w:asciiTheme="majorHAnsi" w:hAnsiTheme="majorHAnsi" w:cstheme="majorHAnsi"/>
          <w:bCs/>
        </w:rPr>
      </w:pPr>
    </w:p>
    <w:p w14:paraId="2F71858E" w14:textId="40398B66" w:rsidR="006A4043" w:rsidRPr="006A4043" w:rsidRDefault="006A4043" w:rsidP="006A4043">
      <w:pPr>
        <w:pStyle w:val="ListParagraph"/>
        <w:numPr>
          <w:ilvl w:val="0"/>
          <w:numId w:val="2"/>
        </w:numPr>
        <w:contextualSpacing w:val="0"/>
        <w:rPr>
          <w:rFonts w:asciiTheme="majorHAnsi" w:hAnsiTheme="majorHAnsi" w:cstheme="majorHAnsi"/>
          <w:b/>
          <w:sz w:val="24"/>
          <w:szCs w:val="24"/>
          <w:u w:val="single"/>
        </w:rPr>
      </w:pPr>
      <w:r w:rsidRPr="006A4043">
        <w:rPr>
          <w:rFonts w:asciiTheme="majorHAnsi" w:hAnsiTheme="majorHAnsi" w:cstheme="majorHAnsi"/>
          <w:b/>
          <w:sz w:val="24"/>
          <w:szCs w:val="24"/>
          <w:u w:val="single"/>
        </w:rPr>
        <w:t>Para 7</w:t>
      </w:r>
    </w:p>
    <w:p w14:paraId="528349C8" w14:textId="2833415D" w:rsidR="00945D1C" w:rsidRDefault="00C658B9" w:rsidP="003F2902">
      <w:pPr>
        <w:pStyle w:val="ListParagraph"/>
        <w:numPr>
          <w:ilvl w:val="0"/>
          <w:numId w:val="1"/>
        </w:numPr>
        <w:ind w:left="567" w:hanging="567"/>
        <w:contextualSpacing w:val="0"/>
        <w:rPr>
          <w:rFonts w:asciiTheme="majorHAnsi" w:hAnsiTheme="majorHAnsi" w:cstheme="majorHAnsi"/>
          <w:bCs/>
          <w:sz w:val="24"/>
          <w:szCs w:val="24"/>
        </w:rPr>
      </w:pPr>
      <w:r>
        <w:rPr>
          <w:rFonts w:asciiTheme="majorHAnsi" w:hAnsiTheme="majorHAnsi" w:cstheme="majorHAnsi"/>
          <w:bCs/>
          <w:sz w:val="24"/>
          <w:szCs w:val="24"/>
        </w:rPr>
        <w:t xml:space="preserve">In para. 7 there is discussion of contentious goals, and these are associated in same sentence with possible disruptive circumstances. This is problematic and </w:t>
      </w:r>
      <w:r w:rsidR="006A4043">
        <w:rPr>
          <w:rFonts w:asciiTheme="majorHAnsi" w:hAnsiTheme="majorHAnsi" w:cstheme="majorHAnsi"/>
          <w:bCs/>
          <w:sz w:val="24"/>
          <w:szCs w:val="24"/>
        </w:rPr>
        <w:t xml:space="preserve">we suggest </w:t>
      </w:r>
      <w:proofErr w:type="gramStart"/>
      <w:r>
        <w:rPr>
          <w:rFonts w:asciiTheme="majorHAnsi" w:hAnsiTheme="majorHAnsi" w:cstheme="majorHAnsi"/>
          <w:bCs/>
          <w:sz w:val="24"/>
          <w:szCs w:val="24"/>
        </w:rPr>
        <w:t>to dissociate</w:t>
      </w:r>
      <w:proofErr w:type="gramEnd"/>
      <w:r>
        <w:rPr>
          <w:rFonts w:asciiTheme="majorHAnsi" w:hAnsiTheme="majorHAnsi" w:cstheme="majorHAnsi"/>
          <w:bCs/>
          <w:sz w:val="24"/>
          <w:szCs w:val="24"/>
        </w:rPr>
        <w:t xml:space="preserve"> </w:t>
      </w:r>
      <w:r w:rsidR="001F368B">
        <w:rPr>
          <w:rFonts w:asciiTheme="majorHAnsi" w:hAnsiTheme="majorHAnsi" w:cstheme="majorHAnsi"/>
          <w:bCs/>
          <w:sz w:val="24"/>
          <w:szCs w:val="24"/>
        </w:rPr>
        <w:t>‘</w:t>
      </w:r>
      <w:r>
        <w:rPr>
          <w:rFonts w:asciiTheme="majorHAnsi" w:hAnsiTheme="majorHAnsi" w:cstheme="majorHAnsi"/>
          <w:bCs/>
          <w:sz w:val="24"/>
          <w:szCs w:val="24"/>
        </w:rPr>
        <w:t>contentious goals</w:t>
      </w:r>
      <w:r w:rsidR="001F368B">
        <w:rPr>
          <w:rFonts w:asciiTheme="majorHAnsi" w:hAnsiTheme="majorHAnsi" w:cstheme="majorHAnsi"/>
          <w:bCs/>
          <w:sz w:val="24"/>
          <w:szCs w:val="24"/>
        </w:rPr>
        <w:t>’</w:t>
      </w:r>
      <w:r>
        <w:rPr>
          <w:rFonts w:asciiTheme="majorHAnsi" w:hAnsiTheme="majorHAnsi" w:cstheme="majorHAnsi"/>
          <w:bCs/>
          <w:sz w:val="24"/>
          <w:szCs w:val="24"/>
        </w:rPr>
        <w:t xml:space="preserve"> with any connection to possible public </w:t>
      </w:r>
      <w:r w:rsidR="001F368B">
        <w:rPr>
          <w:rFonts w:asciiTheme="majorHAnsi" w:hAnsiTheme="majorHAnsi" w:cstheme="majorHAnsi"/>
          <w:bCs/>
          <w:sz w:val="24"/>
          <w:szCs w:val="24"/>
        </w:rPr>
        <w:t>‘</w:t>
      </w:r>
      <w:r>
        <w:rPr>
          <w:rFonts w:asciiTheme="majorHAnsi" w:hAnsiTheme="majorHAnsi" w:cstheme="majorHAnsi"/>
          <w:bCs/>
          <w:sz w:val="24"/>
          <w:szCs w:val="24"/>
        </w:rPr>
        <w:t>disruptions</w:t>
      </w:r>
      <w:r w:rsidR="001F368B">
        <w:rPr>
          <w:rFonts w:asciiTheme="majorHAnsi" w:hAnsiTheme="majorHAnsi" w:cstheme="majorHAnsi"/>
          <w:bCs/>
          <w:sz w:val="24"/>
          <w:szCs w:val="24"/>
        </w:rPr>
        <w:t>’</w:t>
      </w:r>
      <w:r>
        <w:rPr>
          <w:rFonts w:asciiTheme="majorHAnsi" w:hAnsiTheme="majorHAnsi" w:cstheme="majorHAnsi"/>
          <w:bCs/>
          <w:sz w:val="24"/>
          <w:szCs w:val="24"/>
        </w:rPr>
        <w:t xml:space="preserve">. Gatherings regarding contentious goals </w:t>
      </w:r>
      <w:r w:rsidR="00A70F14">
        <w:rPr>
          <w:rFonts w:asciiTheme="majorHAnsi" w:hAnsiTheme="majorHAnsi" w:cstheme="majorHAnsi"/>
          <w:bCs/>
          <w:sz w:val="24"/>
          <w:szCs w:val="24"/>
        </w:rPr>
        <w:t>need not result in disruptive assemblies</w:t>
      </w:r>
      <w:r w:rsidR="006A4043">
        <w:rPr>
          <w:rFonts w:asciiTheme="majorHAnsi" w:hAnsiTheme="majorHAnsi" w:cstheme="majorHAnsi"/>
          <w:bCs/>
          <w:sz w:val="24"/>
          <w:szCs w:val="24"/>
        </w:rPr>
        <w:t>, which is almost presumed with the current phrasing</w:t>
      </w:r>
      <w:r w:rsidR="00A70F14">
        <w:rPr>
          <w:rFonts w:asciiTheme="majorHAnsi" w:hAnsiTheme="majorHAnsi" w:cstheme="majorHAnsi"/>
          <w:bCs/>
          <w:sz w:val="24"/>
          <w:szCs w:val="24"/>
        </w:rPr>
        <w:t xml:space="preserve">. If </w:t>
      </w:r>
      <w:r w:rsidR="003E5285">
        <w:rPr>
          <w:rFonts w:asciiTheme="majorHAnsi" w:hAnsiTheme="majorHAnsi" w:cstheme="majorHAnsi"/>
          <w:bCs/>
          <w:sz w:val="24"/>
          <w:szCs w:val="24"/>
        </w:rPr>
        <w:t>a</w:t>
      </w:r>
      <w:r w:rsidR="006A4043">
        <w:rPr>
          <w:rFonts w:asciiTheme="majorHAnsi" w:hAnsiTheme="majorHAnsi" w:cstheme="majorHAnsi"/>
          <w:bCs/>
          <w:sz w:val="24"/>
          <w:szCs w:val="24"/>
        </w:rPr>
        <w:t xml:space="preserve">n environment </w:t>
      </w:r>
      <w:r w:rsidR="003E5285">
        <w:rPr>
          <w:rFonts w:asciiTheme="majorHAnsi" w:hAnsiTheme="majorHAnsi" w:cstheme="majorHAnsi"/>
          <w:bCs/>
          <w:sz w:val="24"/>
          <w:szCs w:val="24"/>
        </w:rPr>
        <w:t xml:space="preserve">is </w:t>
      </w:r>
      <w:r w:rsidR="001F368B">
        <w:rPr>
          <w:rFonts w:asciiTheme="majorHAnsi" w:hAnsiTheme="majorHAnsi" w:cstheme="majorHAnsi"/>
          <w:bCs/>
          <w:sz w:val="24"/>
          <w:szCs w:val="24"/>
        </w:rPr>
        <w:t>fostered</w:t>
      </w:r>
      <w:r w:rsidR="00945D1C">
        <w:rPr>
          <w:rFonts w:asciiTheme="majorHAnsi" w:hAnsiTheme="majorHAnsi" w:cstheme="majorHAnsi"/>
          <w:bCs/>
          <w:sz w:val="24"/>
          <w:szCs w:val="24"/>
        </w:rPr>
        <w:t xml:space="preserve"> that</w:t>
      </w:r>
      <w:r w:rsidR="00A70F14">
        <w:rPr>
          <w:rFonts w:asciiTheme="majorHAnsi" w:hAnsiTheme="majorHAnsi" w:cstheme="majorHAnsi"/>
          <w:bCs/>
          <w:sz w:val="24"/>
          <w:szCs w:val="24"/>
        </w:rPr>
        <w:t xml:space="preserve"> presume</w:t>
      </w:r>
      <w:r w:rsidR="00945D1C">
        <w:rPr>
          <w:rFonts w:asciiTheme="majorHAnsi" w:hAnsiTheme="majorHAnsi" w:cstheme="majorHAnsi"/>
          <w:bCs/>
          <w:sz w:val="24"/>
          <w:szCs w:val="24"/>
        </w:rPr>
        <w:t>s contention</w:t>
      </w:r>
      <w:r w:rsidR="00A70F14">
        <w:rPr>
          <w:rFonts w:asciiTheme="majorHAnsi" w:hAnsiTheme="majorHAnsi" w:cstheme="majorHAnsi"/>
          <w:bCs/>
          <w:sz w:val="24"/>
          <w:szCs w:val="24"/>
        </w:rPr>
        <w:t xml:space="preserve"> to have </w:t>
      </w:r>
      <w:r w:rsidR="006A4043">
        <w:rPr>
          <w:rFonts w:asciiTheme="majorHAnsi" w:hAnsiTheme="majorHAnsi" w:cstheme="majorHAnsi"/>
          <w:bCs/>
          <w:sz w:val="24"/>
          <w:szCs w:val="24"/>
        </w:rPr>
        <w:t>a</w:t>
      </w:r>
      <w:r w:rsidR="00A70F14">
        <w:rPr>
          <w:rFonts w:asciiTheme="majorHAnsi" w:hAnsiTheme="majorHAnsi" w:cstheme="majorHAnsi"/>
          <w:bCs/>
          <w:sz w:val="24"/>
          <w:szCs w:val="24"/>
        </w:rPr>
        <w:t xml:space="preserve"> close nexus</w:t>
      </w:r>
      <w:r w:rsidR="006A4043">
        <w:rPr>
          <w:rFonts w:asciiTheme="majorHAnsi" w:hAnsiTheme="majorHAnsi" w:cstheme="majorHAnsi"/>
          <w:bCs/>
          <w:sz w:val="24"/>
          <w:szCs w:val="24"/>
        </w:rPr>
        <w:t xml:space="preserve"> with disruption</w:t>
      </w:r>
      <w:r w:rsidR="00A70F14">
        <w:rPr>
          <w:rFonts w:asciiTheme="majorHAnsi" w:hAnsiTheme="majorHAnsi" w:cstheme="majorHAnsi"/>
          <w:bCs/>
          <w:sz w:val="24"/>
          <w:szCs w:val="24"/>
        </w:rPr>
        <w:t xml:space="preserve">, this </w:t>
      </w:r>
      <w:r w:rsidR="003E5285">
        <w:rPr>
          <w:rFonts w:asciiTheme="majorHAnsi" w:hAnsiTheme="majorHAnsi" w:cstheme="majorHAnsi"/>
          <w:bCs/>
          <w:sz w:val="24"/>
          <w:szCs w:val="24"/>
        </w:rPr>
        <w:t xml:space="preserve">can </w:t>
      </w:r>
      <w:r w:rsidR="006A4043">
        <w:rPr>
          <w:rFonts w:asciiTheme="majorHAnsi" w:hAnsiTheme="majorHAnsi" w:cstheme="majorHAnsi"/>
          <w:bCs/>
          <w:sz w:val="24"/>
          <w:szCs w:val="24"/>
        </w:rPr>
        <w:t>heighten</w:t>
      </w:r>
      <w:r w:rsidR="00945D1C">
        <w:rPr>
          <w:rFonts w:asciiTheme="majorHAnsi" w:hAnsiTheme="majorHAnsi" w:cstheme="majorHAnsi"/>
          <w:bCs/>
          <w:sz w:val="24"/>
          <w:szCs w:val="24"/>
        </w:rPr>
        <w:t xml:space="preserve"> tensions with policing authorities that may indeed provoke disruptions where none were intended by the participants.</w:t>
      </w:r>
    </w:p>
    <w:p w14:paraId="7C872474" w14:textId="629AF8CA" w:rsidR="00C658B9" w:rsidRDefault="00945D1C" w:rsidP="00945D1C">
      <w:pPr>
        <w:pStyle w:val="ListParagraph"/>
        <w:ind w:left="567"/>
        <w:contextualSpacing w:val="0"/>
        <w:rPr>
          <w:rFonts w:asciiTheme="majorHAnsi" w:hAnsiTheme="majorHAnsi" w:cstheme="majorHAnsi"/>
          <w:bCs/>
          <w:sz w:val="24"/>
          <w:szCs w:val="24"/>
        </w:rPr>
      </w:pPr>
      <w:r w:rsidRPr="00945D1C">
        <w:rPr>
          <w:rFonts w:asciiTheme="majorHAnsi" w:hAnsiTheme="majorHAnsi" w:cstheme="majorHAnsi"/>
          <w:b/>
          <w:sz w:val="24"/>
          <w:szCs w:val="24"/>
        </w:rPr>
        <w:t>Recommendation</w:t>
      </w:r>
      <w:r>
        <w:rPr>
          <w:rFonts w:asciiTheme="majorHAnsi" w:hAnsiTheme="majorHAnsi" w:cstheme="majorHAnsi"/>
          <w:bCs/>
          <w:sz w:val="24"/>
          <w:szCs w:val="24"/>
        </w:rPr>
        <w:t xml:space="preserve">: emphasise that peaceful assemblies are sometimes used to pursue ideas and </w:t>
      </w:r>
      <w:r w:rsidR="00B23794">
        <w:rPr>
          <w:rFonts w:asciiTheme="majorHAnsi" w:hAnsiTheme="majorHAnsi" w:cstheme="majorHAnsi"/>
          <w:bCs/>
          <w:sz w:val="24"/>
          <w:szCs w:val="24"/>
        </w:rPr>
        <w:t>‘</w:t>
      </w:r>
      <w:r>
        <w:rPr>
          <w:rFonts w:asciiTheme="majorHAnsi" w:hAnsiTheme="majorHAnsi" w:cstheme="majorHAnsi"/>
          <w:bCs/>
          <w:sz w:val="24"/>
          <w:szCs w:val="24"/>
        </w:rPr>
        <w:t>goals that are somehow contentious</w:t>
      </w:r>
      <w:r w:rsidR="00B23794">
        <w:rPr>
          <w:rFonts w:asciiTheme="majorHAnsi" w:hAnsiTheme="majorHAnsi" w:cstheme="majorHAnsi"/>
          <w:bCs/>
          <w:sz w:val="24"/>
          <w:szCs w:val="24"/>
        </w:rPr>
        <w:t>’</w:t>
      </w:r>
      <w:r>
        <w:rPr>
          <w:rFonts w:asciiTheme="majorHAnsi" w:hAnsiTheme="majorHAnsi" w:cstheme="majorHAnsi"/>
          <w:bCs/>
          <w:sz w:val="24"/>
          <w:szCs w:val="24"/>
        </w:rPr>
        <w:t xml:space="preserve">, and </w:t>
      </w:r>
      <w:r w:rsidR="00B23794">
        <w:rPr>
          <w:rFonts w:asciiTheme="majorHAnsi" w:hAnsiTheme="majorHAnsi" w:cstheme="majorHAnsi"/>
          <w:bCs/>
          <w:sz w:val="24"/>
          <w:szCs w:val="24"/>
        </w:rPr>
        <w:t xml:space="preserve">that </w:t>
      </w:r>
      <w:r>
        <w:rPr>
          <w:rFonts w:asciiTheme="majorHAnsi" w:hAnsiTheme="majorHAnsi" w:cstheme="majorHAnsi"/>
          <w:bCs/>
          <w:sz w:val="24"/>
          <w:szCs w:val="24"/>
        </w:rPr>
        <w:t>th</w:t>
      </w:r>
      <w:r w:rsidR="00B23794">
        <w:rPr>
          <w:rFonts w:asciiTheme="majorHAnsi" w:hAnsiTheme="majorHAnsi" w:cstheme="majorHAnsi"/>
          <w:bCs/>
          <w:sz w:val="24"/>
          <w:szCs w:val="24"/>
        </w:rPr>
        <w:t>ese</w:t>
      </w:r>
      <w:r>
        <w:rPr>
          <w:rFonts w:asciiTheme="majorHAnsi" w:hAnsiTheme="majorHAnsi" w:cstheme="majorHAnsi"/>
          <w:bCs/>
          <w:sz w:val="24"/>
          <w:szCs w:val="24"/>
        </w:rPr>
        <w:t xml:space="preserve"> need not lead to any form of disruption, and </w:t>
      </w:r>
      <w:r w:rsidR="00B23794">
        <w:rPr>
          <w:rFonts w:asciiTheme="majorHAnsi" w:hAnsiTheme="majorHAnsi" w:cstheme="majorHAnsi"/>
          <w:bCs/>
          <w:sz w:val="24"/>
          <w:szCs w:val="24"/>
        </w:rPr>
        <w:t xml:space="preserve">instead </w:t>
      </w:r>
      <w:r>
        <w:rPr>
          <w:rFonts w:asciiTheme="majorHAnsi" w:hAnsiTheme="majorHAnsi" w:cstheme="majorHAnsi"/>
          <w:bCs/>
          <w:sz w:val="24"/>
          <w:szCs w:val="24"/>
        </w:rPr>
        <w:t xml:space="preserve">can be a healthy form of collective expression in a democratic society. It may even include expression of the right to </w:t>
      </w:r>
      <w:r>
        <w:rPr>
          <w:rFonts w:asciiTheme="majorHAnsi" w:hAnsiTheme="majorHAnsi" w:cstheme="majorHAnsi"/>
          <w:bCs/>
          <w:sz w:val="24"/>
          <w:szCs w:val="24"/>
        </w:rPr>
        <w:lastRenderedPageBreak/>
        <w:t xml:space="preserve">self-determination, which may be contentious, but </w:t>
      </w:r>
      <w:r w:rsidR="00B23794">
        <w:rPr>
          <w:rFonts w:asciiTheme="majorHAnsi" w:hAnsiTheme="majorHAnsi" w:cstheme="majorHAnsi"/>
          <w:bCs/>
          <w:sz w:val="24"/>
          <w:szCs w:val="24"/>
        </w:rPr>
        <w:t xml:space="preserve">can be peacefully </w:t>
      </w:r>
      <w:r>
        <w:rPr>
          <w:rFonts w:asciiTheme="majorHAnsi" w:hAnsiTheme="majorHAnsi" w:cstheme="majorHAnsi"/>
          <w:bCs/>
          <w:sz w:val="24"/>
          <w:szCs w:val="24"/>
        </w:rPr>
        <w:t>expressed a</w:t>
      </w:r>
      <w:r w:rsidR="00B23794">
        <w:rPr>
          <w:rFonts w:asciiTheme="majorHAnsi" w:hAnsiTheme="majorHAnsi" w:cstheme="majorHAnsi"/>
          <w:bCs/>
          <w:sz w:val="24"/>
          <w:szCs w:val="24"/>
        </w:rPr>
        <w:t>nd</w:t>
      </w:r>
      <w:r>
        <w:rPr>
          <w:rFonts w:asciiTheme="majorHAnsi" w:hAnsiTheme="majorHAnsi" w:cstheme="majorHAnsi"/>
          <w:bCs/>
          <w:sz w:val="24"/>
          <w:szCs w:val="24"/>
        </w:rPr>
        <w:t xml:space="preserve"> </w:t>
      </w:r>
      <w:r w:rsidR="00B23794">
        <w:rPr>
          <w:rFonts w:asciiTheme="majorHAnsi" w:hAnsiTheme="majorHAnsi" w:cstheme="majorHAnsi"/>
          <w:bCs/>
          <w:sz w:val="24"/>
          <w:szCs w:val="24"/>
        </w:rPr>
        <w:t xml:space="preserve">as an </w:t>
      </w:r>
      <w:r>
        <w:rPr>
          <w:rFonts w:asciiTheme="majorHAnsi" w:hAnsiTheme="majorHAnsi" w:cstheme="majorHAnsi"/>
          <w:bCs/>
          <w:sz w:val="24"/>
          <w:szCs w:val="24"/>
        </w:rPr>
        <w:t>inalienable right</w:t>
      </w:r>
      <w:r w:rsidR="00B23794">
        <w:rPr>
          <w:rFonts w:asciiTheme="majorHAnsi" w:hAnsiTheme="majorHAnsi" w:cstheme="majorHAnsi"/>
          <w:bCs/>
          <w:sz w:val="24"/>
          <w:szCs w:val="24"/>
        </w:rPr>
        <w:t xml:space="preserve"> might open peaceful dialogue.</w:t>
      </w:r>
      <w:r>
        <w:rPr>
          <w:rFonts w:asciiTheme="majorHAnsi" w:hAnsiTheme="majorHAnsi" w:cstheme="majorHAnsi"/>
          <w:bCs/>
          <w:sz w:val="24"/>
          <w:szCs w:val="24"/>
        </w:rPr>
        <w:t xml:space="preserve">  The issue of disruption and </w:t>
      </w:r>
      <w:r w:rsidRPr="00B23794">
        <w:rPr>
          <w:rFonts w:asciiTheme="majorHAnsi" w:hAnsiTheme="majorHAnsi" w:cstheme="majorHAnsi"/>
          <w:bCs/>
          <w:i/>
          <w:iCs/>
          <w:sz w:val="24"/>
          <w:szCs w:val="24"/>
        </w:rPr>
        <w:t>intended disruption</w:t>
      </w:r>
      <w:r>
        <w:rPr>
          <w:rFonts w:asciiTheme="majorHAnsi" w:hAnsiTheme="majorHAnsi" w:cstheme="majorHAnsi"/>
          <w:bCs/>
          <w:sz w:val="24"/>
          <w:szCs w:val="24"/>
        </w:rPr>
        <w:t xml:space="preserve"> must be separated from </w:t>
      </w:r>
      <w:r w:rsidR="00B23794">
        <w:rPr>
          <w:rFonts w:asciiTheme="majorHAnsi" w:hAnsiTheme="majorHAnsi" w:cstheme="majorHAnsi"/>
          <w:bCs/>
          <w:sz w:val="24"/>
          <w:szCs w:val="24"/>
        </w:rPr>
        <w:t>‘</w:t>
      </w:r>
      <w:r>
        <w:rPr>
          <w:rFonts w:asciiTheme="majorHAnsi" w:hAnsiTheme="majorHAnsi" w:cstheme="majorHAnsi"/>
          <w:bCs/>
          <w:sz w:val="24"/>
          <w:szCs w:val="24"/>
        </w:rPr>
        <w:t xml:space="preserve">contentious </w:t>
      </w:r>
      <w:proofErr w:type="gramStart"/>
      <w:r>
        <w:rPr>
          <w:rFonts w:asciiTheme="majorHAnsi" w:hAnsiTheme="majorHAnsi" w:cstheme="majorHAnsi"/>
          <w:bCs/>
          <w:sz w:val="24"/>
          <w:szCs w:val="24"/>
        </w:rPr>
        <w:t>goals</w:t>
      </w:r>
      <w:r w:rsidR="00B23794">
        <w:rPr>
          <w:rFonts w:asciiTheme="majorHAnsi" w:hAnsiTheme="majorHAnsi" w:cstheme="majorHAnsi"/>
          <w:bCs/>
          <w:sz w:val="24"/>
          <w:szCs w:val="24"/>
        </w:rPr>
        <w:t>’</w:t>
      </w:r>
      <w:proofErr w:type="gramEnd"/>
      <w:r>
        <w:rPr>
          <w:rFonts w:asciiTheme="majorHAnsi" w:hAnsiTheme="majorHAnsi" w:cstheme="majorHAnsi"/>
          <w:bCs/>
          <w:sz w:val="24"/>
          <w:szCs w:val="24"/>
        </w:rPr>
        <w:t xml:space="preserve">. The </w:t>
      </w:r>
      <w:r w:rsidR="00B23794">
        <w:rPr>
          <w:rFonts w:asciiTheme="majorHAnsi" w:hAnsiTheme="majorHAnsi" w:cstheme="majorHAnsi"/>
          <w:bCs/>
          <w:sz w:val="24"/>
          <w:szCs w:val="24"/>
        </w:rPr>
        <w:t>‘</w:t>
      </w:r>
      <w:r>
        <w:rPr>
          <w:rFonts w:asciiTheme="majorHAnsi" w:hAnsiTheme="majorHAnsi" w:cstheme="majorHAnsi"/>
          <w:bCs/>
          <w:sz w:val="24"/>
          <w:szCs w:val="24"/>
        </w:rPr>
        <w:t>scale and nature</w:t>
      </w:r>
      <w:r w:rsidR="00B23794">
        <w:rPr>
          <w:rFonts w:asciiTheme="majorHAnsi" w:hAnsiTheme="majorHAnsi" w:cstheme="majorHAnsi"/>
          <w:bCs/>
          <w:sz w:val="24"/>
          <w:szCs w:val="24"/>
        </w:rPr>
        <w:t>’</w:t>
      </w:r>
      <w:r>
        <w:rPr>
          <w:rFonts w:asciiTheme="majorHAnsi" w:hAnsiTheme="majorHAnsi" w:cstheme="majorHAnsi"/>
          <w:bCs/>
          <w:sz w:val="24"/>
          <w:szCs w:val="24"/>
        </w:rPr>
        <w:t xml:space="preserve"> of some assemblies </w:t>
      </w:r>
      <w:r w:rsidR="00B23794">
        <w:rPr>
          <w:rFonts w:asciiTheme="majorHAnsi" w:hAnsiTheme="majorHAnsi" w:cstheme="majorHAnsi"/>
          <w:bCs/>
          <w:sz w:val="24"/>
          <w:szCs w:val="24"/>
        </w:rPr>
        <w:t xml:space="preserve">that may </w:t>
      </w:r>
      <w:r>
        <w:rPr>
          <w:rFonts w:asciiTheme="majorHAnsi" w:hAnsiTheme="majorHAnsi" w:cstheme="majorHAnsi"/>
          <w:bCs/>
          <w:sz w:val="24"/>
          <w:szCs w:val="24"/>
        </w:rPr>
        <w:t>result in disruption could just as well be from football fans who have no contentious goals</w:t>
      </w:r>
      <w:r w:rsidR="001F368B">
        <w:rPr>
          <w:rFonts w:asciiTheme="majorHAnsi" w:hAnsiTheme="majorHAnsi" w:cstheme="majorHAnsi"/>
          <w:bCs/>
          <w:sz w:val="24"/>
          <w:szCs w:val="24"/>
        </w:rPr>
        <w:t>,</w:t>
      </w:r>
      <w:r>
        <w:rPr>
          <w:rFonts w:asciiTheme="majorHAnsi" w:hAnsiTheme="majorHAnsi" w:cstheme="majorHAnsi"/>
          <w:bCs/>
          <w:sz w:val="24"/>
          <w:szCs w:val="24"/>
        </w:rPr>
        <w:t xml:space="preserve"> but</w:t>
      </w:r>
      <w:r w:rsidR="00B23794">
        <w:rPr>
          <w:rFonts w:asciiTheme="majorHAnsi" w:hAnsiTheme="majorHAnsi" w:cstheme="majorHAnsi"/>
          <w:bCs/>
          <w:sz w:val="24"/>
          <w:szCs w:val="24"/>
        </w:rPr>
        <w:t xml:space="preserve"> might</w:t>
      </w:r>
      <w:r w:rsidR="001F368B">
        <w:rPr>
          <w:rFonts w:asciiTheme="majorHAnsi" w:hAnsiTheme="majorHAnsi" w:cstheme="majorHAnsi"/>
          <w:bCs/>
          <w:sz w:val="24"/>
          <w:szCs w:val="24"/>
        </w:rPr>
        <w:t>,</w:t>
      </w:r>
      <w:r w:rsidR="00B23794">
        <w:rPr>
          <w:rFonts w:asciiTheme="majorHAnsi" w:hAnsiTheme="majorHAnsi" w:cstheme="majorHAnsi"/>
          <w:bCs/>
          <w:sz w:val="24"/>
          <w:szCs w:val="24"/>
        </w:rPr>
        <w:t xml:space="preserve"> by the scale and nature</w:t>
      </w:r>
      <w:r w:rsidR="001F368B">
        <w:rPr>
          <w:rFonts w:asciiTheme="majorHAnsi" w:hAnsiTheme="majorHAnsi" w:cstheme="majorHAnsi"/>
          <w:bCs/>
          <w:sz w:val="24"/>
          <w:szCs w:val="24"/>
        </w:rPr>
        <w:t xml:space="preserve"> of their assembly</w:t>
      </w:r>
      <w:r w:rsidR="00B23794">
        <w:rPr>
          <w:rFonts w:asciiTheme="majorHAnsi" w:hAnsiTheme="majorHAnsi" w:cstheme="majorHAnsi"/>
          <w:bCs/>
          <w:sz w:val="24"/>
          <w:szCs w:val="24"/>
        </w:rPr>
        <w:t xml:space="preserve"> be </w:t>
      </w:r>
      <w:proofErr w:type="gramStart"/>
      <w:r w:rsidR="00B23794">
        <w:rPr>
          <w:rFonts w:asciiTheme="majorHAnsi" w:hAnsiTheme="majorHAnsi" w:cstheme="majorHAnsi"/>
          <w:bCs/>
          <w:sz w:val="24"/>
          <w:szCs w:val="24"/>
        </w:rPr>
        <w:t>disruptive, or</w:t>
      </w:r>
      <w:proofErr w:type="gramEnd"/>
      <w:r w:rsidR="00B23794">
        <w:rPr>
          <w:rFonts w:asciiTheme="majorHAnsi" w:hAnsiTheme="majorHAnsi" w:cstheme="majorHAnsi"/>
          <w:bCs/>
          <w:sz w:val="24"/>
          <w:szCs w:val="24"/>
        </w:rPr>
        <w:t xml:space="preserve"> might indeed have</w:t>
      </w:r>
      <w:r>
        <w:rPr>
          <w:rFonts w:asciiTheme="majorHAnsi" w:hAnsiTheme="majorHAnsi" w:cstheme="majorHAnsi"/>
          <w:bCs/>
          <w:sz w:val="24"/>
          <w:szCs w:val="24"/>
        </w:rPr>
        <w:t xml:space="preserve"> </w:t>
      </w:r>
      <w:r w:rsidRPr="00B23794">
        <w:rPr>
          <w:rFonts w:asciiTheme="majorHAnsi" w:hAnsiTheme="majorHAnsi" w:cstheme="majorHAnsi"/>
          <w:bCs/>
          <w:i/>
          <w:iCs/>
          <w:sz w:val="24"/>
          <w:szCs w:val="24"/>
        </w:rPr>
        <w:t>intentions of disruption</w:t>
      </w:r>
      <w:r w:rsidR="00B23794">
        <w:rPr>
          <w:rFonts w:asciiTheme="majorHAnsi" w:hAnsiTheme="majorHAnsi" w:cstheme="majorHAnsi"/>
          <w:bCs/>
          <w:sz w:val="24"/>
          <w:szCs w:val="24"/>
        </w:rPr>
        <w:t>. The ‘scale and nature’</w:t>
      </w:r>
      <w:r>
        <w:rPr>
          <w:rFonts w:asciiTheme="majorHAnsi" w:hAnsiTheme="majorHAnsi" w:cstheme="majorHAnsi"/>
          <w:bCs/>
          <w:sz w:val="24"/>
          <w:szCs w:val="24"/>
        </w:rPr>
        <w:t xml:space="preserve"> has no logical nexus to potentially contentious ideas. </w:t>
      </w:r>
      <w:r w:rsidR="001F368B">
        <w:rPr>
          <w:rFonts w:asciiTheme="majorHAnsi" w:hAnsiTheme="majorHAnsi" w:cstheme="majorHAnsi"/>
          <w:bCs/>
          <w:sz w:val="24"/>
          <w:szCs w:val="24"/>
        </w:rPr>
        <w:t>We suggest that c</w:t>
      </w:r>
      <w:r>
        <w:rPr>
          <w:rFonts w:asciiTheme="majorHAnsi" w:hAnsiTheme="majorHAnsi" w:cstheme="majorHAnsi"/>
          <w:bCs/>
          <w:sz w:val="24"/>
          <w:szCs w:val="24"/>
        </w:rPr>
        <w:t>reating this nexus is unhelpful.</w:t>
      </w:r>
    </w:p>
    <w:p w14:paraId="6E47418F" w14:textId="1F5D5D1E" w:rsidR="00F915C5" w:rsidRPr="00F915C5" w:rsidRDefault="00F915C5" w:rsidP="00F915C5">
      <w:pPr>
        <w:pStyle w:val="ListParagraph"/>
        <w:numPr>
          <w:ilvl w:val="0"/>
          <w:numId w:val="2"/>
        </w:numPr>
        <w:contextualSpacing w:val="0"/>
        <w:rPr>
          <w:rFonts w:asciiTheme="majorHAnsi" w:hAnsiTheme="majorHAnsi" w:cstheme="majorHAnsi"/>
          <w:b/>
          <w:sz w:val="24"/>
          <w:szCs w:val="24"/>
          <w:u w:val="single"/>
        </w:rPr>
      </w:pPr>
      <w:r w:rsidRPr="00F915C5">
        <w:rPr>
          <w:rFonts w:asciiTheme="majorHAnsi" w:hAnsiTheme="majorHAnsi" w:cstheme="majorHAnsi"/>
          <w:b/>
          <w:sz w:val="24"/>
          <w:szCs w:val="24"/>
          <w:u w:val="single"/>
        </w:rPr>
        <w:t>Para 22</w:t>
      </w:r>
    </w:p>
    <w:p w14:paraId="60059837" w14:textId="77777777" w:rsidR="00C658B9" w:rsidRPr="00945D1C" w:rsidRDefault="00C658B9" w:rsidP="00945D1C">
      <w:pPr>
        <w:rPr>
          <w:rFonts w:asciiTheme="majorHAnsi" w:hAnsiTheme="majorHAnsi" w:cstheme="majorHAnsi"/>
          <w:bCs/>
        </w:rPr>
      </w:pPr>
    </w:p>
    <w:p w14:paraId="3F99A9C2" w14:textId="7C5CD18C" w:rsidR="0067446E" w:rsidRDefault="0067446E" w:rsidP="003F2902">
      <w:pPr>
        <w:pStyle w:val="ListParagraph"/>
        <w:numPr>
          <w:ilvl w:val="0"/>
          <w:numId w:val="1"/>
        </w:numPr>
        <w:ind w:left="567" w:hanging="567"/>
        <w:contextualSpacing w:val="0"/>
        <w:rPr>
          <w:rFonts w:asciiTheme="majorHAnsi" w:hAnsiTheme="majorHAnsi" w:cstheme="majorHAnsi"/>
          <w:bCs/>
          <w:sz w:val="24"/>
          <w:szCs w:val="24"/>
        </w:rPr>
      </w:pPr>
      <w:r>
        <w:rPr>
          <w:rFonts w:asciiTheme="majorHAnsi" w:hAnsiTheme="majorHAnsi" w:cstheme="majorHAnsi"/>
          <w:bCs/>
          <w:sz w:val="24"/>
          <w:szCs w:val="24"/>
        </w:rPr>
        <w:t xml:space="preserve">Regarding option 1 proposed in Para 22, Rights for Peace </w:t>
      </w:r>
      <w:r w:rsidR="00F915C5">
        <w:rPr>
          <w:rFonts w:asciiTheme="majorHAnsi" w:hAnsiTheme="majorHAnsi" w:cstheme="majorHAnsi"/>
          <w:bCs/>
          <w:sz w:val="24"/>
          <w:szCs w:val="24"/>
        </w:rPr>
        <w:t>suggests</w:t>
      </w:r>
      <w:r>
        <w:rPr>
          <w:rFonts w:asciiTheme="majorHAnsi" w:hAnsiTheme="majorHAnsi" w:cstheme="majorHAnsi"/>
          <w:bCs/>
          <w:sz w:val="24"/>
          <w:szCs w:val="24"/>
        </w:rPr>
        <w:t xml:space="preserve"> </w:t>
      </w:r>
      <w:proofErr w:type="gramStart"/>
      <w:r>
        <w:rPr>
          <w:rFonts w:asciiTheme="majorHAnsi" w:hAnsiTheme="majorHAnsi" w:cstheme="majorHAnsi"/>
          <w:bCs/>
          <w:sz w:val="24"/>
          <w:szCs w:val="24"/>
        </w:rPr>
        <w:t>to delete</w:t>
      </w:r>
      <w:proofErr w:type="gramEnd"/>
      <w:r>
        <w:rPr>
          <w:rFonts w:asciiTheme="majorHAnsi" w:hAnsiTheme="majorHAnsi" w:cstheme="majorHAnsi"/>
          <w:bCs/>
          <w:sz w:val="24"/>
          <w:szCs w:val="24"/>
        </w:rPr>
        <w:t xml:space="preserve"> this option</w:t>
      </w:r>
      <w:r w:rsidR="00F915C5">
        <w:rPr>
          <w:rFonts w:asciiTheme="majorHAnsi" w:hAnsiTheme="majorHAnsi" w:cstheme="majorHAnsi"/>
          <w:bCs/>
          <w:sz w:val="24"/>
          <w:szCs w:val="24"/>
        </w:rPr>
        <w:t xml:space="preserve"> as per Option 2</w:t>
      </w:r>
      <w:r>
        <w:rPr>
          <w:rFonts w:asciiTheme="majorHAnsi" w:hAnsiTheme="majorHAnsi" w:cstheme="majorHAnsi"/>
          <w:bCs/>
          <w:sz w:val="24"/>
          <w:szCs w:val="24"/>
        </w:rPr>
        <w:t>. States are increasingly using hate speech and incitement to violence as grounds for further repression</w:t>
      </w:r>
      <w:r w:rsidR="005F7325">
        <w:rPr>
          <w:rFonts w:asciiTheme="majorHAnsi" w:hAnsiTheme="majorHAnsi" w:cstheme="majorHAnsi"/>
          <w:bCs/>
          <w:sz w:val="24"/>
          <w:szCs w:val="24"/>
        </w:rPr>
        <w:t>, expulsion of journalists and removal from office of academics and public officials who express views contrary to the official line</w:t>
      </w:r>
      <w:r>
        <w:rPr>
          <w:rFonts w:asciiTheme="majorHAnsi" w:hAnsiTheme="majorHAnsi" w:cstheme="majorHAnsi"/>
          <w:bCs/>
          <w:sz w:val="24"/>
          <w:szCs w:val="24"/>
        </w:rPr>
        <w:t xml:space="preserve">. It is not </w:t>
      </w:r>
      <w:r w:rsidR="005F7325">
        <w:rPr>
          <w:rFonts w:asciiTheme="majorHAnsi" w:hAnsiTheme="majorHAnsi" w:cstheme="majorHAnsi"/>
          <w:bCs/>
          <w:sz w:val="24"/>
          <w:szCs w:val="24"/>
        </w:rPr>
        <w:t>necessary</w:t>
      </w:r>
      <w:r>
        <w:rPr>
          <w:rFonts w:asciiTheme="majorHAnsi" w:hAnsiTheme="majorHAnsi" w:cstheme="majorHAnsi"/>
          <w:bCs/>
          <w:sz w:val="24"/>
          <w:szCs w:val="24"/>
        </w:rPr>
        <w:t xml:space="preserve"> to raise incitement in the section on scope</w:t>
      </w:r>
      <w:r w:rsidR="005F7325">
        <w:rPr>
          <w:rFonts w:asciiTheme="majorHAnsi" w:hAnsiTheme="majorHAnsi" w:cstheme="majorHAnsi"/>
          <w:bCs/>
          <w:sz w:val="24"/>
          <w:szCs w:val="24"/>
        </w:rPr>
        <w:t xml:space="preserve"> when it can be more appropriately included in the section on restrictions.</w:t>
      </w:r>
    </w:p>
    <w:p w14:paraId="4CCD7D82" w14:textId="10A7F9BD" w:rsidR="0068499E" w:rsidRPr="00F915C5" w:rsidRDefault="00F915C5" w:rsidP="00F915C5">
      <w:pPr>
        <w:pStyle w:val="ListParagraph"/>
        <w:numPr>
          <w:ilvl w:val="0"/>
          <w:numId w:val="2"/>
        </w:numPr>
        <w:contextualSpacing w:val="0"/>
        <w:rPr>
          <w:rFonts w:asciiTheme="majorHAnsi" w:hAnsiTheme="majorHAnsi" w:cstheme="majorHAnsi"/>
          <w:b/>
          <w:sz w:val="24"/>
          <w:szCs w:val="24"/>
          <w:u w:val="single"/>
        </w:rPr>
      </w:pPr>
      <w:r w:rsidRPr="00F915C5">
        <w:rPr>
          <w:rFonts w:asciiTheme="majorHAnsi" w:hAnsiTheme="majorHAnsi" w:cstheme="majorHAnsi"/>
          <w:b/>
          <w:sz w:val="24"/>
          <w:szCs w:val="24"/>
          <w:u w:val="single"/>
        </w:rPr>
        <w:t xml:space="preserve">Para </w:t>
      </w:r>
      <w:r w:rsidR="00E11EC9">
        <w:rPr>
          <w:rFonts w:asciiTheme="majorHAnsi" w:hAnsiTheme="majorHAnsi" w:cstheme="majorHAnsi"/>
          <w:b/>
          <w:sz w:val="24"/>
          <w:szCs w:val="24"/>
          <w:u w:val="single"/>
        </w:rPr>
        <w:t>80-</w:t>
      </w:r>
      <w:r w:rsidRPr="00F915C5">
        <w:rPr>
          <w:rFonts w:asciiTheme="majorHAnsi" w:hAnsiTheme="majorHAnsi" w:cstheme="majorHAnsi"/>
          <w:b/>
          <w:sz w:val="24"/>
          <w:szCs w:val="24"/>
          <w:u w:val="single"/>
        </w:rPr>
        <w:t xml:space="preserve">84: </w:t>
      </w:r>
      <w:r w:rsidR="0068499E" w:rsidRPr="00F915C5">
        <w:rPr>
          <w:rFonts w:asciiTheme="majorHAnsi" w:hAnsiTheme="majorHAnsi" w:cstheme="majorHAnsi"/>
          <w:b/>
          <w:sz w:val="24"/>
          <w:szCs w:val="24"/>
          <w:u w:val="single"/>
        </w:rPr>
        <w:t xml:space="preserve">Regarding </w:t>
      </w:r>
      <w:r w:rsidR="00E11EC9">
        <w:rPr>
          <w:rFonts w:asciiTheme="majorHAnsi" w:hAnsiTheme="majorHAnsi" w:cstheme="majorHAnsi"/>
          <w:b/>
          <w:sz w:val="24"/>
          <w:szCs w:val="24"/>
          <w:u w:val="single"/>
        </w:rPr>
        <w:t xml:space="preserve">notification and </w:t>
      </w:r>
      <w:r w:rsidR="0068499E" w:rsidRPr="00F915C5">
        <w:rPr>
          <w:rFonts w:asciiTheme="majorHAnsi" w:hAnsiTheme="majorHAnsi" w:cstheme="majorHAnsi"/>
          <w:b/>
          <w:sz w:val="24"/>
          <w:szCs w:val="24"/>
          <w:u w:val="single"/>
        </w:rPr>
        <w:t>authorisation regimes</w:t>
      </w:r>
    </w:p>
    <w:p w14:paraId="163D9E25" w14:textId="77777777" w:rsidR="00F915C5" w:rsidRPr="00E11EC9" w:rsidRDefault="00F915C5" w:rsidP="00E11EC9">
      <w:pPr>
        <w:rPr>
          <w:rFonts w:asciiTheme="majorHAnsi" w:hAnsiTheme="majorHAnsi" w:cstheme="majorHAnsi"/>
          <w:bCs/>
        </w:rPr>
      </w:pPr>
    </w:p>
    <w:p w14:paraId="59BF2314" w14:textId="7091B19F" w:rsidR="00287C66" w:rsidRDefault="00287C66" w:rsidP="00441960">
      <w:pPr>
        <w:pStyle w:val="ListParagraph"/>
        <w:numPr>
          <w:ilvl w:val="0"/>
          <w:numId w:val="1"/>
        </w:numPr>
        <w:ind w:left="567" w:hanging="567"/>
        <w:contextualSpacing w:val="0"/>
        <w:rPr>
          <w:rFonts w:asciiTheme="majorHAnsi" w:hAnsiTheme="majorHAnsi" w:cstheme="majorHAnsi"/>
          <w:bCs/>
          <w:sz w:val="24"/>
          <w:szCs w:val="24"/>
        </w:rPr>
      </w:pPr>
      <w:r>
        <w:rPr>
          <w:rFonts w:asciiTheme="majorHAnsi" w:hAnsiTheme="majorHAnsi" w:cstheme="majorHAnsi"/>
          <w:bCs/>
          <w:sz w:val="24"/>
          <w:szCs w:val="24"/>
        </w:rPr>
        <w:t xml:space="preserve">The provisions regarding </w:t>
      </w:r>
      <w:r w:rsidR="00E11EC9">
        <w:rPr>
          <w:rFonts w:asciiTheme="majorHAnsi" w:hAnsiTheme="majorHAnsi" w:cstheme="majorHAnsi"/>
          <w:bCs/>
          <w:sz w:val="24"/>
          <w:szCs w:val="24"/>
        </w:rPr>
        <w:t xml:space="preserve">notification and </w:t>
      </w:r>
      <w:r>
        <w:rPr>
          <w:rFonts w:asciiTheme="majorHAnsi" w:hAnsiTheme="majorHAnsi" w:cstheme="majorHAnsi"/>
          <w:bCs/>
          <w:sz w:val="24"/>
          <w:szCs w:val="24"/>
        </w:rPr>
        <w:t>authorisation</w:t>
      </w:r>
      <w:r w:rsidR="00E11EC9">
        <w:rPr>
          <w:rFonts w:asciiTheme="majorHAnsi" w:hAnsiTheme="majorHAnsi" w:cstheme="majorHAnsi"/>
          <w:bCs/>
          <w:sz w:val="24"/>
          <w:szCs w:val="24"/>
        </w:rPr>
        <w:t xml:space="preserve"> are generally helpful though we suggest a greater emphasis be placed on driving home that peaceful assembly is a ‘right’ and that any authorisation regimes are questionable.</w:t>
      </w:r>
      <w:r w:rsidR="00F9131E">
        <w:rPr>
          <w:rFonts w:asciiTheme="majorHAnsi" w:hAnsiTheme="majorHAnsi" w:cstheme="majorHAnsi"/>
          <w:bCs/>
          <w:sz w:val="24"/>
          <w:szCs w:val="24"/>
        </w:rPr>
        <w:t xml:space="preserve"> We suggest that in Para 82, in addition to General Assemblies, routine meetings, seminars and workshops that are in furtherance of the approved goals of civil society organisations should </w:t>
      </w:r>
      <w:r w:rsidR="00674E2B">
        <w:rPr>
          <w:rFonts w:asciiTheme="majorHAnsi" w:hAnsiTheme="majorHAnsi" w:cstheme="majorHAnsi"/>
          <w:bCs/>
          <w:sz w:val="24"/>
          <w:szCs w:val="24"/>
        </w:rPr>
        <w:t>also be excluded from notification regimes</w:t>
      </w:r>
      <w:r w:rsidR="00F9131E">
        <w:rPr>
          <w:rFonts w:asciiTheme="majorHAnsi" w:hAnsiTheme="majorHAnsi" w:cstheme="majorHAnsi"/>
          <w:bCs/>
          <w:sz w:val="24"/>
          <w:szCs w:val="24"/>
        </w:rPr>
        <w:t xml:space="preserve">. Spontaneous assemblies might benefit from being separated out from current Para 82, with more protective language associated. </w:t>
      </w:r>
    </w:p>
    <w:p w14:paraId="54224C45" w14:textId="77777777" w:rsidR="00F9131E" w:rsidRPr="00F9131E" w:rsidRDefault="00F9131E" w:rsidP="00F9131E">
      <w:pPr>
        <w:rPr>
          <w:rFonts w:asciiTheme="majorHAnsi" w:hAnsiTheme="majorHAnsi" w:cstheme="majorHAnsi"/>
          <w:bCs/>
        </w:rPr>
      </w:pPr>
    </w:p>
    <w:p w14:paraId="29A62A0F" w14:textId="3B91E1EA" w:rsidR="00E11EC9" w:rsidRPr="00E11EC9" w:rsidRDefault="00E11EC9" w:rsidP="00E11EC9">
      <w:pPr>
        <w:pStyle w:val="ListParagraph"/>
        <w:numPr>
          <w:ilvl w:val="0"/>
          <w:numId w:val="2"/>
        </w:numPr>
        <w:rPr>
          <w:rFonts w:asciiTheme="majorHAnsi" w:hAnsiTheme="majorHAnsi" w:cstheme="majorHAnsi"/>
          <w:b/>
          <w:sz w:val="24"/>
          <w:szCs w:val="24"/>
          <w:u w:val="single"/>
        </w:rPr>
      </w:pPr>
      <w:r w:rsidRPr="00E11EC9">
        <w:rPr>
          <w:rFonts w:asciiTheme="majorHAnsi" w:hAnsiTheme="majorHAnsi" w:cstheme="majorHAnsi"/>
          <w:b/>
          <w:sz w:val="24"/>
          <w:szCs w:val="24"/>
          <w:u w:val="single"/>
        </w:rPr>
        <w:t>Final remarks</w:t>
      </w:r>
    </w:p>
    <w:p w14:paraId="66949A48" w14:textId="77777777" w:rsidR="00E11EC9" w:rsidRPr="00E11EC9" w:rsidRDefault="00E11EC9" w:rsidP="00E11EC9">
      <w:pPr>
        <w:rPr>
          <w:rFonts w:asciiTheme="majorHAnsi" w:hAnsiTheme="majorHAnsi" w:cstheme="majorHAnsi"/>
          <w:bCs/>
        </w:rPr>
      </w:pPr>
    </w:p>
    <w:p w14:paraId="5616CC74" w14:textId="2DEC3522" w:rsidR="00F915C5" w:rsidRDefault="00F915C5" w:rsidP="00441960">
      <w:pPr>
        <w:pStyle w:val="ListParagraph"/>
        <w:numPr>
          <w:ilvl w:val="0"/>
          <w:numId w:val="1"/>
        </w:numPr>
        <w:ind w:left="567" w:hanging="567"/>
        <w:contextualSpacing w:val="0"/>
        <w:rPr>
          <w:rFonts w:asciiTheme="majorHAnsi" w:hAnsiTheme="majorHAnsi" w:cstheme="majorHAnsi"/>
          <w:bCs/>
          <w:sz w:val="24"/>
          <w:szCs w:val="24"/>
        </w:rPr>
      </w:pPr>
      <w:r>
        <w:rPr>
          <w:rFonts w:asciiTheme="majorHAnsi" w:hAnsiTheme="majorHAnsi" w:cstheme="majorHAnsi"/>
          <w:bCs/>
          <w:sz w:val="24"/>
          <w:szCs w:val="24"/>
        </w:rPr>
        <w:t xml:space="preserve">We have a general concern about the length of the General Comment and that raising extensive detail may create more grounds for restricting peaceful assembly. </w:t>
      </w:r>
      <w:r w:rsidR="00287C66">
        <w:rPr>
          <w:rFonts w:asciiTheme="majorHAnsi" w:hAnsiTheme="majorHAnsi" w:cstheme="majorHAnsi"/>
          <w:bCs/>
          <w:sz w:val="24"/>
          <w:szCs w:val="24"/>
        </w:rPr>
        <w:t>The context in countries that have experienced significant protest movements such as Sudan, so called ‘Red Card’ movement in South Sudan, Lebanon, ‘Arab Spring’ countries, Hong Kong, Chile, etc. should be present when considering the text.</w:t>
      </w:r>
    </w:p>
    <w:p w14:paraId="2B687A4C" w14:textId="26601ABD" w:rsidR="00C06630" w:rsidRDefault="006C7483" w:rsidP="00C06630">
      <w:pPr>
        <w:pStyle w:val="ListParagraph"/>
        <w:numPr>
          <w:ilvl w:val="0"/>
          <w:numId w:val="1"/>
        </w:numPr>
        <w:ind w:left="567" w:hanging="567"/>
        <w:contextualSpacing w:val="0"/>
        <w:rPr>
          <w:rFonts w:asciiTheme="majorHAnsi" w:hAnsiTheme="majorHAnsi" w:cstheme="majorHAnsi"/>
          <w:bCs/>
          <w:sz w:val="24"/>
          <w:szCs w:val="24"/>
        </w:rPr>
      </w:pPr>
      <w:r w:rsidRPr="005F7325">
        <w:rPr>
          <w:rFonts w:asciiTheme="majorHAnsi" w:hAnsiTheme="majorHAnsi" w:cstheme="majorHAnsi"/>
          <w:bCs/>
          <w:sz w:val="24"/>
          <w:szCs w:val="24"/>
        </w:rPr>
        <w:t xml:space="preserve">There is </w:t>
      </w:r>
      <w:r w:rsidR="005F7325" w:rsidRPr="005F7325">
        <w:rPr>
          <w:rFonts w:asciiTheme="majorHAnsi" w:hAnsiTheme="majorHAnsi" w:cstheme="majorHAnsi"/>
          <w:bCs/>
          <w:sz w:val="24"/>
          <w:szCs w:val="24"/>
        </w:rPr>
        <w:t xml:space="preserve">at times </w:t>
      </w:r>
      <w:r w:rsidRPr="005F7325">
        <w:rPr>
          <w:rFonts w:asciiTheme="majorHAnsi" w:hAnsiTheme="majorHAnsi" w:cstheme="majorHAnsi"/>
          <w:bCs/>
          <w:sz w:val="24"/>
          <w:szCs w:val="24"/>
        </w:rPr>
        <w:t>a lack of consistency in the use of language</w:t>
      </w:r>
      <w:r w:rsidR="005F7325" w:rsidRPr="005F7325">
        <w:rPr>
          <w:rFonts w:asciiTheme="majorHAnsi" w:hAnsiTheme="majorHAnsi" w:cstheme="majorHAnsi"/>
          <w:bCs/>
          <w:sz w:val="24"/>
          <w:szCs w:val="24"/>
        </w:rPr>
        <w:t xml:space="preserve">, for instance </w:t>
      </w:r>
      <w:r w:rsidRPr="005F7325">
        <w:rPr>
          <w:rFonts w:asciiTheme="majorHAnsi" w:hAnsiTheme="majorHAnsi" w:cstheme="majorHAnsi"/>
          <w:bCs/>
          <w:sz w:val="24"/>
          <w:szCs w:val="24"/>
        </w:rPr>
        <w:t xml:space="preserve">“right of assembly” </w:t>
      </w:r>
      <w:r w:rsidR="001174EE" w:rsidRPr="005F7325">
        <w:rPr>
          <w:rFonts w:asciiTheme="majorHAnsi" w:hAnsiTheme="majorHAnsi" w:cstheme="majorHAnsi"/>
          <w:bCs/>
          <w:sz w:val="24"/>
          <w:szCs w:val="24"/>
        </w:rPr>
        <w:t>[</w:t>
      </w:r>
      <w:r w:rsidR="00AE6FB8" w:rsidRPr="005F7325">
        <w:rPr>
          <w:rFonts w:asciiTheme="majorHAnsi" w:hAnsiTheme="majorHAnsi" w:cstheme="majorHAnsi"/>
          <w:bCs/>
          <w:sz w:val="24"/>
          <w:szCs w:val="24"/>
        </w:rPr>
        <w:t>P</w:t>
      </w:r>
      <w:r w:rsidRPr="005F7325">
        <w:rPr>
          <w:rFonts w:asciiTheme="majorHAnsi" w:hAnsiTheme="majorHAnsi" w:cstheme="majorHAnsi"/>
          <w:bCs/>
          <w:sz w:val="24"/>
          <w:szCs w:val="24"/>
        </w:rPr>
        <w:t>ara 80</w:t>
      </w:r>
      <w:r w:rsidR="001174EE" w:rsidRPr="005F7325">
        <w:rPr>
          <w:rFonts w:asciiTheme="majorHAnsi" w:hAnsiTheme="majorHAnsi" w:cstheme="majorHAnsi"/>
          <w:bCs/>
          <w:sz w:val="24"/>
          <w:szCs w:val="24"/>
        </w:rPr>
        <w:t>]</w:t>
      </w:r>
      <w:r w:rsidRPr="005F7325">
        <w:rPr>
          <w:rFonts w:asciiTheme="majorHAnsi" w:hAnsiTheme="majorHAnsi" w:cstheme="majorHAnsi"/>
          <w:bCs/>
          <w:sz w:val="24"/>
          <w:szCs w:val="24"/>
        </w:rPr>
        <w:t xml:space="preserve">, “freedom of assembly” </w:t>
      </w:r>
      <w:r w:rsidR="001174EE" w:rsidRPr="005F7325">
        <w:rPr>
          <w:rFonts w:asciiTheme="majorHAnsi" w:hAnsiTheme="majorHAnsi" w:cstheme="majorHAnsi"/>
          <w:bCs/>
          <w:sz w:val="24"/>
          <w:szCs w:val="24"/>
        </w:rPr>
        <w:t>[</w:t>
      </w:r>
      <w:r w:rsidR="00AE6FB8" w:rsidRPr="005F7325">
        <w:rPr>
          <w:rFonts w:asciiTheme="majorHAnsi" w:hAnsiTheme="majorHAnsi" w:cstheme="majorHAnsi"/>
          <w:bCs/>
          <w:sz w:val="24"/>
          <w:szCs w:val="24"/>
        </w:rPr>
        <w:t>P</w:t>
      </w:r>
      <w:r w:rsidRPr="005F7325">
        <w:rPr>
          <w:rFonts w:asciiTheme="majorHAnsi" w:hAnsiTheme="majorHAnsi" w:cstheme="majorHAnsi"/>
          <w:bCs/>
          <w:sz w:val="24"/>
          <w:szCs w:val="24"/>
        </w:rPr>
        <w:t>ara 112</w:t>
      </w:r>
      <w:r w:rsidR="001174EE" w:rsidRPr="005F7325">
        <w:rPr>
          <w:rFonts w:asciiTheme="majorHAnsi" w:hAnsiTheme="majorHAnsi" w:cstheme="majorHAnsi"/>
          <w:bCs/>
          <w:sz w:val="24"/>
          <w:szCs w:val="24"/>
        </w:rPr>
        <w:t>]</w:t>
      </w:r>
      <w:r w:rsidR="00654060">
        <w:rPr>
          <w:rFonts w:asciiTheme="majorHAnsi" w:hAnsiTheme="majorHAnsi" w:cstheme="majorHAnsi"/>
          <w:bCs/>
          <w:sz w:val="24"/>
          <w:szCs w:val="24"/>
        </w:rPr>
        <w:t xml:space="preserve"> are used</w:t>
      </w:r>
      <w:r w:rsidRPr="005F7325">
        <w:rPr>
          <w:rFonts w:asciiTheme="majorHAnsi" w:hAnsiTheme="majorHAnsi" w:cstheme="majorHAnsi"/>
          <w:bCs/>
          <w:sz w:val="24"/>
          <w:szCs w:val="24"/>
        </w:rPr>
        <w:t>.</w:t>
      </w:r>
    </w:p>
    <w:p w14:paraId="4FEE8540" w14:textId="52D060C2" w:rsidR="0069007F" w:rsidRDefault="0069007F" w:rsidP="0069007F">
      <w:pPr>
        <w:rPr>
          <w:rFonts w:asciiTheme="majorHAnsi" w:hAnsiTheme="majorHAnsi" w:cstheme="majorHAnsi"/>
          <w:bCs/>
        </w:rPr>
      </w:pPr>
    </w:p>
    <w:p w14:paraId="1A630A38" w14:textId="77777777" w:rsidR="00677866" w:rsidRDefault="0069007F" w:rsidP="0069007F">
      <w:pPr>
        <w:rPr>
          <w:rFonts w:asciiTheme="majorHAnsi" w:hAnsiTheme="majorHAnsi" w:cstheme="majorHAnsi"/>
          <w:bCs/>
        </w:rPr>
      </w:pPr>
      <w:r>
        <w:rPr>
          <w:rFonts w:asciiTheme="majorHAnsi" w:hAnsiTheme="majorHAnsi" w:cstheme="majorHAnsi"/>
          <w:bCs/>
        </w:rPr>
        <w:t>London, 20 February 2020.</w:t>
      </w:r>
    </w:p>
    <w:bookmarkStart w:id="0" w:name="_GoBack"/>
    <w:bookmarkEnd w:id="0"/>
    <w:p w14:paraId="1F1CDD2D" w14:textId="24730349" w:rsidR="0069007F" w:rsidRPr="0069007F" w:rsidRDefault="00677866" w:rsidP="0069007F">
      <w:pPr>
        <w:rPr>
          <w:rFonts w:asciiTheme="majorHAnsi" w:hAnsiTheme="majorHAnsi" w:cstheme="majorHAnsi"/>
          <w:bCs/>
        </w:rPr>
      </w:pPr>
      <w:r>
        <w:rPr>
          <w:rFonts w:asciiTheme="majorHAnsi" w:hAnsiTheme="majorHAnsi" w:cstheme="majorHAnsi"/>
          <w:bCs/>
        </w:rPr>
        <w:fldChar w:fldCharType="begin"/>
      </w:r>
      <w:r>
        <w:rPr>
          <w:rFonts w:asciiTheme="majorHAnsi" w:hAnsiTheme="majorHAnsi" w:cstheme="majorHAnsi"/>
          <w:bCs/>
        </w:rPr>
        <w:instrText xml:space="preserve"> HYPERLINK "http://www.rightsforpeace.org" </w:instrText>
      </w:r>
      <w:r>
        <w:rPr>
          <w:rFonts w:asciiTheme="majorHAnsi" w:hAnsiTheme="majorHAnsi" w:cstheme="majorHAnsi"/>
          <w:bCs/>
        </w:rPr>
        <w:fldChar w:fldCharType="separate"/>
      </w:r>
      <w:r w:rsidRPr="008D4EF4">
        <w:rPr>
          <w:rStyle w:val="Hyperlink"/>
          <w:rFonts w:asciiTheme="majorHAnsi" w:hAnsiTheme="majorHAnsi" w:cstheme="majorHAnsi"/>
          <w:bCs/>
        </w:rPr>
        <w:t>www.rightsforpeace.org</w:t>
      </w:r>
      <w:r>
        <w:rPr>
          <w:rFonts w:asciiTheme="majorHAnsi" w:hAnsiTheme="majorHAnsi" w:cstheme="majorHAnsi"/>
          <w:bCs/>
        </w:rPr>
        <w:fldChar w:fldCharType="end"/>
      </w:r>
      <w:r>
        <w:rPr>
          <w:rFonts w:asciiTheme="majorHAnsi" w:hAnsiTheme="majorHAnsi" w:cstheme="majorHAnsi"/>
          <w:bCs/>
        </w:rPr>
        <w:t xml:space="preserve"> </w:t>
      </w:r>
    </w:p>
    <w:sectPr w:rsidR="0069007F" w:rsidRPr="0069007F" w:rsidSect="0069007F">
      <w:footerReference w:type="even" r:id="rId9"/>
      <w:footerReference w:type="default" r:id="rId10"/>
      <w:pgSz w:w="11900" w:h="16840"/>
      <w:pgMar w:top="964" w:right="1440" w:bottom="11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A7FC7" w14:textId="77777777" w:rsidR="005A16C3" w:rsidRDefault="005A16C3" w:rsidP="00E627B1">
      <w:r>
        <w:separator/>
      </w:r>
    </w:p>
  </w:endnote>
  <w:endnote w:type="continuationSeparator" w:id="0">
    <w:p w14:paraId="15E14EBE" w14:textId="77777777" w:rsidR="005A16C3" w:rsidRDefault="005A16C3" w:rsidP="00E6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3066539"/>
      <w:docPartObj>
        <w:docPartGallery w:val="Page Numbers (Bottom of Page)"/>
        <w:docPartUnique/>
      </w:docPartObj>
    </w:sdtPr>
    <w:sdtContent>
      <w:p w14:paraId="5CAAD5D3" w14:textId="653691DE" w:rsidR="00674E2B" w:rsidRDefault="00674E2B" w:rsidP="008D4E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573DE" w14:textId="77777777" w:rsidR="00674E2B" w:rsidRDefault="00674E2B" w:rsidP="00674E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4516858"/>
      <w:docPartObj>
        <w:docPartGallery w:val="Page Numbers (Bottom of Page)"/>
        <w:docPartUnique/>
      </w:docPartObj>
    </w:sdtPr>
    <w:sdtContent>
      <w:p w14:paraId="04F6A4D0" w14:textId="5E2A3935" w:rsidR="00674E2B" w:rsidRDefault="00674E2B" w:rsidP="008D4E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9FCFE0" w14:textId="77777777" w:rsidR="00674E2B" w:rsidRDefault="00674E2B" w:rsidP="00674E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E78E" w14:textId="77777777" w:rsidR="005A16C3" w:rsidRDefault="005A16C3" w:rsidP="00E627B1">
      <w:r>
        <w:separator/>
      </w:r>
    </w:p>
  </w:footnote>
  <w:footnote w:type="continuationSeparator" w:id="0">
    <w:p w14:paraId="6E08C48F" w14:textId="77777777" w:rsidR="005A16C3" w:rsidRDefault="005A16C3" w:rsidP="00E6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62CD"/>
    <w:multiLevelType w:val="hybridMultilevel"/>
    <w:tmpl w:val="8A00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330B6"/>
    <w:multiLevelType w:val="hybridMultilevel"/>
    <w:tmpl w:val="DBDC412A"/>
    <w:lvl w:ilvl="0" w:tplc="7018A2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B1"/>
    <w:rsid w:val="00006099"/>
    <w:rsid w:val="00032CC5"/>
    <w:rsid w:val="00060285"/>
    <w:rsid w:val="00066062"/>
    <w:rsid w:val="00090AE9"/>
    <w:rsid w:val="00091E68"/>
    <w:rsid w:val="00097B5E"/>
    <w:rsid w:val="000A1A61"/>
    <w:rsid w:val="000B296F"/>
    <w:rsid w:val="000C6986"/>
    <w:rsid w:val="000E3A9E"/>
    <w:rsid w:val="00103D49"/>
    <w:rsid w:val="001174EE"/>
    <w:rsid w:val="001A3F36"/>
    <w:rsid w:val="001F368B"/>
    <w:rsid w:val="001F6C25"/>
    <w:rsid w:val="002027FD"/>
    <w:rsid w:val="00257FF7"/>
    <w:rsid w:val="00273A0E"/>
    <w:rsid w:val="00287C66"/>
    <w:rsid w:val="002C1B44"/>
    <w:rsid w:val="003E5285"/>
    <w:rsid w:val="003F2902"/>
    <w:rsid w:val="004572C8"/>
    <w:rsid w:val="00463CB2"/>
    <w:rsid w:val="00477B63"/>
    <w:rsid w:val="0048104D"/>
    <w:rsid w:val="004A0458"/>
    <w:rsid w:val="004A06A8"/>
    <w:rsid w:val="004D62CA"/>
    <w:rsid w:val="00552E33"/>
    <w:rsid w:val="005871D1"/>
    <w:rsid w:val="005900D3"/>
    <w:rsid w:val="005A16C3"/>
    <w:rsid w:val="005F7325"/>
    <w:rsid w:val="00604341"/>
    <w:rsid w:val="00626A24"/>
    <w:rsid w:val="00654060"/>
    <w:rsid w:val="006621EF"/>
    <w:rsid w:val="0067446E"/>
    <w:rsid w:val="00674E2B"/>
    <w:rsid w:val="00677866"/>
    <w:rsid w:val="0068499E"/>
    <w:rsid w:val="0069007F"/>
    <w:rsid w:val="006A4043"/>
    <w:rsid w:val="006A6A58"/>
    <w:rsid w:val="006C7483"/>
    <w:rsid w:val="006D793D"/>
    <w:rsid w:val="007650DB"/>
    <w:rsid w:val="00776582"/>
    <w:rsid w:val="0079624E"/>
    <w:rsid w:val="007A2343"/>
    <w:rsid w:val="00810446"/>
    <w:rsid w:val="00834597"/>
    <w:rsid w:val="00855401"/>
    <w:rsid w:val="0086207B"/>
    <w:rsid w:val="008F2820"/>
    <w:rsid w:val="00945D1C"/>
    <w:rsid w:val="009B103A"/>
    <w:rsid w:val="009D2529"/>
    <w:rsid w:val="009D7F37"/>
    <w:rsid w:val="009E423B"/>
    <w:rsid w:val="00A31CEE"/>
    <w:rsid w:val="00A32CAF"/>
    <w:rsid w:val="00A70F14"/>
    <w:rsid w:val="00AA1FEF"/>
    <w:rsid w:val="00AE213E"/>
    <w:rsid w:val="00AE6FB8"/>
    <w:rsid w:val="00B06E9B"/>
    <w:rsid w:val="00B23794"/>
    <w:rsid w:val="00B828AE"/>
    <w:rsid w:val="00BA6F99"/>
    <w:rsid w:val="00BB615F"/>
    <w:rsid w:val="00BC19E0"/>
    <w:rsid w:val="00BC3236"/>
    <w:rsid w:val="00C007A0"/>
    <w:rsid w:val="00C06630"/>
    <w:rsid w:val="00C42788"/>
    <w:rsid w:val="00C5233D"/>
    <w:rsid w:val="00C658B9"/>
    <w:rsid w:val="00C95025"/>
    <w:rsid w:val="00D27003"/>
    <w:rsid w:val="00D869B1"/>
    <w:rsid w:val="00DE1DDF"/>
    <w:rsid w:val="00E11EC9"/>
    <w:rsid w:val="00E1639B"/>
    <w:rsid w:val="00E26ACB"/>
    <w:rsid w:val="00E627B1"/>
    <w:rsid w:val="00E7660E"/>
    <w:rsid w:val="00E95449"/>
    <w:rsid w:val="00E978B4"/>
    <w:rsid w:val="00EC3C19"/>
    <w:rsid w:val="00ED6D9D"/>
    <w:rsid w:val="00EF4C58"/>
    <w:rsid w:val="00F16C23"/>
    <w:rsid w:val="00F276BC"/>
    <w:rsid w:val="00F9131E"/>
    <w:rsid w:val="00F9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3414"/>
  <w14:defaultImageDpi w14:val="32767"/>
  <w15:chartTrackingRefBased/>
  <w15:docId w15:val="{F13CAA3C-AA15-214C-887C-D673CC0C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pacing w:val="5"/>
        <w:sz w:val="28"/>
        <w:szCs w:val="32"/>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6D9D"/>
    <w:pPr>
      <w:spacing w:after="0" w:line="240" w:lineRule="auto"/>
      <w:jc w:val="left"/>
    </w:pPr>
    <w:rPr>
      <w:rFonts w:ascii="Times New Roman" w:eastAsia="Times New Roman" w:hAnsi="Times New Roman" w:cs="Times New Roman"/>
      <w:spacing w:val="0"/>
      <w:sz w:val="24"/>
      <w:szCs w:val="24"/>
      <w:lang w:eastAsia="en-GB"/>
    </w:rPr>
  </w:style>
  <w:style w:type="paragraph" w:styleId="Heading1">
    <w:name w:val="heading 1"/>
    <w:basedOn w:val="Normal"/>
    <w:next w:val="Normal"/>
    <w:link w:val="Heading1Char"/>
    <w:uiPriority w:val="9"/>
    <w:qFormat/>
    <w:rsid w:val="002C1B44"/>
    <w:pPr>
      <w:spacing w:before="300" w:after="40" w:line="276" w:lineRule="auto"/>
      <w:outlineLvl w:val="0"/>
    </w:pPr>
    <w:rPr>
      <w:rFonts w:ascii="Bookman Old Style" w:eastAsiaTheme="minorHAnsi" w:hAnsi="Bookman Old Style" w:cstheme="minorBidi"/>
      <w:smallCaps/>
      <w:spacing w:val="5"/>
      <w:sz w:val="32"/>
      <w:szCs w:val="32"/>
      <w:lang w:eastAsia="en-US"/>
    </w:rPr>
  </w:style>
  <w:style w:type="paragraph" w:styleId="Heading2">
    <w:name w:val="heading 2"/>
    <w:basedOn w:val="Normal"/>
    <w:next w:val="Normal"/>
    <w:link w:val="Heading2Char"/>
    <w:uiPriority w:val="9"/>
    <w:semiHidden/>
    <w:unhideWhenUsed/>
    <w:qFormat/>
    <w:rsid w:val="002C1B44"/>
    <w:pPr>
      <w:spacing w:before="240" w:after="80" w:line="276" w:lineRule="auto"/>
      <w:outlineLvl w:val="1"/>
    </w:pPr>
    <w:rPr>
      <w:rFonts w:ascii="Bookman Old Style" w:eastAsiaTheme="minorHAnsi" w:hAnsi="Bookman Old Style" w:cstheme="minorBidi"/>
      <w:smallCaps/>
      <w:spacing w:val="5"/>
      <w:sz w:val="28"/>
      <w:szCs w:val="28"/>
      <w:lang w:eastAsia="en-US"/>
    </w:rPr>
  </w:style>
  <w:style w:type="paragraph" w:styleId="Heading3">
    <w:name w:val="heading 3"/>
    <w:basedOn w:val="Normal"/>
    <w:next w:val="Normal"/>
    <w:link w:val="Heading3Char"/>
    <w:uiPriority w:val="9"/>
    <w:semiHidden/>
    <w:unhideWhenUsed/>
    <w:qFormat/>
    <w:rsid w:val="002C1B44"/>
    <w:pPr>
      <w:outlineLvl w:val="2"/>
    </w:pPr>
    <w:rPr>
      <w:smallCaps/>
    </w:rPr>
  </w:style>
  <w:style w:type="paragraph" w:styleId="Heading4">
    <w:name w:val="heading 4"/>
    <w:basedOn w:val="Normal"/>
    <w:next w:val="Normal"/>
    <w:link w:val="Heading4Char"/>
    <w:uiPriority w:val="9"/>
    <w:semiHidden/>
    <w:unhideWhenUsed/>
    <w:qFormat/>
    <w:rsid w:val="002C1B44"/>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2C1B44"/>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C1B44"/>
    <w:pPr>
      <w:outlineLvl w:val="5"/>
    </w:pPr>
    <w:rPr>
      <w:smallCaps/>
      <w:color w:val="ED7D31" w:themeColor="accent2"/>
      <w:sz w:val="22"/>
    </w:rPr>
  </w:style>
  <w:style w:type="paragraph" w:styleId="Heading7">
    <w:name w:val="heading 7"/>
    <w:basedOn w:val="Normal"/>
    <w:next w:val="Normal"/>
    <w:link w:val="Heading7Char"/>
    <w:uiPriority w:val="9"/>
    <w:semiHidden/>
    <w:unhideWhenUsed/>
    <w:qFormat/>
    <w:rsid w:val="002C1B44"/>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C1B44"/>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C1B44"/>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B44"/>
    <w:rPr>
      <w:smallCaps/>
      <w:spacing w:val="5"/>
      <w:sz w:val="32"/>
      <w:szCs w:val="32"/>
    </w:rPr>
  </w:style>
  <w:style w:type="character" w:customStyle="1" w:styleId="Heading2Char">
    <w:name w:val="Heading 2 Char"/>
    <w:basedOn w:val="DefaultParagraphFont"/>
    <w:link w:val="Heading2"/>
    <w:uiPriority w:val="9"/>
    <w:semiHidden/>
    <w:rsid w:val="002C1B44"/>
    <w:rPr>
      <w:smallCaps/>
      <w:spacing w:val="5"/>
      <w:sz w:val="28"/>
      <w:szCs w:val="28"/>
    </w:rPr>
  </w:style>
  <w:style w:type="character" w:customStyle="1" w:styleId="Heading3Char">
    <w:name w:val="Heading 3 Char"/>
    <w:basedOn w:val="DefaultParagraphFont"/>
    <w:link w:val="Heading3"/>
    <w:uiPriority w:val="9"/>
    <w:semiHidden/>
    <w:rsid w:val="002C1B44"/>
    <w:rPr>
      <w:smallCaps/>
      <w:spacing w:val="5"/>
      <w:sz w:val="24"/>
      <w:szCs w:val="24"/>
    </w:rPr>
  </w:style>
  <w:style w:type="character" w:customStyle="1" w:styleId="Heading4Char">
    <w:name w:val="Heading 4 Char"/>
    <w:basedOn w:val="DefaultParagraphFont"/>
    <w:link w:val="Heading4"/>
    <w:uiPriority w:val="9"/>
    <w:semiHidden/>
    <w:rsid w:val="002C1B44"/>
    <w:rPr>
      <w:smallCaps/>
      <w:spacing w:val="10"/>
      <w:sz w:val="22"/>
      <w:szCs w:val="22"/>
    </w:rPr>
  </w:style>
  <w:style w:type="character" w:customStyle="1" w:styleId="Heading5Char">
    <w:name w:val="Heading 5 Char"/>
    <w:basedOn w:val="DefaultParagraphFont"/>
    <w:link w:val="Heading5"/>
    <w:uiPriority w:val="9"/>
    <w:semiHidden/>
    <w:rsid w:val="002C1B4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C1B44"/>
    <w:rPr>
      <w:smallCaps/>
      <w:color w:val="ED7D31" w:themeColor="accent2"/>
      <w:spacing w:val="5"/>
      <w:sz w:val="22"/>
    </w:rPr>
  </w:style>
  <w:style w:type="character" w:customStyle="1" w:styleId="Heading7Char">
    <w:name w:val="Heading 7 Char"/>
    <w:basedOn w:val="DefaultParagraphFont"/>
    <w:link w:val="Heading7"/>
    <w:uiPriority w:val="9"/>
    <w:semiHidden/>
    <w:rsid w:val="002C1B44"/>
    <w:rPr>
      <w:b/>
      <w:smallCaps/>
      <w:color w:val="ED7D31" w:themeColor="accent2"/>
      <w:spacing w:val="10"/>
    </w:rPr>
  </w:style>
  <w:style w:type="character" w:customStyle="1" w:styleId="Heading8Char">
    <w:name w:val="Heading 8 Char"/>
    <w:basedOn w:val="DefaultParagraphFont"/>
    <w:link w:val="Heading8"/>
    <w:uiPriority w:val="9"/>
    <w:semiHidden/>
    <w:rsid w:val="002C1B44"/>
    <w:rPr>
      <w:b/>
      <w:i/>
      <w:smallCaps/>
      <w:color w:val="C45911" w:themeColor="accent2" w:themeShade="BF"/>
    </w:rPr>
  </w:style>
  <w:style w:type="character" w:customStyle="1" w:styleId="Heading9Char">
    <w:name w:val="Heading 9 Char"/>
    <w:basedOn w:val="DefaultParagraphFont"/>
    <w:link w:val="Heading9"/>
    <w:uiPriority w:val="9"/>
    <w:semiHidden/>
    <w:rsid w:val="002C1B44"/>
    <w:rPr>
      <w:b/>
      <w:i/>
      <w:smallCaps/>
      <w:color w:val="823B0B" w:themeColor="accent2" w:themeShade="7F"/>
    </w:rPr>
  </w:style>
  <w:style w:type="paragraph" w:styleId="Caption">
    <w:name w:val="caption"/>
    <w:basedOn w:val="Normal"/>
    <w:next w:val="Normal"/>
    <w:uiPriority w:val="35"/>
    <w:semiHidden/>
    <w:unhideWhenUsed/>
    <w:qFormat/>
    <w:rsid w:val="002C1B44"/>
    <w:rPr>
      <w:b/>
      <w:bCs/>
      <w:caps/>
      <w:sz w:val="16"/>
      <w:szCs w:val="18"/>
    </w:rPr>
  </w:style>
  <w:style w:type="paragraph" w:styleId="Title">
    <w:name w:val="Title"/>
    <w:basedOn w:val="Normal"/>
    <w:next w:val="Normal"/>
    <w:link w:val="TitleChar"/>
    <w:uiPriority w:val="10"/>
    <w:qFormat/>
    <w:rsid w:val="002C1B44"/>
    <w:pPr>
      <w:pBdr>
        <w:top w:val="single" w:sz="12" w:space="1" w:color="ED7D31" w:themeColor="accent2"/>
      </w:pBdr>
      <w:spacing w:after="200"/>
      <w:jc w:val="right"/>
    </w:pPr>
    <w:rPr>
      <w:rFonts w:ascii="Bookman Old Style" w:eastAsiaTheme="minorHAnsi" w:hAnsi="Bookman Old Style" w:cstheme="minorBidi"/>
      <w:smallCaps/>
      <w:spacing w:val="5"/>
      <w:sz w:val="48"/>
      <w:szCs w:val="48"/>
      <w:lang w:eastAsia="en-US"/>
    </w:rPr>
  </w:style>
  <w:style w:type="character" w:customStyle="1" w:styleId="TitleChar">
    <w:name w:val="Title Char"/>
    <w:basedOn w:val="DefaultParagraphFont"/>
    <w:link w:val="Title"/>
    <w:uiPriority w:val="10"/>
    <w:rsid w:val="002C1B44"/>
    <w:rPr>
      <w:smallCaps/>
      <w:sz w:val="48"/>
      <w:szCs w:val="48"/>
    </w:rPr>
  </w:style>
  <w:style w:type="paragraph" w:styleId="Subtitle">
    <w:name w:val="Subtitle"/>
    <w:basedOn w:val="Normal"/>
    <w:next w:val="Normal"/>
    <w:link w:val="SubtitleChar"/>
    <w:uiPriority w:val="11"/>
    <w:qFormat/>
    <w:rsid w:val="002C1B44"/>
    <w:pPr>
      <w:spacing w:after="720"/>
      <w:jc w:val="right"/>
    </w:pPr>
    <w:rPr>
      <w:rFonts w:asciiTheme="majorHAnsi" w:eastAsiaTheme="majorEastAsia" w:hAnsiTheme="majorHAnsi" w:cstheme="majorBidi"/>
      <w:spacing w:val="5"/>
      <w:sz w:val="28"/>
      <w:szCs w:val="22"/>
      <w:lang w:eastAsia="en-US"/>
    </w:rPr>
  </w:style>
  <w:style w:type="character" w:customStyle="1" w:styleId="SubtitleChar">
    <w:name w:val="Subtitle Char"/>
    <w:basedOn w:val="DefaultParagraphFont"/>
    <w:link w:val="Subtitle"/>
    <w:uiPriority w:val="11"/>
    <w:rsid w:val="002C1B44"/>
    <w:rPr>
      <w:rFonts w:asciiTheme="majorHAnsi" w:eastAsiaTheme="majorEastAsia" w:hAnsiTheme="majorHAnsi" w:cstheme="majorBidi"/>
      <w:szCs w:val="22"/>
    </w:rPr>
  </w:style>
  <w:style w:type="character" w:styleId="Strong">
    <w:name w:val="Strong"/>
    <w:uiPriority w:val="22"/>
    <w:qFormat/>
    <w:rsid w:val="002C1B44"/>
    <w:rPr>
      <w:b/>
      <w:color w:val="ED7D31" w:themeColor="accent2"/>
    </w:rPr>
  </w:style>
  <w:style w:type="character" w:styleId="Emphasis">
    <w:name w:val="Emphasis"/>
    <w:uiPriority w:val="20"/>
    <w:qFormat/>
    <w:rsid w:val="002C1B44"/>
    <w:rPr>
      <w:b/>
      <w:i/>
      <w:spacing w:val="10"/>
    </w:rPr>
  </w:style>
  <w:style w:type="paragraph" w:styleId="NoSpacing">
    <w:name w:val="No Spacing"/>
    <w:basedOn w:val="Normal"/>
    <w:link w:val="NoSpacingChar"/>
    <w:uiPriority w:val="1"/>
    <w:qFormat/>
    <w:rsid w:val="002C1B44"/>
    <w:pPr>
      <w:jc w:val="both"/>
    </w:pPr>
    <w:rPr>
      <w:rFonts w:ascii="Bookman Old Style" w:eastAsiaTheme="minorHAnsi" w:hAnsi="Bookman Old Style" w:cstheme="minorBidi"/>
      <w:spacing w:val="5"/>
      <w:sz w:val="28"/>
      <w:szCs w:val="32"/>
      <w:lang w:eastAsia="en-US"/>
    </w:rPr>
  </w:style>
  <w:style w:type="character" w:customStyle="1" w:styleId="NoSpacingChar">
    <w:name w:val="No Spacing Char"/>
    <w:basedOn w:val="DefaultParagraphFont"/>
    <w:link w:val="NoSpacing"/>
    <w:uiPriority w:val="1"/>
    <w:rsid w:val="002C1B44"/>
  </w:style>
  <w:style w:type="paragraph" w:styleId="ListParagraph">
    <w:name w:val="List Paragraph"/>
    <w:basedOn w:val="Normal"/>
    <w:uiPriority w:val="34"/>
    <w:qFormat/>
    <w:rsid w:val="002C1B44"/>
    <w:pPr>
      <w:spacing w:after="200" w:line="276" w:lineRule="auto"/>
      <w:ind w:left="720"/>
      <w:contextualSpacing/>
      <w:jc w:val="both"/>
    </w:pPr>
    <w:rPr>
      <w:rFonts w:ascii="Bookman Old Style" w:eastAsiaTheme="minorHAnsi" w:hAnsi="Bookman Old Style" w:cstheme="minorBidi"/>
      <w:spacing w:val="5"/>
      <w:sz w:val="28"/>
      <w:szCs w:val="32"/>
      <w:lang w:eastAsia="en-US"/>
    </w:rPr>
  </w:style>
  <w:style w:type="paragraph" w:styleId="Quote">
    <w:name w:val="Quote"/>
    <w:basedOn w:val="Normal"/>
    <w:next w:val="Normal"/>
    <w:link w:val="QuoteChar"/>
    <w:uiPriority w:val="29"/>
    <w:qFormat/>
    <w:rsid w:val="002C1B44"/>
    <w:pPr>
      <w:spacing w:after="200" w:line="276" w:lineRule="auto"/>
      <w:jc w:val="both"/>
    </w:pPr>
    <w:rPr>
      <w:rFonts w:ascii="Bookman Old Style" w:eastAsiaTheme="minorHAnsi" w:hAnsi="Bookman Old Style" w:cstheme="minorBidi"/>
      <w:i/>
      <w:spacing w:val="5"/>
      <w:sz w:val="28"/>
      <w:szCs w:val="32"/>
      <w:lang w:eastAsia="en-US"/>
    </w:rPr>
  </w:style>
  <w:style w:type="character" w:customStyle="1" w:styleId="QuoteChar">
    <w:name w:val="Quote Char"/>
    <w:basedOn w:val="DefaultParagraphFont"/>
    <w:link w:val="Quote"/>
    <w:uiPriority w:val="29"/>
    <w:rsid w:val="002C1B44"/>
    <w:rPr>
      <w:i/>
    </w:rPr>
  </w:style>
  <w:style w:type="paragraph" w:styleId="IntenseQuote">
    <w:name w:val="Intense Quote"/>
    <w:basedOn w:val="Normal"/>
    <w:next w:val="Normal"/>
    <w:link w:val="IntenseQuoteChar"/>
    <w:uiPriority w:val="30"/>
    <w:qFormat/>
    <w:rsid w:val="002C1B4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Bookman Old Style" w:eastAsiaTheme="minorHAnsi" w:hAnsi="Bookman Old Style" w:cstheme="minorBidi"/>
      <w:b/>
      <w:i/>
      <w:color w:val="FFFFFF" w:themeColor="background1"/>
      <w:spacing w:val="5"/>
      <w:sz w:val="28"/>
      <w:szCs w:val="32"/>
      <w:lang w:eastAsia="en-US"/>
    </w:rPr>
  </w:style>
  <w:style w:type="character" w:customStyle="1" w:styleId="IntenseQuoteChar">
    <w:name w:val="Intense Quote Char"/>
    <w:basedOn w:val="DefaultParagraphFont"/>
    <w:link w:val="IntenseQuote"/>
    <w:uiPriority w:val="30"/>
    <w:rsid w:val="002C1B44"/>
    <w:rPr>
      <w:b/>
      <w:i/>
      <w:color w:val="FFFFFF" w:themeColor="background1"/>
      <w:shd w:val="clear" w:color="auto" w:fill="ED7D31" w:themeFill="accent2"/>
    </w:rPr>
  </w:style>
  <w:style w:type="character" w:styleId="SubtleEmphasis">
    <w:name w:val="Subtle Emphasis"/>
    <w:uiPriority w:val="19"/>
    <w:qFormat/>
    <w:rsid w:val="002C1B44"/>
    <w:rPr>
      <w:i/>
    </w:rPr>
  </w:style>
  <w:style w:type="character" w:styleId="IntenseEmphasis">
    <w:name w:val="Intense Emphasis"/>
    <w:uiPriority w:val="21"/>
    <w:qFormat/>
    <w:rsid w:val="002C1B44"/>
    <w:rPr>
      <w:b/>
      <w:i/>
      <w:color w:val="ED7D31" w:themeColor="accent2"/>
      <w:spacing w:val="10"/>
    </w:rPr>
  </w:style>
  <w:style w:type="character" w:styleId="SubtleReference">
    <w:name w:val="Subtle Reference"/>
    <w:uiPriority w:val="31"/>
    <w:qFormat/>
    <w:rsid w:val="002C1B44"/>
    <w:rPr>
      <w:b/>
    </w:rPr>
  </w:style>
  <w:style w:type="character" w:styleId="IntenseReference">
    <w:name w:val="Intense Reference"/>
    <w:uiPriority w:val="32"/>
    <w:qFormat/>
    <w:rsid w:val="002C1B44"/>
    <w:rPr>
      <w:b/>
      <w:bCs/>
      <w:smallCaps/>
      <w:spacing w:val="5"/>
      <w:sz w:val="22"/>
      <w:szCs w:val="22"/>
      <w:u w:val="single"/>
    </w:rPr>
  </w:style>
  <w:style w:type="character" w:styleId="BookTitle">
    <w:name w:val="Book Title"/>
    <w:uiPriority w:val="33"/>
    <w:qFormat/>
    <w:rsid w:val="002C1B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C1B44"/>
    <w:pPr>
      <w:outlineLvl w:val="9"/>
    </w:p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unhideWhenUsed/>
    <w:qFormat/>
    <w:rsid w:val="00E627B1"/>
    <w:pPr>
      <w:jc w:val="both"/>
    </w:pPr>
    <w:rPr>
      <w:rFonts w:ascii="Bookman Old Style" w:eastAsiaTheme="minorHAnsi" w:hAnsi="Bookman Old Style" w:cstheme="minorBidi"/>
      <w:spacing w:val="5"/>
      <w:sz w:val="20"/>
      <w:szCs w:val="20"/>
      <w:lang w:eastAsia="en-US"/>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E627B1"/>
    <w:rPr>
      <w:sz w:val="20"/>
      <w:szCs w:val="20"/>
    </w:rPr>
  </w:style>
  <w:style w:type="character" w:styleId="FootnoteReference">
    <w:name w:val="footnote reference"/>
    <w:basedOn w:val="DefaultParagraphFont"/>
    <w:uiPriority w:val="99"/>
    <w:semiHidden/>
    <w:unhideWhenUsed/>
    <w:rsid w:val="00E627B1"/>
    <w:rPr>
      <w:vertAlign w:val="superscript"/>
    </w:rPr>
  </w:style>
  <w:style w:type="paragraph" w:customStyle="1" w:styleId="HMG">
    <w:name w:val="_ H __M_G"/>
    <w:basedOn w:val="Normal"/>
    <w:next w:val="Normal"/>
    <w:rsid w:val="00066062"/>
    <w:pPr>
      <w:keepNext/>
      <w:keepLines/>
      <w:tabs>
        <w:tab w:val="right" w:pos="851"/>
      </w:tabs>
      <w:suppressAutoHyphens/>
      <w:spacing w:before="240" w:after="240" w:line="360" w:lineRule="exact"/>
      <w:ind w:left="1134" w:right="1134" w:hanging="1134"/>
    </w:pPr>
    <w:rPr>
      <w:b/>
      <w:sz w:val="34"/>
      <w:szCs w:val="20"/>
      <w:lang w:eastAsia="en-US"/>
    </w:rPr>
  </w:style>
  <w:style w:type="character" w:styleId="Hyperlink">
    <w:name w:val="Hyperlink"/>
    <w:basedOn w:val="DefaultParagraphFont"/>
    <w:uiPriority w:val="99"/>
    <w:unhideWhenUsed/>
    <w:rsid w:val="007650DB"/>
    <w:rPr>
      <w:color w:val="0000FF"/>
      <w:u w:val="single"/>
    </w:rPr>
  </w:style>
  <w:style w:type="character" w:styleId="FollowedHyperlink">
    <w:name w:val="FollowedHyperlink"/>
    <w:basedOn w:val="DefaultParagraphFont"/>
    <w:uiPriority w:val="99"/>
    <w:semiHidden/>
    <w:unhideWhenUsed/>
    <w:rsid w:val="007650DB"/>
    <w:rPr>
      <w:color w:val="954F72" w:themeColor="followedHyperlink"/>
      <w:u w:val="single"/>
    </w:rPr>
  </w:style>
  <w:style w:type="character" w:styleId="UnresolvedMention">
    <w:name w:val="Unresolved Mention"/>
    <w:basedOn w:val="DefaultParagraphFont"/>
    <w:uiPriority w:val="99"/>
    <w:rsid w:val="008F2820"/>
    <w:rPr>
      <w:color w:val="605E5C"/>
      <w:shd w:val="clear" w:color="auto" w:fill="E1DFDD"/>
    </w:rPr>
  </w:style>
  <w:style w:type="paragraph" w:styleId="BalloonText">
    <w:name w:val="Balloon Text"/>
    <w:basedOn w:val="Normal"/>
    <w:link w:val="BalloonTextChar"/>
    <w:uiPriority w:val="99"/>
    <w:semiHidden/>
    <w:unhideWhenUsed/>
    <w:rsid w:val="0086207B"/>
    <w:rPr>
      <w:sz w:val="18"/>
      <w:szCs w:val="18"/>
    </w:rPr>
  </w:style>
  <w:style w:type="character" w:customStyle="1" w:styleId="BalloonTextChar">
    <w:name w:val="Balloon Text Char"/>
    <w:basedOn w:val="DefaultParagraphFont"/>
    <w:link w:val="BalloonText"/>
    <w:uiPriority w:val="99"/>
    <w:semiHidden/>
    <w:rsid w:val="0086207B"/>
    <w:rPr>
      <w:rFonts w:ascii="Times New Roman" w:eastAsia="Times New Roman" w:hAnsi="Times New Roman" w:cs="Times New Roman"/>
      <w:spacing w:val="0"/>
      <w:sz w:val="18"/>
      <w:szCs w:val="18"/>
      <w:lang w:eastAsia="en-GB"/>
    </w:rPr>
  </w:style>
  <w:style w:type="paragraph" w:styleId="NormalWeb">
    <w:name w:val="Normal (Web)"/>
    <w:basedOn w:val="Normal"/>
    <w:uiPriority w:val="99"/>
    <w:semiHidden/>
    <w:unhideWhenUsed/>
    <w:rsid w:val="00834597"/>
    <w:pPr>
      <w:spacing w:before="100" w:beforeAutospacing="1" w:after="100" w:afterAutospacing="1"/>
    </w:pPr>
  </w:style>
  <w:style w:type="paragraph" w:styleId="Footer">
    <w:name w:val="footer"/>
    <w:basedOn w:val="Normal"/>
    <w:link w:val="FooterChar"/>
    <w:uiPriority w:val="99"/>
    <w:unhideWhenUsed/>
    <w:rsid w:val="00674E2B"/>
    <w:pPr>
      <w:tabs>
        <w:tab w:val="center" w:pos="4680"/>
        <w:tab w:val="right" w:pos="9360"/>
      </w:tabs>
    </w:pPr>
  </w:style>
  <w:style w:type="character" w:customStyle="1" w:styleId="FooterChar">
    <w:name w:val="Footer Char"/>
    <w:basedOn w:val="DefaultParagraphFont"/>
    <w:link w:val="Footer"/>
    <w:uiPriority w:val="99"/>
    <w:rsid w:val="00674E2B"/>
    <w:rPr>
      <w:rFonts w:ascii="Times New Roman" w:eastAsia="Times New Roman" w:hAnsi="Times New Roman" w:cs="Times New Roman"/>
      <w:spacing w:val="0"/>
      <w:sz w:val="24"/>
      <w:szCs w:val="24"/>
      <w:lang w:eastAsia="en-GB"/>
    </w:rPr>
  </w:style>
  <w:style w:type="character" w:styleId="PageNumber">
    <w:name w:val="page number"/>
    <w:basedOn w:val="DefaultParagraphFont"/>
    <w:uiPriority w:val="99"/>
    <w:semiHidden/>
    <w:unhideWhenUsed/>
    <w:rsid w:val="0067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671">
      <w:bodyDiv w:val="1"/>
      <w:marLeft w:val="0"/>
      <w:marRight w:val="0"/>
      <w:marTop w:val="0"/>
      <w:marBottom w:val="0"/>
      <w:divBdr>
        <w:top w:val="none" w:sz="0" w:space="0" w:color="auto"/>
        <w:left w:val="none" w:sz="0" w:space="0" w:color="auto"/>
        <w:bottom w:val="none" w:sz="0" w:space="0" w:color="auto"/>
        <w:right w:val="none" w:sz="0" w:space="0" w:color="auto"/>
      </w:divBdr>
    </w:div>
    <w:div w:id="49424282">
      <w:bodyDiv w:val="1"/>
      <w:marLeft w:val="0"/>
      <w:marRight w:val="0"/>
      <w:marTop w:val="0"/>
      <w:marBottom w:val="0"/>
      <w:divBdr>
        <w:top w:val="none" w:sz="0" w:space="0" w:color="auto"/>
        <w:left w:val="none" w:sz="0" w:space="0" w:color="auto"/>
        <w:bottom w:val="none" w:sz="0" w:space="0" w:color="auto"/>
        <w:right w:val="none" w:sz="0" w:space="0" w:color="auto"/>
      </w:divBdr>
    </w:div>
    <w:div w:id="252710521">
      <w:bodyDiv w:val="1"/>
      <w:marLeft w:val="0"/>
      <w:marRight w:val="0"/>
      <w:marTop w:val="0"/>
      <w:marBottom w:val="0"/>
      <w:divBdr>
        <w:top w:val="none" w:sz="0" w:space="0" w:color="auto"/>
        <w:left w:val="none" w:sz="0" w:space="0" w:color="auto"/>
        <w:bottom w:val="none" w:sz="0" w:space="0" w:color="auto"/>
        <w:right w:val="none" w:sz="0" w:space="0" w:color="auto"/>
      </w:divBdr>
    </w:div>
    <w:div w:id="286666801">
      <w:bodyDiv w:val="1"/>
      <w:marLeft w:val="0"/>
      <w:marRight w:val="0"/>
      <w:marTop w:val="0"/>
      <w:marBottom w:val="0"/>
      <w:divBdr>
        <w:top w:val="none" w:sz="0" w:space="0" w:color="auto"/>
        <w:left w:val="none" w:sz="0" w:space="0" w:color="auto"/>
        <w:bottom w:val="none" w:sz="0" w:space="0" w:color="auto"/>
        <w:right w:val="none" w:sz="0" w:space="0" w:color="auto"/>
      </w:divBdr>
    </w:div>
    <w:div w:id="335114274">
      <w:bodyDiv w:val="1"/>
      <w:marLeft w:val="0"/>
      <w:marRight w:val="0"/>
      <w:marTop w:val="0"/>
      <w:marBottom w:val="0"/>
      <w:divBdr>
        <w:top w:val="none" w:sz="0" w:space="0" w:color="auto"/>
        <w:left w:val="none" w:sz="0" w:space="0" w:color="auto"/>
        <w:bottom w:val="none" w:sz="0" w:space="0" w:color="auto"/>
        <w:right w:val="none" w:sz="0" w:space="0" w:color="auto"/>
      </w:divBdr>
    </w:div>
    <w:div w:id="399065734">
      <w:bodyDiv w:val="1"/>
      <w:marLeft w:val="0"/>
      <w:marRight w:val="0"/>
      <w:marTop w:val="0"/>
      <w:marBottom w:val="0"/>
      <w:divBdr>
        <w:top w:val="none" w:sz="0" w:space="0" w:color="auto"/>
        <w:left w:val="none" w:sz="0" w:space="0" w:color="auto"/>
        <w:bottom w:val="none" w:sz="0" w:space="0" w:color="auto"/>
        <w:right w:val="none" w:sz="0" w:space="0" w:color="auto"/>
      </w:divBdr>
    </w:div>
    <w:div w:id="917130240">
      <w:bodyDiv w:val="1"/>
      <w:marLeft w:val="0"/>
      <w:marRight w:val="0"/>
      <w:marTop w:val="0"/>
      <w:marBottom w:val="0"/>
      <w:divBdr>
        <w:top w:val="none" w:sz="0" w:space="0" w:color="auto"/>
        <w:left w:val="none" w:sz="0" w:space="0" w:color="auto"/>
        <w:bottom w:val="none" w:sz="0" w:space="0" w:color="auto"/>
        <w:right w:val="none" w:sz="0" w:space="0" w:color="auto"/>
      </w:divBdr>
    </w:div>
    <w:div w:id="981545465">
      <w:bodyDiv w:val="1"/>
      <w:marLeft w:val="0"/>
      <w:marRight w:val="0"/>
      <w:marTop w:val="0"/>
      <w:marBottom w:val="0"/>
      <w:divBdr>
        <w:top w:val="none" w:sz="0" w:space="0" w:color="auto"/>
        <w:left w:val="none" w:sz="0" w:space="0" w:color="auto"/>
        <w:bottom w:val="none" w:sz="0" w:space="0" w:color="auto"/>
        <w:right w:val="none" w:sz="0" w:space="0" w:color="auto"/>
      </w:divBdr>
    </w:div>
    <w:div w:id="1008941039">
      <w:bodyDiv w:val="1"/>
      <w:marLeft w:val="0"/>
      <w:marRight w:val="0"/>
      <w:marTop w:val="0"/>
      <w:marBottom w:val="0"/>
      <w:divBdr>
        <w:top w:val="none" w:sz="0" w:space="0" w:color="auto"/>
        <w:left w:val="none" w:sz="0" w:space="0" w:color="auto"/>
        <w:bottom w:val="none" w:sz="0" w:space="0" w:color="auto"/>
        <w:right w:val="none" w:sz="0" w:space="0" w:color="auto"/>
      </w:divBdr>
    </w:div>
    <w:div w:id="1024209442">
      <w:bodyDiv w:val="1"/>
      <w:marLeft w:val="0"/>
      <w:marRight w:val="0"/>
      <w:marTop w:val="0"/>
      <w:marBottom w:val="0"/>
      <w:divBdr>
        <w:top w:val="none" w:sz="0" w:space="0" w:color="auto"/>
        <w:left w:val="none" w:sz="0" w:space="0" w:color="auto"/>
        <w:bottom w:val="none" w:sz="0" w:space="0" w:color="auto"/>
        <w:right w:val="none" w:sz="0" w:space="0" w:color="auto"/>
      </w:divBdr>
    </w:div>
    <w:div w:id="1190334934">
      <w:bodyDiv w:val="1"/>
      <w:marLeft w:val="0"/>
      <w:marRight w:val="0"/>
      <w:marTop w:val="0"/>
      <w:marBottom w:val="0"/>
      <w:divBdr>
        <w:top w:val="none" w:sz="0" w:space="0" w:color="auto"/>
        <w:left w:val="none" w:sz="0" w:space="0" w:color="auto"/>
        <w:bottom w:val="none" w:sz="0" w:space="0" w:color="auto"/>
        <w:right w:val="none" w:sz="0" w:space="0" w:color="auto"/>
      </w:divBdr>
    </w:div>
    <w:div w:id="1212115134">
      <w:bodyDiv w:val="1"/>
      <w:marLeft w:val="0"/>
      <w:marRight w:val="0"/>
      <w:marTop w:val="0"/>
      <w:marBottom w:val="0"/>
      <w:divBdr>
        <w:top w:val="none" w:sz="0" w:space="0" w:color="auto"/>
        <w:left w:val="none" w:sz="0" w:space="0" w:color="auto"/>
        <w:bottom w:val="none" w:sz="0" w:space="0" w:color="auto"/>
        <w:right w:val="none" w:sz="0" w:space="0" w:color="auto"/>
      </w:divBdr>
    </w:div>
    <w:div w:id="1300920857">
      <w:bodyDiv w:val="1"/>
      <w:marLeft w:val="0"/>
      <w:marRight w:val="0"/>
      <w:marTop w:val="0"/>
      <w:marBottom w:val="0"/>
      <w:divBdr>
        <w:top w:val="none" w:sz="0" w:space="0" w:color="auto"/>
        <w:left w:val="none" w:sz="0" w:space="0" w:color="auto"/>
        <w:bottom w:val="none" w:sz="0" w:space="0" w:color="auto"/>
        <w:right w:val="none" w:sz="0" w:space="0" w:color="auto"/>
      </w:divBdr>
    </w:div>
    <w:div w:id="1366717804">
      <w:bodyDiv w:val="1"/>
      <w:marLeft w:val="0"/>
      <w:marRight w:val="0"/>
      <w:marTop w:val="0"/>
      <w:marBottom w:val="0"/>
      <w:divBdr>
        <w:top w:val="none" w:sz="0" w:space="0" w:color="auto"/>
        <w:left w:val="none" w:sz="0" w:space="0" w:color="auto"/>
        <w:bottom w:val="none" w:sz="0" w:space="0" w:color="auto"/>
        <w:right w:val="none" w:sz="0" w:space="0" w:color="auto"/>
      </w:divBdr>
    </w:div>
    <w:div w:id="1384670867">
      <w:bodyDiv w:val="1"/>
      <w:marLeft w:val="0"/>
      <w:marRight w:val="0"/>
      <w:marTop w:val="0"/>
      <w:marBottom w:val="0"/>
      <w:divBdr>
        <w:top w:val="none" w:sz="0" w:space="0" w:color="auto"/>
        <w:left w:val="none" w:sz="0" w:space="0" w:color="auto"/>
        <w:bottom w:val="none" w:sz="0" w:space="0" w:color="auto"/>
        <w:right w:val="none" w:sz="0" w:space="0" w:color="auto"/>
      </w:divBdr>
    </w:div>
    <w:div w:id="1445998889">
      <w:bodyDiv w:val="1"/>
      <w:marLeft w:val="0"/>
      <w:marRight w:val="0"/>
      <w:marTop w:val="0"/>
      <w:marBottom w:val="0"/>
      <w:divBdr>
        <w:top w:val="none" w:sz="0" w:space="0" w:color="auto"/>
        <w:left w:val="none" w:sz="0" w:space="0" w:color="auto"/>
        <w:bottom w:val="none" w:sz="0" w:space="0" w:color="auto"/>
        <w:right w:val="none" w:sz="0" w:space="0" w:color="auto"/>
      </w:divBdr>
    </w:div>
    <w:div w:id="1531871188">
      <w:bodyDiv w:val="1"/>
      <w:marLeft w:val="0"/>
      <w:marRight w:val="0"/>
      <w:marTop w:val="0"/>
      <w:marBottom w:val="0"/>
      <w:divBdr>
        <w:top w:val="none" w:sz="0" w:space="0" w:color="auto"/>
        <w:left w:val="none" w:sz="0" w:space="0" w:color="auto"/>
        <w:bottom w:val="none" w:sz="0" w:space="0" w:color="auto"/>
        <w:right w:val="none" w:sz="0" w:space="0" w:color="auto"/>
      </w:divBdr>
    </w:div>
    <w:div w:id="1533760965">
      <w:bodyDiv w:val="1"/>
      <w:marLeft w:val="0"/>
      <w:marRight w:val="0"/>
      <w:marTop w:val="0"/>
      <w:marBottom w:val="0"/>
      <w:divBdr>
        <w:top w:val="none" w:sz="0" w:space="0" w:color="auto"/>
        <w:left w:val="none" w:sz="0" w:space="0" w:color="auto"/>
        <w:bottom w:val="none" w:sz="0" w:space="0" w:color="auto"/>
        <w:right w:val="none" w:sz="0" w:space="0" w:color="auto"/>
      </w:divBdr>
    </w:div>
    <w:div w:id="1543831838">
      <w:bodyDiv w:val="1"/>
      <w:marLeft w:val="0"/>
      <w:marRight w:val="0"/>
      <w:marTop w:val="0"/>
      <w:marBottom w:val="0"/>
      <w:divBdr>
        <w:top w:val="none" w:sz="0" w:space="0" w:color="auto"/>
        <w:left w:val="none" w:sz="0" w:space="0" w:color="auto"/>
        <w:bottom w:val="none" w:sz="0" w:space="0" w:color="auto"/>
        <w:right w:val="none" w:sz="0" w:space="0" w:color="auto"/>
      </w:divBdr>
    </w:div>
    <w:div w:id="1718578829">
      <w:bodyDiv w:val="1"/>
      <w:marLeft w:val="0"/>
      <w:marRight w:val="0"/>
      <w:marTop w:val="0"/>
      <w:marBottom w:val="0"/>
      <w:divBdr>
        <w:top w:val="none" w:sz="0" w:space="0" w:color="auto"/>
        <w:left w:val="none" w:sz="0" w:space="0" w:color="auto"/>
        <w:bottom w:val="none" w:sz="0" w:space="0" w:color="auto"/>
        <w:right w:val="none" w:sz="0" w:space="0" w:color="auto"/>
      </w:divBdr>
    </w:div>
    <w:div w:id="1956911494">
      <w:bodyDiv w:val="1"/>
      <w:marLeft w:val="0"/>
      <w:marRight w:val="0"/>
      <w:marTop w:val="0"/>
      <w:marBottom w:val="0"/>
      <w:divBdr>
        <w:top w:val="none" w:sz="0" w:space="0" w:color="auto"/>
        <w:left w:val="none" w:sz="0" w:space="0" w:color="auto"/>
        <w:bottom w:val="none" w:sz="0" w:space="0" w:color="auto"/>
        <w:right w:val="none" w:sz="0" w:space="0" w:color="auto"/>
      </w:divBdr>
    </w:div>
    <w:div w:id="1958951127">
      <w:bodyDiv w:val="1"/>
      <w:marLeft w:val="0"/>
      <w:marRight w:val="0"/>
      <w:marTop w:val="0"/>
      <w:marBottom w:val="0"/>
      <w:divBdr>
        <w:top w:val="none" w:sz="0" w:space="0" w:color="auto"/>
        <w:left w:val="none" w:sz="0" w:space="0" w:color="auto"/>
        <w:bottom w:val="none" w:sz="0" w:space="0" w:color="auto"/>
        <w:right w:val="none" w:sz="0" w:space="0" w:color="auto"/>
      </w:divBdr>
    </w:div>
    <w:div w:id="21253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Supreme Cou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4C6E2-9145-DF48-83F1-03AC77C3C05D}">
  <ds:schemaRefs>
    <ds:schemaRef ds:uri="http://schemas.openxmlformats.org/officeDocument/2006/bibliography"/>
  </ds:schemaRefs>
</ds:datastoreItem>
</file>

<file path=customXml/itemProps2.xml><?xml version="1.0" encoding="utf-8"?>
<ds:datastoreItem xmlns:ds="http://schemas.openxmlformats.org/officeDocument/2006/customXml" ds:itemID="{509C798F-4C66-43C5-8437-7B206C5CBBCD}"/>
</file>

<file path=customXml/itemProps3.xml><?xml version="1.0" encoding="utf-8"?>
<ds:datastoreItem xmlns:ds="http://schemas.openxmlformats.org/officeDocument/2006/customXml" ds:itemID="{092C288F-A5DB-4031-9977-050354514577}"/>
</file>

<file path=customXml/itemProps4.xml><?xml version="1.0" encoding="utf-8"?>
<ds:datastoreItem xmlns:ds="http://schemas.openxmlformats.org/officeDocument/2006/customXml" ds:itemID="{FC52B63F-734A-4162-AE0A-27C5FAE64E45}"/>
</file>

<file path=docProps/app.xml><?xml version="1.0" encoding="utf-8"?>
<Properties xmlns="http://schemas.openxmlformats.org/officeDocument/2006/extended-properties" xmlns:vt="http://schemas.openxmlformats.org/officeDocument/2006/docPropsVTypes">
  <Template>Normal.dotm</Template>
  <TotalTime>64</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Rashid Bhat</dc:creator>
  <cp:keywords/>
  <dc:description/>
  <cp:lastModifiedBy>Mariana Goetz</cp:lastModifiedBy>
  <cp:revision>24</cp:revision>
  <dcterms:created xsi:type="dcterms:W3CDTF">2020-02-17T00:35:00Z</dcterms:created>
  <dcterms:modified xsi:type="dcterms:W3CDTF">2020-02-21T17:18:00Z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