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6A" w:rsidRDefault="00E0656A" w:rsidP="00E0656A">
      <w:pPr>
        <w:spacing w:after="0" w:line="276" w:lineRule="auto"/>
        <w:jc w:val="center"/>
        <w:rPr>
          <w:rFonts w:ascii="Courier New" w:hAnsi="Courier New" w:cs="Courier New"/>
          <w:b/>
          <w:bCs/>
          <w:sz w:val="24"/>
          <w:szCs w:val="24"/>
        </w:rPr>
      </w:pPr>
      <w:r w:rsidRPr="00B23148">
        <w:rPr>
          <w:rFonts w:ascii="Courier New" w:hAnsi="Courier New" w:cs="Courier New"/>
          <w:noProof/>
          <w:lang w:eastAsia="es-NI"/>
        </w:rPr>
        <w:drawing>
          <wp:inline distT="0" distB="0" distL="0" distR="0" wp14:anchorId="0BC7D317" wp14:editId="0BF9C917">
            <wp:extent cx="655435" cy="1219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089" cy="1248318"/>
                    </a:xfrm>
                    <a:prstGeom prst="rect">
                      <a:avLst/>
                    </a:prstGeom>
                    <a:noFill/>
                    <a:ln>
                      <a:noFill/>
                    </a:ln>
                  </pic:spPr>
                </pic:pic>
              </a:graphicData>
            </a:graphic>
          </wp:inline>
        </w:drawing>
      </w:r>
    </w:p>
    <w:p w:rsidR="00E0656A" w:rsidRDefault="00E0656A" w:rsidP="00E0656A">
      <w:pPr>
        <w:spacing w:after="0" w:line="276" w:lineRule="auto"/>
        <w:jc w:val="center"/>
        <w:rPr>
          <w:rFonts w:ascii="Courier New" w:hAnsi="Courier New" w:cs="Courier New"/>
          <w:b/>
          <w:bCs/>
          <w:sz w:val="24"/>
          <w:szCs w:val="24"/>
        </w:rPr>
      </w:pPr>
      <w:r>
        <w:rPr>
          <w:rFonts w:ascii="Courier New" w:hAnsi="Courier New" w:cs="Courier New"/>
          <w:b/>
          <w:bCs/>
          <w:sz w:val="24"/>
          <w:szCs w:val="24"/>
        </w:rPr>
        <w:t>Comentarios al P</w:t>
      </w:r>
      <w:r w:rsidRPr="00E0656A">
        <w:rPr>
          <w:rFonts w:ascii="Courier New" w:hAnsi="Courier New" w:cs="Courier New"/>
          <w:b/>
          <w:bCs/>
          <w:sz w:val="24"/>
          <w:szCs w:val="24"/>
        </w:rPr>
        <w:t xml:space="preserve">royecto de Observación General </w:t>
      </w:r>
      <w:r>
        <w:rPr>
          <w:rFonts w:ascii="Courier New" w:hAnsi="Courier New" w:cs="Courier New"/>
          <w:b/>
          <w:bCs/>
          <w:sz w:val="24"/>
          <w:szCs w:val="24"/>
        </w:rPr>
        <w:t xml:space="preserve">No. </w:t>
      </w:r>
      <w:r w:rsidRPr="00E0656A">
        <w:rPr>
          <w:rFonts w:ascii="Courier New" w:hAnsi="Courier New" w:cs="Courier New"/>
          <w:b/>
          <w:bCs/>
          <w:sz w:val="24"/>
          <w:szCs w:val="24"/>
        </w:rPr>
        <w:t xml:space="preserve">37 sobre el artículo 21 del Pacto </w:t>
      </w:r>
      <w:r>
        <w:rPr>
          <w:rFonts w:ascii="Courier New" w:hAnsi="Courier New" w:cs="Courier New"/>
          <w:b/>
          <w:bCs/>
          <w:sz w:val="24"/>
          <w:szCs w:val="24"/>
        </w:rPr>
        <w:t xml:space="preserve">Internacional de Derechos Civiles y Políticos </w:t>
      </w:r>
      <w:r w:rsidRPr="00E0656A">
        <w:rPr>
          <w:rFonts w:ascii="Courier New" w:hAnsi="Courier New" w:cs="Courier New"/>
          <w:b/>
          <w:bCs/>
          <w:sz w:val="24"/>
          <w:szCs w:val="24"/>
        </w:rPr>
        <w:t xml:space="preserve">(Derecho de </w:t>
      </w:r>
      <w:r>
        <w:rPr>
          <w:rFonts w:ascii="Courier New" w:hAnsi="Courier New" w:cs="Courier New"/>
          <w:b/>
          <w:bCs/>
          <w:sz w:val="24"/>
          <w:szCs w:val="24"/>
        </w:rPr>
        <w:t xml:space="preserve">Reunión </w:t>
      </w:r>
      <w:r w:rsidRPr="00E0656A">
        <w:rPr>
          <w:rFonts w:ascii="Courier New" w:hAnsi="Courier New" w:cs="Courier New"/>
          <w:b/>
          <w:bCs/>
          <w:sz w:val="24"/>
          <w:szCs w:val="24"/>
        </w:rPr>
        <w:t>Pacífica)</w:t>
      </w:r>
    </w:p>
    <w:p w:rsidR="00E0656A" w:rsidRDefault="00E0656A" w:rsidP="00E0656A">
      <w:pPr>
        <w:spacing w:after="0" w:line="276" w:lineRule="auto"/>
        <w:jc w:val="center"/>
        <w:rPr>
          <w:rFonts w:ascii="Courier New" w:hAnsi="Courier New" w:cs="Courier New"/>
          <w:b/>
          <w:bCs/>
          <w:sz w:val="24"/>
          <w:szCs w:val="24"/>
        </w:rPr>
      </w:pPr>
    </w:p>
    <w:p w:rsidR="009751BB" w:rsidRDefault="00E0656A" w:rsidP="00E0656A">
      <w:pPr>
        <w:spacing w:after="0" w:line="276" w:lineRule="auto"/>
        <w:rPr>
          <w:rFonts w:ascii="Courier New" w:hAnsi="Courier New" w:cs="Courier New"/>
          <w:b/>
          <w:bCs/>
          <w:sz w:val="24"/>
          <w:szCs w:val="24"/>
        </w:rPr>
      </w:pPr>
      <w:r>
        <w:rPr>
          <w:rFonts w:ascii="Courier New" w:hAnsi="Courier New" w:cs="Courier New"/>
          <w:b/>
          <w:bCs/>
          <w:sz w:val="24"/>
          <w:szCs w:val="24"/>
        </w:rPr>
        <w:t>REFERENCIA</w:t>
      </w:r>
    </w:p>
    <w:p w:rsidR="00E0656A" w:rsidRDefault="00E0656A" w:rsidP="00E0656A">
      <w:pPr>
        <w:spacing w:after="0" w:line="276" w:lineRule="auto"/>
        <w:rPr>
          <w:rFonts w:ascii="Courier New" w:hAnsi="Courier New" w:cs="Courier New"/>
          <w:b/>
          <w:bCs/>
          <w:sz w:val="24"/>
          <w:szCs w:val="24"/>
        </w:rPr>
      </w:pPr>
    </w:p>
    <w:p w:rsidR="00E0656A" w:rsidRDefault="00E0656A" w:rsidP="00E0656A">
      <w:pPr>
        <w:spacing w:after="0" w:line="276" w:lineRule="auto"/>
        <w:jc w:val="both"/>
        <w:rPr>
          <w:rFonts w:ascii="Courier New" w:hAnsi="Courier New" w:cs="Courier New"/>
          <w:bCs/>
          <w:sz w:val="24"/>
          <w:szCs w:val="24"/>
        </w:rPr>
      </w:pPr>
      <w:r>
        <w:rPr>
          <w:rFonts w:ascii="Courier New" w:hAnsi="Courier New" w:cs="Courier New"/>
          <w:bCs/>
          <w:sz w:val="24"/>
          <w:szCs w:val="24"/>
        </w:rPr>
        <w:t xml:space="preserve">El 16 de enero de 2020, la Oficina del Alto Comisionado de las Naciones Unidas para los Derechos Humanos (OACNUDH) remitió correo electrónico a las Instituciones Nacionales de Derechos Humanos </w:t>
      </w:r>
      <w:r w:rsidR="0042660E">
        <w:rPr>
          <w:rFonts w:ascii="Courier New" w:hAnsi="Courier New" w:cs="Courier New"/>
          <w:bCs/>
          <w:sz w:val="24"/>
          <w:szCs w:val="24"/>
        </w:rPr>
        <w:t xml:space="preserve">solicitando comentarios al </w:t>
      </w:r>
      <w:r>
        <w:rPr>
          <w:rFonts w:ascii="Courier New" w:hAnsi="Courier New" w:cs="Courier New"/>
          <w:bCs/>
          <w:sz w:val="24"/>
          <w:szCs w:val="24"/>
        </w:rPr>
        <w:t xml:space="preserve">Proyecto de Observación General No. 37 sobre el artículo 21 del Pacto Internacional de Derechos Civiles y Políticos, referido a la reunión pacífica, elaborado por el Comité de Derechos Humanos de las Naciones Unidas. </w:t>
      </w:r>
      <w:r w:rsidR="001E378D">
        <w:rPr>
          <w:rFonts w:ascii="Courier New" w:hAnsi="Courier New" w:cs="Courier New"/>
          <w:bCs/>
          <w:sz w:val="24"/>
          <w:szCs w:val="24"/>
        </w:rPr>
        <w:t>La fecha límite para remitir los comentarios es el 14 de febrero de 2020.</w:t>
      </w:r>
    </w:p>
    <w:p w:rsidR="00E0656A" w:rsidRDefault="00E0656A" w:rsidP="00E0656A">
      <w:pPr>
        <w:spacing w:after="0" w:line="276" w:lineRule="auto"/>
        <w:jc w:val="both"/>
        <w:rPr>
          <w:rFonts w:ascii="Courier New" w:hAnsi="Courier New" w:cs="Courier New"/>
          <w:bCs/>
          <w:sz w:val="24"/>
          <w:szCs w:val="24"/>
        </w:rPr>
      </w:pPr>
    </w:p>
    <w:p w:rsidR="009751BB" w:rsidRDefault="00365ED1" w:rsidP="00DA4219">
      <w:pPr>
        <w:pStyle w:val="Prrafodelista"/>
        <w:numPr>
          <w:ilvl w:val="0"/>
          <w:numId w:val="14"/>
        </w:numPr>
        <w:spacing w:after="0" w:line="276" w:lineRule="auto"/>
        <w:rPr>
          <w:rFonts w:ascii="Courier New" w:hAnsi="Courier New" w:cs="Courier New"/>
          <w:b/>
          <w:bCs/>
          <w:sz w:val="24"/>
          <w:szCs w:val="24"/>
        </w:rPr>
      </w:pPr>
      <w:r>
        <w:rPr>
          <w:rFonts w:ascii="Courier New" w:hAnsi="Courier New" w:cs="Courier New"/>
          <w:b/>
          <w:bCs/>
          <w:sz w:val="24"/>
          <w:szCs w:val="24"/>
        </w:rPr>
        <w:t>Comentarios a</w:t>
      </w:r>
      <w:r w:rsidR="0042660E">
        <w:rPr>
          <w:rFonts w:ascii="Courier New" w:hAnsi="Courier New" w:cs="Courier New"/>
          <w:b/>
          <w:bCs/>
          <w:sz w:val="24"/>
          <w:szCs w:val="24"/>
        </w:rPr>
        <w:t xml:space="preserve">l título </w:t>
      </w:r>
      <w:r>
        <w:rPr>
          <w:rFonts w:ascii="Courier New" w:hAnsi="Courier New" w:cs="Courier New"/>
          <w:b/>
          <w:bCs/>
          <w:sz w:val="24"/>
          <w:szCs w:val="24"/>
        </w:rPr>
        <w:t>“</w:t>
      </w:r>
      <w:r w:rsidR="009751BB" w:rsidRPr="00DA4219">
        <w:rPr>
          <w:rFonts w:ascii="Courier New" w:hAnsi="Courier New" w:cs="Courier New"/>
          <w:b/>
          <w:bCs/>
          <w:sz w:val="24"/>
          <w:szCs w:val="24"/>
        </w:rPr>
        <w:t>Observaciones Generales</w:t>
      </w:r>
      <w:r>
        <w:rPr>
          <w:rFonts w:ascii="Courier New" w:hAnsi="Courier New" w:cs="Courier New"/>
          <w:b/>
          <w:bCs/>
          <w:sz w:val="24"/>
          <w:szCs w:val="24"/>
        </w:rPr>
        <w:t>”.</w:t>
      </w:r>
    </w:p>
    <w:p w:rsidR="007B6E15" w:rsidRDefault="007B6E15" w:rsidP="00DA4219">
      <w:pPr>
        <w:spacing w:after="0" w:line="276" w:lineRule="auto"/>
        <w:rPr>
          <w:rFonts w:ascii="Courier New" w:hAnsi="Courier New" w:cs="Courier New"/>
          <w:bCs/>
          <w:sz w:val="24"/>
          <w:szCs w:val="24"/>
        </w:rPr>
      </w:pPr>
    </w:p>
    <w:p w:rsidR="00DA4219" w:rsidRDefault="007B6E15" w:rsidP="007B6E15">
      <w:pPr>
        <w:spacing w:after="0" w:line="276" w:lineRule="auto"/>
        <w:jc w:val="both"/>
        <w:rPr>
          <w:rFonts w:ascii="Courier New" w:hAnsi="Courier New" w:cs="Courier New"/>
          <w:bCs/>
          <w:sz w:val="24"/>
          <w:szCs w:val="24"/>
        </w:rPr>
      </w:pPr>
      <w:r>
        <w:rPr>
          <w:rFonts w:ascii="Courier New" w:hAnsi="Courier New" w:cs="Courier New"/>
          <w:bCs/>
          <w:sz w:val="24"/>
          <w:szCs w:val="24"/>
        </w:rPr>
        <w:t xml:space="preserve">La Procuraduría para la Defensa de los Derechos Humanos de Nicaragua considera acertado que las observaciones generales del documento mencionen </w:t>
      </w:r>
      <w:r w:rsidR="00AE041E">
        <w:rPr>
          <w:rFonts w:ascii="Courier New" w:hAnsi="Courier New" w:cs="Courier New"/>
          <w:bCs/>
          <w:sz w:val="24"/>
          <w:szCs w:val="24"/>
        </w:rPr>
        <w:t xml:space="preserve">que </w:t>
      </w:r>
      <w:r>
        <w:rPr>
          <w:rFonts w:ascii="Courier New" w:hAnsi="Courier New" w:cs="Courier New"/>
          <w:bCs/>
          <w:sz w:val="24"/>
          <w:szCs w:val="24"/>
        </w:rPr>
        <w:t xml:space="preserve">“las reuniones pacíficas pueden desempeñar un papel fundamental para que los participantes expresen ideas y aspiraciones en el ámbito público” (Párrafo 1). Así mismo que el “derecho de reunión pacífica protege el encuentro </w:t>
      </w:r>
      <w:r w:rsidRPr="007B6E15">
        <w:rPr>
          <w:rFonts w:ascii="Courier New" w:hAnsi="Courier New" w:cs="Courier New"/>
          <w:bCs/>
          <w:i/>
          <w:sz w:val="24"/>
          <w:szCs w:val="24"/>
        </w:rPr>
        <w:t>no violento</w:t>
      </w:r>
      <w:r>
        <w:rPr>
          <w:rFonts w:ascii="Courier New" w:hAnsi="Courier New" w:cs="Courier New"/>
          <w:bCs/>
          <w:sz w:val="24"/>
          <w:szCs w:val="24"/>
        </w:rPr>
        <w:t xml:space="preserve"> de personas con un propósito de expresión común en un mismo lugar de acceso público” (Párrafo 4).</w:t>
      </w:r>
    </w:p>
    <w:p w:rsidR="00AE041E" w:rsidRDefault="00AE041E" w:rsidP="007B6E15">
      <w:pPr>
        <w:spacing w:after="0" w:line="276" w:lineRule="auto"/>
        <w:jc w:val="both"/>
        <w:rPr>
          <w:rFonts w:ascii="Courier New" w:hAnsi="Courier New" w:cs="Courier New"/>
          <w:bCs/>
          <w:sz w:val="24"/>
          <w:szCs w:val="24"/>
        </w:rPr>
      </w:pPr>
    </w:p>
    <w:p w:rsidR="00AE041E" w:rsidRDefault="00AE041E" w:rsidP="007B6E15">
      <w:pPr>
        <w:spacing w:after="0" w:line="276" w:lineRule="auto"/>
        <w:jc w:val="both"/>
        <w:rPr>
          <w:rFonts w:ascii="Courier New" w:hAnsi="Courier New" w:cs="Courier New"/>
          <w:bCs/>
          <w:sz w:val="24"/>
          <w:szCs w:val="24"/>
        </w:rPr>
      </w:pPr>
      <w:proofErr w:type="gramStart"/>
      <w:r>
        <w:rPr>
          <w:rFonts w:ascii="Courier New" w:hAnsi="Courier New" w:cs="Courier New"/>
          <w:bCs/>
          <w:sz w:val="24"/>
          <w:szCs w:val="24"/>
        </w:rPr>
        <w:t>Pero</w:t>
      </w:r>
      <w:proofErr w:type="gramEnd"/>
      <w:r>
        <w:rPr>
          <w:rFonts w:ascii="Courier New" w:hAnsi="Courier New" w:cs="Courier New"/>
          <w:bCs/>
          <w:sz w:val="24"/>
          <w:szCs w:val="24"/>
        </w:rPr>
        <w:t xml:space="preserve"> sobre todo, “cuando las reuniones no entren en el ámbito de reuniones pacíficas, por ejemplo si se vuelven violentas, ya no están protegidas por el artículo 21 (…)” (párrafo 10). </w:t>
      </w:r>
    </w:p>
    <w:p w:rsidR="007B6E15" w:rsidRDefault="007B6E15" w:rsidP="007B6E15">
      <w:pPr>
        <w:spacing w:after="0" w:line="276" w:lineRule="auto"/>
        <w:jc w:val="both"/>
        <w:rPr>
          <w:rFonts w:ascii="Courier New" w:hAnsi="Courier New" w:cs="Courier New"/>
          <w:bCs/>
          <w:sz w:val="24"/>
          <w:szCs w:val="24"/>
        </w:rPr>
      </w:pPr>
    </w:p>
    <w:p w:rsidR="0042660E" w:rsidRDefault="0042660E" w:rsidP="007B6E15">
      <w:pPr>
        <w:spacing w:after="0" w:line="276" w:lineRule="auto"/>
        <w:jc w:val="both"/>
        <w:rPr>
          <w:rFonts w:ascii="Courier New" w:hAnsi="Courier New" w:cs="Courier New"/>
          <w:bCs/>
          <w:sz w:val="24"/>
          <w:szCs w:val="24"/>
        </w:rPr>
      </w:pPr>
    </w:p>
    <w:p w:rsidR="007B6E15" w:rsidRPr="007B6E15" w:rsidRDefault="007B6E15" w:rsidP="007B6E15">
      <w:pPr>
        <w:spacing w:after="0" w:line="276" w:lineRule="auto"/>
        <w:ind w:left="708"/>
        <w:jc w:val="both"/>
        <w:rPr>
          <w:rFonts w:ascii="Courier New" w:hAnsi="Courier New" w:cs="Courier New"/>
          <w:bCs/>
          <w:i/>
          <w:szCs w:val="24"/>
        </w:rPr>
      </w:pPr>
    </w:p>
    <w:p w:rsidR="007B6E15" w:rsidRDefault="007B6E15" w:rsidP="007B6E15">
      <w:pPr>
        <w:spacing w:after="0" w:line="276" w:lineRule="auto"/>
        <w:jc w:val="both"/>
        <w:rPr>
          <w:rFonts w:ascii="Courier New" w:hAnsi="Courier New" w:cs="Courier New"/>
          <w:bCs/>
          <w:sz w:val="24"/>
          <w:szCs w:val="24"/>
        </w:rPr>
      </w:pPr>
    </w:p>
    <w:p w:rsidR="00DA4219" w:rsidRDefault="00365ED1" w:rsidP="00365ED1">
      <w:pPr>
        <w:pStyle w:val="Prrafodelista"/>
        <w:numPr>
          <w:ilvl w:val="0"/>
          <w:numId w:val="14"/>
        </w:numPr>
        <w:spacing w:after="0" w:line="276" w:lineRule="auto"/>
        <w:jc w:val="both"/>
        <w:rPr>
          <w:rFonts w:ascii="Courier New" w:hAnsi="Courier New" w:cs="Courier New"/>
          <w:b/>
          <w:bCs/>
          <w:sz w:val="24"/>
          <w:szCs w:val="24"/>
        </w:rPr>
      </w:pPr>
      <w:r>
        <w:rPr>
          <w:rFonts w:ascii="Courier New" w:hAnsi="Courier New" w:cs="Courier New"/>
          <w:b/>
          <w:bCs/>
          <w:sz w:val="24"/>
          <w:szCs w:val="24"/>
        </w:rPr>
        <w:lastRenderedPageBreak/>
        <w:t>Comentarios al</w:t>
      </w:r>
      <w:r w:rsidR="0042660E">
        <w:rPr>
          <w:rFonts w:ascii="Courier New" w:hAnsi="Courier New" w:cs="Courier New"/>
          <w:b/>
          <w:bCs/>
          <w:sz w:val="24"/>
          <w:szCs w:val="24"/>
        </w:rPr>
        <w:t xml:space="preserve"> título </w:t>
      </w:r>
      <w:r>
        <w:rPr>
          <w:rFonts w:ascii="Courier New" w:hAnsi="Courier New" w:cs="Courier New"/>
          <w:b/>
          <w:bCs/>
          <w:sz w:val="24"/>
          <w:szCs w:val="24"/>
        </w:rPr>
        <w:t>“</w:t>
      </w:r>
      <w:r w:rsidR="00DA4219">
        <w:rPr>
          <w:rFonts w:ascii="Courier New" w:hAnsi="Courier New" w:cs="Courier New"/>
          <w:b/>
          <w:bCs/>
          <w:sz w:val="24"/>
          <w:szCs w:val="24"/>
        </w:rPr>
        <w:t>Alcance del derecho de reunión pacífica</w:t>
      </w:r>
      <w:r>
        <w:rPr>
          <w:rFonts w:ascii="Courier New" w:hAnsi="Courier New" w:cs="Courier New"/>
          <w:b/>
          <w:bCs/>
          <w:sz w:val="24"/>
          <w:szCs w:val="24"/>
        </w:rPr>
        <w:t>”.</w:t>
      </w:r>
    </w:p>
    <w:p w:rsidR="00365ED1" w:rsidRDefault="00365ED1" w:rsidP="00365ED1">
      <w:pPr>
        <w:spacing w:after="0" w:line="276" w:lineRule="auto"/>
        <w:rPr>
          <w:rFonts w:ascii="Courier New" w:hAnsi="Courier New" w:cs="Courier New"/>
          <w:b/>
          <w:bCs/>
          <w:sz w:val="24"/>
          <w:szCs w:val="24"/>
        </w:rPr>
      </w:pPr>
    </w:p>
    <w:p w:rsidR="00365ED1" w:rsidRDefault="00365ED1" w:rsidP="00365ED1">
      <w:pPr>
        <w:spacing w:after="0" w:line="276" w:lineRule="auto"/>
        <w:jc w:val="both"/>
        <w:rPr>
          <w:rFonts w:ascii="Courier New" w:hAnsi="Courier New" w:cs="Courier New"/>
          <w:bCs/>
          <w:sz w:val="24"/>
          <w:szCs w:val="24"/>
        </w:rPr>
      </w:pPr>
      <w:r>
        <w:rPr>
          <w:rFonts w:ascii="Courier New" w:hAnsi="Courier New" w:cs="Courier New"/>
          <w:bCs/>
          <w:sz w:val="24"/>
          <w:szCs w:val="24"/>
        </w:rPr>
        <w:t>La Procuraduría para la Defensa de los Derechos Humanos de Nicaragua ve positivo que el Comité defi</w:t>
      </w:r>
      <w:r w:rsidR="00751D1A">
        <w:rPr>
          <w:rFonts w:ascii="Courier New" w:hAnsi="Courier New" w:cs="Courier New"/>
          <w:bCs/>
          <w:sz w:val="24"/>
          <w:szCs w:val="24"/>
        </w:rPr>
        <w:t>na que “para ser calificada de ˈreuniónˈ</w:t>
      </w:r>
      <w:r>
        <w:rPr>
          <w:rFonts w:ascii="Courier New" w:hAnsi="Courier New" w:cs="Courier New"/>
          <w:bCs/>
          <w:sz w:val="24"/>
          <w:szCs w:val="24"/>
        </w:rPr>
        <w:t xml:space="preserve"> debe darse un encuentro de </w:t>
      </w:r>
      <w:r w:rsidR="008A40C1">
        <w:rPr>
          <w:rFonts w:ascii="Courier New" w:hAnsi="Courier New" w:cs="Courier New"/>
          <w:bCs/>
          <w:sz w:val="24"/>
          <w:szCs w:val="24"/>
        </w:rPr>
        <w:t>personas con</w:t>
      </w:r>
      <w:r>
        <w:rPr>
          <w:rFonts w:ascii="Courier New" w:hAnsi="Courier New" w:cs="Courier New"/>
          <w:bCs/>
          <w:sz w:val="24"/>
          <w:szCs w:val="24"/>
        </w:rPr>
        <w:t xml:space="preserve"> el propósito de expresarse </w:t>
      </w:r>
      <w:r w:rsidR="008A40C1">
        <w:rPr>
          <w:rFonts w:ascii="Courier New" w:hAnsi="Courier New" w:cs="Courier New"/>
          <w:bCs/>
          <w:sz w:val="24"/>
          <w:szCs w:val="24"/>
        </w:rPr>
        <w:t xml:space="preserve">de forma colectiva” (Párrafo 13). Pero también, que se reconozca que “las reuniones pacíficas normalmente se organizan con suficiente antelación, dando el tiempo necesario para que los organizadores </w:t>
      </w:r>
      <w:r w:rsidR="008A40C1" w:rsidRPr="008A40C1">
        <w:rPr>
          <w:rFonts w:ascii="Courier New" w:hAnsi="Courier New" w:cs="Courier New"/>
          <w:bCs/>
          <w:i/>
          <w:sz w:val="24"/>
          <w:szCs w:val="24"/>
        </w:rPr>
        <w:t>notifiquen a las autoridades</w:t>
      </w:r>
      <w:r w:rsidR="008A40C1">
        <w:rPr>
          <w:rFonts w:ascii="Courier New" w:hAnsi="Courier New" w:cs="Courier New"/>
          <w:bCs/>
          <w:sz w:val="24"/>
          <w:szCs w:val="24"/>
        </w:rPr>
        <w:t xml:space="preserve"> y que se realicen los preparativos necesarios” (Párrafo 16)</w:t>
      </w:r>
      <w:r w:rsidR="0042660E">
        <w:rPr>
          <w:rFonts w:ascii="Courier New" w:hAnsi="Courier New" w:cs="Courier New"/>
          <w:bCs/>
          <w:sz w:val="24"/>
          <w:szCs w:val="24"/>
        </w:rPr>
        <w:t>. Esto implica un reconocimiento a</w:t>
      </w:r>
      <w:r w:rsidR="008A40C1">
        <w:rPr>
          <w:rFonts w:ascii="Courier New" w:hAnsi="Courier New" w:cs="Courier New"/>
          <w:bCs/>
          <w:sz w:val="24"/>
          <w:szCs w:val="24"/>
        </w:rPr>
        <w:t>l papel de las autoridades nacionales</w:t>
      </w:r>
      <w:r w:rsidR="0042660E">
        <w:rPr>
          <w:rFonts w:ascii="Courier New" w:hAnsi="Courier New" w:cs="Courier New"/>
          <w:bCs/>
          <w:sz w:val="24"/>
          <w:szCs w:val="24"/>
        </w:rPr>
        <w:t xml:space="preserve"> de cada Estado</w:t>
      </w:r>
      <w:r w:rsidR="00751D1A">
        <w:rPr>
          <w:rFonts w:ascii="Courier New" w:hAnsi="Courier New" w:cs="Courier New"/>
          <w:bCs/>
          <w:sz w:val="24"/>
          <w:szCs w:val="24"/>
        </w:rPr>
        <w:t xml:space="preserve"> y el deber de cumplir con los requisitos establecidos en la legislación de cada país.</w:t>
      </w:r>
    </w:p>
    <w:p w:rsidR="008A40C1" w:rsidRDefault="008A40C1" w:rsidP="00365ED1">
      <w:pPr>
        <w:spacing w:after="0" w:line="276" w:lineRule="auto"/>
        <w:jc w:val="both"/>
        <w:rPr>
          <w:rFonts w:ascii="Courier New" w:hAnsi="Courier New" w:cs="Courier New"/>
          <w:bCs/>
          <w:sz w:val="24"/>
          <w:szCs w:val="24"/>
        </w:rPr>
      </w:pPr>
    </w:p>
    <w:p w:rsidR="008A40C1" w:rsidRDefault="008A40C1" w:rsidP="00365ED1">
      <w:pPr>
        <w:spacing w:after="0" w:line="276" w:lineRule="auto"/>
        <w:jc w:val="both"/>
        <w:rPr>
          <w:rFonts w:ascii="Courier New" w:hAnsi="Courier New" w:cs="Courier New"/>
          <w:bCs/>
          <w:sz w:val="24"/>
          <w:szCs w:val="24"/>
        </w:rPr>
      </w:pPr>
      <w:r>
        <w:rPr>
          <w:rFonts w:ascii="Courier New" w:hAnsi="Courier New" w:cs="Courier New"/>
          <w:bCs/>
          <w:sz w:val="24"/>
          <w:szCs w:val="24"/>
        </w:rPr>
        <w:t>En este apartado, es trascendental que se afirm</w:t>
      </w:r>
      <w:r w:rsidR="0042660E">
        <w:rPr>
          <w:rFonts w:ascii="Courier New" w:hAnsi="Courier New" w:cs="Courier New"/>
          <w:bCs/>
          <w:sz w:val="24"/>
          <w:szCs w:val="24"/>
        </w:rPr>
        <w:t>e</w:t>
      </w:r>
      <w:r>
        <w:rPr>
          <w:rFonts w:ascii="Courier New" w:hAnsi="Courier New" w:cs="Courier New"/>
          <w:bCs/>
          <w:sz w:val="24"/>
          <w:szCs w:val="24"/>
        </w:rPr>
        <w:t xml:space="preserve"> que “una reunión pacífica se contrapone a una violenta (o que se considera violenta debido a la incitación a la violencia, a la intención de provocarla o porque la violencia sea inminente)” (Párrafo 17).</w:t>
      </w:r>
    </w:p>
    <w:p w:rsidR="008A40C1" w:rsidRDefault="008A40C1" w:rsidP="00365ED1">
      <w:pPr>
        <w:spacing w:after="0" w:line="276" w:lineRule="auto"/>
        <w:jc w:val="both"/>
        <w:rPr>
          <w:rFonts w:ascii="Courier New" w:hAnsi="Courier New" w:cs="Courier New"/>
          <w:bCs/>
          <w:sz w:val="24"/>
          <w:szCs w:val="24"/>
        </w:rPr>
      </w:pPr>
    </w:p>
    <w:p w:rsidR="008A40C1" w:rsidRDefault="008A40C1" w:rsidP="00365ED1">
      <w:pPr>
        <w:spacing w:after="0" w:line="276" w:lineRule="auto"/>
        <w:jc w:val="both"/>
        <w:rPr>
          <w:rFonts w:ascii="Courier New" w:hAnsi="Courier New" w:cs="Courier New"/>
          <w:bCs/>
          <w:sz w:val="24"/>
          <w:szCs w:val="24"/>
        </w:rPr>
      </w:pPr>
      <w:r>
        <w:rPr>
          <w:rFonts w:ascii="Courier New" w:hAnsi="Courier New" w:cs="Courier New"/>
          <w:bCs/>
          <w:sz w:val="24"/>
          <w:szCs w:val="24"/>
        </w:rPr>
        <w:t>Sin embargo, la Procuraduría para la Defensa de los Derechos Humanos no se encuentra de acuerdo en lo establecido en el párrafo 18</w:t>
      </w:r>
      <w:r w:rsidR="003031D6">
        <w:rPr>
          <w:rFonts w:ascii="Courier New" w:hAnsi="Courier New" w:cs="Courier New"/>
          <w:bCs/>
          <w:sz w:val="24"/>
          <w:szCs w:val="24"/>
        </w:rPr>
        <w:t xml:space="preserve">, puesto que se constituye como irrespeto al ordenamiento jurídico interno y el Estado de Derecho. El Párrafo 18 </w:t>
      </w:r>
      <w:r>
        <w:rPr>
          <w:rFonts w:ascii="Courier New" w:hAnsi="Courier New" w:cs="Courier New"/>
          <w:bCs/>
          <w:sz w:val="24"/>
          <w:szCs w:val="24"/>
        </w:rPr>
        <w:t>cita</w:t>
      </w:r>
      <w:r w:rsidR="003031D6">
        <w:rPr>
          <w:rFonts w:ascii="Courier New" w:hAnsi="Courier New" w:cs="Courier New"/>
          <w:bCs/>
          <w:sz w:val="24"/>
          <w:szCs w:val="24"/>
        </w:rPr>
        <w:t xml:space="preserve"> lo siguiente</w:t>
      </w:r>
      <w:r>
        <w:rPr>
          <w:rFonts w:ascii="Courier New" w:hAnsi="Courier New" w:cs="Courier New"/>
          <w:bCs/>
          <w:sz w:val="24"/>
          <w:szCs w:val="24"/>
        </w:rPr>
        <w:t>:</w:t>
      </w:r>
    </w:p>
    <w:p w:rsidR="008A40C1" w:rsidRDefault="008A40C1" w:rsidP="00365ED1">
      <w:pPr>
        <w:spacing w:after="0" w:line="276" w:lineRule="auto"/>
        <w:jc w:val="both"/>
        <w:rPr>
          <w:rFonts w:ascii="Courier New" w:hAnsi="Courier New" w:cs="Courier New"/>
          <w:bCs/>
          <w:sz w:val="24"/>
          <w:szCs w:val="24"/>
        </w:rPr>
      </w:pPr>
    </w:p>
    <w:p w:rsidR="003031D6" w:rsidRDefault="00751D1A" w:rsidP="003031D6">
      <w:pPr>
        <w:spacing w:after="0" w:line="276" w:lineRule="auto"/>
        <w:ind w:left="360"/>
        <w:jc w:val="both"/>
        <w:rPr>
          <w:rFonts w:ascii="Courier New" w:hAnsi="Courier New" w:cs="Courier New"/>
          <w:bCs/>
          <w:sz w:val="24"/>
          <w:szCs w:val="24"/>
        </w:rPr>
      </w:pPr>
      <w:r>
        <w:rPr>
          <w:rFonts w:ascii="Courier New" w:hAnsi="Courier New" w:cs="Courier New"/>
          <w:bCs/>
          <w:szCs w:val="24"/>
        </w:rPr>
        <w:t>“</w:t>
      </w:r>
      <w:r w:rsidR="008A40C1" w:rsidRPr="003031D6">
        <w:rPr>
          <w:rFonts w:ascii="Courier New" w:hAnsi="Courier New" w:cs="Courier New"/>
          <w:bCs/>
          <w:szCs w:val="24"/>
        </w:rPr>
        <w:t>Si una reunión es pacífica, el hecho que los organizadores o participantes no hayan cumplido todos los requisitos jurídicos nacionales relativos a la reunión no excluye por sí</w:t>
      </w:r>
      <w:r w:rsidR="003031D6" w:rsidRPr="003031D6">
        <w:rPr>
          <w:rFonts w:ascii="Courier New" w:hAnsi="Courier New" w:cs="Courier New"/>
          <w:bCs/>
          <w:szCs w:val="24"/>
        </w:rPr>
        <w:t xml:space="preserve"> </w:t>
      </w:r>
      <w:r w:rsidR="008A40C1" w:rsidRPr="003031D6">
        <w:rPr>
          <w:rFonts w:ascii="Courier New" w:hAnsi="Courier New" w:cs="Courier New"/>
          <w:bCs/>
          <w:szCs w:val="24"/>
        </w:rPr>
        <w:t>mismo a los participantes del</w:t>
      </w:r>
      <w:r w:rsidR="003031D6" w:rsidRPr="003031D6">
        <w:rPr>
          <w:rFonts w:ascii="Courier New" w:hAnsi="Courier New" w:cs="Courier New"/>
          <w:bCs/>
          <w:szCs w:val="24"/>
        </w:rPr>
        <w:t xml:space="preserve"> ámbito de protección recogido en el artículo 21. En principio, el artículo 21 ampara la desobediencia civil o las campañas de acción directa, siempre que no sean violentas</w:t>
      </w:r>
      <w:r>
        <w:rPr>
          <w:rFonts w:ascii="Courier New" w:hAnsi="Courier New" w:cs="Courier New"/>
          <w:bCs/>
          <w:szCs w:val="24"/>
        </w:rPr>
        <w:t>”</w:t>
      </w:r>
      <w:r w:rsidR="003031D6">
        <w:rPr>
          <w:rFonts w:ascii="Courier New" w:hAnsi="Courier New" w:cs="Courier New"/>
          <w:bCs/>
          <w:sz w:val="24"/>
          <w:szCs w:val="24"/>
        </w:rPr>
        <w:t>.</w:t>
      </w:r>
    </w:p>
    <w:p w:rsidR="003031D6" w:rsidRDefault="003031D6" w:rsidP="003031D6">
      <w:pPr>
        <w:spacing w:after="0" w:line="276" w:lineRule="auto"/>
        <w:ind w:left="360"/>
        <w:jc w:val="both"/>
        <w:rPr>
          <w:rFonts w:ascii="Courier New" w:hAnsi="Courier New" w:cs="Courier New"/>
          <w:bCs/>
          <w:sz w:val="24"/>
          <w:szCs w:val="24"/>
        </w:rPr>
      </w:pPr>
    </w:p>
    <w:p w:rsidR="00900928" w:rsidRDefault="00900928" w:rsidP="003031D6">
      <w:pPr>
        <w:spacing w:after="0" w:line="276" w:lineRule="auto"/>
        <w:ind w:left="360"/>
        <w:jc w:val="both"/>
        <w:rPr>
          <w:rFonts w:ascii="Courier New" w:hAnsi="Courier New" w:cs="Courier New"/>
          <w:bCs/>
          <w:sz w:val="24"/>
          <w:szCs w:val="24"/>
        </w:rPr>
      </w:pPr>
    </w:p>
    <w:p w:rsidR="00900928" w:rsidRDefault="00900928" w:rsidP="003031D6">
      <w:pPr>
        <w:spacing w:after="0" w:line="276" w:lineRule="auto"/>
        <w:ind w:left="360"/>
        <w:jc w:val="both"/>
        <w:rPr>
          <w:rFonts w:ascii="Courier New" w:hAnsi="Courier New" w:cs="Courier New"/>
          <w:bCs/>
          <w:sz w:val="24"/>
          <w:szCs w:val="24"/>
        </w:rPr>
      </w:pPr>
    </w:p>
    <w:p w:rsidR="00900928" w:rsidRDefault="00900928" w:rsidP="003031D6">
      <w:pPr>
        <w:spacing w:after="0" w:line="276" w:lineRule="auto"/>
        <w:ind w:left="360"/>
        <w:jc w:val="both"/>
        <w:rPr>
          <w:rFonts w:ascii="Courier New" w:hAnsi="Courier New" w:cs="Courier New"/>
          <w:bCs/>
          <w:sz w:val="24"/>
          <w:szCs w:val="24"/>
        </w:rPr>
      </w:pPr>
    </w:p>
    <w:p w:rsidR="00900928" w:rsidRDefault="00900928" w:rsidP="003031D6">
      <w:pPr>
        <w:spacing w:after="0" w:line="276" w:lineRule="auto"/>
        <w:ind w:left="360"/>
        <w:jc w:val="both"/>
        <w:rPr>
          <w:rFonts w:ascii="Courier New" w:hAnsi="Courier New" w:cs="Courier New"/>
          <w:bCs/>
          <w:sz w:val="24"/>
          <w:szCs w:val="24"/>
        </w:rPr>
      </w:pPr>
    </w:p>
    <w:p w:rsidR="00900928" w:rsidRDefault="00900928" w:rsidP="003031D6">
      <w:pPr>
        <w:spacing w:after="0" w:line="276" w:lineRule="auto"/>
        <w:ind w:left="360"/>
        <w:jc w:val="both"/>
        <w:rPr>
          <w:rFonts w:ascii="Courier New" w:hAnsi="Courier New" w:cs="Courier New"/>
          <w:bCs/>
          <w:sz w:val="24"/>
          <w:szCs w:val="24"/>
        </w:rPr>
      </w:pPr>
    </w:p>
    <w:p w:rsidR="008A40C1" w:rsidRPr="00365ED1" w:rsidRDefault="008A40C1" w:rsidP="003031D6">
      <w:pPr>
        <w:spacing w:after="0" w:line="276" w:lineRule="auto"/>
        <w:ind w:left="360"/>
        <w:jc w:val="both"/>
        <w:rPr>
          <w:rFonts w:ascii="Courier New" w:hAnsi="Courier New" w:cs="Courier New"/>
          <w:bCs/>
          <w:sz w:val="24"/>
          <w:szCs w:val="24"/>
        </w:rPr>
      </w:pPr>
      <w:r>
        <w:rPr>
          <w:rFonts w:ascii="Courier New" w:hAnsi="Courier New" w:cs="Courier New"/>
          <w:bCs/>
          <w:sz w:val="24"/>
          <w:szCs w:val="24"/>
        </w:rPr>
        <w:t xml:space="preserve"> </w:t>
      </w:r>
    </w:p>
    <w:p w:rsidR="00365ED1" w:rsidRDefault="00365ED1" w:rsidP="00365ED1">
      <w:pPr>
        <w:spacing w:after="0" w:line="276" w:lineRule="auto"/>
        <w:rPr>
          <w:rFonts w:ascii="Courier New" w:hAnsi="Courier New" w:cs="Courier New"/>
          <w:b/>
          <w:bCs/>
          <w:sz w:val="24"/>
          <w:szCs w:val="24"/>
        </w:rPr>
      </w:pPr>
    </w:p>
    <w:p w:rsidR="003031D6" w:rsidRDefault="003031D6" w:rsidP="003031D6">
      <w:pPr>
        <w:spacing w:after="0" w:line="276" w:lineRule="auto"/>
        <w:rPr>
          <w:rFonts w:ascii="Courier New" w:hAnsi="Courier New" w:cs="Courier New"/>
          <w:b/>
          <w:bCs/>
          <w:sz w:val="24"/>
          <w:szCs w:val="24"/>
        </w:rPr>
      </w:pPr>
    </w:p>
    <w:p w:rsidR="003031D6" w:rsidRPr="003031D6" w:rsidRDefault="003031D6" w:rsidP="003031D6">
      <w:pPr>
        <w:spacing w:after="0" w:line="276" w:lineRule="auto"/>
        <w:rPr>
          <w:rFonts w:ascii="Courier New" w:hAnsi="Courier New" w:cs="Courier New"/>
          <w:b/>
          <w:bCs/>
          <w:sz w:val="24"/>
          <w:szCs w:val="24"/>
        </w:rPr>
      </w:pPr>
    </w:p>
    <w:p w:rsidR="00DA4219" w:rsidRDefault="0042660E" w:rsidP="0042660E">
      <w:pPr>
        <w:pStyle w:val="Prrafodelista"/>
        <w:numPr>
          <w:ilvl w:val="0"/>
          <w:numId w:val="14"/>
        </w:numPr>
        <w:spacing w:after="0" w:line="276" w:lineRule="auto"/>
        <w:jc w:val="both"/>
        <w:rPr>
          <w:rFonts w:ascii="Courier New" w:hAnsi="Courier New" w:cs="Courier New"/>
          <w:b/>
          <w:bCs/>
          <w:sz w:val="24"/>
          <w:szCs w:val="24"/>
        </w:rPr>
      </w:pPr>
      <w:r>
        <w:rPr>
          <w:rFonts w:ascii="Courier New" w:hAnsi="Courier New" w:cs="Courier New"/>
          <w:b/>
          <w:bCs/>
          <w:sz w:val="24"/>
          <w:szCs w:val="24"/>
        </w:rPr>
        <w:t>Comentarios al título “</w:t>
      </w:r>
      <w:r w:rsidR="00DA4219">
        <w:rPr>
          <w:rFonts w:ascii="Courier New" w:hAnsi="Courier New" w:cs="Courier New"/>
          <w:b/>
          <w:bCs/>
          <w:sz w:val="24"/>
          <w:szCs w:val="24"/>
        </w:rPr>
        <w:t>Restricciones al derecho de reunión pacífica</w:t>
      </w:r>
      <w:r>
        <w:rPr>
          <w:rFonts w:ascii="Courier New" w:hAnsi="Courier New" w:cs="Courier New"/>
          <w:b/>
          <w:bCs/>
          <w:sz w:val="24"/>
          <w:szCs w:val="24"/>
        </w:rPr>
        <w:t>”</w:t>
      </w:r>
      <w:r w:rsidR="00961304">
        <w:rPr>
          <w:rFonts w:ascii="Courier New" w:hAnsi="Courier New" w:cs="Courier New"/>
          <w:b/>
          <w:bCs/>
          <w:sz w:val="24"/>
          <w:szCs w:val="24"/>
        </w:rPr>
        <w:t>.</w:t>
      </w:r>
    </w:p>
    <w:p w:rsidR="00961304" w:rsidRDefault="00961304" w:rsidP="00961304">
      <w:pPr>
        <w:spacing w:after="0" w:line="276" w:lineRule="auto"/>
        <w:rPr>
          <w:rFonts w:ascii="Courier New" w:hAnsi="Courier New" w:cs="Courier New"/>
          <w:b/>
          <w:bCs/>
          <w:sz w:val="24"/>
          <w:szCs w:val="24"/>
        </w:rPr>
      </w:pPr>
    </w:p>
    <w:p w:rsidR="00716AF5" w:rsidRDefault="00617675" w:rsidP="00617675">
      <w:pPr>
        <w:spacing w:after="0" w:line="276" w:lineRule="auto"/>
        <w:jc w:val="both"/>
        <w:rPr>
          <w:rFonts w:ascii="Courier New" w:hAnsi="Courier New" w:cs="Courier New"/>
          <w:bCs/>
          <w:sz w:val="24"/>
          <w:szCs w:val="24"/>
        </w:rPr>
      </w:pPr>
      <w:r>
        <w:rPr>
          <w:rFonts w:ascii="Courier New" w:hAnsi="Courier New" w:cs="Courier New"/>
          <w:bCs/>
          <w:sz w:val="24"/>
          <w:szCs w:val="24"/>
        </w:rPr>
        <w:t xml:space="preserve">La Procuraduría para la Defensa de los Derechos Humanos valora de forma positiva la afirmación del Comité que “el derecho de reunión </w:t>
      </w:r>
      <w:r w:rsidR="00716AF5">
        <w:rPr>
          <w:rFonts w:ascii="Courier New" w:hAnsi="Courier New" w:cs="Courier New"/>
          <w:bCs/>
          <w:sz w:val="24"/>
          <w:szCs w:val="24"/>
        </w:rPr>
        <w:t xml:space="preserve">pacífica no es absoluto” (Párrafo 40). De forma puntual, </w:t>
      </w:r>
      <w:r w:rsidR="0042660E">
        <w:rPr>
          <w:rFonts w:ascii="Courier New" w:hAnsi="Courier New" w:cs="Courier New"/>
          <w:bCs/>
          <w:sz w:val="24"/>
          <w:szCs w:val="24"/>
        </w:rPr>
        <w:t xml:space="preserve">son </w:t>
      </w:r>
      <w:r w:rsidR="00716AF5">
        <w:rPr>
          <w:rFonts w:ascii="Courier New" w:hAnsi="Courier New" w:cs="Courier New"/>
          <w:bCs/>
          <w:sz w:val="24"/>
          <w:szCs w:val="24"/>
        </w:rPr>
        <w:t>útil</w:t>
      </w:r>
      <w:r w:rsidR="0042660E">
        <w:rPr>
          <w:rFonts w:ascii="Courier New" w:hAnsi="Courier New" w:cs="Courier New"/>
          <w:bCs/>
          <w:sz w:val="24"/>
          <w:szCs w:val="24"/>
        </w:rPr>
        <w:t>es</w:t>
      </w:r>
      <w:r w:rsidR="00716AF5">
        <w:rPr>
          <w:rFonts w:ascii="Courier New" w:hAnsi="Courier New" w:cs="Courier New"/>
          <w:bCs/>
          <w:sz w:val="24"/>
          <w:szCs w:val="24"/>
        </w:rPr>
        <w:t xml:space="preserve"> los párrafos 47, 48 y 49 </w:t>
      </w:r>
      <w:r w:rsidR="0042660E">
        <w:rPr>
          <w:rFonts w:ascii="Courier New" w:hAnsi="Courier New" w:cs="Courier New"/>
          <w:bCs/>
          <w:sz w:val="24"/>
          <w:szCs w:val="24"/>
        </w:rPr>
        <w:t xml:space="preserve">que </w:t>
      </w:r>
      <w:r w:rsidR="00716AF5">
        <w:rPr>
          <w:rFonts w:ascii="Courier New" w:hAnsi="Courier New" w:cs="Courier New"/>
          <w:bCs/>
          <w:sz w:val="24"/>
          <w:szCs w:val="24"/>
        </w:rPr>
        <w:t>detall</w:t>
      </w:r>
      <w:r w:rsidR="0042660E">
        <w:rPr>
          <w:rFonts w:ascii="Courier New" w:hAnsi="Courier New" w:cs="Courier New"/>
          <w:bCs/>
          <w:sz w:val="24"/>
          <w:szCs w:val="24"/>
        </w:rPr>
        <w:t>a</w:t>
      </w:r>
      <w:r w:rsidR="00716AF5">
        <w:rPr>
          <w:rFonts w:ascii="Courier New" w:hAnsi="Courier New" w:cs="Courier New"/>
          <w:bCs/>
          <w:sz w:val="24"/>
          <w:szCs w:val="24"/>
        </w:rPr>
        <w:t xml:space="preserve">n lo siguiente: </w:t>
      </w:r>
    </w:p>
    <w:p w:rsidR="00716AF5" w:rsidRDefault="00716AF5" w:rsidP="00617675">
      <w:pPr>
        <w:spacing w:after="0" w:line="276" w:lineRule="auto"/>
        <w:jc w:val="both"/>
        <w:rPr>
          <w:rFonts w:ascii="Courier New" w:hAnsi="Courier New" w:cs="Courier New"/>
          <w:bCs/>
          <w:sz w:val="24"/>
          <w:szCs w:val="24"/>
        </w:rPr>
      </w:pPr>
    </w:p>
    <w:p w:rsidR="00716AF5" w:rsidRPr="00716AF5" w:rsidRDefault="00716AF5" w:rsidP="00716AF5">
      <w:pPr>
        <w:spacing w:after="0" w:line="276" w:lineRule="auto"/>
        <w:ind w:left="360"/>
        <w:jc w:val="both"/>
        <w:rPr>
          <w:rFonts w:ascii="Courier New" w:hAnsi="Courier New" w:cs="Courier New"/>
          <w:bCs/>
          <w:szCs w:val="24"/>
        </w:rPr>
      </w:pPr>
      <w:r w:rsidRPr="00716AF5">
        <w:rPr>
          <w:rFonts w:ascii="Courier New" w:hAnsi="Courier New" w:cs="Courier New"/>
          <w:bCs/>
          <w:szCs w:val="24"/>
        </w:rPr>
        <w:t xml:space="preserve">La última parte de la segunda frase del artículo 21 establece los motivos legítimos por los que se puede restringir el derecho de reunión pacífica. Consiste en una lista exhaustiva que consta de los siguientes motivos: el interés de la seguridad nacional, de la seguridad pública o del orden público, la protección de la salud pública, la moral o la protección de los derechos y libertades de los demás. </w:t>
      </w:r>
    </w:p>
    <w:p w:rsidR="00716AF5" w:rsidRPr="00716AF5" w:rsidRDefault="00716AF5" w:rsidP="00716AF5">
      <w:pPr>
        <w:spacing w:after="0" w:line="276" w:lineRule="auto"/>
        <w:ind w:left="360"/>
        <w:jc w:val="both"/>
        <w:rPr>
          <w:rFonts w:ascii="Courier New" w:hAnsi="Courier New" w:cs="Courier New"/>
          <w:bCs/>
          <w:szCs w:val="24"/>
        </w:rPr>
      </w:pPr>
    </w:p>
    <w:p w:rsidR="00716AF5" w:rsidRPr="00716AF5" w:rsidRDefault="00716AF5" w:rsidP="00716AF5">
      <w:pPr>
        <w:spacing w:after="0" w:line="276" w:lineRule="auto"/>
        <w:ind w:left="360"/>
        <w:jc w:val="both"/>
        <w:rPr>
          <w:rFonts w:ascii="Courier New" w:hAnsi="Courier New" w:cs="Courier New"/>
          <w:bCs/>
          <w:szCs w:val="24"/>
        </w:rPr>
      </w:pPr>
      <w:r w:rsidRPr="00716AF5">
        <w:rPr>
          <w:rFonts w:ascii="Courier New" w:hAnsi="Courier New" w:cs="Courier New"/>
          <w:bCs/>
          <w:szCs w:val="24"/>
        </w:rPr>
        <w:t>Los "intereses de seguridad nacional" pueden ser motivo de restricciones si dichas restricciones son necesarias para proteger la existencia de la nación, su integridad territorial o su independencia política contra l</w:t>
      </w:r>
      <w:r w:rsidR="00340575">
        <w:rPr>
          <w:rFonts w:ascii="Courier New" w:hAnsi="Courier New" w:cs="Courier New"/>
          <w:bCs/>
          <w:szCs w:val="24"/>
        </w:rPr>
        <w:t xml:space="preserve">a fuerza o la amenaza de </w:t>
      </w:r>
      <w:proofErr w:type="gramStart"/>
      <w:r w:rsidR="00340575">
        <w:rPr>
          <w:rFonts w:ascii="Courier New" w:hAnsi="Courier New" w:cs="Courier New"/>
          <w:bCs/>
          <w:szCs w:val="24"/>
        </w:rPr>
        <w:t>fuerza</w:t>
      </w:r>
      <w:r w:rsidRPr="00716AF5">
        <w:rPr>
          <w:rFonts w:ascii="Courier New" w:hAnsi="Courier New" w:cs="Courier New"/>
          <w:bCs/>
          <w:szCs w:val="24"/>
        </w:rPr>
        <w:t xml:space="preserve">  </w:t>
      </w:r>
      <w:r>
        <w:rPr>
          <w:rFonts w:ascii="Courier New" w:hAnsi="Courier New" w:cs="Courier New"/>
          <w:bCs/>
          <w:szCs w:val="24"/>
        </w:rPr>
        <w:t>(</w:t>
      </w:r>
      <w:proofErr w:type="gramEnd"/>
      <w:r>
        <w:rPr>
          <w:rFonts w:ascii="Courier New" w:hAnsi="Courier New" w:cs="Courier New"/>
          <w:bCs/>
          <w:szCs w:val="24"/>
        </w:rPr>
        <w:t>…)</w:t>
      </w:r>
      <w:r w:rsidRPr="00716AF5">
        <w:rPr>
          <w:rFonts w:ascii="Courier New" w:hAnsi="Courier New" w:cs="Courier New"/>
          <w:bCs/>
          <w:szCs w:val="24"/>
        </w:rPr>
        <w:t xml:space="preserve">. </w:t>
      </w:r>
    </w:p>
    <w:p w:rsidR="00716AF5" w:rsidRPr="00716AF5" w:rsidRDefault="00716AF5" w:rsidP="00716AF5">
      <w:pPr>
        <w:spacing w:after="0" w:line="276" w:lineRule="auto"/>
        <w:ind w:left="360"/>
        <w:jc w:val="both"/>
        <w:rPr>
          <w:rFonts w:ascii="Courier New" w:hAnsi="Courier New" w:cs="Courier New"/>
          <w:bCs/>
          <w:szCs w:val="24"/>
        </w:rPr>
      </w:pPr>
      <w:r w:rsidRPr="00716AF5">
        <w:rPr>
          <w:rFonts w:ascii="Courier New" w:hAnsi="Courier New" w:cs="Courier New"/>
          <w:bCs/>
          <w:szCs w:val="24"/>
        </w:rPr>
        <w:t xml:space="preserve"> </w:t>
      </w:r>
    </w:p>
    <w:p w:rsidR="00961304" w:rsidRPr="00716AF5" w:rsidRDefault="00716AF5" w:rsidP="00716AF5">
      <w:pPr>
        <w:spacing w:after="0" w:line="276" w:lineRule="auto"/>
        <w:ind w:left="360"/>
        <w:jc w:val="both"/>
        <w:rPr>
          <w:rFonts w:ascii="Courier New" w:hAnsi="Courier New" w:cs="Courier New"/>
          <w:bCs/>
          <w:szCs w:val="24"/>
        </w:rPr>
      </w:pPr>
      <w:r w:rsidRPr="00716AF5">
        <w:rPr>
          <w:rFonts w:ascii="Courier New" w:hAnsi="Courier New" w:cs="Courier New"/>
          <w:bCs/>
          <w:szCs w:val="24"/>
        </w:rPr>
        <w:t xml:space="preserve">Para que se invoque el motivo de "seguridad pública" con el fin de imponer restricciones al derecho de reunión pacífica, se debe determinar que la reunión crea un riesgo significativo e inmediato para la seguridad de las personas (las vidas o la integridad física) o un riesgo similar </w:t>
      </w:r>
      <w:r w:rsidR="00340575">
        <w:rPr>
          <w:rFonts w:ascii="Courier New" w:hAnsi="Courier New" w:cs="Courier New"/>
          <w:bCs/>
          <w:szCs w:val="24"/>
        </w:rPr>
        <w:t>de daños graves a la propiedad.</w:t>
      </w:r>
    </w:p>
    <w:p w:rsidR="00961304" w:rsidRDefault="00961304" w:rsidP="00961304">
      <w:pPr>
        <w:spacing w:after="0" w:line="276" w:lineRule="auto"/>
        <w:rPr>
          <w:rFonts w:ascii="Courier New" w:hAnsi="Courier New" w:cs="Courier New"/>
          <w:b/>
          <w:bCs/>
          <w:sz w:val="24"/>
          <w:szCs w:val="24"/>
        </w:rPr>
      </w:pPr>
    </w:p>
    <w:p w:rsidR="00961304" w:rsidRPr="00716AF5" w:rsidRDefault="00716AF5" w:rsidP="00716AF5">
      <w:pPr>
        <w:spacing w:after="0" w:line="276" w:lineRule="auto"/>
        <w:jc w:val="both"/>
        <w:rPr>
          <w:rFonts w:ascii="Courier New" w:hAnsi="Courier New" w:cs="Courier New"/>
          <w:bCs/>
          <w:sz w:val="24"/>
          <w:szCs w:val="24"/>
        </w:rPr>
      </w:pPr>
      <w:r>
        <w:rPr>
          <w:rFonts w:ascii="Courier New" w:hAnsi="Courier New" w:cs="Courier New"/>
          <w:bCs/>
          <w:sz w:val="24"/>
          <w:szCs w:val="24"/>
        </w:rPr>
        <w:t>No menos importante, es el párrafo 57 que señala que “d</w:t>
      </w:r>
      <w:r w:rsidRPr="00716AF5">
        <w:rPr>
          <w:rFonts w:ascii="Courier New" w:hAnsi="Courier New" w:cs="Courier New"/>
          <w:bCs/>
          <w:sz w:val="24"/>
          <w:szCs w:val="24"/>
        </w:rPr>
        <w:t xml:space="preserve">e acuerdo con el artículo 20 del Pacto, las reuniones pacíficas no deben utilizarse para hacer propaganda en favor de la guerra (párrafo 1), ni para hacer apología el odio nacional, racial o religioso que constituya incitación a la discriminación, la hostilidad o la violencia (párrafo 2).  Deben prohibirse las reuniones que [en su totalidad] entren dentro del ámbito de aplicación del artículo 20. En la medida de lo posible, en dichos casos se deben adoptar medidas contra los autores individuales y no contra toda la reunión en su conjunto.  </w:t>
      </w:r>
    </w:p>
    <w:p w:rsidR="00961304" w:rsidRDefault="00961304" w:rsidP="00961304">
      <w:pPr>
        <w:spacing w:after="0" w:line="276" w:lineRule="auto"/>
        <w:rPr>
          <w:rFonts w:ascii="Courier New" w:hAnsi="Courier New" w:cs="Courier New"/>
          <w:b/>
          <w:bCs/>
          <w:sz w:val="24"/>
          <w:szCs w:val="24"/>
        </w:rPr>
      </w:pPr>
    </w:p>
    <w:p w:rsidR="00961304" w:rsidRDefault="00961304" w:rsidP="00961304">
      <w:pPr>
        <w:spacing w:after="0" w:line="276" w:lineRule="auto"/>
        <w:rPr>
          <w:rFonts w:ascii="Courier New" w:hAnsi="Courier New" w:cs="Courier New"/>
          <w:b/>
          <w:bCs/>
          <w:sz w:val="24"/>
          <w:szCs w:val="24"/>
        </w:rPr>
      </w:pPr>
    </w:p>
    <w:p w:rsidR="00900928" w:rsidRDefault="00900928" w:rsidP="00961304">
      <w:pPr>
        <w:spacing w:after="0" w:line="276" w:lineRule="auto"/>
        <w:rPr>
          <w:rFonts w:ascii="Courier New" w:hAnsi="Courier New" w:cs="Courier New"/>
          <w:b/>
          <w:bCs/>
          <w:sz w:val="24"/>
          <w:szCs w:val="24"/>
        </w:rPr>
      </w:pPr>
    </w:p>
    <w:p w:rsidR="0042660E" w:rsidRDefault="0042660E" w:rsidP="00961304">
      <w:pPr>
        <w:spacing w:after="0" w:line="276" w:lineRule="auto"/>
        <w:rPr>
          <w:rFonts w:ascii="Courier New" w:hAnsi="Courier New" w:cs="Courier New"/>
          <w:b/>
          <w:bCs/>
          <w:sz w:val="24"/>
          <w:szCs w:val="24"/>
        </w:rPr>
      </w:pPr>
    </w:p>
    <w:p w:rsidR="001E378D" w:rsidRPr="00900928" w:rsidRDefault="00900928" w:rsidP="00900928">
      <w:pPr>
        <w:pStyle w:val="Prrafodelista"/>
        <w:numPr>
          <w:ilvl w:val="0"/>
          <w:numId w:val="14"/>
        </w:numPr>
        <w:spacing w:after="0" w:line="276" w:lineRule="auto"/>
        <w:rPr>
          <w:rFonts w:ascii="Courier New" w:hAnsi="Courier New" w:cs="Courier New"/>
          <w:b/>
          <w:bCs/>
          <w:sz w:val="24"/>
          <w:szCs w:val="24"/>
        </w:rPr>
      </w:pPr>
      <w:r>
        <w:rPr>
          <w:rFonts w:ascii="Courier New" w:hAnsi="Courier New" w:cs="Courier New"/>
          <w:b/>
          <w:bCs/>
          <w:sz w:val="24"/>
          <w:szCs w:val="24"/>
        </w:rPr>
        <w:t>Reunión pacífica en Nicaragua</w:t>
      </w:r>
    </w:p>
    <w:p w:rsidR="006F440C" w:rsidRDefault="006F440C" w:rsidP="00C553A3">
      <w:pPr>
        <w:spacing w:after="0" w:line="276" w:lineRule="auto"/>
        <w:rPr>
          <w:rFonts w:ascii="Courier New" w:hAnsi="Courier New" w:cs="Courier New"/>
          <w:b/>
          <w:bCs/>
          <w:sz w:val="24"/>
          <w:szCs w:val="24"/>
        </w:rPr>
      </w:pPr>
    </w:p>
    <w:p w:rsidR="00900928" w:rsidRDefault="00900928" w:rsidP="00900928">
      <w:pPr>
        <w:spacing w:after="0" w:line="276" w:lineRule="auto"/>
        <w:jc w:val="both"/>
        <w:rPr>
          <w:rFonts w:ascii="Courier New" w:hAnsi="Courier New" w:cs="Courier New"/>
          <w:bCs/>
          <w:sz w:val="24"/>
          <w:szCs w:val="24"/>
        </w:rPr>
      </w:pPr>
      <w:r>
        <w:rPr>
          <w:rFonts w:ascii="Courier New" w:hAnsi="Courier New" w:cs="Courier New"/>
          <w:bCs/>
          <w:sz w:val="24"/>
          <w:szCs w:val="24"/>
        </w:rPr>
        <w:t xml:space="preserve">En la República de Nicaragua, el derecho </w:t>
      </w:r>
      <w:r w:rsidR="0042660E">
        <w:rPr>
          <w:rFonts w:ascii="Courier New" w:hAnsi="Courier New" w:cs="Courier New"/>
          <w:bCs/>
          <w:sz w:val="24"/>
          <w:szCs w:val="24"/>
        </w:rPr>
        <w:t>de</w:t>
      </w:r>
      <w:r>
        <w:rPr>
          <w:rFonts w:ascii="Courier New" w:hAnsi="Courier New" w:cs="Courier New"/>
          <w:bCs/>
          <w:sz w:val="24"/>
          <w:szCs w:val="24"/>
        </w:rPr>
        <w:t xml:space="preserve"> reunión pacífica se encuentra regulado por la Constitución Política en su artículo 53, que cita:</w:t>
      </w:r>
    </w:p>
    <w:p w:rsidR="00900928" w:rsidRDefault="00900928" w:rsidP="00900928">
      <w:pPr>
        <w:spacing w:after="0" w:line="276" w:lineRule="auto"/>
        <w:jc w:val="both"/>
        <w:rPr>
          <w:rFonts w:ascii="Courier New" w:hAnsi="Courier New" w:cs="Courier New"/>
          <w:bCs/>
          <w:sz w:val="24"/>
          <w:szCs w:val="24"/>
        </w:rPr>
      </w:pPr>
    </w:p>
    <w:p w:rsidR="006F440C" w:rsidRPr="00BE568B" w:rsidRDefault="00900928" w:rsidP="00BE568B">
      <w:pPr>
        <w:spacing w:after="0" w:line="276" w:lineRule="auto"/>
        <w:ind w:left="708"/>
        <w:rPr>
          <w:rFonts w:ascii="Courier New" w:hAnsi="Courier New" w:cs="Courier New"/>
          <w:bCs/>
          <w:szCs w:val="24"/>
        </w:rPr>
      </w:pPr>
      <w:r w:rsidRPr="00BE568B">
        <w:rPr>
          <w:rFonts w:ascii="Courier New" w:hAnsi="Courier New" w:cs="Courier New"/>
          <w:bCs/>
          <w:szCs w:val="24"/>
        </w:rPr>
        <w:t>Se reconoce el derecho de reunión pacífica; el ejercicio de este derecho no requiere permiso previo.</w:t>
      </w:r>
    </w:p>
    <w:p w:rsidR="00900928" w:rsidRPr="00C553A3" w:rsidRDefault="00900928" w:rsidP="00900928">
      <w:pPr>
        <w:spacing w:after="0" w:line="276" w:lineRule="auto"/>
        <w:rPr>
          <w:rFonts w:ascii="Courier New" w:hAnsi="Courier New" w:cs="Courier New"/>
          <w:b/>
          <w:bCs/>
          <w:sz w:val="24"/>
          <w:szCs w:val="24"/>
        </w:rPr>
      </w:pPr>
    </w:p>
    <w:p w:rsidR="00E65F2E" w:rsidRPr="00E0656A" w:rsidRDefault="00900928" w:rsidP="00900928">
      <w:pPr>
        <w:pStyle w:val="Textoindependiente"/>
        <w:spacing w:line="276" w:lineRule="auto"/>
        <w:jc w:val="both"/>
        <w:rPr>
          <w:rFonts w:ascii="Courier New" w:hAnsi="Courier New" w:cs="Courier New"/>
          <w:b w:val="0"/>
        </w:rPr>
      </w:pPr>
      <w:r>
        <w:rPr>
          <w:rFonts w:ascii="Courier New" w:hAnsi="Courier New" w:cs="Courier New"/>
          <w:b w:val="0"/>
        </w:rPr>
        <w:t xml:space="preserve">A su vez, el artículo </w:t>
      </w:r>
      <w:r w:rsidR="00E65F2E" w:rsidRPr="00E0656A">
        <w:rPr>
          <w:rFonts w:ascii="Courier New" w:hAnsi="Courier New" w:cs="Courier New"/>
          <w:b w:val="0"/>
        </w:rPr>
        <w:t>54</w:t>
      </w:r>
      <w:r>
        <w:rPr>
          <w:rFonts w:ascii="Courier New" w:hAnsi="Courier New" w:cs="Courier New"/>
          <w:b w:val="0"/>
        </w:rPr>
        <w:t xml:space="preserve"> de la Constitución Política señala que “</w:t>
      </w:r>
      <w:r w:rsidR="00E65F2E" w:rsidRPr="00E0656A">
        <w:rPr>
          <w:rFonts w:ascii="Courier New" w:hAnsi="Courier New" w:cs="Courier New"/>
          <w:b w:val="0"/>
        </w:rPr>
        <w:t>Se reconoce el derecho de concentración, manifestación y movilización pública de conformidad con la ley</w:t>
      </w:r>
      <w:r>
        <w:rPr>
          <w:rFonts w:ascii="Courier New" w:hAnsi="Courier New" w:cs="Courier New"/>
          <w:b w:val="0"/>
        </w:rPr>
        <w:t>”</w:t>
      </w:r>
      <w:r w:rsidR="00E65F2E" w:rsidRPr="00E0656A">
        <w:rPr>
          <w:rFonts w:ascii="Courier New" w:hAnsi="Courier New" w:cs="Courier New"/>
          <w:b w:val="0"/>
        </w:rPr>
        <w:t>.</w:t>
      </w:r>
    </w:p>
    <w:p w:rsidR="00E65F2E" w:rsidRPr="00E0656A" w:rsidRDefault="00E65F2E" w:rsidP="00E0656A">
      <w:pPr>
        <w:pStyle w:val="Textoindependiente"/>
        <w:spacing w:line="276" w:lineRule="auto"/>
        <w:ind w:left="708"/>
        <w:jc w:val="both"/>
        <w:rPr>
          <w:rFonts w:ascii="Courier New" w:hAnsi="Courier New" w:cs="Courier New"/>
          <w:b w:val="0"/>
        </w:rPr>
      </w:pPr>
    </w:p>
    <w:p w:rsidR="00E65F2E" w:rsidRPr="00E0656A" w:rsidRDefault="00900928" w:rsidP="00E0656A">
      <w:pPr>
        <w:pStyle w:val="Textoindependiente"/>
        <w:spacing w:line="276" w:lineRule="auto"/>
        <w:jc w:val="both"/>
        <w:rPr>
          <w:rFonts w:ascii="Courier New" w:hAnsi="Courier New" w:cs="Courier New"/>
          <w:b w:val="0"/>
        </w:rPr>
      </w:pPr>
      <w:r>
        <w:rPr>
          <w:rFonts w:ascii="Courier New" w:hAnsi="Courier New" w:cs="Courier New"/>
          <w:b w:val="0"/>
        </w:rPr>
        <w:t>L</w:t>
      </w:r>
      <w:r w:rsidR="00E65F2E" w:rsidRPr="00E0656A">
        <w:rPr>
          <w:rFonts w:ascii="Courier New" w:hAnsi="Courier New" w:cs="Courier New"/>
          <w:b w:val="0"/>
        </w:rPr>
        <w:t xml:space="preserve">a última parte del </w:t>
      </w:r>
      <w:r>
        <w:rPr>
          <w:rFonts w:ascii="Courier New" w:hAnsi="Courier New" w:cs="Courier New"/>
          <w:b w:val="0"/>
        </w:rPr>
        <w:t xml:space="preserve">artículo </w:t>
      </w:r>
      <w:r w:rsidR="00E65F2E" w:rsidRPr="00E0656A">
        <w:rPr>
          <w:rFonts w:ascii="Courier New" w:hAnsi="Courier New" w:cs="Courier New"/>
          <w:b w:val="0"/>
        </w:rPr>
        <w:t>54</w:t>
      </w:r>
      <w:r>
        <w:rPr>
          <w:rFonts w:ascii="Courier New" w:hAnsi="Courier New" w:cs="Courier New"/>
          <w:b w:val="0"/>
        </w:rPr>
        <w:t xml:space="preserve"> antes detallado</w:t>
      </w:r>
      <w:r w:rsidR="00E65F2E" w:rsidRPr="00E0656A">
        <w:rPr>
          <w:rFonts w:ascii="Courier New" w:hAnsi="Courier New" w:cs="Courier New"/>
          <w:b w:val="0"/>
        </w:rPr>
        <w:t xml:space="preserve">, “de conformidad con la ley”, </w:t>
      </w:r>
      <w:r>
        <w:rPr>
          <w:rFonts w:ascii="Courier New" w:hAnsi="Courier New" w:cs="Courier New"/>
          <w:b w:val="0"/>
        </w:rPr>
        <w:t xml:space="preserve">hace referencia al artículo 7 de la </w:t>
      </w:r>
      <w:r w:rsidR="00E65F2E" w:rsidRPr="00E0656A">
        <w:rPr>
          <w:rFonts w:ascii="Courier New" w:hAnsi="Courier New" w:cs="Courier New"/>
          <w:b w:val="0"/>
        </w:rPr>
        <w:t xml:space="preserve">Ley </w:t>
      </w:r>
      <w:r>
        <w:rPr>
          <w:rFonts w:ascii="Courier New" w:hAnsi="Courier New" w:cs="Courier New"/>
          <w:b w:val="0"/>
        </w:rPr>
        <w:t xml:space="preserve">No. </w:t>
      </w:r>
      <w:r w:rsidR="00E65F2E" w:rsidRPr="00E0656A">
        <w:rPr>
          <w:rFonts w:ascii="Courier New" w:hAnsi="Courier New" w:cs="Courier New"/>
          <w:b w:val="0"/>
        </w:rPr>
        <w:t>872</w:t>
      </w:r>
      <w:r>
        <w:rPr>
          <w:rFonts w:ascii="Courier New" w:hAnsi="Courier New" w:cs="Courier New"/>
          <w:b w:val="0"/>
        </w:rPr>
        <w:t xml:space="preserve"> “</w:t>
      </w:r>
      <w:r w:rsidR="00E65F2E" w:rsidRPr="00E0656A">
        <w:rPr>
          <w:rFonts w:ascii="Courier New" w:hAnsi="Courier New" w:cs="Courier New"/>
          <w:b w:val="0"/>
        </w:rPr>
        <w:t>Ley de Organización, Funciones, carrera y Régimen Especial de Seguridad Social de la Policía Nacional”</w:t>
      </w:r>
      <w:r>
        <w:rPr>
          <w:rFonts w:ascii="Courier New" w:hAnsi="Courier New" w:cs="Courier New"/>
          <w:b w:val="0"/>
        </w:rPr>
        <w:t>, numeral 1, letra (p):</w:t>
      </w:r>
    </w:p>
    <w:p w:rsidR="00E65F2E" w:rsidRPr="00E0656A" w:rsidRDefault="00E65F2E" w:rsidP="00E0656A">
      <w:pPr>
        <w:pStyle w:val="Textoindependiente"/>
        <w:spacing w:line="276" w:lineRule="auto"/>
        <w:jc w:val="both"/>
        <w:rPr>
          <w:rFonts w:ascii="Courier New" w:hAnsi="Courier New" w:cs="Courier New"/>
          <w:b w:val="0"/>
        </w:rPr>
      </w:pPr>
    </w:p>
    <w:p w:rsidR="0050568E" w:rsidRPr="00BE568B" w:rsidRDefault="0050568E" w:rsidP="00900928">
      <w:pPr>
        <w:pStyle w:val="Textoindependiente"/>
        <w:spacing w:line="276" w:lineRule="auto"/>
        <w:ind w:left="708"/>
        <w:jc w:val="both"/>
        <w:rPr>
          <w:rFonts w:ascii="Courier New" w:hAnsi="Courier New" w:cs="Courier New"/>
          <w:b w:val="0"/>
          <w:sz w:val="22"/>
        </w:rPr>
      </w:pPr>
      <w:r w:rsidRPr="00BE568B">
        <w:rPr>
          <w:rFonts w:ascii="Courier New" w:hAnsi="Courier New" w:cs="Courier New"/>
          <w:b w:val="0"/>
          <w:sz w:val="22"/>
        </w:rPr>
        <w:t xml:space="preserve">“Otorgar permisos policiales y autorizaciones para la celebración de eventos o actividades especiales que afecten la libre circulación de las personas y vehículos o </w:t>
      </w:r>
      <w:r w:rsidRPr="00BE568B">
        <w:rPr>
          <w:rFonts w:ascii="Courier New" w:hAnsi="Courier New" w:cs="Courier New"/>
          <w:b w:val="0"/>
          <w:sz w:val="22"/>
        </w:rPr>
        <w:tab/>
        <w:t>que puedan alterar la normal convivencia de la población, estableciendo horarios, áreas, rutas y regulaciones especiales previo cumplimiento de los requisitos que establezcan las normativas”.</w:t>
      </w:r>
    </w:p>
    <w:p w:rsidR="0050568E" w:rsidRPr="00E0656A" w:rsidRDefault="0050568E" w:rsidP="00E0656A">
      <w:pPr>
        <w:pStyle w:val="Textoindependiente"/>
        <w:spacing w:line="276" w:lineRule="auto"/>
        <w:jc w:val="both"/>
        <w:rPr>
          <w:rFonts w:ascii="Courier New" w:hAnsi="Courier New" w:cs="Courier New"/>
          <w:b w:val="0"/>
        </w:rPr>
      </w:pPr>
    </w:p>
    <w:p w:rsidR="00697B6F" w:rsidRPr="00697B6F" w:rsidRDefault="00697B6F" w:rsidP="00697B6F">
      <w:pPr>
        <w:pStyle w:val="Textoindependiente"/>
        <w:spacing w:line="276" w:lineRule="auto"/>
        <w:jc w:val="both"/>
        <w:rPr>
          <w:rFonts w:ascii="Courier New" w:hAnsi="Courier New" w:cs="Courier New"/>
          <w:b w:val="0"/>
        </w:rPr>
      </w:pPr>
      <w:r>
        <w:rPr>
          <w:rFonts w:ascii="Courier New" w:hAnsi="Courier New" w:cs="Courier New"/>
          <w:b w:val="0"/>
        </w:rPr>
        <w:t>Por mandato constitucional, l</w:t>
      </w:r>
      <w:r w:rsidRPr="00697B6F">
        <w:rPr>
          <w:rFonts w:ascii="Courier New" w:hAnsi="Courier New" w:cs="Courier New"/>
          <w:b w:val="0"/>
        </w:rPr>
        <w:t>a Policía Nacional es un cuerpo armado de naturaleza civil, tiene</w:t>
      </w:r>
      <w:r>
        <w:rPr>
          <w:rFonts w:ascii="Courier New" w:hAnsi="Courier New" w:cs="Courier New"/>
          <w:b w:val="0"/>
        </w:rPr>
        <w:t xml:space="preserve"> </w:t>
      </w:r>
      <w:r w:rsidRPr="00697B6F">
        <w:rPr>
          <w:rFonts w:ascii="Courier New" w:hAnsi="Courier New" w:cs="Courier New"/>
          <w:b w:val="0"/>
        </w:rPr>
        <w:t>a su cargo la totalidad de la actividad policial y se organiza en un</w:t>
      </w:r>
      <w:r>
        <w:rPr>
          <w:rFonts w:ascii="Courier New" w:hAnsi="Courier New" w:cs="Courier New"/>
          <w:b w:val="0"/>
        </w:rPr>
        <w:t xml:space="preserve"> </w:t>
      </w:r>
      <w:r w:rsidRPr="00697B6F">
        <w:rPr>
          <w:rFonts w:ascii="Courier New" w:hAnsi="Courier New" w:cs="Courier New"/>
          <w:b w:val="0"/>
        </w:rPr>
        <w:t>modelo preventivo, proactivo y comunitario, con la participación</w:t>
      </w:r>
      <w:r>
        <w:rPr>
          <w:rFonts w:ascii="Courier New" w:hAnsi="Courier New" w:cs="Courier New"/>
          <w:b w:val="0"/>
        </w:rPr>
        <w:t xml:space="preserve"> </w:t>
      </w:r>
      <w:r w:rsidRPr="00697B6F">
        <w:rPr>
          <w:rFonts w:ascii="Courier New" w:hAnsi="Courier New" w:cs="Courier New"/>
          <w:b w:val="0"/>
        </w:rPr>
        <w:t>protagónica de los habitantes, la familia y la comunidad.</w:t>
      </w:r>
      <w:r>
        <w:rPr>
          <w:rFonts w:ascii="Courier New" w:hAnsi="Courier New" w:cs="Courier New"/>
          <w:b w:val="0"/>
        </w:rPr>
        <w:t xml:space="preserve"> </w:t>
      </w:r>
      <w:r w:rsidRPr="00697B6F">
        <w:rPr>
          <w:rFonts w:ascii="Courier New" w:hAnsi="Courier New" w:cs="Courier New"/>
          <w:b w:val="0"/>
        </w:rPr>
        <w:t>Tiene por misión garantizar el orden interno, la seguridad de las</w:t>
      </w:r>
      <w:r>
        <w:rPr>
          <w:rFonts w:ascii="Courier New" w:hAnsi="Courier New" w:cs="Courier New"/>
          <w:b w:val="0"/>
        </w:rPr>
        <w:t xml:space="preserve"> </w:t>
      </w:r>
      <w:r w:rsidRPr="00697B6F">
        <w:rPr>
          <w:rFonts w:ascii="Courier New" w:hAnsi="Courier New" w:cs="Courier New"/>
          <w:b w:val="0"/>
        </w:rPr>
        <w:t>personas y sus bienes, la prevención, persecución e investigación</w:t>
      </w:r>
      <w:r>
        <w:rPr>
          <w:rFonts w:ascii="Courier New" w:hAnsi="Courier New" w:cs="Courier New"/>
          <w:b w:val="0"/>
        </w:rPr>
        <w:t xml:space="preserve"> </w:t>
      </w:r>
      <w:r w:rsidRPr="00697B6F">
        <w:rPr>
          <w:rFonts w:ascii="Courier New" w:hAnsi="Courier New" w:cs="Courier New"/>
          <w:b w:val="0"/>
        </w:rPr>
        <w:t>del delito y lo demás que le señale la ley. La Policía Nacional es</w:t>
      </w:r>
    </w:p>
    <w:p w:rsidR="0050568E" w:rsidRPr="00E0656A" w:rsidRDefault="00697B6F" w:rsidP="00697B6F">
      <w:pPr>
        <w:pStyle w:val="Textoindependiente"/>
        <w:spacing w:line="276" w:lineRule="auto"/>
        <w:jc w:val="both"/>
        <w:rPr>
          <w:rFonts w:ascii="Courier New" w:hAnsi="Courier New" w:cs="Courier New"/>
          <w:b w:val="0"/>
        </w:rPr>
      </w:pPr>
      <w:r w:rsidRPr="00697B6F">
        <w:rPr>
          <w:rFonts w:ascii="Courier New" w:hAnsi="Courier New" w:cs="Courier New"/>
          <w:b w:val="0"/>
        </w:rPr>
        <w:t>profesional, apolítica, apartidista, obediente y no deliberante.</w:t>
      </w:r>
      <w:r>
        <w:rPr>
          <w:rFonts w:ascii="Courier New" w:hAnsi="Courier New" w:cs="Courier New"/>
          <w:b w:val="0"/>
        </w:rPr>
        <w:t xml:space="preserve"> </w:t>
      </w:r>
      <w:r w:rsidRPr="00697B6F">
        <w:rPr>
          <w:rFonts w:ascii="Courier New" w:hAnsi="Courier New" w:cs="Courier New"/>
          <w:b w:val="0"/>
        </w:rPr>
        <w:t>La Policía Nacional se regirá en estricto apego a la Constitución</w:t>
      </w:r>
      <w:r>
        <w:rPr>
          <w:rFonts w:ascii="Courier New" w:hAnsi="Courier New" w:cs="Courier New"/>
          <w:b w:val="0"/>
        </w:rPr>
        <w:t xml:space="preserve"> </w:t>
      </w:r>
      <w:r w:rsidRPr="00697B6F">
        <w:rPr>
          <w:rFonts w:ascii="Courier New" w:hAnsi="Courier New" w:cs="Courier New"/>
          <w:b w:val="0"/>
        </w:rPr>
        <w:t>Política a la que guardará respeto y obediencia. Estará sometida a</w:t>
      </w:r>
      <w:r>
        <w:rPr>
          <w:rFonts w:ascii="Courier New" w:hAnsi="Courier New" w:cs="Courier New"/>
          <w:b w:val="0"/>
        </w:rPr>
        <w:t xml:space="preserve"> </w:t>
      </w:r>
      <w:r w:rsidRPr="00697B6F">
        <w:rPr>
          <w:rFonts w:ascii="Courier New" w:hAnsi="Courier New" w:cs="Courier New"/>
          <w:b w:val="0"/>
        </w:rPr>
        <w:t>la autoridad civil que será ejercida por el Presidente de la República,</w:t>
      </w:r>
      <w:r>
        <w:rPr>
          <w:rFonts w:ascii="Courier New" w:hAnsi="Courier New" w:cs="Courier New"/>
          <w:b w:val="0"/>
        </w:rPr>
        <w:t xml:space="preserve"> </w:t>
      </w:r>
      <w:r w:rsidRPr="00697B6F">
        <w:rPr>
          <w:rFonts w:ascii="Courier New" w:hAnsi="Courier New" w:cs="Courier New"/>
          <w:b w:val="0"/>
        </w:rPr>
        <w:t>en su carácter de Jefe Supremo de la Policía Nacional</w:t>
      </w:r>
      <w:r>
        <w:rPr>
          <w:rFonts w:ascii="Courier New" w:hAnsi="Courier New" w:cs="Courier New"/>
          <w:b w:val="0"/>
        </w:rPr>
        <w:t xml:space="preserve"> (Artículo 97)</w:t>
      </w:r>
      <w:r w:rsidRPr="00697B6F">
        <w:rPr>
          <w:rFonts w:ascii="Courier New" w:hAnsi="Courier New" w:cs="Courier New"/>
          <w:b w:val="0"/>
        </w:rPr>
        <w:t>.</w:t>
      </w:r>
      <w:r>
        <w:rPr>
          <w:rFonts w:ascii="Courier New" w:hAnsi="Courier New" w:cs="Courier New"/>
          <w:b w:val="0"/>
        </w:rPr>
        <w:t xml:space="preserve"> </w:t>
      </w:r>
    </w:p>
    <w:p w:rsidR="00BD0EE9" w:rsidRPr="00E0656A" w:rsidRDefault="00BD0EE9" w:rsidP="00E0656A">
      <w:pPr>
        <w:spacing w:after="0" w:line="276" w:lineRule="auto"/>
        <w:jc w:val="both"/>
        <w:rPr>
          <w:rFonts w:ascii="Courier New" w:hAnsi="Courier New" w:cs="Courier New"/>
          <w:sz w:val="24"/>
          <w:szCs w:val="24"/>
        </w:rPr>
      </w:pPr>
      <w:r w:rsidRPr="00E0656A">
        <w:rPr>
          <w:rFonts w:ascii="Courier New" w:hAnsi="Courier New" w:cs="Courier New"/>
          <w:sz w:val="24"/>
          <w:szCs w:val="24"/>
        </w:rPr>
        <w:lastRenderedPageBreak/>
        <w:t>La Policía Nacional como entidad encargada garantizar el libre ejercicio de los derechos de las personas, especialmente su vida e integridad física, y sus bienes, así como garantizar el orden p</w:t>
      </w:r>
      <w:r w:rsidR="00697B6F">
        <w:rPr>
          <w:rFonts w:ascii="Courier New" w:hAnsi="Courier New" w:cs="Courier New"/>
          <w:sz w:val="24"/>
          <w:szCs w:val="24"/>
        </w:rPr>
        <w:t>ú</w:t>
      </w:r>
      <w:r w:rsidRPr="00E0656A">
        <w:rPr>
          <w:rFonts w:ascii="Courier New" w:hAnsi="Courier New" w:cs="Courier New"/>
          <w:sz w:val="24"/>
          <w:szCs w:val="24"/>
        </w:rPr>
        <w:t>blic</w:t>
      </w:r>
      <w:r w:rsidR="00697B6F">
        <w:rPr>
          <w:rFonts w:ascii="Courier New" w:hAnsi="Courier New" w:cs="Courier New"/>
          <w:sz w:val="24"/>
          <w:szCs w:val="24"/>
        </w:rPr>
        <w:t>o</w:t>
      </w:r>
      <w:r w:rsidRPr="00E0656A">
        <w:rPr>
          <w:rFonts w:ascii="Courier New" w:hAnsi="Courier New" w:cs="Courier New"/>
          <w:sz w:val="24"/>
          <w:szCs w:val="24"/>
        </w:rPr>
        <w:t xml:space="preserve"> y la convivencia social, se encuentra amparada en hacer uso de la fuerza para prevenir la comisión de delitos, proteger a las personas y restablecer el orden constituido.</w:t>
      </w:r>
    </w:p>
    <w:p w:rsidR="006B3520" w:rsidRPr="00E0656A" w:rsidRDefault="006B3520" w:rsidP="00E0656A">
      <w:pPr>
        <w:spacing w:after="0" w:line="276" w:lineRule="auto"/>
        <w:jc w:val="both"/>
        <w:rPr>
          <w:rFonts w:ascii="Courier New" w:hAnsi="Courier New" w:cs="Courier New"/>
          <w:sz w:val="24"/>
          <w:szCs w:val="24"/>
        </w:rPr>
      </w:pPr>
    </w:p>
    <w:p w:rsidR="006B3520" w:rsidRDefault="006B3520" w:rsidP="00E0656A">
      <w:pPr>
        <w:spacing w:after="0" w:line="276" w:lineRule="auto"/>
        <w:jc w:val="both"/>
        <w:rPr>
          <w:rFonts w:ascii="Courier New" w:hAnsi="Courier New" w:cs="Courier New"/>
          <w:sz w:val="24"/>
          <w:szCs w:val="24"/>
        </w:rPr>
      </w:pPr>
      <w:r w:rsidRPr="00E0656A">
        <w:rPr>
          <w:rFonts w:ascii="Courier New" w:hAnsi="Courier New" w:cs="Courier New"/>
          <w:sz w:val="24"/>
          <w:szCs w:val="24"/>
        </w:rPr>
        <w:t xml:space="preserve">La restitución del orden constituido, empleando la fuerza debe llevarse a </w:t>
      </w:r>
      <w:r w:rsidR="005404BB" w:rsidRPr="00E0656A">
        <w:rPr>
          <w:rFonts w:ascii="Courier New" w:hAnsi="Courier New" w:cs="Courier New"/>
          <w:sz w:val="24"/>
          <w:szCs w:val="24"/>
        </w:rPr>
        <w:t>cabo por</w:t>
      </w:r>
      <w:r w:rsidRPr="00E0656A">
        <w:rPr>
          <w:rFonts w:ascii="Courier New" w:hAnsi="Courier New" w:cs="Courier New"/>
          <w:sz w:val="24"/>
          <w:szCs w:val="24"/>
        </w:rPr>
        <w:t xml:space="preserve"> la Policía Nacional</w:t>
      </w:r>
      <w:r w:rsidR="005404BB" w:rsidRPr="00E0656A">
        <w:rPr>
          <w:rFonts w:ascii="Courier New" w:hAnsi="Courier New" w:cs="Courier New"/>
          <w:sz w:val="24"/>
          <w:szCs w:val="24"/>
        </w:rPr>
        <w:t xml:space="preserve">, como la fuerza pública especializada para esta misión y </w:t>
      </w:r>
      <w:r w:rsidRPr="00E0656A">
        <w:rPr>
          <w:rFonts w:ascii="Courier New" w:hAnsi="Courier New" w:cs="Courier New"/>
          <w:sz w:val="24"/>
          <w:szCs w:val="24"/>
        </w:rPr>
        <w:t>debe tener como objetivo reducir al mínimo la posibilidad de daños a toda persona y sus bienes</w:t>
      </w:r>
      <w:r w:rsidR="005404BB" w:rsidRPr="00E0656A">
        <w:rPr>
          <w:rFonts w:ascii="Courier New" w:hAnsi="Courier New" w:cs="Courier New"/>
          <w:sz w:val="24"/>
          <w:szCs w:val="24"/>
        </w:rPr>
        <w:t>, basado en los principios de:</w:t>
      </w:r>
    </w:p>
    <w:p w:rsidR="00697B6F" w:rsidRPr="00E0656A" w:rsidRDefault="00697B6F" w:rsidP="00E0656A">
      <w:pPr>
        <w:spacing w:after="0" w:line="276" w:lineRule="auto"/>
        <w:jc w:val="both"/>
        <w:rPr>
          <w:rFonts w:ascii="Courier New" w:hAnsi="Courier New" w:cs="Courier New"/>
          <w:sz w:val="24"/>
          <w:szCs w:val="24"/>
        </w:rPr>
      </w:pPr>
    </w:p>
    <w:p w:rsidR="005404BB" w:rsidRPr="00E0656A" w:rsidRDefault="005404BB" w:rsidP="00E0656A">
      <w:pPr>
        <w:pStyle w:val="Prrafodelista"/>
        <w:numPr>
          <w:ilvl w:val="0"/>
          <w:numId w:val="12"/>
        </w:num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Legalidad</w:t>
      </w:r>
    </w:p>
    <w:p w:rsidR="005404BB" w:rsidRPr="00E0656A" w:rsidRDefault="005404BB" w:rsidP="00E0656A">
      <w:pPr>
        <w:pStyle w:val="Prrafodelista"/>
        <w:numPr>
          <w:ilvl w:val="0"/>
          <w:numId w:val="12"/>
        </w:num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Congruencia</w:t>
      </w:r>
    </w:p>
    <w:p w:rsidR="005404BB" w:rsidRPr="00E0656A" w:rsidRDefault="005404BB" w:rsidP="00E0656A">
      <w:pPr>
        <w:pStyle w:val="Prrafodelista"/>
        <w:numPr>
          <w:ilvl w:val="0"/>
          <w:numId w:val="12"/>
        </w:num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 xml:space="preserve">Oportunidad </w:t>
      </w:r>
    </w:p>
    <w:p w:rsidR="005404BB" w:rsidRPr="00E0656A" w:rsidRDefault="005404BB" w:rsidP="00E0656A">
      <w:pPr>
        <w:pStyle w:val="Prrafodelista"/>
        <w:numPr>
          <w:ilvl w:val="0"/>
          <w:numId w:val="12"/>
        </w:num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Proporcionalidad</w:t>
      </w:r>
    </w:p>
    <w:p w:rsidR="00BD0EE9" w:rsidRPr="00E0656A" w:rsidRDefault="00BD0EE9" w:rsidP="00E0656A">
      <w:pPr>
        <w:spacing w:after="0" w:line="276" w:lineRule="auto"/>
        <w:jc w:val="both"/>
        <w:rPr>
          <w:rFonts w:ascii="Courier New" w:hAnsi="Courier New" w:cs="Courier New"/>
          <w:sz w:val="24"/>
          <w:szCs w:val="24"/>
        </w:rPr>
      </w:pPr>
    </w:p>
    <w:p w:rsidR="005404BB" w:rsidRPr="00E0656A" w:rsidRDefault="005404BB" w:rsidP="00E0656A">
      <w:pPr>
        <w:spacing w:after="0" w:line="276" w:lineRule="auto"/>
        <w:jc w:val="both"/>
        <w:rPr>
          <w:rFonts w:ascii="Courier New" w:hAnsi="Courier New" w:cs="Courier New"/>
          <w:sz w:val="24"/>
          <w:szCs w:val="24"/>
        </w:rPr>
      </w:pPr>
      <w:r w:rsidRPr="00E0656A">
        <w:rPr>
          <w:rFonts w:ascii="Courier New" w:hAnsi="Courier New" w:cs="Courier New"/>
          <w:sz w:val="24"/>
          <w:szCs w:val="24"/>
        </w:rPr>
        <w:t>El uso de la fuer</w:t>
      </w:r>
      <w:r w:rsidR="0047191B" w:rsidRPr="00E0656A">
        <w:rPr>
          <w:rFonts w:ascii="Courier New" w:hAnsi="Courier New" w:cs="Courier New"/>
          <w:sz w:val="24"/>
          <w:szCs w:val="24"/>
        </w:rPr>
        <w:t>z</w:t>
      </w:r>
      <w:r w:rsidRPr="00E0656A">
        <w:rPr>
          <w:rFonts w:ascii="Courier New" w:hAnsi="Courier New" w:cs="Courier New"/>
          <w:sz w:val="24"/>
          <w:szCs w:val="24"/>
        </w:rPr>
        <w:t>a y empleo de armas de fuego, debe ser proporcional</w:t>
      </w:r>
      <w:r w:rsidR="0047191B" w:rsidRPr="00E0656A">
        <w:rPr>
          <w:rFonts w:ascii="Courier New" w:hAnsi="Courier New" w:cs="Courier New"/>
          <w:sz w:val="24"/>
          <w:szCs w:val="24"/>
        </w:rPr>
        <w:t xml:space="preserve"> ante la amenaza, peligro o ataques enfrentados</w:t>
      </w:r>
      <w:r w:rsidRPr="00E0656A">
        <w:rPr>
          <w:rFonts w:ascii="Courier New" w:hAnsi="Courier New" w:cs="Courier New"/>
          <w:sz w:val="24"/>
          <w:szCs w:val="24"/>
        </w:rPr>
        <w:t xml:space="preserve">; el uso desproporcionado e injustificado, desmedido de la misma acarrea </w:t>
      </w:r>
      <w:r w:rsidR="0047191B" w:rsidRPr="00E0656A">
        <w:rPr>
          <w:rFonts w:ascii="Courier New" w:hAnsi="Courier New" w:cs="Courier New"/>
          <w:sz w:val="24"/>
          <w:szCs w:val="24"/>
        </w:rPr>
        <w:t xml:space="preserve">la respectiva rendición de cuentas, y </w:t>
      </w:r>
      <w:r w:rsidRPr="00E0656A">
        <w:rPr>
          <w:rFonts w:ascii="Courier New" w:hAnsi="Courier New" w:cs="Courier New"/>
          <w:sz w:val="24"/>
          <w:szCs w:val="24"/>
        </w:rPr>
        <w:t xml:space="preserve">podría </w:t>
      </w:r>
      <w:r w:rsidR="0047191B" w:rsidRPr="00E0656A">
        <w:rPr>
          <w:rFonts w:ascii="Courier New" w:hAnsi="Courier New" w:cs="Courier New"/>
          <w:sz w:val="24"/>
          <w:szCs w:val="24"/>
        </w:rPr>
        <w:t xml:space="preserve">conllevar </w:t>
      </w:r>
      <w:r w:rsidRPr="00E0656A">
        <w:rPr>
          <w:rFonts w:ascii="Courier New" w:hAnsi="Courier New" w:cs="Courier New"/>
          <w:sz w:val="24"/>
          <w:szCs w:val="24"/>
        </w:rPr>
        <w:t>responsabilidades administrativas disciplinarias, civiles e incluso penales.</w:t>
      </w:r>
    </w:p>
    <w:p w:rsidR="005404BB" w:rsidRPr="00E0656A" w:rsidRDefault="005404BB" w:rsidP="00E0656A">
      <w:pPr>
        <w:spacing w:after="0" w:line="276" w:lineRule="auto"/>
        <w:jc w:val="both"/>
        <w:rPr>
          <w:rFonts w:ascii="Courier New" w:hAnsi="Courier New" w:cs="Courier New"/>
          <w:sz w:val="24"/>
          <w:szCs w:val="24"/>
        </w:rPr>
      </w:pPr>
    </w:p>
    <w:p w:rsidR="00BD0EE9" w:rsidRPr="00E0656A" w:rsidRDefault="00BD0EE9" w:rsidP="00E0656A">
      <w:pPr>
        <w:spacing w:after="0" w:line="276" w:lineRule="auto"/>
        <w:jc w:val="both"/>
        <w:rPr>
          <w:rFonts w:ascii="Courier New" w:hAnsi="Courier New" w:cs="Courier New"/>
          <w:sz w:val="24"/>
          <w:szCs w:val="24"/>
        </w:rPr>
      </w:pPr>
      <w:r w:rsidRPr="00E0656A">
        <w:rPr>
          <w:rFonts w:ascii="Courier New" w:hAnsi="Courier New" w:cs="Courier New"/>
          <w:sz w:val="24"/>
          <w:szCs w:val="24"/>
        </w:rPr>
        <w:t xml:space="preserve">La precitada Ley </w:t>
      </w:r>
      <w:r w:rsidR="00697B6F">
        <w:rPr>
          <w:rFonts w:ascii="Courier New" w:hAnsi="Courier New" w:cs="Courier New"/>
          <w:sz w:val="24"/>
          <w:szCs w:val="24"/>
        </w:rPr>
        <w:t xml:space="preserve">No. </w:t>
      </w:r>
      <w:r w:rsidRPr="00E0656A">
        <w:rPr>
          <w:rFonts w:ascii="Courier New" w:hAnsi="Courier New" w:cs="Courier New"/>
          <w:sz w:val="24"/>
          <w:szCs w:val="24"/>
        </w:rPr>
        <w:t xml:space="preserve">782, en su </w:t>
      </w:r>
      <w:r w:rsidR="00BE568B" w:rsidRPr="00E0656A">
        <w:rPr>
          <w:rFonts w:ascii="Courier New" w:hAnsi="Courier New" w:cs="Courier New"/>
          <w:sz w:val="24"/>
          <w:szCs w:val="24"/>
        </w:rPr>
        <w:t>Capítulo</w:t>
      </w:r>
      <w:r w:rsidRPr="00E0656A">
        <w:rPr>
          <w:rFonts w:ascii="Courier New" w:hAnsi="Courier New" w:cs="Courier New"/>
          <w:sz w:val="24"/>
          <w:szCs w:val="24"/>
        </w:rPr>
        <w:t xml:space="preserve"> II Principios Fundamentales, señala en su artículo 6 Los Principios de Actuación y específicamente en el numeral 4 el “Uso racional de la fuerza y empleo de armad de fuego:</w:t>
      </w:r>
    </w:p>
    <w:p w:rsidR="00BD0EE9" w:rsidRPr="00E0656A" w:rsidRDefault="00BD0EE9" w:rsidP="00E0656A">
      <w:pPr>
        <w:spacing w:after="0" w:line="276" w:lineRule="auto"/>
        <w:jc w:val="both"/>
        <w:rPr>
          <w:rFonts w:ascii="Courier New" w:hAnsi="Courier New" w:cs="Courier New"/>
          <w:sz w:val="24"/>
          <w:szCs w:val="24"/>
        </w:rPr>
      </w:pPr>
    </w:p>
    <w:p w:rsidR="00BD0EE9" w:rsidRPr="00BE568B" w:rsidRDefault="00BD0EE9" w:rsidP="00E0656A">
      <w:pPr>
        <w:spacing w:after="0" w:line="276" w:lineRule="auto"/>
        <w:ind w:left="708"/>
        <w:jc w:val="both"/>
        <w:rPr>
          <w:rFonts w:ascii="Courier New" w:hAnsi="Courier New" w:cs="Courier New"/>
          <w:szCs w:val="24"/>
        </w:rPr>
      </w:pPr>
      <w:r w:rsidRPr="00BE568B">
        <w:rPr>
          <w:rFonts w:ascii="Courier New" w:hAnsi="Courier New" w:cs="Courier New"/>
          <w:szCs w:val="24"/>
        </w:rPr>
        <w:t>“Hacer uso solo de la fuerza necesaria para evitar un daño grave, inmediato e irreparable, rigiéndose en su actuación por los principios de congruencia, oportunidad y proporcionalidad en la utilización de los medios a su alcance.</w:t>
      </w:r>
    </w:p>
    <w:p w:rsidR="00BD0EE9" w:rsidRPr="00BE568B" w:rsidRDefault="00BD0EE9" w:rsidP="00E0656A">
      <w:pPr>
        <w:spacing w:after="0" w:line="276" w:lineRule="auto"/>
        <w:ind w:left="708"/>
        <w:jc w:val="both"/>
        <w:rPr>
          <w:rFonts w:ascii="Courier New" w:hAnsi="Courier New" w:cs="Courier New"/>
          <w:szCs w:val="24"/>
        </w:rPr>
      </w:pPr>
    </w:p>
    <w:p w:rsidR="00BD0EE9" w:rsidRPr="00BE568B" w:rsidRDefault="00BD0EE9" w:rsidP="00E0656A">
      <w:pPr>
        <w:spacing w:after="0" w:line="276" w:lineRule="auto"/>
        <w:ind w:left="708"/>
        <w:jc w:val="both"/>
        <w:rPr>
          <w:rFonts w:ascii="Courier New" w:hAnsi="Courier New" w:cs="Courier New"/>
          <w:szCs w:val="24"/>
        </w:rPr>
      </w:pPr>
      <w:r w:rsidRPr="00BE568B">
        <w:rPr>
          <w:rFonts w:ascii="Courier New" w:hAnsi="Courier New" w:cs="Courier New"/>
          <w:szCs w:val="24"/>
        </w:rPr>
        <w:t xml:space="preserve">Las armas de fuego solamente se </w:t>
      </w:r>
      <w:r w:rsidR="00DC49C5" w:rsidRPr="00BE568B">
        <w:rPr>
          <w:rFonts w:ascii="Courier New" w:hAnsi="Courier New" w:cs="Courier New"/>
          <w:szCs w:val="24"/>
        </w:rPr>
        <w:t>utilizarán</w:t>
      </w:r>
      <w:r w:rsidRPr="00BE568B">
        <w:rPr>
          <w:rFonts w:ascii="Courier New" w:hAnsi="Courier New" w:cs="Courier New"/>
          <w:szCs w:val="24"/>
        </w:rPr>
        <w:t xml:space="preserve"> cuando existía un riesgo racionalmente grave para su vida, su integridad física o la de terceras personas; o con el </w:t>
      </w:r>
      <w:r w:rsidR="00DC49C5" w:rsidRPr="00BE568B">
        <w:rPr>
          <w:rFonts w:ascii="Courier New" w:hAnsi="Courier New" w:cs="Courier New"/>
          <w:szCs w:val="24"/>
        </w:rPr>
        <w:t>propósito</w:t>
      </w:r>
      <w:r w:rsidRPr="00BE568B">
        <w:rPr>
          <w:rFonts w:ascii="Courier New" w:hAnsi="Courier New" w:cs="Courier New"/>
          <w:szCs w:val="24"/>
        </w:rPr>
        <w:t xml:space="preserve"> de evitar la comisión de un delito particularmente grave que extrañe usa serie de </w:t>
      </w:r>
      <w:r w:rsidR="00DC49C5" w:rsidRPr="00BE568B">
        <w:rPr>
          <w:rFonts w:ascii="Courier New" w:hAnsi="Courier New" w:cs="Courier New"/>
          <w:szCs w:val="24"/>
        </w:rPr>
        <w:t>amenaza</w:t>
      </w:r>
      <w:r w:rsidRPr="00BE568B">
        <w:rPr>
          <w:rFonts w:ascii="Courier New" w:hAnsi="Courier New" w:cs="Courier New"/>
          <w:szCs w:val="24"/>
        </w:rPr>
        <w:t xml:space="preserve"> a la vida, o con el objeto de detener a una persona</w:t>
      </w:r>
      <w:r w:rsidR="00DC49C5" w:rsidRPr="00BE568B">
        <w:rPr>
          <w:rFonts w:ascii="Courier New" w:hAnsi="Courier New" w:cs="Courier New"/>
          <w:szCs w:val="24"/>
        </w:rPr>
        <w:t xml:space="preserve"> que represente ese peligro, que oponga resistencia a la autoridad y solo en caso que resulten insuficientes medidas </w:t>
      </w:r>
      <w:r w:rsidR="00DC49C5" w:rsidRPr="00BE568B">
        <w:rPr>
          <w:rFonts w:ascii="Courier New" w:hAnsi="Courier New" w:cs="Courier New"/>
          <w:szCs w:val="24"/>
        </w:rPr>
        <w:lastRenderedPageBreak/>
        <w:t>menos extremas para lograr dichos objetivos; o en aquellas circunstancias que puedan suponer un grave riesgo para el orden público”</w:t>
      </w:r>
    </w:p>
    <w:p w:rsidR="00DC49C5" w:rsidRPr="00E0656A" w:rsidRDefault="00DC49C5" w:rsidP="00E0656A">
      <w:pPr>
        <w:spacing w:after="0" w:line="276" w:lineRule="auto"/>
        <w:jc w:val="both"/>
        <w:rPr>
          <w:rFonts w:ascii="Courier New" w:hAnsi="Courier New" w:cs="Courier New"/>
          <w:sz w:val="24"/>
          <w:szCs w:val="24"/>
        </w:rPr>
      </w:pPr>
    </w:p>
    <w:p w:rsidR="00641116" w:rsidRPr="00E0656A" w:rsidRDefault="00641116" w:rsidP="00E0656A">
      <w:pPr>
        <w:spacing w:after="0" w:line="276" w:lineRule="auto"/>
        <w:jc w:val="both"/>
        <w:rPr>
          <w:rFonts w:ascii="Courier New" w:hAnsi="Courier New" w:cs="Courier New"/>
          <w:sz w:val="24"/>
          <w:szCs w:val="24"/>
        </w:rPr>
      </w:pPr>
      <w:r w:rsidRPr="00E0656A">
        <w:rPr>
          <w:rFonts w:ascii="Courier New" w:hAnsi="Courier New" w:cs="Courier New"/>
          <w:sz w:val="24"/>
          <w:szCs w:val="24"/>
        </w:rPr>
        <w:t>Como se ha acotado con anterioridad</w:t>
      </w:r>
      <w:r w:rsidR="007B1B5F" w:rsidRPr="00E0656A">
        <w:rPr>
          <w:rFonts w:ascii="Courier New" w:hAnsi="Courier New" w:cs="Courier New"/>
          <w:sz w:val="24"/>
          <w:szCs w:val="24"/>
        </w:rPr>
        <w:t xml:space="preserve">, en su artículo 6, </w:t>
      </w:r>
      <w:r w:rsidRPr="00E0656A">
        <w:rPr>
          <w:rFonts w:ascii="Courier New" w:hAnsi="Courier New" w:cs="Courier New"/>
          <w:sz w:val="24"/>
          <w:szCs w:val="24"/>
        </w:rPr>
        <w:t>la Ley</w:t>
      </w:r>
      <w:r w:rsidR="00BE568B">
        <w:rPr>
          <w:rFonts w:ascii="Courier New" w:hAnsi="Courier New" w:cs="Courier New"/>
          <w:sz w:val="24"/>
          <w:szCs w:val="24"/>
        </w:rPr>
        <w:t xml:space="preserve"> No. </w:t>
      </w:r>
      <w:r w:rsidRPr="00E0656A">
        <w:rPr>
          <w:rFonts w:ascii="Courier New" w:hAnsi="Courier New" w:cs="Courier New"/>
          <w:sz w:val="24"/>
          <w:szCs w:val="24"/>
        </w:rPr>
        <w:t>872, reconoce como parte de sus Principios de Actuación, el “Código de Conducta para funcionarios encargados de hacer cumplir la ley”, adoptado por la Asamblea General de las Naciones Unidas en su resolución 34/169, del 17 de diciembre de 1979.</w:t>
      </w:r>
    </w:p>
    <w:p w:rsidR="006B3520" w:rsidRPr="00E0656A" w:rsidRDefault="006B3520" w:rsidP="00E0656A">
      <w:pPr>
        <w:spacing w:after="0" w:line="276" w:lineRule="auto"/>
        <w:jc w:val="both"/>
        <w:rPr>
          <w:rFonts w:ascii="Courier New" w:hAnsi="Courier New" w:cs="Courier New"/>
          <w:sz w:val="24"/>
          <w:szCs w:val="24"/>
        </w:rPr>
      </w:pPr>
    </w:p>
    <w:p w:rsidR="00641116" w:rsidRPr="00E0656A" w:rsidRDefault="00641116" w:rsidP="00E0656A">
      <w:pPr>
        <w:spacing w:after="0" w:line="276" w:lineRule="auto"/>
        <w:jc w:val="both"/>
        <w:rPr>
          <w:rFonts w:ascii="Courier New" w:hAnsi="Courier New" w:cs="Courier New"/>
          <w:sz w:val="24"/>
          <w:szCs w:val="24"/>
        </w:rPr>
      </w:pPr>
      <w:r w:rsidRPr="00E0656A">
        <w:rPr>
          <w:rFonts w:ascii="Courier New" w:hAnsi="Courier New" w:cs="Courier New"/>
          <w:sz w:val="24"/>
          <w:szCs w:val="24"/>
        </w:rPr>
        <w:t xml:space="preserve">La Policía Nacional en cumplimiento de su mandato constitucional, y en la disposición de restablecer el orden público y la tranquilidad ciudadana, en el marco del respeto y defensa de la vida e integridad física de las personas, la protección de sus bienes y la libre circulación, </w:t>
      </w:r>
      <w:r w:rsidR="007B1B5F" w:rsidRPr="00E0656A">
        <w:rPr>
          <w:rFonts w:ascii="Courier New" w:hAnsi="Courier New" w:cs="Courier New"/>
          <w:sz w:val="24"/>
          <w:szCs w:val="24"/>
        </w:rPr>
        <w:t>en su actuar profesional, procede de la siguiente forma:</w:t>
      </w:r>
    </w:p>
    <w:p w:rsidR="00641116" w:rsidRPr="00E0656A" w:rsidRDefault="00641116" w:rsidP="00E0656A">
      <w:pPr>
        <w:spacing w:after="0" w:line="276" w:lineRule="auto"/>
        <w:rPr>
          <w:rFonts w:ascii="Courier New" w:hAnsi="Courier New" w:cs="Courier New"/>
          <w:sz w:val="24"/>
          <w:szCs w:val="24"/>
        </w:rPr>
      </w:pPr>
    </w:p>
    <w:p w:rsidR="00641116" w:rsidRPr="00E0656A" w:rsidRDefault="00641116" w:rsidP="00E0656A">
      <w:pPr>
        <w:pStyle w:val="Prrafodelista"/>
        <w:numPr>
          <w:ilvl w:val="0"/>
          <w:numId w:val="13"/>
        </w:num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 xml:space="preserve">Las fuerzas policiales participantes en restablecer el orden público y la tranquilidad </w:t>
      </w:r>
      <w:r w:rsidR="00BE568B" w:rsidRPr="00E0656A">
        <w:rPr>
          <w:rFonts w:ascii="Courier New" w:hAnsi="Courier New" w:cs="Courier New"/>
          <w:sz w:val="24"/>
          <w:szCs w:val="24"/>
        </w:rPr>
        <w:t>ciudadana</w:t>
      </w:r>
      <w:r w:rsidRPr="00E0656A">
        <w:rPr>
          <w:rFonts w:ascii="Courier New" w:hAnsi="Courier New" w:cs="Courier New"/>
          <w:sz w:val="24"/>
          <w:szCs w:val="24"/>
        </w:rPr>
        <w:t xml:space="preserve"> </w:t>
      </w:r>
      <w:r w:rsidR="007B1B5F" w:rsidRPr="00E0656A">
        <w:rPr>
          <w:rFonts w:ascii="Courier New" w:hAnsi="Courier New" w:cs="Courier New"/>
          <w:sz w:val="24"/>
          <w:szCs w:val="24"/>
        </w:rPr>
        <w:t>están</w:t>
      </w:r>
      <w:r w:rsidRPr="00E0656A">
        <w:rPr>
          <w:rFonts w:ascii="Courier New" w:hAnsi="Courier New" w:cs="Courier New"/>
          <w:sz w:val="24"/>
          <w:szCs w:val="24"/>
        </w:rPr>
        <w:t xml:space="preserve"> debidamente instruid</w:t>
      </w:r>
      <w:r w:rsidR="007B1B5F" w:rsidRPr="00E0656A">
        <w:rPr>
          <w:rFonts w:ascii="Courier New" w:hAnsi="Courier New" w:cs="Courier New"/>
          <w:sz w:val="24"/>
          <w:szCs w:val="24"/>
        </w:rPr>
        <w:t>a</w:t>
      </w:r>
      <w:r w:rsidRPr="00E0656A">
        <w:rPr>
          <w:rFonts w:ascii="Courier New" w:hAnsi="Courier New" w:cs="Courier New"/>
          <w:sz w:val="24"/>
          <w:szCs w:val="24"/>
        </w:rPr>
        <w:t>s y orientadas, teniendo como principal misión y objetivo la protección de la vida e integridad física de las personas participantes o no en los eventos, así como la de sus bienes.</w:t>
      </w:r>
    </w:p>
    <w:p w:rsidR="00641116" w:rsidRPr="00E0656A" w:rsidRDefault="00641116" w:rsidP="00E0656A">
      <w:pPr>
        <w:pStyle w:val="Prrafodelista"/>
        <w:spacing w:after="0" w:line="276" w:lineRule="auto"/>
        <w:ind w:left="360"/>
        <w:rPr>
          <w:rFonts w:ascii="Courier New" w:hAnsi="Courier New" w:cs="Courier New"/>
          <w:sz w:val="24"/>
          <w:szCs w:val="24"/>
        </w:rPr>
      </w:pPr>
    </w:p>
    <w:p w:rsidR="00641116" w:rsidRPr="00E0656A" w:rsidRDefault="00641116" w:rsidP="00E0656A">
      <w:pPr>
        <w:pStyle w:val="Prrafodelista"/>
        <w:numPr>
          <w:ilvl w:val="0"/>
          <w:numId w:val="13"/>
        </w:num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 xml:space="preserve"> Empleo de fuerzas policiales técnicamente capacitadas en funciones de disuasión, defensa y protección, control de multitudes y dispersar manifestaciones no autorizadas, violentas, saqueos, o de cualquier índole, para el restablecimiento del orden.</w:t>
      </w:r>
    </w:p>
    <w:p w:rsidR="00641116" w:rsidRPr="00E0656A" w:rsidRDefault="00641116" w:rsidP="00E0656A">
      <w:pPr>
        <w:pStyle w:val="Prrafodelista"/>
        <w:spacing w:after="0" w:line="276" w:lineRule="auto"/>
        <w:ind w:left="360"/>
        <w:rPr>
          <w:rFonts w:ascii="Courier New" w:hAnsi="Courier New" w:cs="Courier New"/>
          <w:sz w:val="24"/>
          <w:szCs w:val="24"/>
        </w:rPr>
      </w:pPr>
    </w:p>
    <w:p w:rsidR="00641116" w:rsidRPr="00E0656A" w:rsidRDefault="00641116" w:rsidP="00E0656A">
      <w:pPr>
        <w:pStyle w:val="Prrafodelista"/>
        <w:numPr>
          <w:ilvl w:val="0"/>
          <w:numId w:val="13"/>
        </w:num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 xml:space="preserve">Uso de armas neutralizantes no letales, armas con municiones no letales, y uso de armas disuasivas (armas aturdidoras, gases lacrimógenos) con fines de minimizar el riesgo de muerte y lesiones. </w:t>
      </w:r>
    </w:p>
    <w:p w:rsidR="00641116" w:rsidRPr="00E0656A" w:rsidRDefault="00641116" w:rsidP="00E0656A">
      <w:pPr>
        <w:pStyle w:val="Prrafodelista"/>
        <w:spacing w:after="0" w:line="276" w:lineRule="auto"/>
        <w:ind w:left="0"/>
        <w:rPr>
          <w:rFonts w:ascii="Courier New" w:hAnsi="Courier New" w:cs="Courier New"/>
          <w:sz w:val="24"/>
          <w:szCs w:val="24"/>
        </w:rPr>
      </w:pPr>
    </w:p>
    <w:p w:rsidR="00641116" w:rsidRPr="00E0656A" w:rsidRDefault="00641116" w:rsidP="00E0656A">
      <w:p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 xml:space="preserve">En este sentido, los Principios Básicos de las Naciones Unidas sobre el Empleo de la Fuerza y de Armas de Fuego por los Funcionarios Encargados de Hacer Cumplir la Ley, establecen que los gobiernos deberán establecer una amplia variedad de métodos y dotar a los funcionarios designados </w:t>
      </w:r>
      <w:r w:rsidRPr="00E0656A">
        <w:rPr>
          <w:rFonts w:ascii="Courier New" w:hAnsi="Courier New" w:cs="Courier New"/>
          <w:sz w:val="24"/>
          <w:szCs w:val="24"/>
        </w:rPr>
        <w:lastRenderedPageBreak/>
        <w:t>con distintos tipos de armas y municiones, incluidas las armas incapacitantes no letales con el objetivo de restringir, en la medida de lo posible, el empleo de medios letales o excesivamente lesivos.</w:t>
      </w:r>
    </w:p>
    <w:p w:rsidR="007B1B5F" w:rsidRPr="00E0656A" w:rsidRDefault="007B1B5F" w:rsidP="00E0656A">
      <w:pPr>
        <w:spacing w:after="0" w:line="276" w:lineRule="auto"/>
        <w:ind w:left="360"/>
        <w:jc w:val="both"/>
        <w:rPr>
          <w:rFonts w:ascii="Courier New" w:hAnsi="Courier New" w:cs="Courier New"/>
          <w:sz w:val="24"/>
          <w:szCs w:val="24"/>
        </w:rPr>
      </w:pPr>
    </w:p>
    <w:p w:rsidR="00641116" w:rsidRPr="00E0656A" w:rsidRDefault="00641116" w:rsidP="00E0656A">
      <w:pPr>
        <w:pStyle w:val="Prrafodelista"/>
        <w:numPr>
          <w:ilvl w:val="0"/>
          <w:numId w:val="13"/>
        </w:num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 xml:space="preserve">El uso de la fuerza, empleo de armas con municiones no letales armas disuasivas, </w:t>
      </w:r>
      <w:r w:rsidR="007B1B5F" w:rsidRPr="00E0656A">
        <w:rPr>
          <w:rFonts w:ascii="Courier New" w:hAnsi="Courier New" w:cs="Courier New"/>
          <w:sz w:val="24"/>
          <w:szCs w:val="24"/>
        </w:rPr>
        <w:t>previstos a emplearse son</w:t>
      </w:r>
      <w:r w:rsidRPr="00E0656A">
        <w:rPr>
          <w:rFonts w:ascii="Courier New" w:hAnsi="Courier New" w:cs="Courier New"/>
          <w:sz w:val="24"/>
          <w:szCs w:val="24"/>
        </w:rPr>
        <w:t xml:space="preserve"> utilizados por el personal policial, previamente capacitado, en especial, rigiéndose por </w:t>
      </w:r>
      <w:r w:rsidR="007B1B5F" w:rsidRPr="00E0656A">
        <w:rPr>
          <w:rFonts w:ascii="Courier New" w:hAnsi="Courier New" w:cs="Courier New"/>
          <w:sz w:val="24"/>
          <w:szCs w:val="24"/>
        </w:rPr>
        <w:t>los principios</w:t>
      </w:r>
      <w:r w:rsidRPr="00E0656A">
        <w:rPr>
          <w:rFonts w:ascii="Courier New" w:hAnsi="Courier New" w:cs="Courier New"/>
          <w:sz w:val="24"/>
          <w:szCs w:val="24"/>
        </w:rPr>
        <w:t xml:space="preserve"> de congruencia, oportunidad y proporcionalidad.</w:t>
      </w:r>
    </w:p>
    <w:p w:rsidR="00641116" w:rsidRPr="00E0656A" w:rsidRDefault="00641116" w:rsidP="00E0656A">
      <w:pPr>
        <w:pStyle w:val="Prrafodelista"/>
        <w:spacing w:after="0" w:line="276" w:lineRule="auto"/>
        <w:ind w:left="360"/>
        <w:rPr>
          <w:rFonts w:ascii="Courier New" w:hAnsi="Courier New" w:cs="Courier New"/>
          <w:sz w:val="24"/>
          <w:szCs w:val="24"/>
        </w:rPr>
      </w:pPr>
    </w:p>
    <w:p w:rsidR="00641116" w:rsidRPr="00E0656A" w:rsidRDefault="00641116" w:rsidP="00E0656A">
      <w:pPr>
        <w:pStyle w:val="Prrafodelista"/>
        <w:numPr>
          <w:ilvl w:val="0"/>
          <w:numId w:val="13"/>
        </w:num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Medidas prevención en la protección de bienes de las personas, especialmente, aquellos centros abastecimiento ordinario y cotidiano de la comunidad.</w:t>
      </w:r>
    </w:p>
    <w:p w:rsidR="00641116" w:rsidRPr="00E0656A" w:rsidRDefault="00641116" w:rsidP="00E0656A">
      <w:pPr>
        <w:pStyle w:val="Prrafodelista"/>
        <w:spacing w:after="0" w:line="276" w:lineRule="auto"/>
        <w:ind w:left="360"/>
        <w:rPr>
          <w:rFonts w:ascii="Courier New" w:hAnsi="Courier New" w:cs="Courier New"/>
          <w:sz w:val="24"/>
          <w:szCs w:val="24"/>
        </w:rPr>
      </w:pPr>
    </w:p>
    <w:p w:rsidR="00641116" w:rsidRPr="00E0656A" w:rsidRDefault="00641116" w:rsidP="00E0656A">
      <w:pPr>
        <w:pStyle w:val="Prrafodelista"/>
        <w:numPr>
          <w:ilvl w:val="0"/>
          <w:numId w:val="13"/>
        </w:num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Medidas de restablecimiento de vías de comunicación que garantizaran la libre movilidad de las personas, sus vehículos y bienes.</w:t>
      </w:r>
    </w:p>
    <w:p w:rsidR="00641116" w:rsidRPr="00E0656A" w:rsidRDefault="00641116" w:rsidP="00E0656A">
      <w:pPr>
        <w:pStyle w:val="Prrafodelista"/>
        <w:spacing w:after="0" w:line="276" w:lineRule="auto"/>
        <w:ind w:left="0"/>
        <w:rPr>
          <w:rFonts w:ascii="Courier New" w:hAnsi="Courier New" w:cs="Courier New"/>
          <w:sz w:val="24"/>
          <w:szCs w:val="24"/>
        </w:rPr>
      </w:pPr>
    </w:p>
    <w:p w:rsidR="00641116" w:rsidRPr="00E0656A" w:rsidRDefault="00641116" w:rsidP="00E0656A">
      <w:pPr>
        <w:pStyle w:val="Prrafodelista"/>
        <w:numPr>
          <w:ilvl w:val="0"/>
          <w:numId w:val="13"/>
        </w:num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 xml:space="preserve">Medidas de prevención, protección y seguridad a centros de distribución comercial de armas de uso civil, y </w:t>
      </w:r>
      <w:r w:rsidR="007B1B5F" w:rsidRPr="00E0656A">
        <w:rPr>
          <w:rFonts w:ascii="Courier New" w:hAnsi="Courier New" w:cs="Courier New"/>
          <w:sz w:val="24"/>
          <w:szCs w:val="24"/>
        </w:rPr>
        <w:t>su ocupación</w:t>
      </w:r>
      <w:r w:rsidRPr="00E0656A">
        <w:rPr>
          <w:rFonts w:ascii="Courier New" w:hAnsi="Courier New" w:cs="Courier New"/>
          <w:sz w:val="24"/>
          <w:szCs w:val="24"/>
        </w:rPr>
        <w:t xml:space="preserve"> provisional mediante los mecanismos y procedimientos legales.</w:t>
      </w:r>
    </w:p>
    <w:p w:rsidR="00641116" w:rsidRPr="00E0656A" w:rsidRDefault="00641116" w:rsidP="00E0656A">
      <w:pPr>
        <w:pStyle w:val="Prrafodelista"/>
        <w:spacing w:after="0" w:line="276" w:lineRule="auto"/>
        <w:ind w:left="0"/>
        <w:rPr>
          <w:rFonts w:ascii="Courier New" w:hAnsi="Courier New" w:cs="Courier New"/>
          <w:sz w:val="24"/>
          <w:szCs w:val="24"/>
        </w:rPr>
      </w:pPr>
    </w:p>
    <w:p w:rsidR="00641116" w:rsidRPr="00E0656A" w:rsidRDefault="00641116" w:rsidP="00E0656A">
      <w:pPr>
        <w:pStyle w:val="Prrafodelista"/>
        <w:numPr>
          <w:ilvl w:val="0"/>
          <w:numId w:val="13"/>
        </w:numPr>
        <w:spacing w:after="0" w:line="276" w:lineRule="auto"/>
        <w:ind w:left="360"/>
        <w:jc w:val="both"/>
        <w:rPr>
          <w:rFonts w:ascii="Courier New" w:hAnsi="Courier New" w:cs="Courier New"/>
          <w:sz w:val="24"/>
          <w:szCs w:val="24"/>
        </w:rPr>
      </w:pPr>
      <w:r w:rsidRPr="00E0656A">
        <w:rPr>
          <w:rFonts w:ascii="Courier New" w:hAnsi="Courier New" w:cs="Courier New"/>
          <w:sz w:val="24"/>
          <w:szCs w:val="24"/>
        </w:rPr>
        <w:t xml:space="preserve">Tratamiento digno a las personas detenidas durante los incidentes o a propósito de ellos, así como aquellas dedicadas a actividades delictivas no vinculadas con los incidentes (robos, daños, etc.).  </w:t>
      </w:r>
    </w:p>
    <w:p w:rsidR="00340575" w:rsidRDefault="00340575" w:rsidP="00E0656A">
      <w:pPr>
        <w:spacing w:after="0" w:line="276" w:lineRule="auto"/>
        <w:jc w:val="both"/>
        <w:rPr>
          <w:rFonts w:ascii="Courier New" w:hAnsi="Courier New" w:cs="Courier New"/>
          <w:sz w:val="24"/>
          <w:szCs w:val="24"/>
        </w:rPr>
      </w:pPr>
    </w:p>
    <w:p w:rsidR="006B3520" w:rsidRPr="00E0656A" w:rsidRDefault="00340575" w:rsidP="00E0656A">
      <w:pPr>
        <w:spacing w:after="0" w:line="276" w:lineRule="auto"/>
        <w:jc w:val="both"/>
        <w:rPr>
          <w:rFonts w:ascii="Courier New" w:hAnsi="Courier New" w:cs="Courier New"/>
          <w:sz w:val="24"/>
          <w:szCs w:val="24"/>
        </w:rPr>
      </w:pPr>
      <w:r>
        <w:rPr>
          <w:rFonts w:ascii="Courier New" w:hAnsi="Courier New" w:cs="Courier New"/>
          <w:sz w:val="24"/>
          <w:szCs w:val="24"/>
        </w:rPr>
        <w:t>---Última línea---</w:t>
      </w:r>
    </w:p>
    <w:p w:rsidR="00BD0EE9" w:rsidRPr="00E0656A" w:rsidRDefault="00BD0EE9" w:rsidP="00E0656A">
      <w:pPr>
        <w:spacing w:after="0" w:line="276" w:lineRule="auto"/>
        <w:jc w:val="both"/>
        <w:rPr>
          <w:rFonts w:ascii="Courier New" w:hAnsi="Courier New" w:cs="Courier New"/>
          <w:b/>
          <w:bCs/>
          <w:sz w:val="24"/>
          <w:szCs w:val="24"/>
        </w:rPr>
      </w:pPr>
    </w:p>
    <w:p w:rsidR="004E7CED" w:rsidRPr="00E0656A" w:rsidRDefault="004E7CED" w:rsidP="00E0656A">
      <w:pPr>
        <w:spacing w:after="0" w:line="276" w:lineRule="auto"/>
        <w:jc w:val="center"/>
        <w:rPr>
          <w:rFonts w:ascii="Courier New" w:hAnsi="Courier New" w:cs="Courier New"/>
          <w:b/>
          <w:bCs/>
          <w:sz w:val="24"/>
          <w:szCs w:val="24"/>
        </w:rPr>
      </w:pPr>
      <w:bookmarkStart w:id="0" w:name="_GoBack"/>
      <w:bookmarkEnd w:id="0"/>
    </w:p>
    <w:sectPr w:rsidR="004E7CED" w:rsidRPr="00E0656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F5" w:rsidRDefault="002B4CF5" w:rsidP="00716AF5">
      <w:pPr>
        <w:spacing w:after="0" w:line="240" w:lineRule="auto"/>
      </w:pPr>
      <w:r>
        <w:separator/>
      </w:r>
    </w:p>
  </w:endnote>
  <w:endnote w:type="continuationSeparator" w:id="0">
    <w:p w:rsidR="002B4CF5" w:rsidRDefault="002B4CF5" w:rsidP="0071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430903"/>
      <w:docPartObj>
        <w:docPartGallery w:val="Page Numbers (Bottom of Page)"/>
        <w:docPartUnique/>
      </w:docPartObj>
    </w:sdtPr>
    <w:sdtEndPr/>
    <w:sdtContent>
      <w:p w:rsidR="0042660E" w:rsidRDefault="0042660E">
        <w:pPr>
          <w:pStyle w:val="Piedepgina"/>
          <w:jc w:val="center"/>
        </w:pPr>
        <w:r>
          <w:fldChar w:fldCharType="begin"/>
        </w:r>
        <w:r>
          <w:instrText>PAGE   \* MERGEFORMAT</w:instrText>
        </w:r>
        <w:r>
          <w:fldChar w:fldCharType="separate"/>
        </w:r>
        <w:r w:rsidR="00340575" w:rsidRPr="00340575">
          <w:rPr>
            <w:noProof/>
            <w:lang w:val="es-ES"/>
          </w:rPr>
          <w:t>7</w:t>
        </w:r>
        <w:r>
          <w:fldChar w:fldCharType="end"/>
        </w:r>
      </w:p>
    </w:sdtContent>
  </w:sdt>
  <w:p w:rsidR="0042660E" w:rsidRDefault="004266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F5" w:rsidRDefault="002B4CF5" w:rsidP="00716AF5">
      <w:pPr>
        <w:spacing w:after="0" w:line="240" w:lineRule="auto"/>
      </w:pPr>
      <w:r>
        <w:separator/>
      </w:r>
    </w:p>
  </w:footnote>
  <w:footnote w:type="continuationSeparator" w:id="0">
    <w:p w:rsidR="002B4CF5" w:rsidRDefault="002B4CF5" w:rsidP="00716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C9A"/>
    <w:multiLevelType w:val="hybridMultilevel"/>
    <w:tmpl w:val="8AC06938"/>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7A610A1"/>
    <w:multiLevelType w:val="hybridMultilevel"/>
    <w:tmpl w:val="7186AAE2"/>
    <w:lvl w:ilvl="0" w:tplc="132CD81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C8D41BD"/>
    <w:multiLevelType w:val="hybridMultilevel"/>
    <w:tmpl w:val="463CF452"/>
    <w:lvl w:ilvl="0" w:tplc="53900B38">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15:restartNumberingAfterBreak="0">
    <w:nsid w:val="12201324"/>
    <w:multiLevelType w:val="hybridMultilevel"/>
    <w:tmpl w:val="F8C09FDE"/>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4" w15:restartNumberingAfterBreak="0">
    <w:nsid w:val="1EEA41AC"/>
    <w:multiLevelType w:val="hybridMultilevel"/>
    <w:tmpl w:val="21483BF4"/>
    <w:lvl w:ilvl="0" w:tplc="4C0A000F">
      <w:start w:val="3"/>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23C87832"/>
    <w:multiLevelType w:val="hybridMultilevel"/>
    <w:tmpl w:val="C212A0A6"/>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25835371"/>
    <w:multiLevelType w:val="hybridMultilevel"/>
    <w:tmpl w:val="9886B744"/>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273D7B42"/>
    <w:multiLevelType w:val="hybridMultilevel"/>
    <w:tmpl w:val="D3BC6D48"/>
    <w:lvl w:ilvl="0" w:tplc="4C0A000F">
      <w:start w:val="1"/>
      <w:numFmt w:val="decimal"/>
      <w:lvlText w:val="%1."/>
      <w:lvlJc w:val="left"/>
      <w:pPr>
        <w:ind w:left="3600" w:hanging="360"/>
      </w:pPr>
    </w:lvl>
    <w:lvl w:ilvl="1" w:tplc="4C0A0019" w:tentative="1">
      <w:start w:val="1"/>
      <w:numFmt w:val="lowerLetter"/>
      <w:lvlText w:val="%2."/>
      <w:lvlJc w:val="left"/>
      <w:pPr>
        <w:ind w:left="4320" w:hanging="360"/>
      </w:pPr>
    </w:lvl>
    <w:lvl w:ilvl="2" w:tplc="4C0A001B" w:tentative="1">
      <w:start w:val="1"/>
      <w:numFmt w:val="lowerRoman"/>
      <w:lvlText w:val="%3."/>
      <w:lvlJc w:val="right"/>
      <w:pPr>
        <w:ind w:left="5040" w:hanging="180"/>
      </w:pPr>
    </w:lvl>
    <w:lvl w:ilvl="3" w:tplc="4C0A000F" w:tentative="1">
      <w:start w:val="1"/>
      <w:numFmt w:val="decimal"/>
      <w:lvlText w:val="%4."/>
      <w:lvlJc w:val="left"/>
      <w:pPr>
        <w:ind w:left="5760" w:hanging="360"/>
      </w:pPr>
    </w:lvl>
    <w:lvl w:ilvl="4" w:tplc="4C0A0019" w:tentative="1">
      <w:start w:val="1"/>
      <w:numFmt w:val="lowerLetter"/>
      <w:lvlText w:val="%5."/>
      <w:lvlJc w:val="left"/>
      <w:pPr>
        <w:ind w:left="6480" w:hanging="360"/>
      </w:pPr>
    </w:lvl>
    <w:lvl w:ilvl="5" w:tplc="4C0A001B" w:tentative="1">
      <w:start w:val="1"/>
      <w:numFmt w:val="lowerRoman"/>
      <w:lvlText w:val="%6."/>
      <w:lvlJc w:val="right"/>
      <w:pPr>
        <w:ind w:left="7200" w:hanging="180"/>
      </w:pPr>
    </w:lvl>
    <w:lvl w:ilvl="6" w:tplc="4C0A000F" w:tentative="1">
      <w:start w:val="1"/>
      <w:numFmt w:val="decimal"/>
      <w:lvlText w:val="%7."/>
      <w:lvlJc w:val="left"/>
      <w:pPr>
        <w:ind w:left="7920" w:hanging="360"/>
      </w:pPr>
    </w:lvl>
    <w:lvl w:ilvl="7" w:tplc="4C0A0019" w:tentative="1">
      <w:start w:val="1"/>
      <w:numFmt w:val="lowerLetter"/>
      <w:lvlText w:val="%8."/>
      <w:lvlJc w:val="left"/>
      <w:pPr>
        <w:ind w:left="8640" w:hanging="360"/>
      </w:pPr>
    </w:lvl>
    <w:lvl w:ilvl="8" w:tplc="4C0A001B" w:tentative="1">
      <w:start w:val="1"/>
      <w:numFmt w:val="lowerRoman"/>
      <w:lvlText w:val="%9."/>
      <w:lvlJc w:val="right"/>
      <w:pPr>
        <w:ind w:left="9360" w:hanging="180"/>
      </w:pPr>
    </w:lvl>
  </w:abstractNum>
  <w:abstractNum w:abstractNumId="8" w15:restartNumberingAfterBreak="0">
    <w:nsid w:val="4DF9194C"/>
    <w:multiLevelType w:val="hybridMultilevel"/>
    <w:tmpl w:val="96584D70"/>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9" w15:restartNumberingAfterBreak="0">
    <w:nsid w:val="5B7D1A8E"/>
    <w:multiLevelType w:val="hybridMultilevel"/>
    <w:tmpl w:val="6B0AF69A"/>
    <w:lvl w:ilvl="0" w:tplc="4C0A000F">
      <w:start w:val="1"/>
      <w:numFmt w:val="decimal"/>
      <w:lvlText w:val="%1."/>
      <w:lvlJc w:val="left"/>
      <w:pPr>
        <w:ind w:left="720" w:hanging="360"/>
      </w:pPr>
    </w:lvl>
    <w:lvl w:ilvl="1" w:tplc="1C64B112">
      <w:numFmt w:val="bullet"/>
      <w:lvlText w:val=""/>
      <w:lvlJc w:val="left"/>
      <w:pPr>
        <w:ind w:left="1440" w:hanging="360"/>
      </w:pPr>
      <w:rPr>
        <w:rFonts w:ascii="Symbol" w:eastAsia="MS Mincho" w:hAnsi="Symbol" w:cstheme="minorBidi" w:hint="default"/>
      </w:r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15:restartNumberingAfterBreak="0">
    <w:nsid w:val="6590177B"/>
    <w:multiLevelType w:val="hybridMultilevel"/>
    <w:tmpl w:val="DE7488CC"/>
    <w:lvl w:ilvl="0" w:tplc="53900B38">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15:restartNumberingAfterBreak="0">
    <w:nsid w:val="6C10645F"/>
    <w:multiLevelType w:val="hybridMultilevel"/>
    <w:tmpl w:val="58B4890E"/>
    <w:lvl w:ilvl="0" w:tplc="EA4AC6A6">
      <w:start w:val="1"/>
      <w:numFmt w:val="decimal"/>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2" w15:restartNumberingAfterBreak="0">
    <w:nsid w:val="6EF037F6"/>
    <w:multiLevelType w:val="hybridMultilevel"/>
    <w:tmpl w:val="4384885A"/>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76DB08DA"/>
    <w:multiLevelType w:val="hybridMultilevel"/>
    <w:tmpl w:val="D974E97E"/>
    <w:lvl w:ilvl="0" w:tplc="4C0A000F">
      <w:start w:val="2"/>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9"/>
  </w:num>
  <w:num w:numId="5">
    <w:abstractNumId w:val="13"/>
  </w:num>
  <w:num w:numId="6">
    <w:abstractNumId w:val="3"/>
  </w:num>
  <w:num w:numId="7">
    <w:abstractNumId w:val="4"/>
  </w:num>
  <w:num w:numId="8">
    <w:abstractNumId w:val="8"/>
  </w:num>
  <w:num w:numId="9">
    <w:abstractNumId w:val="5"/>
  </w:num>
  <w:num w:numId="10">
    <w:abstractNumId w:val="12"/>
  </w:num>
  <w:num w:numId="11">
    <w:abstractNumId w:val="6"/>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ED"/>
    <w:rsid w:val="00015BFB"/>
    <w:rsid w:val="000550C2"/>
    <w:rsid w:val="000D3463"/>
    <w:rsid w:val="0014351E"/>
    <w:rsid w:val="001A7B21"/>
    <w:rsid w:val="001E378D"/>
    <w:rsid w:val="00235EF1"/>
    <w:rsid w:val="002B4CF5"/>
    <w:rsid w:val="003031D6"/>
    <w:rsid w:val="0032725E"/>
    <w:rsid w:val="00340575"/>
    <w:rsid w:val="00365ED1"/>
    <w:rsid w:val="0042660E"/>
    <w:rsid w:val="0047191B"/>
    <w:rsid w:val="004B3711"/>
    <w:rsid w:val="004C72DD"/>
    <w:rsid w:val="004E04B9"/>
    <w:rsid w:val="004E7CED"/>
    <w:rsid w:val="0050568E"/>
    <w:rsid w:val="005404BB"/>
    <w:rsid w:val="00562C31"/>
    <w:rsid w:val="005C2738"/>
    <w:rsid w:val="005C2D0A"/>
    <w:rsid w:val="00617675"/>
    <w:rsid w:val="00641116"/>
    <w:rsid w:val="00697B6F"/>
    <w:rsid w:val="006B3520"/>
    <w:rsid w:val="006E47E8"/>
    <w:rsid w:val="006F440C"/>
    <w:rsid w:val="006F79C4"/>
    <w:rsid w:val="00716AF5"/>
    <w:rsid w:val="00751D1A"/>
    <w:rsid w:val="007B003C"/>
    <w:rsid w:val="007B1B5F"/>
    <w:rsid w:val="007B6E15"/>
    <w:rsid w:val="008164EB"/>
    <w:rsid w:val="008A40C1"/>
    <w:rsid w:val="00900928"/>
    <w:rsid w:val="00904220"/>
    <w:rsid w:val="00915C7A"/>
    <w:rsid w:val="00961304"/>
    <w:rsid w:val="009751BB"/>
    <w:rsid w:val="009A00F1"/>
    <w:rsid w:val="009D6493"/>
    <w:rsid w:val="00A37959"/>
    <w:rsid w:val="00A5612C"/>
    <w:rsid w:val="00A600AB"/>
    <w:rsid w:val="00A805D6"/>
    <w:rsid w:val="00A91E23"/>
    <w:rsid w:val="00AD06C7"/>
    <w:rsid w:val="00AE041E"/>
    <w:rsid w:val="00B2109E"/>
    <w:rsid w:val="00B2139F"/>
    <w:rsid w:val="00B22FED"/>
    <w:rsid w:val="00B70EB5"/>
    <w:rsid w:val="00BD0EE9"/>
    <w:rsid w:val="00BE568B"/>
    <w:rsid w:val="00C52E36"/>
    <w:rsid w:val="00C553A3"/>
    <w:rsid w:val="00C60A38"/>
    <w:rsid w:val="00C60AD5"/>
    <w:rsid w:val="00CE051B"/>
    <w:rsid w:val="00D26262"/>
    <w:rsid w:val="00DA4219"/>
    <w:rsid w:val="00DC49C5"/>
    <w:rsid w:val="00E0656A"/>
    <w:rsid w:val="00E65F2E"/>
    <w:rsid w:val="00EF3AFE"/>
    <w:rsid w:val="00F376C4"/>
    <w:rsid w:val="00F71FC2"/>
    <w:rsid w:val="00F873AB"/>
    <w:rsid w:val="00FD4ECE"/>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F575"/>
  <w15:chartTrackingRefBased/>
  <w15:docId w15:val="{1D0FD0DB-C1F6-4DF1-8D83-C14A0AA3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60A38"/>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link w:val="Ttulo2Car"/>
    <w:uiPriority w:val="9"/>
    <w:qFormat/>
    <w:rsid w:val="009D6493"/>
    <w:pPr>
      <w:spacing w:before="100" w:beforeAutospacing="1" w:after="100" w:afterAutospacing="1" w:line="240" w:lineRule="auto"/>
      <w:outlineLvl w:val="1"/>
    </w:pPr>
    <w:rPr>
      <w:rFonts w:ascii="Times New Roman" w:eastAsia="Times New Roman" w:hAnsi="Times New Roman" w:cs="Times New Roman"/>
      <w:b/>
      <w:bCs/>
      <w:sz w:val="36"/>
      <w:szCs w:val="36"/>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rticulo,List Paragraph"/>
    <w:basedOn w:val="Normal"/>
    <w:link w:val="PrrafodelistaCar"/>
    <w:uiPriority w:val="34"/>
    <w:qFormat/>
    <w:rsid w:val="009751BB"/>
    <w:pPr>
      <w:ind w:left="720"/>
      <w:contextualSpacing/>
    </w:pPr>
  </w:style>
  <w:style w:type="paragraph" w:styleId="NormalWeb">
    <w:name w:val="Normal (Web)"/>
    <w:basedOn w:val="Normal"/>
    <w:uiPriority w:val="99"/>
    <w:unhideWhenUsed/>
    <w:rsid w:val="006F79C4"/>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6F79C4"/>
    <w:rPr>
      <w:color w:val="0000FF"/>
      <w:u w:val="single"/>
    </w:rPr>
  </w:style>
  <w:style w:type="character" w:customStyle="1" w:styleId="Ttulo2Car">
    <w:name w:val="Título 2 Car"/>
    <w:basedOn w:val="Fuentedeprrafopredeter"/>
    <w:link w:val="Ttulo2"/>
    <w:uiPriority w:val="9"/>
    <w:rsid w:val="009D6493"/>
    <w:rPr>
      <w:rFonts w:ascii="Times New Roman" w:eastAsia="Times New Roman" w:hAnsi="Times New Roman" w:cs="Times New Roman"/>
      <w:b/>
      <w:bCs/>
      <w:sz w:val="36"/>
      <w:szCs w:val="36"/>
      <w:lang w:eastAsia="es-NI"/>
    </w:rPr>
  </w:style>
  <w:style w:type="character" w:customStyle="1" w:styleId="mw-headline">
    <w:name w:val="mw-headline"/>
    <w:basedOn w:val="Fuentedeprrafopredeter"/>
    <w:rsid w:val="009D6493"/>
  </w:style>
  <w:style w:type="paragraph" w:styleId="Textoindependiente">
    <w:name w:val="Body Text"/>
    <w:basedOn w:val="Normal"/>
    <w:link w:val="TextoindependienteCar"/>
    <w:rsid w:val="00B22FED"/>
    <w:pPr>
      <w:spacing w:after="0" w:line="240" w:lineRule="auto"/>
      <w:jc w:val="center"/>
    </w:pPr>
    <w:rPr>
      <w:rFonts w:ascii="Bookman Old Style" w:eastAsia="Times New Roman" w:hAnsi="Bookman Old Style" w:cs="Arial"/>
      <w:b/>
      <w:bCs/>
      <w:sz w:val="24"/>
      <w:szCs w:val="24"/>
      <w:lang w:eastAsia="es-ES"/>
    </w:rPr>
  </w:style>
  <w:style w:type="character" w:customStyle="1" w:styleId="TextoindependienteCar">
    <w:name w:val="Texto independiente Car"/>
    <w:basedOn w:val="Fuentedeprrafopredeter"/>
    <w:link w:val="Textoindependiente"/>
    <w:rsid w:val="00B22FED"/>
    <w:rPr>
      <w:rFonts w:ascii="Bookman Old Style" w:eastAsia="Times New Roman" w:hAnsi="Bookman Old Style" w:cs="Arial"/>
      <w:b/>
      <w:bCs/>
      <w:sz w:val="24"/>
      <w:szCs w:val="24"/>
      <w:lang w:eastAsia="es-ES"/>
    </w:rPr>
  </w:style>
  <w:style w:type="character" w:customStyle="1" w:styleId="Ttulo1Car">
    <w:name w:val="Título 1 Car"/>
    <w:basedOn w:val="Fuentedeprrafopredeter"/>
    <w:link w:val="Ttulo1"/>
    <w:rsid w:val="00C60A38"/>
    <w:rPr>
      <w:rFonts w:ascii="Arial" w:eastAsia="Times New Roman" w:hAnsi="Arial" w:cs="Arial"/>
      <w:b/>
      <w:bCs/>
      <w:kern w:val="32"/>
      <w:sz w:val="32"/>
      <w:szCs w:val="32"/>
      <w:lang w:val="es-ES" w:eastAsia="es-ES"/>
    </w:rPr>
  </w:style>
  <w:style w:type="paragraph" w:styleId="Lista">
    <w:name w:val="List"/>
    <w:basedOn w:val="Normal"/>
    <w:semiHidden/>
    <w:rsid w:val="00C60AD5"/>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semiHidden/>
    <w:unhideWhenUsed/>
    <w:rsid w:val="000550C2"/>
    <w:pPr>
      <w:ind w:left="566" w:hanging="283"/>
      <w:contextualSpacing/>
    </w:pPr>
  </w:style>
  <w:style w:type="paragraph" w:styleId="Lista3">
    <w:name w:val="List 3"/>
    <w:basedOn w:val="Normal"/>
    <w:uiPriority w:val="99"/>
    <w:semiHidden/>
    <w:unhideWhenUsed/>
    <w:rsid w:val="000550C2"/>
    <w:pPr>
      <w:ind w:left="849" w:hanging="283"/>
      <w:contextualSpacing/>
    </w:pPr>
  </w:style>
  <w:style w:type="paragraph" w:customStyle="1" w:styleId="Escritura-3">
    <w:name w:val="Escritura-3"/>
    <w:rsid w:val="000550C2"/>
    <w:pPr>
      <w:spacing w:after="0" w:line="490" w:lineRule="auto"/>
      <w:jc w:val="both"/>
    </w:pPr>
    <w:rPr>
      <w:rFonts w:ascii="Arial" w:eastAsia="Times New Roman" w:hAnsi="Arial" w:cs="Times New Roman"/>
      <w:noProof/>
      <w:sz w:val="24"/>
      <w:szCs w:val="20"/>
      <w:lang w:val="es-ES" w:eastAsia="es-ES"/>
    </w:rPr>
  </w:style>
  <w:style w:type="character" w:customStyle="1" w:styleId="PrrafodelistaCar">
    <w:name w:val="Párrafo de lista Car"/>
    <w:aliases w:val="Articulo Car,List Paragraph Car"/>
    <w:link w:val="Prrafodelista"/>
    <w:uiPriority w:val="34"/>
    <w:locked/>
    <w:rsid w:val="00641116"/>
  </w:style>
  <w:style w:type="paragraph" w:styleId="Encabezado">
    <w:name w:val="header"/>
    <w:basedOn w:val="Normal"/>
    <w:link w:val="EncabezadoCar"/>
    <w:uiPriority w:val="99"/>
    <w:unhideWhenUsed/>
    <w:rsid w:val="004266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660E"/>
  </w:style>
  <w:style w:type="paragraph" w:styleId="Piedepgina">
    <w:name w:val="footer"/>
    <w:basedOn w:val="Normal"/>
    <w:link w:val="PiedepginaCar"/>
    <w:uiPriority w:val="99"/>
    <w:unhideWhenUsed/>
    <w:rsid w:val="004266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9865">
      <w:bodyDiv w:val="1"/>
      <w:marLeft w:val="0"/>
      <w:marRight w:val="0"/>
      <w:marTop w:val="0"/>
      <w:marBottom w:val="0"/>
      <w:divBdr>
        <w:top w:val="none" w:sz="0" w:space="0" w:color="auto"/>
        <w:left w:val="none" w:sz="0" w:space="0" w:color="auto"/>
        <w:bottom w:val="none" w:sz="0" w:space="0" w:color="auto"/>
        <w:right w:val="none" w:sz="0" w:space="0" w:color="auto"/>
      </w:divBdr>
    </w:div>
    <w:div w:id="442699736">
      <w:bodyDiv w:val="1"/>
      <w:marLeft w:val="0"/>
      <w:marRight w:val="0"/>
      <w:marTop w:val="0"/>
      <w:marBottom w:val="0"/>
      <w:divBdr>
        <w:top w:val="none" w:sz="0" w:space="0" w:color="auto"/>
        <w:left w:val="none" w:sz="0" w:space="0" w:color="auto"/>
        <w:bottom w:val="none" w:sz="0" w:space="0" w:color="auto"/>
        <w:right w:val="none" w:sz="0" w:space="0" w:color="auto"/>
      </w:divBdr>
    </w:div>
    <w:div w:id="621305893">
      <w:bodyDiv w:val="1"/>
      <w:marLeft w:val="0"/>
      <w:marRight w:val="0"/>
      <w:marTop w:val="0"/>
      <w:marBottom w:val="0"/>
      <w:divBdr>
        <w:top w:val="none" w:sz="0" w:space="0" w:color="auto"/>
        <w:left w:val="none" w:sz="0" w:space="0" w:color="auto"/>
        <w:bottom w:val="none" w:sz="0" w:space="0" w:color="auto"/>
        <w:right w:val="none" w:sz="0" w:space="0" w:color="auto"/>
      </w:divBdr>
    </w:div>
    <w:div w:id="1122071089">
      <w:bodyDiv w:val="1"/>
      <w:marLeft w:val="0"/>
      <w:marRight w:val="0"/>
      <w:marTop w:val="0"/>
      <w:marBottom w:val="0"/>
      <w:divBdr>
        <w:top w:val="none" w:sz="0" w:space="0" w:color="auto"/>
        <w:left w:val="none" w:sz="0" w:space="0" w:color="auto"/>
        <w:bottom w:val="none" w:sz="0" w:space="0" w:color="auto"/>
        <w:right w:val="none" w:sz="0" w:space="0" w:color="auto"/>
      </w:divBdr>
      <w:divsChild>
        <w:div w:id="191570231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08738094">
              <w:marLeft w:val="0"/>
              <w:marRight w:val="0"/>
              <w:marTop w:val="0"/>
              <w:marBottom w:val="0"/>
              <w:divBdr>
                <w:top w:val="none" w:sz="0" w:space="0" w:color="auto"/>
                <w:left w:val="none" w:sz="0" w:space="0" w:color="auto"/>
                <w:bottom w:val="none" w:sz="0" w:space="0" w:color="auto"/>
                <w:right w:val="none" w:sz="0" w:space="0" w:color="auto"/>
              </w:divBdr>
              <w:divsChild>
                <w:div w:id="1055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42672D-1E84-4DBE-9E20-A31272A9E1C4}">
  <ds:schemaRefs>
    <ds:schemaRef ds:uri="http://schemas.openxmlformats.org/officeDocument/2006/bibliography"/>
  </ds:schemaRefs>
</ds:datastoreItem>
</file>

<file path=customXml/itemProps2.xml><?xml version="1.0" encoding="utf-8"?>
<ds:datastoreItem xmlns:ds="http://schemas.openxmlformats.org/officeDocument/2006/customXml" ds:itemID="{4D58AE23-5D7A-4DF9-B66F-D82BD771E003}"/>
</file>

<file path=customXml/itemProps3.xml><?xml version="1.0" encoding="utf-8"?>
<ds:datastoreItem xmlns:ds="http://schemas.openxmlformats.org/officeDocument/2006/customXml" ds:itemID="{B6DCFAB5-FBE8-4D62-A1A1-FAFDD63D7A4B}"/>
</file>

<file path=customXml/itemProps4.xml><?xml version="1.0" encoding="utf-8"?>
<ds:datastoreItem xmlns:ds="http://schemas.openxmlformats.org/officeDocument/2006/customXml" ds:itemID="{99789A5A-B95C-4F85-8F13-56DD12DDE850}"/>
</file>

<file path=docProps/app.xml><?xml version="1.0" encoding="utf-8"?>
<Properties xmlns="http://schemas.openxmlformats.org/officeDocument/2006/extended-properties" xmlns:vt="http://schemas.openxmlformats.org/officeDocument/2006/docPropsVTypes">
  <Template>Normal</Template>
  <TotalTime>14</TotalTime>
  <Pages>7</Pages>
  <Words>1804</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2020-01-30T22:58:00Z</dcterms:created>
  <dcterms:modified xsi:type="dcterms:W3CDTF">2020-01-31T15:31:00Z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