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4063F" w14:textId="77777777" w:rsidR="00102D20" w:rsidRPr="00C30887" w:rsidRDefault="00102D20" w:rsidP="00102D20">
      <w:pPr>
        <w:jc w:val="center"/>
        <w:rPr>
          <w:rFonts w:ascii="Times New Roman" w:hAnsi="Times New Roman" w:cs="Times New Roman"/>
          <w:b/>
          <w:sz w:val="24"/>
        </w:rPr>
      </w:pPr>
      <w:bookmarkStart w:id="0" w:name="_GoBack"/>
      <w:bookmarkEnd w:id="0"/>
      <w:r w:rsidRPr="00C30887">
        <w:rPr>
          <w:rFonts w:ascii="Times New Roman" w:hAnsi="Times New Roman" w:cs="Times New Roman"/>
          <w:b/>
          <w:sz w:val="24"/>
        </w:rPr>
        <w:t xml:space="preserve">Respuesta </w:t>
      </w:r>
      <w:r w:rsidR="005A31D9" w:rsidRPr="00C30887">
        <w:rPr>
          <w:rFonts w:ascii="Times New Roman" w:hAnsi="Times New Roman" w:cs="Times New Roman"/>
          <w:b/>
          <w:sz w:val="24"/>
        </w:rPr>
        <w:t>a</w:t>
      </w:r>
      <w:r w:rsidRPr="00C30887">
        <w:rPr>
          <w:rFonts w:ascii="Times New Roman" w:hAnsi="Times New Roman" w:cs="Times New Roman"/>
          <w:b/>
          <w:sz w:val="24"/>
        </w:rPr>
        <w:t>l Alto Comisionado de las Naciones Unidas para los Derechos Humanos</w:t>
      </w:r>
      <w:r w:rsidR="005A31D9" w:rsidRPr="00C30887">
        <w:rPr>
          <w:rFonts w:ascii="Times New Roman" w:hAnsi="Times New Roman" w:cs="Times New Roman"/>
          <w:b/>
          <w:sz w:val="24"/>
        </w:rPr>
        <w:t>,</w:t>
      </w:r>
      <w:r w:rsidRPr="00C30887">
        <w:rPr>
          <w:rFonts w:ascii="Times New Roman" w:hAnsi="Times New Roman" w:cs="Times New Roman"/>
          <w:b/>
          <w:sz w:val="24"/>
        </w:rPr>
        <w:t xml:space="preserve"> </w:t>
      </w:r>
      <w:r w:rsidR="00AB636E" w:rsidRPr="00C30887">
        <w:rPr>
          <w:rFonts w:ascii="Times New Roman" w:hAnsi="Times New Roman" w:cs="Times New Roman"/>
          <w:b/>
          <w:sz w:val="24"/>
        </w:rPr>
        <w:t xml:space="preserve">Sr. </w:t>
      </w:r>
      <w:proofErr w:type="spellStart"/>
      <w:r w:rsidR="00AB636E" w:rsidRPr="00C30887">
        <w:rPr>
          <w:rFonts w:ascii="Times New Roman" w:hAnsi="Times New Roman" w:cs="Times New Roman"/>
          <w:b/>
          <w:sz w:val="24"/>
        </w:rPr>
        <w:t>Zeid</w:t>
      </w:r>
      <w:proofErr w:type="spellEnd"/>
      <w:r w:rsidR="00AB636E" w:rsidRPr="00C30887">
        <w:rPr>
          <w:rFonts w:ascii="Times New Roman" w:hAnsi="Times New Roman" w:cs="Times New Roman"/>
          <w:b/>
          <w:sz w:val="24"/>
        </w:rPr>
        <w:t xml:space="preserve"> </w:t>
      </w:r>
      <w:proofErr w:type="spellStart"/>
      <w:r w:rsidR="00AB636E" w:rsidRPr="00C30887">
        <w:rPr>
          <w:rFonts w:ascii="Times New Roman" w:hAnsi="Times New Roman" w:cs="Times New Roman"/>
          <w:b/>
          <w:sz w:val="24"/>
        </w:rPr>
        <w:t>Ra’</w:t>
      </w:r>
      <w:r w:rsidRPr="00C30887">
        <w:rPr>
          <w:rFonts w:ascii="Times New Roman" w:hAnsi="Times New Roman" w:cs="Times New Roman"/>
          <w:b/>
          <w:sz w:val="24"/>
        </w:rPr>
        <w:t>ad</w:t>
      </w:r>
      <w:proofErr w:type="spellEnd"/>
      <w:r w:rsidRPr="00C30887">
        <w:rPr>
          <w:rFonts w:ascii="Times New Roman" w:hAnsi="Times New Roman" w:cs="Times New Roman"/>
          <w:b/>
          <w:sz w:val="24"/>
        </w:rPr>
        <w:t xml:space="preserve"> Al Hussein, sobre las recomendaciones </w:t>
      </w:r>
      <w:r w:rsidR="005A31D9" w:rsidRPr="00C30887">
        <w:rPr>
          <w:rFonts w:ascii="Times New Roman" w:hAnsi="Times New Roman" w:cs="Times New Roman"/>
          <w:b/>
          <w:sz w:val="24"/>
        </w:rPr>
        <w:t xml:space="preserve">revisadas resultantes de </w:t>
      </w:r>
      <w:r w:rsidRPr="00C30887">
        <w:rPr>
          <w:rFonts w:ascii="Times New Roman" w:hAnsi="Times New Roman" w:cs="Times New Roman"/>
          <w:b/>
          <w:sz w:val="24"/>
        </w:rPr>
        <w:t>su visita a México en octubre de 2015</w:t>
      </w:r>
    </w:p>
    <w:p w14:paraId="7AE076D9" w14:textId="77777777" w:rsidR="00102D20" w:rsidRPr="00C30887" w:rsidRDefault="00102D20" w:rsidP="00102D20">
      <w:pPr>
        <w:jc w:val="both"/>
        <w:rPr>
          <w:rFonts w:ascii="Times New Roman" w:hAnsi="Times New Roman" w:cs="Times New Roman"/>
          <w:sz w:val="24"/>
        </w:rPr>
      </w:pPr>
    </w:p>
    <w:p w14:paraId="103C6C7B" w14:textId="77777777" w:rsidR="00960A9B" w:rsidRPr="00C30887" w:rsidRDefault="006A427F" w:rsidP="006A427F">
      <w:pPr>
        <w:jc w:val="both"/>
        <w:rPr>
          <w:rFonts w:ascii="Times New Roman" w:hAnsi="Times New Roman" w:cs="Times New Roman"/>
          <w:sz w:val="24"/>
        </w:rPr>
      </w:pPr>
      <w:r w:rsidRPr="00C30887">
        <w:rPr>
          <w:rFonts w:ascii="Times New Roman" w:hAnsi="Times New Roman" w:cs="Times New Roman"/>
          <w:sz w:val="24"/>
        </w:rPr>
        <w:t>E</w:t>
      </w:r>
      <w:r w:rsidR="00BE5FB3" w:rsidRPr="00C30887">
        <w:rPr>
          <w:rFonts w:ascii="Times New Roman" w:hAnsi="Times New Roman" w:cs="Times New Roman"/>
          <w:sz w:val="24"/>
        </w:rPr>
        <w:t>n</w:t>
      </w:r>
      <w:r w:rsidRPr="00C30887">
        <w:rPr>
          <w:rFonts w:ascii="Times New Roman" w:hAnsi="Times New Roman" w:cs="Times New Roman"/>
          <w:sz w:val="24"/>
        </w:rPr>
        <w:t xml:space="preserve"> marzo </w:t>
      </w:r>
      <w:r w:rsidR="00960A9B" w:rsidRPr="00C30887">
        <w:rPr>
          <w:rFonts w:ascii="Times New Roman" w:hAnsi="Times New Roman" w:cs="Times New Roman"/>
          <w:sz w:val="24"/>
        </w:rPr>
        <w:t xml:space="preserve">de 2016 </w:t>
      </w:r>
      <w:r w:rsidRPr="00C30887">
        <w:rPr>
          <w:rFonts w:ascii="Times New Roman" w:hAnsi="Times New Roman" w:cs="Times New Roman"/>
          <w:sz w:val="24"/>
        </w:rPr>
        <w:t xml:space="preserve">se recibió </w:t>
      </w:r>
      <w:r w:rsidR="004A1552" w:rsidRPr="00C30887">
        <w:rPr>
          <w:rFonts w:ascii="Times New Roman" w:hAnsi="Times New Roman" w:cs="Times New Roman"/>
          <w:sz w:val="24"/>
        </w:rPr>
        <w:t xml:space="preserve">una comunicación con la que el </w:t>
      </w:r>
      <w:r w:rsidRPr="00C30887">
        <w:rPr>
          <w:rFonts w:ascii="Times New Roman" w:hAnsi="Times New Roman" w:cs="Times New Roman"/>
          <w:sz w:val="24"/>
        </w:rPr>
        <w:t>Alto Comisionado de las Naciones Unidas para los Derechos Humanos (ACNUDH)</w:t>
      </w:r>
      <w:r w:rsidR="004A1552" w:rsidRPr="00C30887">
        <w:rPr>
          <w:rFonts w:ascii="Times New Roman" w:hAnsi="Times New Roman" w:cs="Times New Roman"/>
          <w:sz w:val="24"/>
        </w:rPr>
        <w:t xml:space="preserve"> presentó sus recomendaciones finales, resultantes de la visita que llevó a cabo a México </w:t>
      </w:r>
      <w:r w:rsidR="00960A9B" w:rsidRPr="00C30887">
        <w:rPr>
          <w:rFonts w:ascii="Times New Roman" w:hAnsi="Times New Roman" w:cs="Times New Roman"/>
          <w:sz w:val="24"/>
        </w:rPr>
        <w:t>en octubre de 2015.</w:t>
      </w:r>
    </w:p>
    <w:p w14:paraId="791A51B8" w14:textId="77777777" w:rsidR="00881A94" w:rsidRPr="00C30887" w:rsidRDefault="00881A94" w:rsidP="00881A94">
      <w:pPr>
        <w:jc w:val="both"/>
        <w:rPr>
          <w:rFonts w:ascii="Times New Roman" w:hAnsi="Times New Roman" w:cs="Times New Roman"/>
          <w:sz w:val="24"/>
        </w:rPr>
      </w:pPr>
    </w:p>
    <w:p w14:paraId="01BDF20A" w14:textId="77777777" w:rsidR="00F81837" w:rsidRPr="00C30887" w:rsidRDefault="00F81837" w:rsidP="00881A94">
      <w:pPr>
        <w:jc w:val="both"/>
        <w:rPr>
          <w:rFonts w:ascii="Times New Roman" w:hAnsi="Times New Roman" w:cs="Times New Roman"/>
          <w:sz w:val="24"/>
        </w:rPr>
      </w:pPr>
      <w:r w:rsidRPr="00C30887">
        <w:rPr>
          <w:rFonts w:ascii="Times New Roman" w:hAnsi="Times New Roman" w:cs="Times New Roman"/>
          <w:sz w:val="24"/>
        </w:rPr>
        <w:t>E</w:t>
      </w:r>
      <w:r w:rsidR="00881A94" w:rsidRPr="00C30887">
        <w:rPr>
          <w:rFonts w:ascii="Times New Roman" w:hAnsi="Times New Roman" w:cs="Times New Roman"/>
          <w:sz w:val="24"/>
        </w:rPr>
        <w:t xml:space="preserve">l diálogo sostenido con el Alto Comisionado </w:t>
      </w:r>
      <w:r w:rsidRPr="00C30887">
        <w:rPr>
          <w:rFonts w:ascii="Times New Roman" w:hAnsi="Times New Roman" w:cs="Times New Roman"/>
          <w:sz w:val="24"/>
        </w:rPr>
        <w:t xml:space="preserve">con posterioridad a </w:t>
      </w:r>
      <w:r w:rsidR="004A1552" w:rsidRPr="00C30887">
        <w:rPr>
          <w:rFonts w:ascii="Times New Roman" w:hAnsi="Times New Roman" w:cs="Times New Roman"/>
          <w:sz w:val="24"/>
        </w:rPr>
        <w:t xml:space="preserve">dicha </w:t>
      </w:r>
      <w:r w:rsidRPr="00C30887">
        <w:rPr>
          <w:rFonts w:ascii="Times New Roman" w:hAnsi="Times New Roman" w:cs="Times New Roman"/>
          <w:sz w:val="24"/>
        </w:rPr>
        <w:t xml:space="preserve">visita ha destacado la importancia del intercambio oportuno de información y ha </w:t>
      </w:r>
      <w:r w:rsidR="00881A94" w:rsidRPr="00C30887">
        <w:rPr>
          <w:rFonts w:ascii="Times New Roman" w:hAnsi="Times New Roman" w:cs="Times New Roman"/>
          <w:sz w:val="24"/>
        </w:rPr>
        <w:t xml:space="preserve">permitido </w:t>
      </w:r>
      <w:r w:rsidRPr="00C30887">
        <w:rPr>
          <w:rFonts w:ascii="Times New Roman" w:hAnsi="Times New Roman" w:cs="Times New Roman"/>
          <w:sz w:val="24"/>
        </w:rPr>
        <w:t xml:space="preserve">al Estado compartir </w:t>
      </w:r>
      <w:r w:rsidR="00BA779A" w:rsidRPr="00C30887">
        <w:rPr>
          <w:rFonts w:ascii="Times New Roman" w:hAnsi="Times New Roman" w:cs="Times New Roman"/>
          <w:sz w:val="24"/>
        </w:rPr>
        <w:t xml:space="preserve">con el Alto Comisionado </w:t>
      </w:r>
      <w:r w:rsidRPr="00C30887">
        <w:rPr>
          <w:rFonts w:ascii="Times New Roman" w:hAnsi="Times New Roman" w:cs="Times New Roman"/>
          <w:sz w:val="24"/>
        </w:rPr>
        <w:t xml:space="preserve">una visión completa de la </w:t>
      </w:r>
      <w:r w:rsidR="00881A94" w:rsidRPr="00C30887">
        <w:rPr>
          <w:rFonts w:ascii="Times New Roman" w:hAnsi="Times New Roman" w:cs="Times New Roman"/>
          <w:sz w:val="24"/>
        </w:rPr>
        <w:t>situación de los derechos humanos en el país</w:t>
      </w:r>
      <w:r w:rsidRPr="00C30887">
        <w:rPr>
          <w:rFonts w:ascii="Times New Roman" w:hAnsi="Times New Roman" w:cs="Times New Roman"/>
          <w:sz w:val="24"/>
        </w:rPr>
        <w:t xml:space="preserve">, </w:t>
      </w:r>
      <w:r w:rsidR="00BA779A" w:rsidRPr="00C30887">
        <w:rPr>
          <w:rFonts w:ascii="Times New Roman" w:hAnsi="Times New Roman" w:cs="Times New Roman"/>
          <w:sz w:val="24"/>
        </w:rPr>
        <w:t xml:space="preserve">de los avances y desafíos, </w:t>
      </w:r>
      <w:r w:rsidRPr="00C30887">
        <w:rPr>
          <w:rFonts w:ascii="Times New Roman" w:hAnsi="Times New Roman" w:cs="Times New Roman"/>
          <w:sz w:val="24"/>
        </w:rPr>
        <w:t>y del compromiso para atenderla</w:t>
      </w:r>
      <w:r w:rsidR="00BA779A" w:rsidRPr="00C30887">
        <w:rPr>
          <w:rFonts w:ascii="Times New Roman" w:hAnsi="Times New Roman" w:cs="Times New Roman"/>
          <w:sz w:val="24"/>
        </w:rPr>
        <w:t xml:space="preserve"> de manera integral</w:t>
      </w:r>
      <w:r w:rsidRPr="00C30887">
        <w:rPr>
          <w:rFonts w:ascii="Times New Roman" w:hAnsi="Times New Roman" w:cs="Times New Roman"/>
          <w:sz w:val="24"/>
        </w:rPr>
        <w:t xml:space="preserve">. </w:t>
      </w:r>
    </w:p>
    <w:p w14:paraId="6EFB1636" w14:textId="77777777" w:rsidR="00960A9B" w:rsidRPr="00C30887" w:rsidRDefault="00960A9B" w:rsidP="00881A94">
      <w:pPr>
        <w:jc w:val="both"/>
        <w:rPr>
          <w:rFonts w:ascii="Times New Roman" w:hAnsi="Times New Roman" w:cs="Times New Roman"/>
          <w:sz w:val="24"/>
        </w:rPr>
      </w:pPr>
    </w:p>
    <w:p w14:paraId="319018BF" w14:textId="77777777" w:rsidR="00960A9B" w:rsidRPr="00C30887" w:rsidRDefault="00960A9B" w:rsidP="00881A94">
      <w:pPr>
        <w:jc w:val="both"/>
        <w:rPr>
          <w:rFonts w:ascii="Times New Roman" w:hAnsi="Times New Roman" w:cs="Times New Roman"/>
          <w:sz w:val="24"/>
        </w:rPr>
      </w:pPr>
      <w:r w:rsidRPr="00C30887">
        <w:rPr>
          <w:rFonts w:ascii="Times New Roman" w:hAnsi="Times New Roman" w:cs="Times New Roman"/>
          <w:sz w:val="24"/>
        </w:rPr>
        <w:t xml:space="preserve">Con ello, en general las recomendaciones formuladas </w:t>
      </w:r>
      <w:r w:rsidR="00F81837" w:rsidRPr="00C30887">
        <w:rPr>
          <w:rFonts w:ascii="Times New Roman" w:hAnsi="Times New Roman" w:cs="Times New Roman"/>
          <w:sz w:val="24"/>
        </w:rPr>
        <w:t xml:space="preserve">serán consideradas y atendidas, </w:t>
      </w:r>
      <w:r w:rsidRPr="00C30887">
        <w:rPr>
          <w:rFonts w:ascii="Times New Roman" w:hAnsi="Times New Roman" w:cs="Times New Roman"/>
          <w:sz w:val="24"/>
        </w:rPr>
        <w:t>como ya se consideran otras recomendaciones de otros mecanismos de derechos humanos que han sido formuladas a México. Cabe señalar que</w:t>
      </w:r>
      <w:r w:rsidR="002249AA" w:rsidRPr="00C30887">
        <w:rPr>
          <w:rFonts w:ascii="Times New Roman" w:hAnsi="Times New Roman" w:cs="Times New Roman"/>
          <w:sz w:val="24"/>
        </w:rPr>
        <w:t xml:space="preserve"> algunas de las recomendaciones dependen en gran medida de las acciones de los poderes judicial o legislativo, o bien los estados. El carácter federal de nuestro país implica que el seguimiento corresponderá a actores más allá del Poder Ejecutivo, si bien en general las recomendaciones </w:t>
      </w:r>
      <w:r w:rsidR="00F81837" w:rsidRPr="00C30887">
        <w:rPr>
          <w:rFonts w:ascii="Times New Roman" w:hAnsi="Times New Roman" w:cs="Times New Roman"/>
          <w:sz w:val="24"/>
        </w:rPr>
        <w:t>se aprecian constructivas y, en general, atendibles</w:t>
      </w:r>
      <w:r w:rsidR="002249AA" w:rsidRPr="00C30887">
        <w:rPr>
          <w:rFonts w:ascii="Times New Roman" w:hAnsi="Times New Roman" w:cs="Times New Roman"/>
          <w:sz w:val="24"/>
        </w:rPr>
        <w:t xml:space="preserve">. </w:t>
      </w:r>
    </w:p>
    <w:p w14:paraId="00121D00" w14:textId="77777777" w:rsidR="00F81837" w:rsidRPr="00C30887" w:rsidRDefault="00F81837" w:rsidP="00881A94">
      <w:pPr>
        <w:jc w:val="both"/>
        <w:rPr>
          <w:rFonts w:ascii="Times New Roman" w:hAnsi="Times New Roman" w:cs="Times New Roman"/>
          <w:sz w:val="24"/>
        </w:rPr>
      </w:pPr>
    </w:p>
    <w:p w14:paraId="51EF32A9" w14:textId="77777777" w:rsidR="00F81837" w:rsidRPr="00C30887" w:rsidRDefault="00F81837" w:rsidP="00881A94">
      <w:pPr>
        <w:jc w:val="both"/>
        <w:rPr>
          <w:rFonts w:ascii="Times New Roman" w:hAnsi="Times New Roman" w:cs="Times New Roman"/>
          <w:sz w:val="24"/>
        </w:rPr>
      </w:pPr>
      <w:r w:rsidRPr="00C30887">
        <w:rPr>
          <w:rFonts w:ascii="Times New Roman" w:hAnsi="Times New Roman" w:cs="Times New Roman"/>
          <w:sz w:val="24"/>
        </w:rPr>
        <w:t>A continuación se destaca la respuesta puntual a cada recomendación</w:t>
      </w:r>
      <w:r w:rsidR="00BA779A" w:rsidRPr="00C30887">
        <w:rPr>
          <w:rFonts w:ascii="Times New Roman" w:hAnsi="Times New Roman" w:cs="Times New Roman"/>
          <w:sz w:val="24"/>
        </w:rPr>
        <w:t xml:space="preserve"> y el seguimiento que podrá dárseles</w:t>
      </w:r>
      <w:r w:rsidRPr="00C30887">
        <w:rPr>
          <w:rFonts w:ascii="Times New Roman" w:hAnsi="Times New Roman" w:cs="Times New Roman"/>
          <w:sz w:val="24"/>
        </w:rPr>
        <w:t>.</w:t>
      </w:r>
      <w:r w:rsidR="00BA779A" w:rsidRPr="00C30887">
        <w:rPr>
          <w:rFonts w:ascii="Times New Roman" w:hAnsi="Times New Roman" w:cs="Times New Roman"/>
          <w:sz w:val="24"/>
        </w:rPr>
        <w:t xml:space="preserve"> Para ello, el diálogo continuo con la Oficina del Alto Comisionado será de relevancia, a fin de continuar trabajando por una promoción y protección efectiva de los derechos humanos en México. </w:t>
      </w:r>
    </w:p>
    <w:p w14:paraId="607756EF" w14:textId="77777777" w:rsidR="00881A94" w:rsidRPr="00C30887" w:rsidRDefault="00881A94" w:rsidP="00881A94">
      <w:pPr>
        <w:jc w:val="both"/>
        <w:rPr>
          <w:rFonts w:ascii="Times New Roman" w:hAnsi="Times New Roman" w:cs="Times New Roman"/>
          <w:sz w:val="24"/>
        </w:rPr>
      </w:pPr>
    </w:p>
    <w:p w14:paraId="5D4EF89F" w14:textId="77777777" w:rsidR="00881A94" w:rsidRPr="00C30887" w:rsidRDefault="00881A94" w:rsidP="00881A94">
      <w:pPr>
        <w:jc w:val="both"/>
        <w:rPr>
          <w:rFonts w:ascii="Times New Roman" w:hAnsi="Times New Roman" w:cs="Times New Roman"/>
          <w:b/>
          <w:sz w:val="24"/>
          <w:u w:val="single"/>
        </w:rPr>
      </w:pPr>
      <w:r w:rsidRPr="00C30887">
        <w:rPr>
          <w:rFonts w:ascii="Times New Roman" w:hAnsi="Times New Roman" w:cs="Times New Roman"/>
          <w:b/>
          <w:sz w:val="24"/>
          <w:u w:val="single"/>
        </w:rPr>
        <w:t>Recomendaciones y Respuesta del Estado mexicano</w:t>
      </w:r>
    </w:p>
    <w:p w14:paraId="39A4D7E2" w14:textId="77777777" w:rsidR="00102D20" w:rsidRPr="00C30887" w:rsidRDefault="00102D20" w:rsidP="00102D20">
      <w:pPr>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4981"/>
        <w:gridCol w:w="4981"/>
      </w:tblGrid>
      <w:tr w:rsidR="00102D20" w:rsidRPr="00C30887" w14:paraId="6B6FD915" w14:textId="77777777" w:rsidTr="00E34796">
        <w:tc>
          <w:tcPr>
            <w:tcW w:w="4981" w:type="dxa"/>
            <w:shd w:val="clear" w:color="auto" w:fill="DEEAF6" w:themeFill="accent1" w:themeFillTint="33"/>
          </w:tcPr>
          <w:p w14:paraId="03FAD711" w14:textId="77777777" w:rsidR="00102D20" w:rsidRPr="00C30887" w:rsidRDefault="00102D20" w:rsidP="00CB2188">
            <w:pPr>
              <w:jc w:val="center"/>
              <w:rPr>
                <w:rFonts w:ascii="Times New Roman" w:hAnsi="Times New Roman" w:cs="Times New Roman"/>
                <w:b/>
                <w:sz w:val="24"/>
              </w:rPr>
            </w:pPr>
            <w:r w:rsidRPr="00C30887">
              <w:rPr>
                <w:rFonts w:ascii="Times New Roman" w:hAnsi="Times New Roman" w:cs="Times New Roman"/>
                <w:b/>
                <w:sz w:val="24"/>
              </w:rPr>
              <w:t>Recomendación del Alto Comisionado</w:t>
            </w:r>
          </w:p>
        </w:tc>
        <w:tc>
          <w:tcPr>
            <w:tcW w:w="4981" w:type="dxa"/>
            <w:shd w:val="clear" w:color="auto" w:fill="DEEAF6" w:themeFill="accent1" w:themeFillTint="33"/>
          </w:tcPr>
          <w:p w14:paraId="4919521C" w14:textId="77777777" w:rsidR="00102D20" w:rsidRPr="00C30887" w:rsidRDefault="00102D20" w:rsidP="00CB2188">
            <w:pPr>
              <w:jc w:val="center"/>
              <w:rPr>
                <w:rFonts w:ascii="Times New Roman" w:hAnsi="Times New Roman" w:cs="Times New Roman"/>
                <w:b/>
                <w:sz w:val="24"/>
              </w:rPr>
            </w:pPr>
            <w:r w:rsidRPr="00C30887">
              <w:rPr>
                <w:rFonts w:ascii="Times New Roman" w:hAnsi="Times New Roman" w:cs="Times New Roman"/>
                <w:b/>
                <w:sz w:val="24"/>
              </w:rPr>
              <w:t>Respuesta de México</w:t>
            </w:r>
          </w:p>
        </w:tc>
      </w:tr>
      <w:tr w:rsidR="00102D20" w:rsidRPr="00C30887" w14:paraId="5E4379D7" w14:textId="77777777" w:rsidTr="00E34796">
        <w:tc>
          <w:tcPr>
            <w:tcW w:w="4981" w:type="dxa"/>
          </w:tcPr>
          <w:p w14:paraId="3CE7DD76" w14:textId="10D8DA50" w:rsidR="00102D20" w:rsidRPr="00C30887" w:rsidRDefault="00102D20" w:rsidP="00B86EED">
            <w:pPr>
              <w:jc w:val="both"/>
              <w:rPr>
                <w:rFonts w:ascii="Times New Roman" w:hAnsi="Times New Roman" w:cs="Times New Roman"/>
                <w:sz w:val="24"/>
              </w:rPr>
            </w:pPr>
            <w:r w:rsidRPr="00C30887">
              <w:rPr>
                <w:rFonts w:ascii="Times New Roman" w:hAnsi="Times New Roman" w:cs="Times New Roman"/>
                <w:sz w:val="24"/>
              </w:rPr>
              <w:t xml:space="preserve">1. </w:t>
            </w:r>
            <w:r w:rsidRPr="00C30887">
              <w:rPr>
                <w:rFonts w:ascii="Times New Roman" w:hAnsi="Times New Roman" w:cs="Times New Roman"/>
                <w:i/>
                <w:sz w:val="24"/>
                <w:u w:val="single"/>
              </w:rPr>
              <w:t>Consejo Asesor</w:t>
            </w:r>
            <w:r w:rsidRPr="00C30887">
              <w:rPr>
                <w:rFonts w:ascii="Times New Roman" w:hAnsi="Times New Roman" w:cs="Times New Roman"/>
                <w:sz w:val="24"/>
              </w:rPr>
              <w:t xml:space="preserve">: </w:t>
            </w:r>
            <w:r w:rsidR="000A1E4E" w:rsidRPr="00C30887">
              <w:rPr>
                <w:rFonts w:ascii="Times New Roman" w:hAnsi="Times New Roman" w:cs="Times New Roman"/>
                <w:sz w:val="24"/>
              </w:rPr>
              <w:t xml:space="preserve">Establecer un Consejo Asesor de renombrados/as expertos/as en el campo de los derechos humanos y el combate a la impunidad para asesorar al Estado mexicano sobre estrategias y reformas que impulsen las capacidades de investigación y sanción y para revertir la tasa de impunidad imperante en el país. </w:t>
            </w:r>
            <w:r w:rsidR="008F6AE7" w:rsidRPr="00C30887">
              <w:rPr>
                <w:rFonts w:ascii="Times New Roman" w:hAnsi="Times New Roman" w:cs="Times New Roman"/>
                <w:sz w:val="24"/>
              </w:rPr>
              <w:t xml:space="preserve">El Consejo </w:t>
            </w:r>
            <w:r w:rsidR="000A1E4E" w:rsidRPr="00C30887">
              <w:rPr>
                <w:rFonts w:ascii="Times New Roman" w:hAnsi="Times New Roman" w:cs="Times New Roman"/>
                <w:sz w:val="24"/>
              </w:rPr>
              <w:t xml:space="preserve">podría </w:t>
            </w:r>
            <w:r w:rsidR="008F6AE7" w:rsidRPr="00C30887">
              <w:rPr>
                <w:rFonts w:ascii="Times New Roman" w:hAnsi="Times New Roman" w:cs="Times New Roman"/>
                <w:sz w:val="24"/>
              </w:rPr>
              <w:t>elaborar</w:t>
            </w:r>
            <w:r w:rsidR="000B3566" w:rsidRPr="00C30887">
              <w:rPr>
                <w:rFonts w:ascii="Times New Roman" w:hAnsi="Times New Roman" w:cs="Times New Roman"/>
                <w:sz w:val="24"/>
              </w:rPr>
              <w:t xml:space="preserve"> y presentar públicamente</w:t>
            </w:r>
            <w:r w:rsidR="008F6AE7" w:rsidRPr="00C30887">
              <w:rPr>
                <w:rFonts w:ascii="Times New Roman" w:hAnsi="Times New Roman" w:cs="Times New Roman"/>
                <w:sz w:val="24"/>
              </w:rPr>
              <w:t xml:space="preserve"> una evaluación</w:t>
            </w:r>
            <w:r w:rsidR="000B3566" w:rsidRPr="00C30887">
              <w:rPr>
                <w:rFonts w:ascii="Times New Roman" w:hAnsi="Times New Roman" w:cs="Times New Roman"/>
                <w:sz w:val="24"/>
              </w:rPr>
              <w:t xml:space="preserve"> a nivel nacional</w:t>
            </w:r>
            <w:r w:rsidR="00D012F1" w:rsidRPr="00C30887">
              <w:rPr>
                <w:rFonts w:ascii="Times New Roman" w:hAnsi="Times New Roman" w:cs="Times New Roman"/>
                <w:sz w:val="24"/>
              </w:rPr>
              <w:t xml:space="preserve"> sobre la impunidad</w:t>
            </w:r>
            <w:r w:rsidR="008F6AE7" w:rsidRPr="00C30887">
              <w:rPr>
                <w:rFonts w:ascii="Times New Roman" w:hAnsi="Times New Roman" w:cs="Times New Roman"/>
                <w:sz w:val="24"/>
              </w:rPr>
              <w:t xml:space="preserve"> </w:t>
            </w:r>
            <w:r w:rsidR="000A1E4E" w:rsidRPr="00C30887">
              <w:rPr>
                <w:rFonts w:ascii="Times New Roman" w:hAnsi="Times New Roman" w:cs="Times New Roman"/>
                <w:sz w:val="24"/>
              </w:rPr>
              <w:t xml:space="preserve">y recomendar una </w:t>
            </w:r>
            <w:r w:rsidR="008F6AE7" w:rsidRPr="00C30887">
              <w:rPr>
                <w:rFonts w:ascii="Times New Roman" w:hAnsi="Times New Roman" w:cs="Times New Roman"/>
                <w:sz w:val="24"/>
              </w:rPr>
              <w:t xml:space="preserve">hoja de </w:t>
            </w:r>
            <w:r w:rsidR="000A1E4E" w:rsidRPr="00C30887">
              <w:rPr>
                <w:rFonts w:ascii="Times New Roman" w:hAnsi="Times New Roman" w:cs="Times New Roman"/>
                <w:sz w:val="24"/>
              </w:rPr>
              <w:t xml:space="preserve">ruta para atender el </w:t>
            </w:r>
            <w:r w:rsidR="00B86EED" w:rsidRPr="00C30887">
              <w:rPr>
                <w:rFonts w:ascii="Times New Roman" w:hAnsi="Times New Roman" w:cs="Times New Roman"/>
                <w:sz w:val="24"/>
              </w:rPr>
              <w:t>asunto</w:t>
            </w:r>
            <w:r w:rsidR="000A1E4E" w:rsidRPr="00C30887">
              <w:rPr>
                <w:rFonts w:ascii="Times New Roman" w:hAnsi="Times New Roman" w:cs="Times New Roman"/>
                <w:sz w:val="24"/>
              </w:rPr>
              <w:t>, evaluar su efectiva implementación y presentar informes públicos</w:t>
            </w:r>
            <w:r w:rsidR="00D012F1" w:rsidRPr="00C30887">
              <w:rPr>
                <w:rFonts w:ascii="Times New Roman" w:hAnsi="Times New Roman" w:cs="Times New Roman"/>
                <w:sz w:val="24"/>
              </w:rPr>
              <w:t xml:space="preserve"> periódicos</w:t>
            </w:r>
            <w:r w:rsidR="000A1E4E" w:rsidRPr="00C30887">
              <w:rPr>
                <w:rFonts w:ascii="Times New Roman" w:hAnsi="Times New Roman" w:cs="Times New Roman"/>
                <w:sz w:val="24"/>
              </w:rPr>
              <w:t xml:space="preserve">. </w:t>
            </w:r>
          </w:p>
        </w:tc>
        <w:tc>
          <w:tcPr>
            <w:tcW w:w="4981" w:type="dxa"/>
          </w:tcPr>
          <w:p w14:paraId="2627C1D3" w14:textId="77777777" w:rsidR="00B67A53" w:rsidRPr="00C30887" w:rsidRDefault="00913C86" w:rsidP="008A18F0">
            <w:pPr>
              <w:jc w:val="both"/>
              <w:rPr>
                <w:rFonts w:ascii="Times New Roman" w:hAnsi="Times New Roman" w:cs="Times New Roman"/>
                <w:sz w:val="24"/>
              </w:rPr>
            </w:pPr>
            <w:r w:rsidRPr="00C30887">
              <w:rPr>
                <w:rFonts w:ascii="Times New Roman" w:hAnsi="Times New Roman" w:cs="Times New Roman"/>
                <w:sz w:val="24"/>
              </w:rPr>
              <w:t xml:space="preserve">Esta </w:t>
            </w:r>
            <w:r w:rsidRPr="00C30887">
              <w:rPr>
                <w:rFonts w:ascii="Times New Roman" w:hAnsi="Times New Roman" w:cs="Times New Roman"/>
                <w:b/>
                <w:sz w:val="24"/>
              </w:rPr>
              <w:t>recomendación podría atenderse</w:t>
            </w:r>
            <w:r w:rsidRPr="00C30887">
              <w:rPr>
                <w:rFonts w:ascii="Times New Roman" w:hAnsi="Times New Roman" w:cs="Times New Roman"/>
                <w:sz w:val="24"/>
              </w:rPr>
              <w:t xml:space="preserve"> mediante el establecimiento de un organismo nacional de derechos humanos, que cuente con un grupo asesor de personalidades en la materia. En adición, se destaca que el país cuenta con instituciones autónomas que promueven y defienden los derechos humanos, y se abocan al combate a la impunidad, en particular la Comisión Nacional de los Derechos Humanos; el Consejo de Coordinación para la Implementación del Sistema de Justicia Penal y el Instituto Nacional de Transparencia y Acceso a la Información. En todos los casos, se cuenta con los expertos y capacidades para atender la sustancia de la recomendación.</w:t>
            </w:r>
          </w:p>
        </w:tc>
      </w:tr>
      <w:tr w:rsidR="00102D20" w:rsidRPr="00C30887" w14:paraId="01F3722E" w14:textId="77777777" w:rsidTr="00E34796">
        <w:tc>
          <w:tcPr>
            <w:tcW w:w="4981" w:type="dxa"/>
          </w:tcPr>
          <w:p w14:paraId="5DA6242A" w14:textId="72CA744A" w:rsidR="000A1E4E" w:rsidRPr="00C30887" w:rsidRDefault="00102D20" w:rsidP="000A1E4E">
            <w:pPr>
              <w:jc w:val="both"/>
              <w:rPr>
                <w:rFonts w:ascii="Times New Roman" w:hAnsi="Times New Roman" w:cs="Times New Roman"/>
                <w:sz w:val="24"/>
              </w:rPr>
            </w:pPr>
            <w:r w:rsidRPr="00C30887">
              <w:rPr>
                <w:rFonts w:ascii="Times New Roman" w:hAnsi="Times New Roman" w:cs="Times New Roman"/>
                <w:sz w:val="24"/>
              </w:rPr>
              <w:t xml:space="preserve">2. </w:t>
            </w:r>
            <w:r w:rsidR="000B3566" w:rsidRPr="00C30887">
              <w:rPr>
                <w:rFonts w:ascii="Times New Roman" w:hAnsi="Times New Roman" w:cs="Times New Roman"/>
                <w:i/>
                <w:sz w:val="24"/>
                <w:u w:val="single"/>
              </w:rPr>
              <w:t>Debida i</w:t>
            </w:r>
            <w:r w:rsidRPr="00C30887">
              <w:rPr>
                <w:rFonts w:ascii="Times New Roman" w:hAnsi="Times New Roman" w:cs="Times New Roman"/>
                <w:i/>
                <w:sz w:val="24"/>
                <w:u w:val="single"/>
              </w:rPr>
              <w:t>nvestigaci</w:t>
            </w:r>
            <w:r w:rsidR="006B599E" w:rsidRPr="00C30887">
              <w:rPr>
                <w:rFonts w:ascii="Times New Roman" w:hAnsi="Times New Roman" w:cs="Times New Roman"/>
                <w:i/>
                <w:sz w:val="24"/>
                <w:u w:val="single"/>
              </w:rPr>
              <w:t>ón</w:t>
            </w:r>
            <w:r w:rsidRPr="00C30887">
              <w:rPr>
                <w:rFonts w:ascii="Times New Roman" w:hAnsi="Times New Roman" w:cs="Times New Roman"/>
                <w:i/>
                <w:sz w:val="24"/>
                <w:u w:val="single"/>
              </w:rPr>
              <w:t xml:space="preserve"> de</w:t>
            </w:r>
            <w:r w:rsidR="006B599E" w:rsidRPr="00C30887">
              <w:rPr>
                <w:rFonts w:ascii="Times New Roman" w:hAnsi="Times New Roman" w:cs="Times New Roman"/>
                <w:i/>
                <w:sz w:val="24"/>
                <w:u w:val="single"/>
              </w:rPr>
              <w:t xml:space="preserve"> graves</w:t>
            </w:r>
            <w:r w:rsidRPr="00C30887">
              <w:rPr>
                <w:rFonts w:ascii="Times New Roman" w:hAnsi="Times New Roman" w:cs="Times New Roman"/>
                <w:i/>
                <w:sz w:val="24"/>
                <w:u w:val="single"/>
              </w:rPr>
              <w:t xml:space="preserve"> violaciones a los derechos humanos</w:t>
            </w:r>
            <w:r w:rsidRPr="00C30887">
              <w:rPr>
                <w:rFonts w:ascii="Times New Roman" w:hAnsi="Times New Roman" w:cs="Times New Roman"/>
                <w:sz w:val="24"/>
              </w:rPr>
              <w:t xml:space="preserve">: Fortalecer los esfuerzos para asegurar </w:t>
            </w:r>
            <w:r w:rsidR="000A1E4E" w:rsidRPr="00C30887">
              <w:rPr>
                <w:rFonts w:ascii="Times New Roman" w:hAnsi="Times New Roman" w:cs="Times New Roman"/>
                <w:sz w:val="24"/>
              </w:rPr>
              <w:t>que todas las violaciones graves</w:t>
            </w:r>
            <w:r w:rsidRPr="00C30887">
              <w:rPr>
                <w:rFonts w:ascii="Times New Roman" w:hAnsi="Times New Roman" w:cs="Times New Roman"/>
                <w:sz w:val="24"/>
              </w:rPr>
              <w:t xml:space="preserve"> </w:t>
            </w:r>
            <w:r w:rsidR="000A1E4E" w:rsidRPr="00C30887">
              <w:rPr>
                <w:rFonts w:ascii="Times New Roman" w:hAnsi="Times New Roman" w:cs="Times New Roman"/>
                <w:sz w:val="24"/>
              </w:rPr>
              <w:t>de</w:t>
            </w:r>
            <w:r w:rsidRPr="00C30887">
              <w:rPr>
                <w:rFonts w:ascii="Times New Roman" w:hAnsi="Times New Roman" w:cs="Times New Roman"/>
                <w:sz w:val="24"/>
              </w:rPr>
              <w:t xml:space="preserve"> derechos humanos, incluyendo la tortura, ejecuciones extrajudiciales y desapariciones forzadas, sean investigadas y sancionadas </w:t>
            </w:r>
            <w:r w:rsidR="000A1E4E" w:rsidRPr="00C30887">
              <w:rPr>
                <w:rFonts w:ascii="Times New Roman" w:hAnsi="Times New Roman" w:cs="Times New Roman"/>
                <w:sz w:val="24"/>
              </w:rPr>
              <w:t xml:space="preserve">adecuadamente </w:t>
            </w:r>
            <w:r w:rsidRPr="00C30887">
              <w:rPr>
                <w:rFonts w:ascii="Times New Roman" w:hAnsi="Times New Roman" w:cs="Times New Roman"/>
                <w:sz w:val="24"/>
              </w:rPr>
              <w:t>por una oficina especializada de</w:t>
            </w:r>
            <w:r w:rsidR="000A1E4E" w:rsidRPr="00C30887">
              <w:rPr>
                <w:rFonts w:ascii="Times New Roman" w:hAnsi="Times New Roman" w:cs="Times New Roman"/>
                <w:sz w:val="24"/>
              </w:rPr>
              <w:t xml:space="preserve"> </w:t>
            </w:r>
            <w:r w:rsidR="000A1E4E" w:rsidRPr="00C30887">
              <w:rPr>
                <w:rFonts w:ascii="Times New Roman" w:hAnsi="Times New Roman" w:cs="Times New Roman"/>
                <w:sz w:val="24"/>
              </w:rPr>
              <w:lastRenderedPageBreak/>
              <w:t>alto nivel de</w:t>
            </w:r>
            <w:r w:rsidRPr="00C30887">
              <w:rPr>
                <w:rFonts w:ascii="Times New Roman" w:hAnsi="Times New Roman" w:cs="Times New Roman"/>
                <w:sz w:val="24"/>
              </w:rPr>
              <w:t xml:space="preserve"> la Procuraduría General de la República. </w:t>
            </w:r>
            <w:r w:rsidR="00D012F1" w:rsidRPr="00C30887">
              <w:rPr>
                <w:rFonts w:ascii="Times New Roman" w:hAnsi="Times New Roman" w:cs="Times New Roman"/>
                <w:sz w:val="24"/>
              </w:rPr>
              <w:t>Esta</w:t>
            </w:r>
            <w:r w:rsidR="000A1E4E" w:rsidRPr="00C30887">
              <w:rPr>
                <w:rFonts w:ascii="Times New Roman" w:hAnsi="Times New Roman" w:cs="Times New Roman"/>
                <w:sz w:val="24"/>
              </w:rPr>
              <w:t xml:space="preserve"> Oficina debería estar</w:t>
            </w:r>
            <w:r w:rsidRPr="00C30887">
              <w:rPr>
                <w:rFonts w:ascii="Times New Roman" w:hAnsi="Times New Roman" w:cs="Times New Roman"/>
                <w:sz w:val="24"/>
              </w:rPr>
              <w:t xml:space="preserve"> dirigida por un</w:t>
            </w:r>
            <w:r w:rsidR="006B599E" w:rsidRPr="00C30887">
              <w:rPr>
                <w:rFonts w:ascii="Times New Roman" w:hAnsi="Times New Roman" w:cs="Times New Roman"/>
                <w:sz w:val="24"/>
              </w:rPr>
              <w:t>/a</w:t>
            </w:r>
            <w:r w:rsidRPr="00C30887">
              <w:rPr>
                <w:rFonts w:ascii="Times New Roman" w:hAnsi="Times New Roman" w:cs="Times New Roman"/>
                <w:sz w:val="24"/>
              </w:rPr>
              <w:t xml:space="preserve"> reconocido</w:t>
            </w:r>
            <w:r w:rsidR="006B599E" w:rsidRPr="00C30887">
              <w:rPr>
                <w:rFonts w:ascii="Times New Roman" w:hAnsi="Times New Roman" w:cs="Times New Roman"/>
                <w:sz w:val="24"/>
              </w:rPr>
              <w:t>/a</w:t>
            </w:r>
            <w:r w:rsidRPr="00C30887">
              <w:rPr>
                <w:rFonts w:ascii="Times New Roman" w:hAnsi="Times New Roman" w:cs="Times New Roman"/>
                <w:sz w:val="24"/>
              </w:rPr>
              <w:t xml:space="preserve"> experto</w:t>
            </w:r>
            <w:r w:rsidR="006B599E" w:rsidRPr="00C30887">
              <w:rPr>
                <w:rFonts w:ascii="Times New Roman" w:hAnsi="Times New Roman" w:cs="Times New Roman"/>
                <w:sz w:val="24"/>
              </w:rPr>
              <w:t>/a</w:t>
            </w:r>
            <w:r w:rsidRPr="00C30887">
              <w:rPr>
                <w:rFonts w:ascii="Times New Roman" w:hAnsi="Times New Roman" w:cs="Times New Roman"/>
                <w:sz w:val="24"/>
              </w:rPr>
              <w:t xml:space="preserve"> en materia de derechos </w:t>
            </w:r>
            <w:r w:rsidR="000A1E4E" w:rsidRPr="00C30887">
              <w:rPr>
                <w:rFonts w:ascii="Times New Roman" w:hAnsi="Times New Roman" w:cs="Times New Roman"/>
                <w:sz w:val="24"/>
              </w:rPr>
              <w:t xml:space="preserve">humanos y el combate a la impunidad, y contribuir con las unidades especializadas ya existentes y procuradores dentro de la Subprocuraduría de Derechos Humanos, Prevención del Delito y Servicios a la Comunidad de la PGR. </w:t>
            </w:r>
            <w:r w:rsidR="00D012F1" w:rsidRPr="00C30887">
              <w:rPr>
                <w:rFonts w:ascii="Times New Roman" w:hAnsi="Times New Roman" w:cs="Times New Roman"/>
                <w:sz w:val="24"/>
              </w:rPr>
              <w:t>Esta</w:t>
            </w:r>
            <w:r w:rsidR="000A1E4E" w:rsidRPr="00C30887">
              <w:rPr>
                <w:rFonts w:ascii="Times New Roman" w:hAnsi="Times New Roman" w:cs="Times New Roman"/>
                <w:sz w:val="24"/>
              </w:rPr>
              <w:t xml:space="preserve"> Oficina deberá tener recursos humanos, técnicos y financieros adecuados para llevar a cabo sus tareas de manera profesional y efectiva.</w:t>
            </w:r>
          </w:p>
          <w:p w14:paraId="49C65126" w14:textId="77777777" w:rsidR="00102D20" w:rsidRPr="00C30887" w:rsidRDefault="00102D20" w:rsidP="000A1E4E">
            <w:pPr>
              <w:jc w:val="both"/>
              <w:rPr>
                <w:rFonts w:ascii="Times New Roman" w:hAnsi="Times New Roman" w:cs="Times New Roman"/>
                <w:sz w:val="24"/>
              </w:rPr>
            </w:pPr>
          </w:p>
        </w:tc>
        <w:tc>
          <w:tcPr>
            <w:tcW w:w="4981" w:type="dxa"/>
          </w:tcPr>
          <w:p w14:paraId="5823FC3D" w14:textId="77777777" w:rsidR="004D3096" w:rsidRPr="00C30887" w:rsidRDefault="008F6AE7" w:rsidP="004D3096">
            <w:pPr>
              <w:jc w:val="both"/>
              <w:rPr>
                <w:rFonts w:ascii="Times New Roman" w:hAnsi="Times New Roman" w:cs="Times New Roman"/>
                <w:sz w:val="24"/>
              </w:rPr>
            </w:pPr>
            <w:r w:rsidRPr="00C30887">
              <w:rPr>
                <w:rFonts w:ascii="Times New Roman" w:hAnsi="Times New Roman" w:cs="Times New Roman"/>
                <w:b/>
                <w:sz w:val="24"/>
              </w:rPr>
              <w:lastRenderedPageBreak/>
              <w:t>Se coincide con</w:t>
            </w:r>
            <w:r w:rsidR="00102D20" w:rsidRPr="00C30887">
              <w:rPr>
                <w:rFonts w:ascii="Times New Roman" w:hAnsi="Times New Roman" w:cs="Times New Roman"/>
                <w:b/>
                <w:sz w:val="24"/>
              </w:rPr>
              <w:t xml:space="preserve"> esta recomendación</w:t>
            </w:r>
            <w:r w:rsidR="00102D20" w:rsidRPr="00C30887">
              <w:rPr>
                <w:rFonts w:ascii="Times New Roman" w:hAnsi="Times New Roman" w:cs="Times New Roman"/>
                <w:sz w:val="24"/>
              </w:rPr>
              <w:t xml:space="preserve"> </w:t>
            </w:r>
            <w:r w:rsidR="00102D20" w:rsidRPr="00C30887">
              <w:rPr>
                <w:rFonts w:ascii="Times New Roman" w:hAnsi="Times New Roman" w:cs="Times New Roman"/>
                <w:b/>
                <w:sz w:val="24"/>
              </w:rPr>
              <w:t xml:space="preserve">y </w:t>
            </w:r>
            <w:r w:rsidRPr="00C30887">
              <w:rPr>
                <w:rFonts w:ascii="Times New Roman" w:hAnsi="Times New Roman" w:cs="Times New Roman"/>
                <w:b/>
                <w:sz w:val="24"/>
              </w:rPr>
              <w:t xml:space="preserve">se reafirma el </w:t>
            </w:r>
            <w:r w:rsidR="00102D20" w:rsidRPr="00C30887">
              <w:rPr>
                <w:rFonts w:ascii="Times New Roman" w:hAnsi="Times New Roman" w:cs="Times New Roman"/>
                <w:b/>
                <w:sz w:val="24"/>
              </w:rPr>
              <w:t>compromiso con la adecuada investigación de violaciones a los derechos humanos</w:t>
            </w:r>
            <w:r w:rsidR="00102D20" w:rsidRPr="00C30887">
              <w:rPr>
                <w:rFonts w:ascii="Times New Roman" w:hAnsi="Times New Roman" w:cs="Times New Roman"/>
                <w:sz w:val="24"/>
              </w:rPr>
              <w:t xml:space="preserve">. </w:t>
            </w:r>
            <w:r w:rsidR="00E0308C" w:rsidRPr="00C30887">
              <w:rPr>
                <w:rFonts w:ascii="Times New Roman" w:hAnsi="Times New Roman" w:cs="Times New Roman"/>
                <w:sz w:val="24"/>
              </w:rPr>
              <w:t>Es por ello que</w:t>
            </w:r>
            <w:r w:rsidRPr="00C30887">
              <w:rPr>
                <w:rFonts w:ascii="Times New Roman" w:hAnsi="Times New Roman" w:cs="Times New Roman"/>
                <w:sz w:val="24"/>
              </w:rPr>
              <w:t xml:space="preserve"> </w:t>
            </w:r>
            <w:r w:rsidR="00102D20" w:rsidRPr="00C30887">
              <w:rPr>
                <w:rFonts w:ascii="Times New Roman" w:hAnsi="Times New Roman" w:cs="Times New Roman"/>
                <w:sz w:val="24"/>
              </w:rPr>
              <w:t>la Procuraduría General de la República</w:t>
            </w:r>
            <w:r w:rsidRPr="00C30887">
              <w:rPr>
                <w:rFonts w:ascii="Times New Roman" w:hAnsi="Times New Roman" w:cs="Times New Roman"/>
                <w:sz w:val="24"/>
              </w:rPr>
              <w:t xml:space="preserve"> cuenta con </w:t>
            </w:r>
            <w:r w:rsidR="00102D20" w:rsidRPr="00C30887">
              <w:rPr>
                <w:rFonts w:ascii="Times New Roman" w:hAnsi="Times New Roman" w:cs="Times New Roman"/>
                <w:sz w:val="24"/>
              </w:rPr>
              <w:t xml:space="preserve">una Subprocuraduría de Derechos Humanos, </w:t>
            </w:r>
            <w:r w:rsidRPr="00C30887">
              <w:rPr>
                <w:rFonts w:ascii="Times New Roman" w:hAnsi="Times New Roman" w:cs="Times New Roman"/>
                <w:sz w:val="24"/>
              </w:rPr>
              <w:t xml:space="preserve">que a su vez cuenta con </w:t>
            </w:r>
            <w:r w:rsidR="00102D20" w:rsidRPr="00C30887">
              <w:rPr>
                <w:rFonts w:ascii="Times New Roman" w:hAnsi="Times New Roman" w:cs="Times New Roman"/>
                <w:sz w:val="24"/>
              </w:rPr>
              <w:t xml:space="preserve">Fiscalías y Unidades </w:t>
            </w:r>
            <w:r w:rsidR="00102D20" w:rsidRPr="00C30887">
              <w:rPr>
                <w:rFonts w:ascii="Times New Roman" w:hAnsi="Times New Roman" w:cs="Times New Roman"/>
                <w:sz w:val="24"/>
              </w:rPr>
              <w:lastRenderedPageBreak/>
              <w:t xml:space="preserve">Especializadas en la investigación de distintas violaciones </w:t>
            </w:r>
            <w:r w:rsidRPr="00C30887">
              <w:rPr>
                <w:rFonts w:ascii="Times New Roman" w:hAnsi="Times New Roman" w:cs="Times New Roman"/>
                <w:sz w:val="24"/>
              </w:rPr>
              <w:t xml:space="preserve">graves </w:t>
            </w:r>
            <w:r w:rsidR="00102D20" w:rsidRPr="00C30887">
              <w:rPr>
                <w:rFonts w:ascii="Times New Roman" w:hAnsi="Times New Roman" w:cs="Times New Roman"/>
                <w:sz w:val="24"/>
              </w:rPr>
              <w:t xml:space="preserve">a </w:t>
            </w:r>
            <w:r w:rsidRPr="00C30887">
              <w:rPr>
                <w:rFonts w:ascii="Times New Roman" w:hAnsi="Times New Roman" w:cs="Times New Roman"/>
                <w:sz w:val="24"/>
              </w:rPr>
              <w:t xml:space="preserve">los </w:t>
            </w:r>
            <w:r w:rsidR="00102D20" w:rsidRPr="00C30887">
              <w:rPr>
                <w:rFonts w:ascii="Times New Roman" w:hAnsi="Times New Roman" w:cs="Times New Roman"/>
                <w:sz w:val="24"/>
              </w:rPr>
              <w:t>derechos humanos, entre las que destaca una Fiscalía Especializada de Bús</w:t>
            </w:r>
            <w:r w:rsidR="004D3096" w:rsidRPr="00C30887">
              <w:rPr>
                <w:rFonts w:ascii="Times New Roman" w:hAnsi="Times New Roman" w:cs="Times New Roman"/>
                <w:sz w:val="24"/>
              </w:rPr>
              <w:t>queda de Personas Desaparecidas, la Fiscalía Especial para la Atención de Delitos Cometidos contra la Libertad de Expresión, y la Fiscalía Especial para los Delitos de Violencia contra las Mujeres y Trata de Personas. Además cuenta con la Unidad Especializada para la Atención de Asuntos Indígenas y la Unidad de Investigación de Delitos para Personas Migrantes –que cuenta con el Mecanismo de Apoyo Exterior Mexicano de Búsqueda e Investigación-.</w:t>
            </w:r>
          </w:p>
          <w:p w14:paraId="77909D67" w14:textId="77777777" w:rsidR="00102D20" w:rsidRPr="00C30887" w:rsidRDefault="004D3096" w:rsidP="0091429C">
            <w:pPr>
              <w:jc w:val="both"/>
              <w:rPr>
                <w:rFonts w:ascii="Times New Roman" w:hAnsi="Times New Roman" w:cs="Times New Roman"/>
                <w:sz w:val="24"/>
              </w:rPr>
            </w:pPr>
            <w:r w:rsidRPr="00C30887">
              <w:rPr>
                <w:rFonts w:ascii="Times New Roman" w:hAnsi="Times New Roman" w:cs="Times New Roman"/>
                <w:sz w:val="24"/>
              </w:rPr>
              <w:t xml:space="preserve">Asimismo, cuenta con una </w:t>
            </w:r>
            <w:r w:rsidR="00102D20" w:rsidRPr="00C30887">
              <w:rPr>
                <w:rFonts w:ascii="Times New Roman" w:hAnsi="Times New Roman" w:cs="Times New Roman"/>
                <w:sz w:val="24"/>
              </w:rPr>
              <w:t>Unidad Especializada en la Inve</w:t>
            </w:r>
            <w:r w:rsidRPr="00C30887">
              <w:rPr>
                <w:rFonts w:ascii="Times New Roman" w:hAnsi="Times New Roman" w:cs="Times New Roman"/>
                <w:sz w:val="24"/>
              </w:rPr>
              <w:t xml:space="preserve">stigación del Delito de Tortura, adscrita a la Subprocuraduría Especializada en Investigación de Delitos Federales. La Unidad fue creada por Acuerdo de la Procuradora General de la República A/101/15 publicado en el Diario Oficial de la Federación con fecha 27 de octubre del 2015, </w:t>
            </w:r>
            <w:r w:rsidR="0091429C" w:rsidRPr="00C30887">
              <w:rPr>
                <w:rFonts w:ascii="Times New Roman" w:hAnsi="Times New Roman" w:cs="Times New Roman"/>
                <w:sz w:val="24"/>
              </w:rPr>
              <w:t>misma que</w:t>
            </w:r>
            <w:r w:rsidRPr="00C30887">
              <w:rPr>
                <w:rFonts w:ascii="Times New Roman" w:hAnsi="Times New Roman" w:cs="Times New Roman"/>
                <w:sz w:val="24"/>
              </w:rPr>
              <w:t xml:space="preserve"> ya </w:t>
            </w:r>
            <w:r w:rsidR="0091429C" w:rsidRPr="00C30887">
              <w:rPr>
                <w:rFonts w:ascii="Times New Roman" w:hAnsi="Times New Roman" w:cs="Times New Roman"/>
                <w:sz w:val="24"/>
              </w:rPr>
              <w:t xml:space="preserve">está dotada </w:t>
            </w:r>
            <w:r w:rsidRPr="00C30887">
              <w:rPr>
                <w:rFonts w:ascii="Times New Roman" w:hAnsi="Times New Roman" w:cs="Times New Roman"/>
                <w:sz w:val="24"/>
              </w:rPr>
              <w:t>con un in</w:t>
            </w:r>
            <w:r w:rsidR="0091429C" w:rsidRPr="00C30887">
              <w:rPr>
                <w:rFonts w:ascii="Times New Roman" w:hAnsi="Times New Roman" w:cs="Times New Roman"/>
                <w:sz w:val="24"/>
              </w:rPr>
              <w:t>mueble propio y con el personal sustantivo y operativo necesario</w:t>
            </w:r>
            <w:r w:rsidRPr="00C30887">
              <w:rPr>
                <w:rFonts w:ascii="Times New Roman" w:hAnsi="Times New Roman" w:cs="Times New Roman"/>
                <w:sz w:val="24"/>
              </w:rPr>
              <w:t xml:space="preserve"> para el cumplimiento de sus funciones. Dicha Unidad ya ha concentrado todas las investigaciones que anteriormente estaban radicadas en diversas instancias de la Procuraduría General de la República.</w:t>
            </w:r>
          </w:p>
        </w:tc>
      </w:tr>
      <w:tr w:rsidR="00102D20" w:rsidRPr="00C30887" w14:paraId="28F5E9DE" w14:textId="77777777" w:rsidTr="00E34796">
        <w:tc>
          <w:tcPr>
            <w:tcW w:w="4981" w:type="dxa"/>
          </w:tcPr>
          <w:p w14:paraId="737008A1" w14:textId="1C99221F" w:rsidR="00102D20" w:rsidRPr="00C30887" w:rsidRDefault="00102D20" w:rsidP="00D012F1">
            <w:pPr>
              <w:jc w:val="both"/>
              <w:rPr>
                <w:rFonts w:ascii="Times New Roman" w:hAnsi="Times New Roman" w:cs="Times New Roman"/>
                <w:sz w:val="24"/>
              </w:rPr>
            </w:pPr>
            <w:r w:rsidRPr="00C30887">
              <w:rPr>
                <w:rFonts w:ascii="Times New Roman" w:hAnsi="Times New Roman" w:cs="Times New Roman"/>
                <w:sz w:val="24"/>
              </w:rPr>
              <w:lastRenderedPageBreak/>
              <w:t xml:space="preserve">3. </w:t>
            </w:r>
            <w:r w:rsidRPr="00C30887">
              <w:rPr>
                <w:rFonts w:ascii="Times New Roman" w:hAnsi="Times New Roman" w:cs="Times New Roman"/>
                <w:i/>
                <w:sz w:val="24"/>
                <w:u w:val="single"/>
              </w:rPr>
              <w:t>Código de Justicia Militar:</w:t>
            </w:r>
            <w:r w:rsidRPr="00C30887">
              <w:rPr>
                <w:rFonts w:ascii="Times New Roman" w:hAnsi="Times New Roman" w:cs="Times New Roman"/>
                <w:sz w:val="24"/>
              </w:rPr>
              <w:t xml:space="preserve"> </w:t>
            </w:r>
            <w:r w:rsidR="000A1E4E" w:rsidRPr="00C30887">
              <w:rPr>
                <w:rFonts w:ascii="Times New Roman" w:hAnsi="Times New Roman" w:cs="Times New Roman"/>
                <w:sz w:val="24"/>
              </w:rPr>
              <w:t>Si bien</w:t>
            </w:r>
            <w:r w:rsidRPr="00C30887">
              <w:rPr>
                <w:rFonts w:ascii="Times New Roman" w:hAnsi="Times New Roman" w:cs="Times New Roman"/>
                <w:sz w:val="24"/>
              </w:rPr>
              <w:t xml:space="preserve"> se da la bienvenida a las reformas de 2011 y 2014 para limitar la jurisdicción militar, se recomienda reformar el Código de Justicia Militar y otras normas relevantes con la finalidad de que la jurisdicción civil </w:t>
            </w:r>
            <w:r w:rsidR="000A1E4E" w:rsidRPr="00C30887">
              <w:rPr>
                <w:rFonts w:ascii="Times New Roman" w:hAnsi="Times New Roman" w:cs="Times New Roman"/>
                <w:sz w:val="24"/>
              </w:rPr>
              <w:t xml:space="preserve">también </w:t>
            </w:r>
            <w:r w:rsidR="00D012F1" w:rsidRPr="00C30887">
              <w:rPr>
                <w:rFonts w:ascii="Times New Roman" w:hAnsi="Times New Roman" w:cs="Times New Roman"/>
                <w:sz w:val="24"/>
              </w:rPr>
              <w:t>conozca</w:t>
            </w:r>
            <w:r w:rsidR="000A1E4E" w:rsidRPr="00C30887">
              <w:rPr>
                <w:rFonts w:ascii="Times New Roman" w:hAnsi="Times New Roman" w:cs="Times New Roman"/>
                <w:sz w:val="24"/>
              </w:rPr>
              <w:t xml:space="preserve"> casos de violaciones de derechos humanos cometidas contra los militares. Las autoridades civiles deberían cumplir plenamente con su deber de investigar adecuadamente cualquier práctica indebida por parte de elementos de las fuerzas armadas, incluyendo la responsabilidad de mando</w:t>
            </w:r>
            <w:r w:rsidR="0004256E" w:rsidRPr="00C30887">
              <w:rPr>
                <w:rFonts w:ascii="Times New Roman" w:hAnsi="Times New Roman" w:cs="Times New Roman"/>
                <w:sz w:val="24"/>
              </w:rPr>
              <w:t>.</w:t>
            </w:r>
          </w:p>
        </w:tc>
        <w:tc>
          <w:tcPr>
            <w:tcW w:w="4981" w:type="dxa"/>
          </w:tcPr>
          <w:p w14:paraId="2C07F1FE" w14:textId="77777777" w:rsidR="00102D20" w:rsidRPr="00C30887" w:rsidRDefault="008C0F11" w:rsidP="008C65B2">
            <w:pPr>
              <w:jc w:val="both"/>
              <w:rPr>
                <w:rFonts w:ascii="Times New Roman" w:hAnsi="Times New Roman"/>
                <w:sz w:val="24"/>
                <w:szCs w:val="24"/>
              </w:rPr>
            </w:pPr>
            <w:r w:rsidRPr="00C30887">
              <w:rPr>
                <w:rFonts w:ascii="Times New Roman" w:hAnsi="Times New Roman" w:cs="Times New Roman"/>
                <w:sz w:val="24"/>
              </w:rPr>
              <w:t xml:space="preserve">Se destaca que la reforma de 2014 al CJM se encuentra siendo implementada, y que </w:t>
            </w:r>
            <w:r w:rsidRPr="00C30887">
              <w:rPr>
                <w:rFonts w:ascii="Times New Roman" w:hAnsi="Times New Roman" w:cs="Times New Roman"/>
                <w:b/>
                <w:sz w:val="24"/>
              </w:rPr>
              <w:t>no es factible considerar mayores modificaciones</w:t>
            </w:r>
            <w:r w:rsidRPr="00C30887">
              <w:rPr>
                <w:rFonts w:ascii="Times New Roman" w:hAnsi="Times New Roman" w:cs="Times New Roman"/>
                <w:sz w:val="24"/>
              </w:rPr>
              <w:t>. No obstante ello, c</w:t>
            </w:r>
            <w:r w:rsidR="00102D20" w:rsidRPr="00C30887">
              <w:rPr>
                <w:rFonts w:ascii="Times New Roman" w:hAnsi="Times New Roman" w:cs="Times New Roman"/>
                <w:sz w:val="24"/>
              </w:rPr>
              <w:t xml:space="preserve">abe señalar que a </w:t>
            </w:r>
            <w:r w:rsidR="00102D20" w:rsidRPr="00C30887">
              <w:rPr>
                <w:rFonts w:ascii="Times New Roman" w:hAnsi="Times New Roman"/>
                <w:sz w:val="24"/>
                <w:szCs w:val="24"/>
              </w:rPr>
              <w:t xml:space="preserve">partir de la reforma constitucional en materia de derechos humanos de 2011, las autoridades civiles cuentan con un marco jurídico suficiente </w:t>
            </w:r>
            <w:r w:rsidRPr="00C30887">
              <w:rPr>
                <w:rFonts w:ascii="Times New Roman" w:hAnsi="Times New Roman"/>
                <w:sz w:val="24"/>
                <w:szCs w:val="24"/>
              </w:rPr>
              <w:t xml:space="preserve">y reforzado </w:t>
            </w:r>
            <w:r w:rsidR="00102D20" w:rsidRPr="00C30887">
              <w:rPr>
                <w:rFonts w:ascii="Times New Roman" w:hAnsi="Times New Roman"/>
                <w:sz w:val="24"/>
                <w:szCs w:val="24"/>
              </w:rPr>
              <w:t>para conocer sobre casos de presuntas violaciones a derechos humanos cometidas por personal militar</w:t>
            </w:r>
            <w:r w:rsidRPr="00C30887">
              <w:rPr>
                <w:rFonts w:ascii="Times New Roman" w:hAnsi="Times New Roman"/>
                <w:sz w:val="24"/>
                <w:szCs w:val="24"/>
              </w:rPr>
              <w:t xml:space="preserve">. Es decir, </w:t>
            </w:r>
            <w:r w:rsidR="00102D20" w:rsidRPr="00C30887">
              <w:rPr>
                <w:rFonts w:ascii="Times New Roman" w:hAnsi="Times New Roman"/>
                <w:sz w:val="24"/>
                <w:szCs w:val="24"/>
              </w:rPr>
              <w:t>cualquier afectación a los derechos humanos cometida en agravio de un militar puede ser revisada o recurrida ante tribunales ordinarios a través de un juicio de amparo, en concordancia con lo dispuesto en los artículos 8 y 25 de la Convención Americana de Derechos Humanos.</w:t>
            </w:r>
          </w:p>
          <w:p w14:paraId="47DB5E3C" w14:textId="77777777" w:rsidR="008C65B2" w:rsidRPr="00C30887" w:rsidRDefault="008C65B2" w:rsidP="008C65B2">
            <w:pPr>
              <w:jc w:val="both"/>
              <w:rPr>
                <w:rFonts w:ascii="Times New Roman" w:hAnsi="Times New Roman"/>
                <w:sz w:val="24"/>
                <w:szCs w:val="24"/>
              </w:rPr>
            </w:pPr>
          </w:p>
          <w:p w14:paraId="45BB1025" w14:textId="77777777" w:rsidR="008C65B2" w:rsidRPr="00C30887" w:rsidRDefault="008C65B2" w:rsidP="008C65B2">
            <w:pPr>
              <w:jc w:val="both"/>
              <w:rPr>
                <w:rFonts w:ascii="Times New Roman" w:hAnsi="Times New Roman"/>
                <w:sz w:val="24"/>
                <w:szCs w:val="24"/>
              </w:rPr>
            </w:pPr>
            <w:r w:rsidRPr="00C30887">
              <w:rPr>
                <w:rFonts w:ascii="Times New Roman" w:hAnsi="Times New Roman"/>
                <w:sz w:val="24"/>
                <w:szCs w:val="24"/>
              </w:rPr>
              <w:t xml:space="preserve">No se omite manifestar que la reforma en materia de seguridad y justica del 18 de junio de 2008, impactó al procedimiento penal militar y a los tribunales militares, lo que son sustituidos por </w:t>
            </w:r>
            <w:r w:rsidRPr="00C30887">
              <w:rPr>
                <w:rFonts w:ascii="Times New Roman" w:hAnsi="Times New Roman"/>
                <w:sz w:val="24"/>
                <w:szCs w:val="24"/>
              </w:rPr>
              <w:lastRenderedPageBreak/>
              <w:t xml:space="preserve">tribunales militares de juicio oral, juzgados militares de control y juzgados militares de ejecución de sentencias, así como, la recaudación de la división territorial en cuanto a la competencia jurisdiccional del tribunal superior militar, los jueces de control y tribunales militares de juicio oral, consecuentemente dicha reforma es promotora de los derechos humanos de la víctima y del procesado, motivo por el cual, al igual que el resto de las autoridades de los tres niveles de gobierno, la Secretaría de la Defensa Nacional se sigue preparando, tanto en el ámbito estructural, como en la capacitación a su personal, para cumplir adecuadamente con este nuevo esquema, el cual tiene como reto hacer más expedita y eficiente la procuración y administración de justicia. </w:t>
            </w:r>
          </w:p>
          <w:p w14:paraId="346727F2" w14:textId="77777777" w:rsidR="008C65B2" w:rsidRPr="00C30887" w:rsidRDefault="008C65B2" w:rsidP="008C65B2">
            <w:pPr>
              <w:jc w:val="both"/>
              <w:rPr>
                <w:rFonts w:ascii="Times New Roman" w:hAnsi="Times New Roman"/>
                <w:sz w:val="24"/>
                <w:szCs w:val="24"/>
              </w:rPr>
            </w:pPr>
          </w:p>
          <w:p w14:paraId="747433D8" w14:textId="77777777" w:rsidR="008C65B2" w:rsidRPr="00C30887" w:rsidRDefault="008C65B2" w:rsidP="008C65B2">
            <w:pPr>
              <w:jc w:val="both"/>
              <w:rPr>
                <w:rFonts w:ascii="Times New Roman" w:hAnsi="Times New Roman" w:cs="Times New Roman"/>
                <w:sz w:val="24"/>
              </w:rPr>
            </w:pPr>
            <w:r w:rsidRPr="00C30887">
              <w:rPr>
                <w:rFonts w:ascii="Times New Roman" w:hAnsi="Times New Roman"/>
                <w:sz w:val="24"/>
                <w:szCs w:val="24"/>
              </w:rPr>
              <w:t xml:space="preserve">Sobre este aspecto, el Código Militar de Procedimientos Penales, prevé los derechos a favor de las personas imputadas y de las víctimas en igualdad de circunstancias que el Código Nacional de Procedimientos Penales, reconociendo las prerrogativas a favor de quienes intervienen en el proceso, establecidas en la Constitución, respetando la dignidad de las personas, su acceso a un asesor jurídico, a la justicia pronta, gratuita e imparcial, asegurar que se cuente con todos los datos de prueba, protección cuando exista riesgo para su vida, así como medidas de protección, precautorias y cautelares y medios de impugnación. </w:t>
            </w:r>
          </w:p>
        </w:tc>
      </w:tr>
      <w:tr w:rsidR="00102D20" w:rsidRPr="00C30887" w14:paraId="227E30BB" w14:textId="77777777" w:rsidTr="00E34796">
        <w:tc>
          <w:tcPr>
            <w:tcW w:w="4981" w:type="dxa"/>
          </w:tcPr>
          <w:p w14:paraId="7D19C1FC" w14:textId="7B127D0F" w:rsidR="0004256E" w:rsidRPr="00C30887" w:rsidRDefault="00102D20" w:rsidP="0004256E">
            <w:pPr>
              <w:jc w:val="both"/>
              <w:rPr>
                <w:rFonts w:ascii="Times New Roman" w:hAnsi="Times New Roman" w:cs="Times New Roman"/>
                <w:sz w:val="24"/>
              </w:rPr>
            </w:pPr>
            <w:r w:rsidRPr="00C30887">
              <w:rPr>
                <w:rFonts w:ascii="Times New Roman" w:hAnsi="Times New Roman" w:cs="Times New Roman"/>
                <w:sz w:val="24"/>
              </w:rPr>
              <w:lastRenderedPageBreak/>
              <w:t xml:space="preserve">4. </w:t>
            </w:r>
            <w:r w:rsidRPr="00C30887">
              <w:rPr>
                <w:rFonts w:ascii="Times New Roman" w:hAnsi="Times New Roman" w:cs="Times New Roman"/>
                <w:i/>
                <w:sz w:val="24"/>
                <w:u w:val="single"/>
              </w:rPr>
              <w:t xml:space="preserve">Seguridad pública </w:t>
            </w:r>
            <w:r w:rsidR="00B7339A" w:rsidRPr="00C30887">
              <w:rPr>
                <w:rFonts w:ascii="Times New Roman" w:hAnsi="Times New Roman" w:cs="Times New Roman"/>
                <w:i/>
                <w:sz w:val="24"/>
                <w:u w:val="single"/>
              </w:rPr>
              <w:t>en línea con los</w:t>
            </w:r>
            <w:r w:rsidRPr="00C30887">
              <w:rPr>
                <w:rFonts w:ascii="Times New Roman" w:hAnsi="Times New Roman" w:cs="Times New Roman"/>
                <w:i/>
                <w:sz w:val="24"/>
                <w:u w:val="single"/>
              </w:rPr>
              <w:t xml:space="preserve"> derechos humanos</w:t>
            </w:r>
            <w:r w:rsidR="000F7041" w:rsidRPr="00C30887">
              <w:rPr>
                <w:rFonts w:ascii="Times New Roman" w:hAnsi="Times New Roman" w:cs="Times New Roman"/>
                <w:sz w:val="24"/>
              </w:rPr>
              <w:t>: C</w:t>
            </w:r>
            <w:r w:rsidRPr="00C30887">
              <w:rPr>
                <w:rFonts w:ascii="Times New Roman" w:hAnsi="Times New Roman" w:cs="Times New Roman"/>
                <w:sz w:val="24"/>
              </w:rPr>
              <w:t xml:space="preserve">omplementar los esfuerzos </w:t>
            </w:r>
            <w:r w:rsidR="0004256E" w:rsidRPr="00C30887">
              <w:rPr>
                <w:rFonts w:ascii="Times New Roman" w:hAnsi="Times New Roman" w:cs="Times New Roman"/>
                <w:sz w:val="24"/>
              </w:rPr>
              <w:t>ya iniciados por el Gobierno</w:t>
            </w:r>
            <w:r w:rsidRPr="00C30887">
              <w:rPr>
                <w:rFonts w:ascii="Times New Roman" w:hAnsi="Times New Roman" w:cs="Times New Roman"/>
                <w:sz w:val="24"/>
              </w:rPr>
              <w:t xml:space="preserve"> para promover un enfoque de seguridad ciudadana en la seguridad pública con </w:t>
            </w:r>
            <w:r w:rsidR="0004256E" w:rsidRPr="00C30887">
              <w:rPr>
                <w:rFonts w:ascii="Times New Roman" w:hAnsi="Times New Roman" w:cs="Times New Roman"/>
                <w:sz w:val="24"/>
              </w:rPr>
              <w:t xml:space="preserve">mayores </w:t>
            </w:r>
            <w:r w:rsidRPr="00C30887">
              <w:rPr>
                <w:rFonts w:ascii="Times New Roman" w:hAnsi="Times New Roman" w:cs="Times New Roman"/>
                <w:sz w:val="24"/>
              </w:rPr>
              <w:t xml:space="preserve">medidas para asegurar que las políticas de seguridad pública y </w:t>
            </w:r>
            <w:r w:rsidR="0004256E" w:rsidRPr="00C30887">
              <w:rPr>
                <w:rFonts w:ascii="Times New Roman" w:hAnsi="Times New Roman" w:cs="Times New Roman"/>
                <w:sz w:val="24"/>
              </w:rPr>
              <w:t>las instituciones que las ejecutan cumplan con los estándares internacionales de derechos humanos y garantizar una efectiva rendición de cuentas por violaciones cometidas por miembros de las fuerzas armadas.</w:t>
            </w:r>
          </w:p>
          <w:p w14:paraId="6033E6AB" w14:textId="77777777" w:rsidR="00102D20" w:rsidRPr="00C30887" w:rsidRDefault="00102D20" w:rsidP="0004256E">
            <w:pPr>
              <w:jc w:val="both"/>
              <w:rPr>
                <w:rFonts w:ascii="Times New Roman" w:hAnsi="Times New Roman" w:cs="Times New Roman"/>
                <w:sz w:val="24"/>
              </w:rPr>
            </w:pPr>
          </w:p>
        </w:tc>
        <w:tc>
          <w:tcPr>
            <w:tcW w:w="4981" w:type="dxa"/>
          </w:tcPr>
          <w:p w14:paraId="42250D5B" w14:textId="77777777" w:rsidR="00102D20" w:rsidRPr="00C30887" w:rsidRDefault="00E34796" w:rsidP="00E34796">
            <w:pPr>
              <w:jc w:val="both"/>
              <w:rPr>
                <w:rFonts w:ascii="Times New Roman" w:hAnsi="Times New Roman" w:cs="Times New Roman"/>
                <w:sz w:val="24"/>
              </w:rPr>
            </w:pPr>
            <w:r w:rsidRPr="00C30887">
              <w:rPr>
                <w:rFonts w:ascii="Times New Roman" w:hAnsi="Times New Roman" w:cs="Times New Roman"/>
                <w:b/>
                <w:sz w:val="24"/>
              </w:rPr>
              <w:t xml:space="preserve">Se </w:t>
            </w:r>
            <w:r w:rsidR="00BA2954" w:rsidRPr="00C30887">
              <w:rPr>
                <w:rFonts w:ascii="Times New Roman" w:hAnsi="Times New Roman" w:cs="Times New Roman"/>
                <w:b/>
                <w:sz w:val="24"/>
              </w:rPr>
              <w:t>está de acuerdo c</w:t>
            </w:r>
            <w:r w:rsidRPr="00C30887">
              <w:rPr>
                <w:rFonts w:ascii="Times New Roman" w:hAnsi="Times New Roman" w:cs="Times New Roman"/>
                <w:b/>
                <w:sz w:val="24"/>
              </w:rPr>
              <w:t xml:space="preserve">on el fondo de esta </w:t>
            </w:r>
            <w:r w:rsidR="00102D20" w:rsidRPr="00C30887">
              <w:rPr>
                <w:rFonts w:ascii="Times New Roman" w:hAnsi="Times New Roman" w:cs="Times New Roman"/>
                <w:b/>
                <w:sz w:val="24"/>
              </w:rPr>
              <w:t>recomendación</w:t>
            </w:r>
            <w:r w:rsidR="00102D20" w:rsidRPr="00C30887">
              <w:rPr>
                <w:rFonts w:ascii="Times New Roman" w:hAnsi="Times New Roman" w:cs="Times New Roman"/>
                <w:sz w:val="24"/>
              </w:rPr>
              <w:t xml:space="preserve"> y </w:t>
            </w:r>
            <w:r w:rsidR="00BA2954" w:rsidRPr="00C30887">
              <w:rPr>
                <w:rFonts w:ascii="Times New Roman" w:hAnsi="Times New Roman" w:cs="Times New Roman"/>
                <w:sz w:val="24"/>
              </w:rPr>
              <w:t xml:space="preserve">se </w:t>
            </w:r>
            <w:r w:rsidR="00102D20" w:rsidRPr="00C30887">
              <w:rPr>
                <w:rFonts w:ascii="Times New Roman" w:hAnsi="Times New Roman" w:cs="Times New Roman"/>
                <w:sz w:val="24"/>
              </w:rPr>
              <w:t xml:space="preserve">señala que </w:t>
            </w:r>
            <w:r w:rsidRPr="00C30887">
              <w:rPr>
                <w:rFonts w:ascii="Times New Roman" w:hAnsi="Times New Roman" w:cs="Times New Roman"/>
                <w:sz w:val="24"/>
              </w:rPr>
              <w:t xml:space="preserve">se </w:t>
            </w:r>
            <w:r w:rsidR="00102D20" w:rsidRPr="00C30887">
              <w:rPr>
                <w:rFonts w:ascii="Times New Roman" w:hAnsi="Times New Roman" w:cs="Times New Roman"/>
                <w:sz w:val="24"/>
              </w:rPr>
              <w:t xml:space="preserve">continuará trabajando a fin de asegurar el enfoque de seguridad ciudadana </w:t>
            </w:r>
            <w:r w:rsidRPr="00C30887">
              <w:rPr>
                <w:rFonts w:ascii="Times New Roman" w:hAnsi="Times New Roman" w:cs="Times New Roman"/>
                <w:sz w:val="24"/>
              </w:rPr>
              <w:t xml:space="preserve">en </w:t>
            </w:r>
            <w:r w:rsidR="00102D20" w:rsidRPr="00C30887">
              <w:rPr>
                <w:rFonts w:ascii="Times New Roman" w:hAnsi="Times New Roman" w:cs="Times New Roman"/>
                <w:sz w:val="24"/>
              </w:rPr>
              <w:t>la seguridad pública por medio de programas como el Programa Nacional para la Prevención Social de la Violencia y la Delincuencia</w:t>
            </w:r>
            <w:r w:rsidRPr="00C30887">
              <w:rPr>
                <w:rFonts w:ascii="Times New Roman" w:hAnsi="Times New Roman" w:cs="Times New Roman"/>
                <w:sz w:val="24"/>
              </w:rPr>
              <w:t xml:space="preserve">. Además se continuarán  </w:t>
            </w:r>
            <w:r w:rsidR="00102D20" w:rsidRPr="00C30887">
              <w:rPr>
                <w:rFonts w:ascii="Times New Roman" w:hAnsi="Times New Roman" w:cs="Times New Roman"/>
                <w:sz w:val="24"/>
              </w:rPr>
              <w:t xml:space="preserve"> fortaleciendo las capacidades nacionales para garantizar la seguridad de la sociedad mexicana con pleno apego a los derechos humanos.</w:t>
            </w:r>
          </w:p>
        </w:tc>
      </w:tr>
      <w:tr w:rsidR="00102D20" w:rsidRPr="00C30887" w14:paraId="008CBA8B" w14:textId="77777777" w:rsidTr="00E34796">
        <w:tc>
          <w:tcPr>
            <w:tcW w:w="4981" w:type="dxa"/>
          </w:tcPr>
          <w:p w14:paraId="5E203326" w14:textId="4CAECE48" w:rsidR="00102D20" w:rsidRPr="00C30887" w:rsidRDefault="00102D20" w:rsidP="00F87DDF">
            <w:pPr>
              <w:jc w:val="both"/>
              <w:rPr>
                <w:rFonts w:ascii="Times New Roman" w:hAnsi="Times New Roman" w:cs="Times New Roman"/>
                <w:sz w:val="24"/>
              </w:rPr>
            </w:pPr>
            <w:r w:rsidRPr="00C30887">
              <w:rPr>
                <w:rFonts w:ascii="Times New Roman" w:hAnsi="Times New Roman" w:cs="Times New Roman"/>
                <w:sz w:val="24"/>
              </w:rPr>
              <w:t xml:space="preserve">5. </w:t>
            </w:r>
            <w:r w:rsidRPr="00C30887">
              <w:rPr>
                <w:rFonts w:ascii="Times New Roman" w:hAnsi="Times New Roman" w:cs="Times New Roman"/>
                <w:i/>
                <w:sz w:val="24"/>
                <w:u w:val="single"/>
              </w:rPr>
              <w:t>Uso de la fuerza</w:t>
            </w:r>
            <w:r w:rsidRPr="00C30887">
              <w:rPr>
                <w:rFonts w:ascii="Times New Roman" w:hAnsi="Times New Roman" w:cs="Times New Roman"/>
                <w:sz w:val="24"/>
              </w:rPr>
              <w:t xml:space="preserve">: Adoptar una ley </w:t>
            </w:r>
            <w:r w:rsidR="00F87DDF" w:rsidRPr="00C30887">
              <w:rPr>
                <w:rFonts w:ascii="Times New Roman" w:hAnsi="Times New Roman" w:cs="Times New Roman"/>
                <w:sz w:val="24"/>
              </w:rPr>
              <w:t>nacional</w:t>
            </w:r>
            <w:r w:rsidRPr="00C30887">
              <w:rPr>
                <w:rFonts w:ascii="Times New Roman" w:hAnsi="Times New Roman" w:cs="Times New Roman"/>
                <w:sz w:val="24"/>
              </w:rPr>
              <w:t xml:space="preserve"> sobre el uso de la fuerza por </w:t>
            </w:r>
            <w:r w:rsidR="0004256E" w:rsidRPr="00C30887">
              <w:rPr>
                <w:rFonts w:ascii="Times New Roman" w:hAnsi="Times New Roman" w:cs="Times New Roman"/>
                <w:sz w:val="24"/>
              </w:rPr>
              <w:t>parte de servidores públicos en concordancia con los estándares internacionales y asegurar su efectiva implementación</w:t>
            </w:r>
            <w:r w:rsidRPr="00C30887">
              <w:rPr>
                <w:rFonts w:ascii="Times New Roman" w:hAnsi="Times New Roman" w:cs="Times New Roman"/>
                <w:sz w:val="24"/>
              </w:rPr>
              <w:t>.</w:t>
            </w:r>
          </w:p>
        </w:tc>
        <w:tc>
          <w:tcPr>
            <w:tcW w:w="4981" w:type="dxa"/>
          </w:tcPr>
          <w:p w14:paraId="14572202" w14:textId="77777777" w:rsidR="00102D20" w:rsidRPr="00C30887" w:rsidRDefault="00BA2954" w:rsidP="00AB636E">
            <w:pPr>
              <w:jc w:val="both"/>
              <w:rPr>
                <w:rFonts w:ascii="Times New Roman" w:hAnsi="Times New Roman" w:cs="Times New Roman"/>
                <w:sz w:val="24"/>
              </w:rPr>
            </w:pPr>
            <w:r w:rsidRPr="00C30887">
              <w:rPr>
                <w:rFonts w:ascii="Times New Roman" w:hAnsi="Times New Roman" w:cs="Times New Roman"/>
                <w:b/>
                <w:sz w:val="24"/>
              </w:rPr>
              <w:t xml:space="preserve">Se </w:t>
            </w:r>
            <w:r w:rsidR="006626DA" w:rsidRPr="00C30887">
              <w:rPr>
                <w:rFonts w:ascii="Times New Roman" w:hAnsi="Times New Roman" w:cs="Times New Roman"/>
                <w:b/>
                <w:sz w:val="24"/>
              </w:rPr>
              <w:t>analizar</w:t>
            </w:r>
            <w:r w:rsidR="00102D20" w:rsidRPr="00C30887">
              <w:rPr>
                <w:rFonts w:ascii="Times New Roman" w:hAnsi="Times New Roman" w:cs="Times New Roman"/>
                <w:b/>
                <w:sz w:val="24"/>
              </w:rPr>
              <w:t>á esta recomendación</w:t>
            </w:r>
            <w:r w:rsidR="00102D20" w:rsidRPr="00C30887">
              <w:rPr>
                <w:rFonts w:ascii="Times New Roman" w:hAnsi="Times New Roman" w:cs="Times New Roman"/>
                <w:sz w:val="24"/>
              </w:rPr>
              <w:t>, consciente de la necesidad de sostener un debate al respecto y continuar las consultas con los diversos actores involucrados. No obstante</w:t>
            </w:r>
            <w:r w:rsidR="006626DA" w:rsidRPr="00C30887">
              <w:rPr>
                <w:rFonts w:ascii="Times New Roman" w:hAnsi="Times New Roman" w:cs="Times New Roman"/>
                <w:sz w:val="24"/>
              </w:rPr>
              <w:t xml:space="preserve"> que no se cuente con un instrumento normativo único en la materia</w:t>
            </w:r>
            <w:r w:rsidR="00102D20" w:rsidRPr="00C30887">
              <w:rPr>
                <w:rFonts w:ascii="Times New Roman" w:hAnsi="Times New Roman" w:cs="Times New Roman"/>
                <w:sz w:val="24"/>
              </w:rPr>
              <w:t xml:space="preserve">, es </w:t>
            </w:r>
            <w:r w:rsidR="00102D20" w:rsidRPr="00C30887">
              <w:rPr>
                <w:rFonts w:ascii="Times New Roman" w:hAnsi="Times New Roman" w:cs="Times New Roman"/>
                <w:sz w:val="24"/>
              </w:rPr>
              <w:lastRenderedPageBreak/>
              <w:t>importante destacar que las instancias de seguridad pública cuentan ya con lineamientos que regulan el uso de la fuerza con estricto apego a estándares inte</w:t>
            </w:r>
            <w:r w:rsidR="006626DA" w:rsidRPr="00C30887">
              <w:rPr>
                <w:rFonts w:ascii="Times New Roman" w:hAnsi="Times New Roman" w:cs="Times New Roman"/>
                <w:sz w:val="24"/>
              </w:rPr>
              <w:t>rnacionales de derechos humanos.</w:t>
            </w:r>
          </w:p>
          <w:p w14:paraId="6DC05B19" w14:textId="77777777" w:rsidR="00E0308C" w:rsidRPr="00C30887" w:rsidRDefault="00E0308C" w:rsidP="00AB636E">
            <w:pPr>
              <w:jc w:val="both"/>
              <w:rPr>
                <w:rFonts w:ascii="Times New Roman" w:hAnsi="Times New Roman" w:cs="Times New Roman"/>
                <w:sz w:val="24"/>
              </w:rPr>
            </w:pPr>
          </w:p>
          <w:p w14:paraId="0773CD04" w14:textId="77777777" w:rsidR="004D3096" w:rsidRPr="00C30887" w:rsidRDefault="004D3096" w:rsidP="00AB636E">
            <w:pPr>
              <w:jc w:val="both"/>
              <w:rPr>
                <w:rFonts w:ascii="Times New Roman" w:hAnsi="Times New Roman" w:cs="Times New Roman"/>
                <w:sz w:val="24"/>
              </w:rPr>
            </w:pPr>
            <w:r w:rsidRPr="00C30887">
              <w:rPr>
                <w:rFonts w:ascii="Times New Roman" w:hAnsi="Times New Roman" w:cs="Times New Roman"/>
                <w:sz w:val="24"/>
              </w:rPr>
              <w:t>El Estado mexicano creó protocolos nacionales de actuación que consideran, entre otros aspectos, la homologación de actas y registros de la actuación de los operadores. De esta manera se han estandarizado los criterios para el uso de la fuerza por parte del primer respondiente.</w:t>
            </w:r>
          </w:p>
        </w:tc>
      </w:tr>
      <w:tr w:rsidR="00102D20" w:rsidRPr="00C30887" w14:paraId="296975EE" w14:textId="77777777" w:rsidTr="00E34796">
        <w:tc>
          <w:tcPr>
            <w:tcW w:w="4981" w:type="dxa"/>
          </w:tcPr>
          <w:p w14:paraId="31DD20CB" w14:textId="0BC0895A" w:rsidR="00102D20" w:rsidRPr="00C30887" w:rsidRDefault="00102D20" w:rsidP="0004256E">
            <w:pPr>
              <w:jc w:val="both"/>
              <w:rPr>
                <w:rFonts w:ascii="Times New Roman" w:hAnsi="Times New Roman" w:cs="Times New Roman"/>
                <w:sz w:val="24"/>
              </w:rPr>
            </w:pPr>
            <w:r w:rsidRPr="00C30887">
              <w:rPr>
                <w:rFonts w:ascii="Times New Roman" w:hAnsi="Times New Roman" w:cs="Times New Roman"/>
                <w:sz w:val="24"/>
              </w:rPr>
              <w:lastRenderedPageBreak/>
              <w:t xml:space="preserve">6. </w:t>
            </w:r>
            <w:r w:rsidRPr="00C30887">
              <w:rPr>
                <w:rFonts w:ascii="Times New Roman" w:hAnsi="Times New Roman" w:cs="Times New Roman"/>
                <w:i/>
                <w:sz w:val="24"/>
                <w:u w:val="single"/>
              </w:rPr>
              <w:t>Instituciones forenses</w:t>
            </w:r>
            <w:r w:rsidRPr="00C30887">
              <w:rPr>
                <w:rFonts w:ascii="Times New Roman" w:hAnsi="Times New Roman" w:cs="Times New Roman"/>
                <w:sz w:val="24"/>
              </w:rPr>
              <w:t>: Crear una institución nacional forense</w:t>
            </w:r>
            <w:r w:rsidR="0004256E" w:rsidRPr="00C30887">
              <w:rPr>
                <w:rFonts w:ascii="Times New Roman" w:hAnsi="Times New Roman" w:cs="Times New Roman"/>
                <w:sz w:val="24"/>
              </w:rPr>
              <w:t xml:space="preserve"> que sea</w:t>
            </w:r>
            <w:r w:rsidRPr="00C30887">
              <w:rPr>
                <w:rFonts w:ascii="Times New Roman" w:hAnsi="Times New Roman" w:cs="Times New Roman"/>
                <w:sz w:val="24"/>
              </w:rPr>
              <w:t xml:space="preserve"> autónoma e independiente con suficientes</w:t>
            </w:r>
            <w:r w:rsidR="0004256E" w:rsidRPr="00C30887">
              <w:rPr>
                <w:rFonts w:ascii="Times New Roman" w:hAnsi="Times New Roman" w:cs="Times New Roman"/>
                <w:sz w:val="24"/>
              </w:rPr>
              <w:t xml:space="preserve"> recursos</w:t>
            </w:r>
            <w:r w:rsidRPr="00C30887">
              <w:rPr>
                <w:rFonts w:ascii="Times New Roman" w:hAnsi="Times New Roman" w:cs="Times New Roman"/>
                <w:sz w:val="24"/>
              </w:rPr>
              <w:t>, que pueda dar servicio a todos los órganos de administración de justicia, incluyendo los tribunales, autoridades de procuración de justicia y representantes legales.</w:t>
            </w:r>
          </w:p>
        </w:tc>
        <w:tc>
          <w:tcPr>
            <w:tcW w:w="4981" w:type="dxa"/>
          </w:tcPr>
          <w:p w14:paraId="0B3FCB5D" w14:textId="77777777" w:rsidR="00102D20" w:rsidRPr="00C30887" w:rsidRDefault="00600531" w:rsidP="00AB636E">
            <w:pPr>
              <w:jc w:val="both"/>
              <w:rPr>
                <w:rFonts w:ascii="Times New Roman" w:hAnsi="Times New Roman" w:cs="Times New Roman"/>
                <w:sz w:val="24"/>
              </w:rPr>
            </w:pPr>
            <w:r w:rsidRPr="00C30887">
              <w:rPr>
                <w:rFonts w:ascii="Times New Roman" w:hAnsi="Times New Roman" w:cs="Times New Roman"/>
                <w:sz w:val="24"/>
              </w:rPr>
              <w:t xml:space="preserve">Se considera una </w:t>
            </w:r>
            <w:r w:rsidRPr="00C30887">
              <w:rPr>
                <w:rFonts w:ascii="Times New Roman" w:hAnsi="Times New Roman" w:cs="Times New Roman"/>
                <w:b/>
                <w:sz w:val="24"/>
              </w:rPr>
              <w:t>idea muy interesante que está siendo analizada</w:t>
            </w:r>
            <w:r w:rsidRPr="00C30887">
              <w:rPr>
                <w:rFonts w:ascii="Times New Roman" w:hAnsi="Times New Roman" w:cs="Times New Roman"/>
                <w:sz w:val="24"/>
              </w:rPr>
              <w:t xml:space="preserve">. </w:t>
            </w:r>
            <w:r w:rsidR="00102D20" w:rsidRPr="00C30887">
              <w:rPr>
                <w:rFonts w:ascii="Times New Roman" w:hAnsi="Times New Roman" w:cs="Times New Roman"/>
                <w:b/>
                <w:sz w:val="24"/>
              </w:rPr>
              <w:t>México se encuentra considerando la creación de una institución de esta naturaleza</w:t>
            </w:r>
            <w:r w:rsidR="00102D20" w:rsidRPr="00C30887">
              <w:rPr>
                <w:rFonts w:ascii="Times New Roman" w:hAnsi="Times New Roman" w:cs="Times New Roman"/>
                <w:sz w:val="24"/>
              </w:rPr>
              <w:t xml:space="preserve">; en particular, se destaca que </w:t>
            </w:r>
            <w:r w:rsidR="00102D20" w:rsidRPr="00C30887">
              <w:rPr>
                <w:rFonts w:ascii="Times New Roman" w:hAnsi="Times New Roman" w:cs="Times New Roman"/>
                <w:sz w:val="24"/>
                <w:szCs w:val="24"/>
              </w:rPr>
              <w:t>actualmente existe en el Senado una iniciativa para crear el Instituto Nacional de Servicios Forenses, con la intención de que este Instituto tenga competencia federal y local. La propuesta está siendo estudiada en la Comisión correspondiente</w:t>
            </w:r>
            <w:r w:rsidRPr="00C30887">
              <w:rPr>
                <w:rFonts w:ascii="Times New Roman" w:hAnsi="Times New Roman" w:cs="Times New Roman"/>
                <w:sz w:val="24"/>
                <w:szCs w:val="24"/>
              </w:rPr>
              <w:t>. Independientemente de ello, la creación de una instancia de esta naturaleza, en un país federal como México, implica la necesidad de llevar a cabo amplias consultas con los distintos estados y poderes de la república.</w:t>
            </w:r>
          </w:p>
        </w:tc>
      </w:tr>
      <w:tr w:rsidR="00102D20" w:rsidRPr="00C30887" w14:paraId="1662E21D" w14:textId="77777777" w:rsidTr="00E34796">
        <w:tc>
          <w:tcPr>
            <w:tcW w:w="4981" w:type="dxa"/>
          </w:tcPr>
          <w:p w14:paraId="4DDE0410" w14:textId="20CE61A2" w:rsidR="00102D20" w:rsidRPr="00C30887" w:rsidRDefault="00102D20" w:rsidP="00D012F1">
            <w:pPr>
              <w:jc w:val="both"/>
              <w:rPr>
                <w:rFonts w:ascii="Times New Roman" w:hAnsi="Times New Roman" w:cs="Times New Roman"/>
                <w:sz w:val="24"/>
              </w:rPr>
            </w:pPr>
            <w:r w:rsidRPr="00C30887">
              <w:rPr>
                <w:rFonts w:ascii="Times New Roman" w:hAnsi="Times New Roman" w:cs="Times New Roman"/>
                <w:sz w:val="24"/>
              </w:rPr>
              <w:t xml:space="preserve">7. </w:t>
            </w:r>
            <w:r w:rsidRPr="00C30887">
              <w:rPr>
                <w:rFonts w:ascii="Times New Roman" w:hAnsi="Times New Roman" w:cs="Times New Roman"/>
                <w:i/>
                <w:sz w:val="24"/>
                <w:u w:val="single"/>
              </w:rPr>
              <w:t xml:space="preserve">Registro de </w:t>
            </w:r>
            <w:r w:rsidR="00B7339A" w:rsidRPr="00C30887">
              <w:rPr>
                <w:rFonts w:ascii="Times New Roman" w:hAnsi="Times New Roman" w:cs="Times New Roman"/>
                <w:i/>
                <w:sz w:val="24"/>
                <w:u w:val="single"/>
              </w:rPr>
              <w:t>toda</w:t>
            </w:r>
            <w:r w:rsidR="00D012F1" w:rsidRPr="00C30887">
              <w:rPr>
                <w:rFonts w:ascii="Times New Roman" w:hAnsi="Times New Roman" w:cs="Times New Roman"/>
                <w:i/>
                <w:sz w:val="24"/>
                <w:u w:val="single"/>
              </w:rPr>
              <w:t>s las</w:t>
            </w:r>
            <w:r w:rsidR="00B7339A" w:rsidRPr="00C30887">
              <w:rPr>
                <w:rFonts w:ascii="Times New Roman" w:hAnsi="Times New Roman" w:cs="Times New Roman"/>
                <w:i/>
                <w:sz w:val="24"/>
                <w:u w:val="single"/>
              </w:rPr>
              <w:t xml:space="preserve"> detenci</w:t>
            </w:r>
            <w:r w:rsidR="00D012F1" w:rsidRPr="00C30887">
              <w:rPr>
                <w:rFonts w:ascii="Times New Roman" w:hAnsi="Times New Roman" w:cs="Times New Roman"/>
                <w:i/>
                <w:sz w:val="24"/>
                <w:u w:val="single"/>
              </w:rPr>
              <w:t>ones</w:t>
            </w:r>
            <w:r w:rsidRPr="00C30887">
              <w:rPr>
                <w:rFonts w:ascii="Times New Roman" w:hAnsi="Times New Roman" w:cs="Times New Roman"/>
                <w:sz w:val="24"/>
              </w:rPr>
              <w:t>: Complementar los esfuerzos existentes del Gobierno a fin de registrar a las p</w:t>
            </w:r>
            <w:r w:rsidR="00600531" w:rsidRPr="00C30887">
              <w:rPr>
                <w:rFonts w:ascii="Times New Roman" w:hAnsi="Times New Roman" w:cs="Times New Roman"/>
                <w:sz w:val="24"/>
              </w:rPr>
              <w:t>ersonas privadas de su libertad, mediante la adopción de una ley nacional que establezca un registro unificado,</w:t>
            </w:r>
            <w:r w:rsidRPr="00C30887">
              <w:rPr>
                <w:rFonts w:ascii="Times New Roman" w:hAnsi="Times New Roman" w:cs="Times New Roman"/>
                <w:sz w:val="24"/>
              </w:rPr>
              <w:t xml:space="preserve"> </w:t>
            </w:r>
            <w:r w:rsidR="0004256E" w:rsidRPr="00C30887">
              <w:rPr>
                <w:rFonts w:ascii="Times New Roman" w:hAnsi="Times New Roman" w:cs="Times New Roman"/>
                <w:sz w:val="24"/>
              </w:rPr>
              <w:t xml:space="preserve">de todo tipo de detenciones y personas privadas de la libertad, </w:t>
            </w:r>
            <w:r w:rsidRPr="00C30887">
              <w:rPr>
                <w:rFonts w:ascii="Times New Roman" w:hAnsi="Times New Roman" w:cs="Times New Roman"/>
                <w:sz w:val="24"/>
              </w:rPr>
              <w:t xml:space="preserve">incluyendo medidas </w:t>
            </w:r>
            <w:r w:rsidR="0004256E" w:rsidRPr="00C30887">
              <w:rPr>
                <w:rFonts w:ascii="Times New Roman" w:hAnsi="Times New Roman" w:cs="Times New Roman"/>
                <w:sz w:val="24"/>
              </w:rPr>
              <w:t>específicas</w:t>
            </w:r>
            <w:r w:rsidRPr="00C30887">
              <w:rPr>
                <w:rFonts w:ascii="Times New Roman" w:hAnsi="Times New Roman" w:cs="Times New Roman"/>
                <w:sz w:val="24"/>
              </w:rPr>
              <w:t xml:space="preserve"> de prevención para </w:t>
            </w:r>
            <w:r w:rsidR="0004256E" w:rsidRPr="00C30887">
              <w:rPr>
                <w:rFonts w:ascii="Times New Roman" w:hAnsi="Times New Roman" w:cs="Times New Roman"/>
                <w:sz w:val="24"/>
              </w:rPr>
              <w:t>evitar</w:t>
            </w:r>
            <w:r w:rsidRPr="00C30887">
              <w:rPr>
                <w:rFonts w:ascii="Times New Roman" w:hAnsi="Times New Roman" w:cs="Times New Roman"/>
                <w:sz w:val="24"/>
              </w:rPr>
              <w:t xml:space="preserve"> detenciones arbitrarias, tortura y desapariciones.</w:t>
            </w:r>
          </w:p>
        </w:tc>
        <w:tc>
          <w:tcPr>
            <w:tcW w:w="4981" w:type="dxa"/>
          </w:tcPr>
          <w:p w14:paraId="594EBEC7" w14:textId="77777777" w:rsidR="00102D20" w:rsidRPr="00C30887" w:rsidRDefault="00600531" w:rsidP="00AB636E">
            <w:pPr>
              <w:jc w:val="both"/>
              <w:rPr>
                <w:rFonts w:ascii="Times New Roman" w:hAnsi="Times New Roman" w:cs="Times New Roman"/>
                <w:sz w:val="24"/>
                <w:szCs w:val="24"/>
              </w:rPr>
            </w:pPr>
            <w:r w:rsidRPr="00C30887">
              <w:rPr>
                <w:rFonts w:ascii="Times New Roman" w:hAnsi="Times New Roman" w:cs="Times New Roman"/>
                <w:b/>
                <w:sz w:val="24"/>
              </w:rPr>
              <w:t>Se considera una idea muy interesante</w:t>
            </w:r>
            <w:r w:rsidR="00102D20" w:rsidRPr="00C30887">
              <w:rPr>
                <w:rFonts w:ascii="Times New Roman" w:hAnsi="Times New Roman" w:cs="Times New Roman"/>
                <w:b/>
                <w:sz w:val="24"/>
              </w:rPr>
              <w:t xml:space="preserve"> y </w:t>
            </w:r>
            <w:r w:rsidRPr="00C30887">
              <w:rPr>
                <w:rFonts w:ascii="Times New Roman" w:hAnsi="Times New Roman" w:cs="Times New Roman"/>
                <w:b/>
                <w:sz w:val="24"/>
              </w:rPr>
              <w:t xml:space="preserve">se reafirma la </w:t>
            </w:r>
            <w:r w:rsidR="00102D20" w:rsidRPr="00C30887">
              <w:rPr>
                <w:rFonts w:ascii="Times New Roman" w:hAnsi="Times New Roman" w:cs="Times New Roman"/>
                <w:b/>
                <w:sz w:val="24"/>
              </w:rPr>
              <w:t>intención de continuar mejorando en los registros de detención</w:t>
            </w:r>
            <w:r w:rsidR="00102D20" w:rsidRPr="00C30887">
              <w:rPr>
                <w:rFonts w:ascii="Times New Roman" w:hAnsi="Times New Roman" w:cs="Times New Roman"/>
                <w:sz w:val="24"/>
              </w:rPr>
              <w:t>, en atención a la obligación constitucional de realizar un registro inmediato de la detención incorporado por medio de la reforma penal de 2008. Se ha fortalecido el Sistema de Registro de Detenidos relacionados con delitos competencia de la PGR (SIRED) y se seguirá trabajando para que las entidades federativas utilicen herramientas similares.</w:t>
            </w:r>
            <w:r w:rsidRPr="00C30887">
              <w:rPr>
                <w:rFonts w:ascii="Times New Roman" w:hAnsi="Times New Roman" w:cs="Times New Roman"/>
                <w:sz w:val="24"/>
              </w:rPr>
              <w:t xml:space="preserve"> Además, México da seguimiento al cumplimiento de la sentencia de la Corte Interamericana, y en ese sentido los esfuerzos de fortalecimiento de los registros. </w:t>
            </w:r>
            <w:r w:rsidRPr="00C30887">
              <w:rPr>
                <w:rFonts w:ascii="Times New Roman" w:hAnsi="Times New Roman" w:cs="Times New Roman"/>
                <w:sz w:val="24"/>
                <w:szCs w:val="24"/>
              </w:rPr>
              <w:t>Independientemente de ello, la creación de una instancia de esta naturaleza, en un país federal como México, implica la necesidad de llevar a cabo amplias consultas con dis</w:t>
            </w:r>
            <w:r w:rsidR="004D3096" w:rsidRPr="00C30887">
              <w:rPr>
                <w:rFonts w:ascii="Times New Roman" w:hAnsi="Times New Roman" w:cs="Times New Roman"/>
                <w:sz w:val="24"/>
                <w:szCs w:val="24"/>
              </w:rPr>
              <w:t>tintos estados y poderes de la R</w:t>
            </w:r>
            <w:r w:rsidRPr="00C30887">
              <w:rPr>
                <w:rFonts w:ascii="Times New Roman" w:hAnsi="Times New Roman" w:cs="Times New Roman"/>
                <w:sz w:val="24"/>
                <w:szCs w:val="24"/>
              </w:rPr>
              <w:t>epública.</w:t>
            </w:r>
          </w:p>
          <w:p w14:paraId="3CF9BC19" w14:textId="77777777" w:rsidR="00E0308C" w:rsidRPr="00C30887" w:rsidRDefault="00E0308C" w:rsidP="004D3096">
            <w:pPr>
              <w:jc w:val="both"/>
              <w:rPr>
                <w:rFonts w:ascii="Times New Roman" w:hAnsi="Times New Roman" w:cs="Times New Roman"/>
                <w:sz w:val="24"/>
              </w:rPr>
            </w:pPr>
          </w:p>
          <w:p w14:paraId="53B1E2D2" w14:textId="77777777" w:rsidR="004D3096" w:rsidRPr="00C30887" w:rsidRDefault="004D3096" w:rsidP="004D3096">
            <w:pPr>
              <w:jc w:val="both"/>
              <w:rPr>
                <w:rFonts w:ascii="Times New Roman" w:hAnsi="Times New Roman" w:cs="Times New Roman"/>
                <w:sz w:val="24"/>
              </w:rPr>
            </w:pPr>
            <w:r w:rsidRPr="00C30887">
              <w:rPr>
                <w:rFonts w:ascii="Times New Roman" w:hAnsi="Times New Roman" w:cs="Times New Roman"/>
                <w:sz w:val="24"/>
              </w:rPr>
              <w:t xml:space="preserve">Es importante precisar que el párrafo quinto del artículo 16 de la Constitución Política de los Estados Unidos Mexicanos establece un registro </w:t>
            </w:r>
            <w:r w:rsidRPr="00C30887">
              <w:rPr>
                <w:rFonts w:ascii="Times New Roman" w:hAnsi="Times New Roman" w:cs="Times New Roman"/>
                <w:sz w:val="24"/>
              </w:rPr>
              <w:lastRenderedPageBreak/>
              <w:t>inmediato de la detención de cualquier persona. Además la Ley General del Sistema Nacional de Seguridad Pública, el Código Federal de Procedimientos Penales y el Código Nacional de Procedimientos Penales establecen que deben registrarse todas las detenciones de personas y el Ministerio Público y la Policía están obligados a informar a quien lo solicite, respecto de la detención de una persona y de la autoridad a cuya disposición se encuentre.</w:t>
            </w:r>
          </w:p>
          <w:p w14:paraId="6A578706" w14:textId="77777777" w:rsidR="00E0308C" w:rsidRPr="00C30887" w:rsidRDefault="00E0308C" w:rsidP="004D3096">
            <w:pPr>
              <w:jc w:val="both"/>
              <w:rPr>
                <w:rFonts w:ascii="Times New Roman" w:hAnsi="Times New Roman" w:cs="Times New Roman"/>
                <w:sz w:val="24"/>
              </w:rPr>
            </w:pPr>
          </w:p>
          <w:p w14:paraId="3AE3F13C" w14:textId="77777777" w:rsidR="004D3096" w:rsidRPr="00C30887" w:rsidRDefault="004D3096" w:rsidP="004D3096">
            <w:pPr>
              <w:jc w:val="both"/>
              <w:rPr>
                <w:rFonts w:ascii="Times New Roman" w:hAnsi="Times New Roman" w:cs="Times New Roman"/>
                <w:sz w:val="24"/>
              </w:rPr>
            </w:pPr>
            <w:r w:rsidRPr="00C30887">
              <w:rPr>
                <w:rFonts w:ascii="Times New Roman" w:hAnsi="Times New Roman" w:cs="Times New Roman"/>
                <w:sz w:val="24"/>
              </w:rPr>
              <w:t xml:space="preserve">El 24 de mayo de 2010 se publicó en el Diario Oficial de la Federación el Acuerdo A/126/10, por el que se crea el Sistema de Registro de Detenidos (SIRED) relacionados con delitos de competencia de la Procuraduría General de la República, el cual tiene por objeto establecer un control administrativo estricto de las detenciones bajo las modalidades de orden de aprehensión, flagrancia, ministerial por caso urgente, arraigo, cateo y provisional con fines de extradición, de personas que sean puestas a disposición del agente del Ministerio Público de la Federación o entregadas a un agente de la Policía Federal Ministerial o sean detenidas por este último. </w:t>
            </w:r>
            <w:r w:rsidR="0091429C" w:rsidRPr="00C30887">
              <w:rPr>
                <w:rFonts w:ascii="Times New Roman" w:hAnsi="Times New Roman" w:cs="Times New Roman"/>
                <w:sz w:val="24"/>
              </w:rPr>
              <w:t xml:space="preserve">El </w:t>
            </w:r>
            <w:r w:rsidRPr="00C30887">
              <w:rPr>
                <w:rFonts w:ascii="Times New Roman" w:hAnsi="Times New Roman" w:cs="Times New Roman"/>
                <w:sz w:val="24"/>
              </w:rPr>
              <w:t>Acuerdo A/060/15 sumó a la operación del SIRED la precisión de que desde el momento de la detención hasta la puesta a disposición ante la autoridad correspondiente, se deberán respetar los derechos humanos del detenido, por lo que el Agente del Ministerio Público de la Federación constatará, cuando le sean puestos a su disposición los detenidos, que dichas prerrogativas no hayan sido violadas e informará a éstos de manera inmediata sus derechos, asimismo capturará, verificará y en su caso complementará el registro correspondiente.</w:t>
            </w:r>
          </w:p>
          <w:p w14:paraId="55AA4E88" w14:textId="77777777" w:rsidR="004D3096" w:rsidRPr="00C30887" w:rsidRDefault="004D3096" w:rsidP="004D3096">
            <w:pPr>
              <w:jc w:val="both"/>
              <w:rPr>
                <w:rFonts w:ascii="Times New Roman" w:hAnsi="Times New Roman" w:cs="Times New Roman"/>
                <w:sz w:val="24"/>
              </w:rPr>
            </w:pPr>
            <w:r w:rsidRPr="00C30887">
              <w:rPr>
                <w:rFonts w:ascii="Times New Roman" w:hAnsi="Times New Roman" w:cs="Times New Roman"/>
                <w:sz w:val="24"/>
              </w:rPr>
              <w:t>Para realizar y, en su caso, complementar el registro en el SIRED, el Agente del Ministerio Público de la Federación se podrá valer de auxiliares directos o indirectos, para recabar los datos.</w:t>
            </w:r>
          </w:p>
          <w:p w14:paraId="0193990B" w14:textId="77777777" w:rsidR="004D3096" w:rsidRPr="00C30887" w:rsidRDefault="004D3096" w:rsidP="004D3096">
            <w:pPr>
              <w:jc w:val="both"/>
              <w:rPr>
                <w:rFonts w:ascii="Times New Roman" w:hAnsi="Times New Roman" w:cs="Times New Roman"/>
                <w:sz w:val="24"/>
              </w:rPr>
            </w:pPr>
            <w:r w:rsidRPr="00C30887">
              <w:rPr>
                <w:rFonts w:ascii="Times New Roman" w:hAnsi="Times New Roman" w:cs="Times New Roman"/>
                <w:sz w:val="24"/>
              </w:rPr>
              <w:t>La información capturada en el SIRED será confidencial y reservada en los términos d</w:t>
            </w:r>
            <w:r w:rsidR="004C695B" w:rsidRPr="00C30887">
              <w:rPr>
                <w:rFonts w:ascii="Times New Roman" w:hAnsi="Times New Roman" w:cs="Times New Roman"/>
                <w:sz w:val="24"/>
              </w:rPr>
              <w:t>e la legislación aplicable. Asi</w:t>
            </w:r>
            <w:r w:rsidRPr="00C30887">
              <w:rPr>
                <w:rFonts w:ascii="Times New Roman" w:hAnsi="Times New Roman" w:cs="Times New Roman"/>
                <w:sz w:val="24"/>
              </w:rPr>
              <w:t xml:space="preserve">mismo, la </w:t>
            </w:r>
            <w:proofErr w:type="spellStart"/>
            <w:r w:rsidRPr="00C30887">
              <w:rPr>
                <w:rFonts w:ascii="Times New Roman" w:hAnsi="Times New Roman" w:cs="Times New Roman"/>
                <w:sz w:val="24"/>
              </w:rPr>
              <w:t>Visitaduría</w:t>
            </w:r>
            <w:proofErr w:type="spellEnd"/>
            <w:r w:rsidRPr="00C30887">
              <w:rPr>
                <w:rFonts w:ascii="Times New Roman" w:hAnsi="Times New Roman" w:cs="Times New Roman"/>
                <w:sz w:val="24"/>
              </w:rPr>
              <w:t xml:space="preserve"> General dará seguimiento al debido cumplimiento de este Acuerdo, en las unidades administrativas y órganos desconcentrados de la Procuraduría, de conformidad con el ámbito de </w:t>
            </w:r>
            <w:r w:rsidRPr="00C30887">
              <w:rPr>
                <w:rFonts w:ascii="Times New Roman" w:hAnsi="Times New Roman" w:cs="Times New Roman"/>
                <w:sz w:val="24"/>
              </w:rPr>
              <w:lastRenderedPageBreak/>
              <w:t>sus atribuciones durante las visitas ordinarias que practique.</w:t>
            </w:r>
          </w:p>
        </w:tc>
      </w:tr>
      <w:tr w:rsidR="00102D20" w:rsidRPr="00C30887" w14:paraId="2BAEF69F" w14:textId="77777777" w:rsidTr="00E34796">
        <w:tc>
          <w:tcPr>
            <w:tcW w:w="4981" w:type="dxa"/>
          </w:tcPr>
          <w:p w14:paraId="6A891EF7" w14:textId="389CBC4E" w:rsidR="00102D20" w:rsidRPr="00C30887" w:rsidRDefault="00102D20" w:rsidP="00B7339A">
            <w:pPr>
              <w:jc w:val="both"/>
              <w:rPr>
                <w:rFonts w:ascii="Times New Roman" w:hAnsi="Times New Roman" w:cs="Times New Roman"/>
                <w:sz w:val="24"/>
              </w:rPr>
            </w:pPr>
            <w:r w:rsidRPr="00C30887">
              <w:rPr>
                <w:rFonts w:ascii="Times New Roman" w:hAnsi="Times New Roman" w:cs="Times New Roman"/>
                <w:sz w:val="24"/>
              </w:rPr>
              <w:lastRenderedPageBreak/>
              <w:t>8.</w:t>
            </w:r>
            <w:r w:rsidRPr="00C30887">
              <w:rPr>
                <w:rFonts w:ascii="Times New Roman" w:hAnsi="Times New Roman" w:cs="Times New Roman"/>
                <w:i/>
                <w:sz w:val="24"/>
                <w:u w:val="single"/>
              </w:rPr>
              <w:t xml:space="preserve"> Autonomía de</w:t>
            </w:r>
            <w:r w:rsidR="00B7339A" w:rsidRPr="00C30887">
              <w:rPr>
                <w:rFonts w:ascii="Times New Roman" w:hAnsi="Times New Roman" w:cs="Times New Roman"/>
                <w:i/>
                <w:sz w:val="24"/>
                <w:u w:val="single"/>
              </w:rPr>
              <w:t xml:space="preserve"> diversos</w:t>
            </w:r>
            <w:r w:rsidRPr="00C30887">
              <w:rPr>
                <w:rFonts w:ascii="Times New Roman" w:hAnsi="Times New Roman" w:cs="Times New Roman"/>
                <w:i/>
                <w:sz w:val="24"/>
                <w:u w:val="single"/>
              </w:rPr>
              <w:t xml:space="preserve"> órganos</w:t>
            </w:r>
            <w:r w:rsidRPr="00C30887">
              <w:rPr>
                <w:rFonts w:ascii="Times New Roman" w:hAnsi="Times New Roman" w:cs="Times New Roman"/>
                <w:sz w:val="24"/>
              </w:rPr>
              <w:t xml:space="preserve">: Tomar todas las medidas necesarias para garantizar </w:t>
            </w:r>
            <w:r w:rsidR="0004256E" w:rsidRPr="00C30887">
              <w:rPr>
                <w:rFonts w:ascii="Times New Roman" w:hAnsi="Times New Roman" w:cs="Times New Roman"/>
                <w:sz w:val="24"/>
              </w:rPr>
              <w:t>el profesionalismo e independencia de los órganos públicos locales y federales, incluyendo aquellos de administración y procuración de justicia e instituciones de derechos humanos, y la de las personas que los encabecen. Investigar a fondo cualquier acto de presión política y corrupción y separar a los servidores públicos de sus funciones en caso de ser encontrados culpables.</w:t>
            </w:r>
          </w:p>
        </w:tc>
        <w:tc>
          <w:tcPr>
            <w:tcW w:w="4981" w:type="dxa"/>
          </w:tcPr>
          <w:p w14:paraId="2975EA6C" w14:textId="77777777" w:rsidR="00102D20" w:rsidRPr="00C30887" w:rsidRDefault="00A03E2D" w:rsidP="000F7041">
            <w:pPr>
              <w:jc w:val="both"/>
              <w:rPr>
                <w:rFonts w:ascii="Times New Roman" w:hAnsi="Times New Roman" w:cs="Times New Roman"/>
                <w:sz w:val="24"/>
              </w:rPr>
            </w:pPr>
            <w:r w:rsidRPr="00C30887">
              <w:rPr>
                <w:rFonts w:ascii="Times New Roman" w:hAnsi="Times New Roman" w:cs="Times New Roman"/>
                <w:b/>
                <w:sz w:val="24"/>
              </w:rPr>
              <w:t xml:space="preserve">Se </w:t>
            </w:r>
            <w:r w:rsidR="000F7041" w:rsidRPr="00C30887">
              <w:rPr>
                <w:rFonts w:ascii="Times New Roman" w:hAnsi="Times New Roman" w:cs="Times New Roman"/>
                <w:b/>
                <w:sz w:val="24"/>
              </w:rPr>
              <w:t>coincide con la</w:t>
            </w:r>
            <w:r w:rsidRPr="00C30887">
              <w:rPr>
                <w:rFonts w:ascii="Times New Roman" w:hAnsi="Times New Roman" w:cs="Times New Roman"/>
                <w:b/>
                <w:sz w:val="24"/>
              </w:rPr>
              <w:t xml:space="preserve"> propuesta, que es consistente con los esfuerzos </w:t>
            </w:r>
            <w:r w:rsidR="0004633F" w:rsidRPr="00C30887">
              <w:rPr>
                <w:rFonts w:ascii="Times New Roman" w:hAnsi="Times New Roman" w:cs="Times New Roman"/>
                <w:b/>
                <w:sz w:val="24"/>
              </w:rPr>
              <w:t>y medidas en la materia</w:t>
            </w:r>
            <w:r w:rsidR="00102D20" w:rsidRPr="00C30887">
              <w:rPr>
                <w:rFonts w:ascii="Times New Roman" w:hAnsi="Times New Roman" w:cs="Times New Roman"/>
                <w:sz w:val="24"/>
              </w:rPr>
              <w:t>. En particular, la CNDH – como institución que cumple plenamente con los Principios de París – es la principal institución independiente y autónoma encargada de la protección de los derechos humanos en México. En materia de administración de justicia, el Consejo de la Judicatura Federal garantiza la autonomía y objetividad de tribunales federales. Finalmente, el 6 de mayo de 2015 se creó el Sistema Nacional de Transparencia, por medio de la nueva Ley General de Transparencia y Acceso a la Información Pública</w:t>
            </w:r>
          </w:p>
        </w:tc>
      </w:tr>
      <w:tr w:rsidR="00102D20" w:rsidRPr="00C30887" w14:paraId="7186C39D" w14:textId="77777777" w:rsidTr="00E34796">
        <w:tc>
          <w:tcPr>
            <w:tcW w:w="4981" w:type="dxa"/>
          </w:tcPr>
          <w:p w14:paraId="7237ECE1" w14:textId="73C13DE2" w:rsidR="00102D20" w:rsidRPr="00C30887" w:rsidRDefault="00881A94" w:rsidP="00B7339A">
            <w:pPr>
              <w:jc w:val="both"/>
              <w:rPr>
                <w:rFonts w:ascii="Times New Roman" w:hAnsi="Times New Roman" w:cs="Times New Roman"/>
                <w:sz w:val="24"/>
              </w:rPr>
            </w:pPr>
            <w:r w:rsidRPr="00C30887">
              <w:rPr>
                <w:rFonts w:ascii="Times New Roman" w:hAnsi="Times New Roman" w:cs="Times New Roman"/>
                <w:sz w:val="24"/>
              </w:rPr>
              <w:t xml:space="preserve">9. </w:t>
            </w:r>
            <w:r w:rsidRPr="00C30887">
              <w:rPr>
                <w:rFonts w:ascii="Times New Roman" w:hAnsi="Times New Roman" w:cs="Times New Roman"/>
                <w:i/>
                <w:sz w:val="24"/>
                <w:u w:val="single"/>
              </w:rPr>
              <w:t>Ratificación de instrumentos internacionales</w:t>
            </w:r>
            <w:r w:rsidRPr="00C30887">
              <w:rPr>
                <w:rFonts w:ascii="Times New Roman" w:hAnsi="Times New Roman" w:cs="Times New Roman"/>
                <w:sz w:val="24"/>
              </w:rPr>
              <w:t>: a) Promover la</w:t>
            </w:r>
            <w:r w:rsidR="00D012F1" w:rsidRPr="00C30887">
              <w:rPr>
                <w:rFonts w:ascii="Times New Roman" w:hAnsi="Times New Roman" w:cs="Times New Roman"/>
                <w:sz w:val="24"/>
              </w:rPr>
              <w:t xml:space="preserve"> firma y</w:t>
            </w:r>
            <w:r w:rsidRPr="00C30887">
              <w:rPr>
                <w:rFonts w:ascii="Times New Roman" w:hAnsi="Times New Roman" w:cs="Times New Roman"/>
                <w:sz w:val="24"/>
              </w:rPr>
              <w:t xml:space="preserve"> ratificación del Protocolo Facultativo del Pacto Internacional de Derechos Económicos, Sociales y Culturales y del Protocolo Facultativo de la Conven</w:t>
            </w:r>
            <w:r w:rsidR="0004256E" w:rsidRPr="00C30887">
              <w:rPr>
                <w:rFonts w:ascii="Times New Roman" w:hAnsi="Times New Roman" w:cs="Times New Roman"/>
                <w:sz w:val="24"/>
              </w:rPr>
              <w:t>ción de los Derechos del Niño; y</w:t>
            </w:r>
            <w:r w:rsidRPr="00C30887">
              <w:rPr>
                <w:rFonts w:ascii="Times New Roman" w:hAnsi="Times New Roman" w:cs="Times New Roman"/>
                <w:sz w:val="24"/>
              </w:rPr>
              <w:t xml:space="preserve"> reconocer la competencia del Comité </w:t>
            </w:r>
            <w:r w:rsidR="00B7339A" w:rsidRPr="00C30887">
              <w:rPr>
                <w:rFonts w:ascii="Times New Roman" w:hAnsi="Times New Roman" w:cs="Times New Roman"/>
                <w:sz w:val="24"/>
              </w:rPr>
              <w:t>contra la</w:t>
            </w:r>
            <w:r w:rsidRPr="00C30887">
              <w:rPr>
                <w:rFonts w:ascii="Times New Roman" w:hAnsi="Times New Roman" w:cs="Times New Roman"/>
                <w:sz w:val="24"/>
              </w:rPr>
              <w:t xml:space="preserve"> Desaparic</w:t>
            </w:r>
            <w:r w:rsidR="00B7339A" w:rsidRPr="00C30887">
              <w:rPr>
                <w:rFonts w:ascii="Times New Roman" w:hAnsi="Times New Roman" w:cs="Times New Roman"/>
                <w:sz w:val="24"/>
              </w:rPr>
              <w:t>ión</w:t>
            </w:r>
            <w:r w:rsidRPr="00C30887">
              <w:rPr>
                <w:rFonts w:ascii="Times New Roman" w:hAnsi="Times New Roman" w:cs="Times New Roman"/>
                <w:sz w:val="24"/>
              </w:rPr>
              <w:t xml:space="preserve"> Forzada conforme a los artículos 31 y 32 de la Convención; b) Firmar y ratificar</w:t>
            </w:r>
            <w:r w:rsidR="00D012F1" w:rsidRPr="00C30887">
              <w:rPr>
                <w:rFonts w:ascii="Times New Roman" w:hAnsi="Times New Roman" w:cs="Times New Roman"/>
                <w:sz w:val="24"/>
              </w:rPr>
              <w:t xml:space="preserve"> todos</w:t>
            </w:r>
            <w:r w:rsidRPr="00C30887">
              <w:rPr>
                <w:rFonts w:ascii="Times New Roman" w:hAnsi="Times New Roman" w:cs="Times New Roman"/>
                <w:sz w:val="24"/>
              </w:rPr>
              <w:t xml:space="preserve"> los tratados Interamericanos de derechos humanos adoptados por la Asamblea General de la O</w:t>
            </w:r>
            <w:r w:rsidR="0004256E" w:rsidRPr="00C30887">
              <w:rPr>
                <w:rFonts w:ascii="Times New Roman" w:hAnsi="Times New Roman" w:cs="Times New Roman"/>
                <w:sz w:val="24"/>
              </w:rPr>
              <w:t xml:space="preserve">rganización de </w:t>
            </w:r>
            <w:r w:rsidRPr="00C30887">
              <w:rPr>
                <w:rFonts w:ascii="Times New Roman" w:hAnsi="Times New Roman" w:cs="Times New Roman"/>
                <w:sz w:val="24"/>
              </w:rPr>
              <w:t>E</w:t>
            </w:r>
            <w:r w:rsidR="0004256E" w:rsidRPr="00C30887">
              <w:rPr>
                <w:rFonts w:ascii="Times New Roman" w:hAnsi="Times New Roman" w:cs="Times New Roman"/>
                <w:sz w:val="24"/>
              </w:rPr>
              <w:t xml:space="preserve">stados </w:t>
            </w:r>
            <w:r w:rsidRPr="00C30887">
              <w:rPr>
                <w:rFonts w:ascii="Times New Roman" w:hAnsi="Times New Roman" w:cs="Times New Roman"/>
                <w:sz w:val="24"/>
              </w:rPr>
              <w:t>A</w:t>
            </w:r>
            <w:r w:rsidR="0004256E" w:rsidRPr="00C30887">
              <w:rPr>
                <w:rFonts w:ascii="Times New Roman" w:hAnsi="Times New Roman" w:cs="Times New Roman"/>
                <w:sz w:val="24"/>
              </w:rPr>
              <w:t>mericanos</w:t>
            </w:r>
            <w:r w:rsidRPr="00C30887">
              <w:rPr>
                <w:rFonts w:ascii="Times New Roman" w:hAnsi="Times New Roman" w:cs="Times New Roman"/>
                <w:sz w:val="24"/>
              </w:rPr>
              <w:t xml:space="preserve"> que están pendientes de ratificación.</w:t>
            </w:r>
          </w:p>
        </w:tc>
        <w:tc>
          <w:tcPr>
            <w:tcW w:w="4981" w:type="dxa"/>
          </w:tcPr>
          <w:p w14:paraId="668759A4" w14:textId="77777777" w:rsidR="00102D20" w:rsidRPr="00C30887" w:rsidRDefault="00881A94" w:rsidP="00AB636E">
            <w:pPr>
              <w:jc w:val="both"/>
              <w:rPr>
                <w:rFonts w:ascii="Times New Roman" w:hAnsi="Times New Roman" w:cs="Times New Roman"/>
                <w:sz w:val="24"/>
              </w:rPr>
            </w:pPr>
            <w:r w:rsidRPr="00C30887">
              <w:rPr>
                <w:rFonts w:ascii="Times New Roman" w:hAnsi="Times New Roman" w:cs="Times New Roman"/>
                <w:b/>
                <w:sz w:val="24"/>
              </w:rPr>
              <w:t>El Estado Mexicano continuará los procesos respectivos de consultas con las autoridades competentes</w:t>
            </w:r>
            <w:r w:rsidRPr="00C30887">
              <w:rPr>
                <w:rFonts w:ascii="Times New Roman" w:hAnsi="Times New Roman" w:cs="Times New Roman"/>
                <w:sz w:val="24"/>
              </w:rPr>
              <w:t>.</w:t>
            </w:r>
            <w:r w:rsidR="008A3150" w:rsidRPr="00C30887">
              <w:rPr>
                <w:rFonts w:ascii="Times New Roman" w:hAnsi="Times New Roman" w:cs="Times New Roman"/>
                <w:sz w:val="24"/>
              </w:rPr>
              <w:t xml:space="preserve"> En lo que toca al trabajo de los órganos de tratados mencionados – relativamente recientes y con números modestos de Estados que reconocen su competencia – se analiza cuidadosamente su práctica y jurisprudencia. En cuanto a los instrumentos de la OEA, se han iniciado consultas </w:t>
            </w:r>
            <w:r w:rsidR="00BA779A" w:rsidRPr="00C30887">
              <w:rPr>
                <w:rFonts w:ascii="Times New Roman" w:hAnsi="Times New Roman" w:cs="Times New Roman"/>
                <w:sz w:val="24"/>
              </w:rPr>
              <w:t xml:space="preserve">internas </w:t>
            </w:r>
            <w:r w:rsidR="008A3150" w:rsidRPr="00C30887">
              <w:rPr>
                <w:rFonts w:ascii="Times New Roman" w:hAnsi="Times New Roman" w:cs="Times New Roman"/>
                <w:sz w:val="24"/>
              </w:rPr>
              <w:t>con relación a la Convención sobre los Derechos de las Personas Mayores (cuya negociación fue decididamente apoyada por México).</w:t>
            </w:r>
          </w:p>
        </w:tc>
      </w:tr>
      <w:tr w:rsidR="00102D20" w:rsidRPr="00C30887" w14:paraId="4CAE62AD" w14:textId="77777777" w:rsidTr="00E34796">
        <w:tc>
          <w:tcPr>
            <w:tcW w:w="4981" w:type="dxa"/>
          </w:tcPr>
          <w:p w14:paraId="5A0B5279" w14:textId="35178E6A" w:rsidR="00102D20" w:rsidRPr="00C30887" w:rsidRDefault="00881A94" w:rsidP="0036023D">
            <w:pPr>
              <w:jc w:val="both"/>
              <w:rPr>
                <w:rFonts w:ascii="Times New Roman" w:hAnsi="Times New Roman" w:cs="Times New Roman"/>
                <w:sz w:val="24"/>
              </w:rPr>
            </w:pPr>
            <w:r w:rsidRPr="00C30887">
              <w:rPr>
                <w:rFonts w:ascii="Times New Roman" w:hAnsi="Times New Roman" w:cs="Times New Roman"/>
                <w:sz w:val="24"/>
              </w:rPr>
              <w:t xml:space="preserve">10. </w:t>
            </w:r>
            <w:r w:rsidRPr="00C30887">
              <w:rPr>
                <w:rFonts w:ascii="Times New Roman" w:hAnsi="Times New Roman" w:cs="Times New Roman"/>
                <w:i/>
                <w:sz w:val="24"/>
                <w:u w:val="single"/>
              </w:rPr>
              <w:t>Mecanismo inter-institucional de alto nivel</w:t>
            </w:r>
            <w:r w:rsidRPr="00C30887">
              <w:rPr>
                <w:rFonts w:ascii="Times New Roman" w:hAnsi="Times New Roman" w:cs="Times New Roman"/>
                <w:sz w:val="24"/>
              </w:rPr>
              <w:t xml:space="preserve">: </w:t>
            </w:r>
            <w:r w:rsidR="0004256E" w:rsidRPr="00C30887">
              <w:rPr>
                <w:rFonts w:ascii="Times New Roman" w:hAnsi="Times New Roman" w:cs="Times New Roman"/>
                <w:sz w:val="24"/>
              </w:rPr>
              <w:t xml:space="preserve">Asegurar y monitorear la implementación, tanto a nivel local como nacional, de los estándares y recomendaciones internacionales y regionales de derechos humanos fortaleciendo los mecanismos inter-institucionales de alto nivel creados para este propósito y el sistema nacional de estadística en derechos humanos. </w:t>
            </w:r>
            <w:r w:rsidRPr="00C30887">
              <w:rPr>
                <w:rFonts w:ascii="Times New Roman" w:hAnsi="Times New Roman" w:cs="Times New Roman"/>
                <w:sz w:val="24"/>
              </w:rPr>
              <w:t xml:space="preserve">Ambos deben incluir mecanismos adecuados de participación de la sociedad civil </w:t>
            </w:r>
            <w:r w:rsidR="0036023D" w:rsidRPr="00C30887">
              <w:rPr>
                <w:rFonts w:ascii="Times New Roman" w:hAnsi="Times New Roman" w:cs="Times New Roman"/>
                <w:sz w:val="24"/>
              </w:rPr>
              <w:t>y los sujetos de derechos</w:t>
            </w:r>
            <w:r w:rsidRPr="00C30887">
              <w:rPr>
                <w:rFonts w:ascii="Times New Roman" w:hAnsi="Times New Roman" w:cs="Times New Roman"/>
                <w:sz w:val="24"/>
              </w:rPr>
              <w:t>.</w:t>
            </w:r>
          </w:p>
        </w:tc>
        <w:tc>
          <w:tcPr>
            <w:tcW w:w="4981" w:type="dxa"/>
          </w:tcPr>
          <w:p w14:paraId="7F67D048" w14:textId="77777777" w:rsidR="00102D20" w:rsidRPr="00C30887" w:rsidRDefault="00881A94" w:rsidP="00AB636E">
            <w:pPr>
              <w:jc w:val="both"/>
              <w:rPr>
                <w:rFonts w:ascii="Times New Roman" w:hAnsi="Times New Roman" w:cs="Times New Roman"/>
                <w:sz w:val="24"/>
              </w:rPr>
            </w:pPr>
            <w:r w:rsidRPr="00C30887">
              <w:rPr>
                <w:rFonts w:ascii="Times New Roman" w:hAnsi="Times New Roman" w:cs="Times New Roman"/>
                <w:b/>
                <w:sz w:val="24"/>
              </w:rPr>
              <w:t>México comparte con el Alto Comisionado la importancia de garantizar la implementación de estándares de derechos humanos a todos los niveles</w:t>
            </w:r>
            <w:r w:rsidR="00AB636E" w:rsidRPr="00C30887">
              <w:rPr>
                <w:rFonts w:ascii="Times New Roman" w:hAnsi="Times New Roman" w:cs="Times New Roman"/>
                <w:sz w:val="24"/>
              </w:rPr>
              <w:t>, como reflejado en el Plan Nacional de Desarrollo 2013-2018 y en el Programa Nacional de Derechos Humanos 2014-2018. Aunado a lo anterior, nuestro país mantendrá trabajando estrechamente con la sociedad civil en materia de derechos humanos, tanto en materia de políticas públicas nacionales (a través de la Comisión de Política Gubernamental en Materia de Derechos Humanos de SEGOB, por ejemplo) como en materia de política exterior, en el marco de grupos de trabajo y procesos de consulta para presentar informes a los órganos de tratados y dar cabal cumplimiento a las recomendaciones resultantes.</w:t>
            </w:r>
            <w:r w:rsidR="00096C37" w:rsidRPr="00C30887">
              <w:rPr>
                <w:rFonts w:ascii="Times New Roman" w:hAnsi="Times New Roman" w:cs="Times New Roman"/>
                <w:sz w:val="24"/>
              </w:rPr>
              <w:t xml:space="preserve"> Independientemente de ello, </w:t>
            </w:r>
            <w:r w:rsidR="00096C37" w:rsidRPr="00C30887">
              <w:rPr>
                <w:rFonts w:ascii="Times New Roman" w:hAnsi="Times New Roman" w:cs="Times New Roman"/>
                <w:b/>
                <w:sz w:val="24"/>
              </w:rPr>
              <w:t>existe la disposición para fortalecer los mecanismos existentes</w:t>
            </w:r>
            <w:r w:rsidR="00096C37" w:rsidRPr="00C30887">
              <w:rPr>
                <w:rFonts w:ascii="Times New Roman" w:hAnsi="Times New Roman" w:cs="Times New Roman"/>
                <w:sz w:val="24"/>
              </w:rPr>
              <w:t>.</w:t>
            </w:r>
          </w:p>
        </w:tc>
      </w:tr>
      <w:tr w:rsidR="00102D20" w:rsidRPr="00C30887" w14:paraId="1D41DD88" w14:textId="77777777" w:rsidTr="00E34796">
        <w:tc>
          <w:tcPr>
            <w:tcW w:w="4981" w:type="dxa"/>
          </w:tcPr>
          <w:p w14:paraId="590C5EE3" w14:textId="5D393CC0" w:rsidR="00102D20" w:rsidRPr="00C30887" w:rsidRDefault="00881A94" w:rsidP="00CA386F">
            <w:pPr>
              <w:jc w:val="both"/>
              <w:rPr>
                <w:rFonts w:ascii="Times New Roman" w:hAnsi="Times New Roman" w:cs="Times New Roman"/>
                <w:sz w:val="24"/>
              </w:rPr>
            </w:pPr>
            <w:r w:rsidRPr="00C30887">
              <w:rPr>
                <w:rFonts w:ascii="Times New Roman" w:hAnsi="Times New Roman" w:cs="Times New Roman"/>
                <w:sz w:val="24"/>
              </w:rPr>
              <w:lastRenderedPageBreak/>
              <w:t xml:space="preserve">11. </w:t>
            </w:r>
            <w:r w:rsidRPr="00C30887">
              <w:rPr>
                <w:rFonts w:ascii="Times New Roman" w:hAnsi="Times New Roman" w:cs="Times New Roman"/>
                <w:i/>
                <w:sz w:val="24"/>
                <w:u w:val="single"/>
              </w:rPr>
              <w:t>Pueblos indígenas</w:t>
            </w:r>
            <w:r w:rsidRPr="00C30887">
              <w:rPr>
                <w:rFonts w:ascii="Times New Roman" w:hAnsi="Times New Roman" w:cs="Times New Roman"/>
                <w:sz w:val="24"/>
              </w:rPr>
              <w:t>: Garantizar que los pueblos indígenas sean consultados de manera adecuada cuando se planeen o tomen medidas que afecten sus derechos, particularmente en el contexto de proyectos de desarrollo</w:t>
            </w:r>
            <w:r w:rsidR="00CA386F" w:rsidRPr="00C30887">
              <w:rPr>
                <w:rFonts w:ascii="Times New Roman" w:hAnsi="Times New Roman" w:cs="Times New Roman"/>
                <w:sz w:val="24"/>
              </w:rPr>
              <w:t>, de</w:t>
            </w:r>
            <w:r w:rsidRPr="00C30887">
              <w:rPr>
                <w:rFonts w:ascii="Times New Roman" w:hAnsi="Times New Roman" w:cs="Times New Roman"/>
                <w:sz w:val="24"/>
              </w:rPr>
              <w:t xml:space="preserve"> corporaciones nacionales y transnacionales</w:t>
            </w:r>
            <w:r w:rsidR="00CA386F" w:rsidRPr="00C30887">
              <w:rPr>
                <w:rFonts w:ascii="Times New Roman" w:hAnsi="Times New Roman" w:cs="Times New Roman"/>
                <w:sz w:val="24"/>
              </w:rPr>
              <w:t xml:space="preserve">, </w:t>
            </w:r>
            <w:r w:rsidRPr="00C30887">
              <w:rPr>
                <w:rFonts w:ascii="Times New Roman" w:hAnsi="Times New Roman" w:cs="Times New Roman"/>
                <w:sz w:val="24"/>
              </w:rPr>
              <w:t xml:space="preserve"> </w:t>
            </w:r>
            <w:r w:rsidR="00CA386F" w:rsidRPr="00C30887">
              <w:rPr>
                <w:rFonts w:ascii="Times New Roman" w:hAnsi="Times New Roman" w:cs="Times New Roman"/>
                <w:sz w:val="24"/>
              </w:rPr>
              <w:t>apegándose</w:t>
            </w:r>
            <w:r w:rsidRPr="00C30887">
              <w:rPr>
                <w:rFonts w:ascii="Times New Roman" w:hAnsi="Times New Roman" w:cs="Times New Roman"/>
                <w:sz w:val="24"/>
              </w:rPr>
              <w:t xml:space="preserve"> a</w:t>
            </w:r>
            <w:r w:rsidR="00CA386F" w:rsidRPr="00C30887">
              <w:rPr>
                <w:rFonts w:ascii="Times New Roman" w:hAnsi="Times New Roman" w:cs="Times New Roman"/>
                <w:sz w:val="24"/>
              </w:rPr>
              <w:t xml:space="preserve"> los</w:t>
            </w:r>
            <w:r w:rsidRPr="00C30887">
              <w:rPr>
                <w:rFonts w:ascii="Times New Roman" w:hAnsi="Times New Roman" w:cs="Times New Roman"/>
                <w:sz w:val="24"/>
              </w:rPr>
              <w:t xml:space="preserve"> estándares internacionales de derechos humanos</w:t>
            </w:r>
            <w:r w:rsidR="0048446E" w:rsidRPr="00C30887">
              <w:rPr>
                <w:rFonts w:ascii="Times New Roman" w:hAnsi="Times New Roman" w:cs="Times New Roman"/>
                <w:sz w:val="24"/>
              </w:rPr>
              <w:t>.</w:t>
            </w:r>
          </w:p>
        </w:tc>
        <w:tc>
          <w:tcPr>
            <w:tcW w:w="4981" w:type="dxa"/>
          </w:tcPr>
          <w:p w14:paraId="4AA114B6" w14:textId="77777777" w:rsidR="00102D20" w:rsidRPr="00C30887" w:rsidRDefault="00FE2EFB" w:rsidP="00FE2EFB">
            <w:pPr>
              <w:jc w:val="both"/>
              <w:rPr>
                <w:rFonts w:ascii="Times New Roman" w:hAnsi="Times New Roman" w:cs="Times New Roman"/>
                <w:sz w:val="24"/>
              </w:rPr>
            </w:pPr>
            <w:r w:rsidRPr="00C30887">
              <w:rPr>
                <w:rFonts w:ascii="Times New Roman" w:hAnsi="Times New Roman" w:cs="Times New Roman"/>
                <w:b/>
                <w:sz w:val="24"/>
              </w:rPr>
              <w:t xml:space="preserve">Se coincide con esta recomendación y se reitera que se </w:t>
            </w:r>
            <w:r w:rsidR="00AB636E" w:rsidRPr="00C30887">
              <w:rPr>
                <w:rFonts w:ascii="Times New Roman" w:hAnsi="Times New Roman" w:cs="Times New Roman"/>
                <w:b/>
                <w:sz w:val="24"/>
              </w:rPr>
              <w:t>c</w:t>
            </w:r>
            <w:r w:rsidRPr="00C30887">
              <w:rPr>
                <w:rFonts w:ascii="Times New Roman" w:hAnsi="Times New Roman" w:cs="Times New Roman"/>
                <w:b/>
                <w:sz w:val="24"/>
              </w:rPr>
              <w:t>ontinuará trabajando</w:t>
            </w:r>
            <w:r w:rsidR="000F7041" w:rsidRPr="00C30887">
              <w:rPr>
                <w:rFonts w:ascii="Times New Roman" w:hAnsi="Times New Roman" w:cs="Times New Roman"/>
                <w:b/>
                <w:sz w:val="24"/>
              </w:rPr>
              <w:t xml:space="preserve"> en</w:t>
            </w:r>
            <w:r w:rsidRPr="00C30887">
              <w:rPr>
                <w:rFonts w:ascii="Times New Roman" w:hAnsi="Times New Roman" w:cs="Times New Roman"/>
                <w:b/>
                <w:sz w:val="24"/>
              </w:rPr>
              <w:t xml:space="preserve"> su</w:t>
            </w:r>
            <w:r w:rsidR="00AB636E" w:rsidRPr="00C30887">
              <w:rPr>
                <w:rFonts w:ascii="Times New Roman" w:hAnsi="Times New Roman" w:cs="Times New Roman"/>
                <w:b/>
                <w:sz w:val="24"/>
              </w:rPr>
              <w:t xml:space="preserve"> impl</w:t>
            </w:r>
            <w:r w:rsidRPr="00C30887">
              <w:rPr>
                <w:rFonts w:ascii="Times New Roman" w:hAnsi="Times New Roman" w:cs="Times New Roman"/>
                <w:b/>
                <w:sz w:val="24"/>
              </w:rPr>
              <w:t>ementación</w:t>
            </w:r>
            <w:r w:rsidR="00AB636E" w:rsidRPr="00C30887">
              <w:rPr>
                <w:rFonts w:ascii="Times New Roman" w:hAnsi="Times New Roman" w:cs="Times New Roman"/>
                <w:sz w:val="24"/>
              </w:rPr>
              <w:t>, en atención al Programa Especial de los Pueblos Indígenas 2014-2018 y a fin de asegurar el respeto y ejercicio al derecho a la consulta y el consentimiento libre, previo e informado para los pueblos y comunidades indígenas conforme al Convenio 169 de la OIT, a través de mecanismos como el Sistema de Consulta Indígena de la CDI.</w:t>
            </w:r>
          </w:p>
          <w:p w14:paraId="20A479B0" w14:textId="77777777" w:rsidR="00E0308C" w:rsidRPr="00C30887" w:rsidRDefault="00E0308C" w:rsidP="00FE2EFB">
            <w:pPr>
              <w:jc w:val="both"/>
              <w:rPr>
                <w:rFonts w:ascii="Times New Roman" w:hAnsi="Times New Roman" w:cs="Times New Roman"/>
                <w:sz w:val="24"/>
              </w:rPr>
            </w:pPr>
          </w:p>
          <w:p w14:paraId="60DD1A2B" w14:textId="77777777" w:rsidR="00F058DA" w:rsidRPr="00C30887" w:rsidRDefault="00F058DA" w:rsidP="00F058DA">
            <w:pPr>
              <w:jc w:val="both"/>
              <w:rPr>
                <w:rFonts w:ascii="Times New Roman" w:hAnsi="Times New Roman" w:cs="Times New Roman"/>
                <w:sz w:val="24"/>
              </w:rPr>
            </w:pPr>
            <w:r w:rsidRPr="00C30887">
              <w:rPr>
                <w:rFonts w:ascii="Times New Roman" w:hAnsi="Times New Roman" w:cs="Times New Roman"/>
                <w:sz w:val="24"/>
              </w:rPr>
              <w:t>También se cuenta con la Unidad Especializada para la Atención de Asuntos Indígenas de la Procuraduría General de la República, que permite regular la actuación ​del Agente del Ministerio Público de la Federación en asuntos en donde se vean involucradas personas indígenas por la comisión de delitos federales, ya sea como víctimas u ofendidos, y que al darles la atención, lo hagan con sentido humanista, considerando su lengua, cultura, usos y costumbres.</w:t>
            </w:r>
          </w:p>
        </w:tc>
      </w:tr>
      <w:tr w:rsidR="00102D20" w:rsidRPr="00C30887" w14:paraId="785235B0" w14:textId="77777777" w:rsidTr="00E34796">
        <w:tc>
          <w:tcPr>
            <w:tcW w:w="4981" w:type="dxa"/>
          </w:tcPr>
          <w:p w14:paraId="02DC7231" w14:textId="576FF758" w:rsidR="00102D20" w:rsidRPr="00C30887" w:rsidRDefault="00881A94" w:rsidP="0048446E">
            <w:pPr>
              <w:jc w:val="both"/>
              <w:rPr>
                <w:rFonts w:ascii="Times New Roman" w:hAnsi="Times New Roman" w:cs="Times New Roman"/>
                <w:sz w:val="24"/>
              </w:rPr>
            </w:pPr>
            <w:r w:rsidRPr="00C30887">
              <w:rPr>
                <w:rFonts w:ascii="Times New Roman" w:hAnsi="Times New Roman" w:cs="Times New Roman"/>
                <w:sz w:val="24"/>
              </w:rPr>
              <w:t xml:space="preserve">12. </w:t>
            </w:r>
            <w:r w:rsidRPr="00C30887">
              <w:rPr>
                <w:rFonts w:ascii="Times New Roman" w:hAnsi="Times New Roman" w:cs="Times New Roman"/>
                <w:i/>
                <w:sz w:val="24"/>
                <w:u w:val="single"/>
              </w:rPr>
              <w:t>Políticas públicas en favor de la</w:t>
            </w:r>
            <w:r w:rsidR="005D3B57" w:rsidRPr="00C30887">
              <w:rPr>
                <w:rFonts w:ascii="Times New Roman" w:hAnsi="Times New Roman" w:cs="Times New Roman"/>
                <w:i/>
                <w:sz w:val="24"/>
                <w:u w:val="single"/>
              </w:rPr>
              <w:t>s</w:t>
            </w:r>
            <w:r w:rsidRPr="00C30887">
              <w:rPr>
                <w:rFonts w:ascii="Times New Roman" w:hAnsi="Times New Roman" w:cs="Times New Roman"/>
                <w:i/>
                <w:sz w:val="24"/>
                <w:u w:val="single"/>
              </w:rPr>
              <w:t xml:space="preserve"> mujer</w:t>
            </w:r>
            <w:r w:rsidR="005D3B57" w:rsidRPr="00C30887">
              <w:rPr>
                <w:rFonts w:ascii="Times New Roman" w:hAnsi="Times New Roman" w:cs="Times New Roman"/>
                <w:i/>
                <w:sz w:val="24"/>
                <w:u w:val="single"/>
              </w:rPr>
              <w:t>es</w:t>
            </w:r>
            <w:r w:rsidRPr="00C30887">
              <w:rPr>
                <w:rFonts w:ascii="Times New Roman" w:hAnsi="Times New Roman" w:cs="Times New Roman"/>
                <w:sz w:val="24"/>
              </w:rPr>
              <w:t xml:space="preserve">: </w:t>
            </w:r>
            <w:r w:rsidR="0048446E" w:rsidRPr="00C30887">
              <w:rPr>
                <w:rFonts w:ascii="Times New Roman" w:hAnsi="Times New Roman" w:cs="Times New Roman"/>
                <w:sz w:val="24"/>
              </w:rPr>
              <w:t xml:space="preserve">Incorporar aún más la perspectiva de derechos humanos en las políticas públicas sobre mujeres, particularmente aquellas destinadas a combatir la violencia contra las mujeres, asegurando </w:t>
            </w:r>
            <w:r w:rsidR="00D012F1" w:rsidRPr="00C30887">
              <w:rPr>
                <w:rFonts w:ascii="Times New Roman" w:hAnsi="Times New Roman" w:cs="Times New Roman"/>
                <w:sz w:val="24"/>
              </w:rPr>
              <w:t xml:space="preserve">la </w:t>
            </w:r>
            <w:r w:rsidR="0048446E" w:rsidRPr="00C30887">
              <w:rPr>
                <w:rFonts w:ascii="Times New Roman" w:hAnsi="Times New Roman" w:cs="Times New Roman"/>
                <w:sz w:val="24"/>
              </w:rPr>
              <w:t>asignación de recursos necesarios para su completa implementación. Al respecto, el Banco Nacional de Datos e Información sobre Casos de Violencia contra las Mujeres (BANAVIM) necesita ser fortalecido para proporcionar datos actualizados y ser una herramienta más accesible al público.</w:t>
            </w:r>
          </w:p>
        </w:tc>
        <w:tc>
          <w:tcPr>
            <w:tcW w:w="4981" w:type="dxa"/>
          </w:tcPr>
          <w:p w14:paraId="5E1575B9" w14:textId="77777777" w:rsidR="00102D20" w:rsidRPr="00C30887" w:rsidRDefault="00FE2EFB" w:rsidP="00FE2EFB">
            <w:pPr>
              <w:jc w:val="both"/>
              <w:rPr>
                <w:rFonts w:ascii="Times New Roman" w:hAnsi="Times New Roman" w:cs="Times New Roman"/>
                <w:sz w:val="24"/>
              </w:rPr>
            </w:pPr>
            <w:r w:rsidRPr="00C30887">
              <w:rPr>
                <w:rFonts w:ascii="Times New Roman" w:hAnsi="Times New Roman" w:cs="Times New Roman"/>
                <w:b/>
                <w:sz w:val="24"/>
              </w:rPr>
              <w:t xml:space="preserve">Se coincide en la importancia de la recomendación y en la necesidad de </w:t>
            </w:r>
            <w:r w:rsidR="00AB636E" w:rsidRPr="00C30887">
              <w:rPr>
                <w:rFonts w:ascii="Times New Roman" w:hAnsi="Times New Roman" w:cs="Times New Roman"/>
                <w:b/>
                <w:sz w:val="24"/>
              </w:rPr>
              <w:t>trabajar de manera integral a fin de erradicar la violencia contra la mujer</w:t>
            </w:r>
            <w:r w:rsidR="00AB636E" w:rsidRPr="00C30887">
              <w:rPr>
                <w:rFonts w:ascii="Times New Roman" w:hAnsi="Times New Roman" w:cs="Times New Roman"/>
                <w:sz w:val="24"/>
              </w:rPr>
              <w:t xml:space="preserve">. En ese sentido, </w:t>
            </w:r>
            <w:r w:rsidRPr="00C30887">
              <w:rPr>
                <w:rFonts w:ascii="Times New Roman" w:hAnsi="Times New Roman" w:cs="Times New Roman"/>
                <w:sz w:val="24"/>
              </w:rPr>
              <w:t xml:space="preserve">se </w:t>
            </w:r>
            <w:r w:rsidR="00AB636E" w:rsidRPr="00C30887">
              <w:rPr>
                <w:rFonts w:ascii="Times New Roman" w:hAnsi="Times New Roman" w:cs="Times New Roman"/>
                <w:sz w:val="24"/>
              </w:rPr>
              <w:t>cuenta con el Programa Nacional para la Igualdad de Oportunidades y No Discriminación Contra las Mujeres 2014-2018, el Programa Integral para la Prevenir, Atender, Sancionar y Erradicar la Violencia contra</w:t>
            </w:r>
            <w:r w:rsidRPr="00C30887">
              <w:rPr>
                <w:rFonts w:ascii="Times New Roman" w:hAnsi="Times New Roman" w:cs="Times New Roman"/>
                <w:sz w:val="24"/>
              </w:rPr>
              <w:t xml:space="preserve"> las Mujeres 2014-2018, además de la </w:t>
            </w:r>
            <w:r w:rsidR="00AB636E" w:rsidRPr="00C30887">
              <w:rPr>
                <w:rFonts w:ascii="Times New Roman" w:hAnsi="Times New Roman" w:cs="Times New Roman"/>
                <w:sz w:val="24"/>
              </w:rPr>
              <w:t>Ley General de Acceso de las Mujeres a una Vida Libre de Violencia</w:t>
            </w:r>
            <w:r w:rsidRPr="00C30887">
              <w:rPr>
                <w:rFonts w:ascii="Times New Roman" w:hAnsi="Times New Roman" w:cs="Times New Roman"/>
                <w:sz w:val="24"/>
              </w:rPr>
              <w:t xml:space="preserve"> (que ha </w:t>
            </w:r>
            <w:r w:rsidR="00AB636E" w:rsidRPr="00C30887">
              <w:rPr>
                <w:rFonts w:ascii="Times New Roman" w:hAnsi="Times New Roman" w:cs="Times New Roman"/>
                <w:sz w:val="24"/>
              </w:rPr>
              <w:t>fomentado la promulgación de leyes estatales</w:t>
            </w:r>
            <w:r w:rsidRPr="00C30887">
              <w:rPr>
                <w:rFonts w:ascii="Times New Roman" w:hAnsi="Times New Roman" w:cs="Times New Roman"/>
                <w:sz w:val="24"/>
              </w:rPr>
              <w:t>)</w:t>
            </w:r>
            <w:r w:rsidR="00AB636E" w:rsidRPr="00C30887">
              <w:rPr>
                <w:rFonts w:ascii="Times New Roman" w:hAnsi="Times New Roman" w:cs="Times New Roman"/>
                <w:sz w:val="24"/>
              </w:rPr>
              <w:t>. En cuanto al BANAVIM, actualmente, el Sistema Nacional para Prevenir Atender, Sancionar y Erradicar la Violencia contra las Mujeres, mediante la Comisión de Sanción, evalúa la eficiencia del Banco, buscando fortalecerlo para incorporar toda la información necesaria que garantice su adecuado funcionamiento mediante su programa de trabajo 2016-2017.</w:t>
            </w:r>
          </w:p>
        </w:tc>
      </w:tr>
      <w:tr w:rsidR="00102D20" w:rsidRPr="00C30887" w14:paraId="5B100B7F" w14:textId="77777777" w:rsidTr="00E34796">
        <w:tc>
          <w:tcPr>
            <w:tcW w:w="4981" w:type="dxa"/>
          </w:tcPr>
          <w:p w14:paraId="04E29EF9" w14:textId="5C6A68DD" w:rsidR="0048446E" w:rsidRPr="00C30887" w:rsidRDefault="00881A94" w:rsidP="00AB636E">
            <w:pPr>
              <w:jc w:val="both"/>
              <w:rPr>
                <w:rFonts w:ascii="Times New Roman" w:hAnsi="Times New Roman" w:cs="Times New Roman"/>
                <w:sz w:val="24"/>
              </w:rPr>
            </w:pPr>
            <w:r w:rsidRPr="00C30887">
              <w:rPr>
                <w:rFonts w:ascii="Times New Roman" w:hAnsi="Times New Roman" w:cs="Times New Roman"/>
                <w:sz w:val="24"/>
              </w:rPr>
              <w:t xml:space="preserve">13. </w:t>
            </w:r>
            <w:r w:rsidR="005D3B57" w:rsidRPr="00C30887">
              <w:rPr>
                <w:rFonts w:ascii="Times New Roman" w:hAnsi="Times New Roman" w:cs="Times New Roman"/>
                <w:i/>
                <w:sz w:val="24"/>
                <w:u w:val="single"/>
              </w:rPr>
              <w:t>Metodología de indicadores de la ONU-DH</w:t>
            </w:r>
            <w:r w:rsidRPr="00C30887">
              <w:rPr>
                <w:rFonts w:ascii="Times New Roman" w:hAnsi="Times New Roman" w:cs="Times New Roman"/>
                <w:sz w:val="24"/>
              </w:rPr>
              <w:t>: Todas las instituciones federales y locales, en particular los órganos autónomos, y el poder ejecutivo y judicial, deberán medir el impacto de las polític</w:t>
            </w:r>
            <w:r w:rsidR="0048446E" w:rsidRPr="00C30887">
              <w:rPr>
                <w:rFonts w:ascii="Times New Roman" w:hAnsi="Times New Roman" w:cs="Times New Roman"/>
                <w:sz w:val="24"/>
              </w:rPr>
              <w:t>as públicas relacionadas con</w:t>
            </w:r>
            <w:r w:rsidRPr="00C30887">
              <w:rPr>
                <w:rFonts w:ascii="Times New Roman" w:hAnsi="Times New Roman" w:cs="Times New Roman"/>
                <w:sz w:val="24"/>
              </w:rPr>
              <w:t xml:space="preserve"> derechos humanos </w:t>
            </w:r>
            <w:r w:rsidR="0048446E" w:rsidRPr="00C30887">
              <w:rPr>
                <w:rFonts w:ascii="Times New Roman" w:hAnsi="Times New Roman" w:cs="Times New Roman"/>
                <w:sz w:val="24"/>
              </w:rPr>
              <w:t xml:space="preserve">mediante la </w:t>
            </w:r>
            <w:r w:rsidR="00D012F1" w:rsidRPr="00C30887">
              <w:rPr>
                <w:rFonts w:ascii="Times New Roman" w:hAnsi="Times New Roman" w:cs="Times New Roman"/>
                <w:sz w:val="24"/>
              </w:rPr>
              <w:t xml:space="preserve">plena </w:t>
            </w:r>
            <w:r w:rsidR="0048446E" w:rsidRPr="00C30887">
              <w:rPr>
                <w:rFonts w:ascii="Times New Roman" w:hAnsi="Times New Roman" w:cs="Times New Roman"/>
                <w:sz w:val="24"/>
              </w:rPr>
              <w:t>implementación</w:t>
            </w:r>
            <w:r w:rsidRPr="00C30887">
              <w:rPr>
                <w:rFonts w:ascii="Times New Roman" w:hAnsi="Times New Roman" w:cs="Times New Roman"/>
                <w:sz w:val="24"/>
              </w:rPr>
              <w:t xml:space="preserve"> </w:t>
            </w:r>
            <w:r w:rsidR="0048446E" w:rsidRPr="00C30887">
              <w:rPr>
                <w:rFonts w:ascii="Times New Roman" w:hAnsi="Times New Roman" w:cs="Times New Roman"/>
                <w:sz w:val="24"/>
              </w:rPr>
              <w:t xml:space="preserve">de la </w:t>
            </w:r>
            <w:r w:rsidR="0048446E" w:rsidRPr="00C30887">
              <w:rPr>
                <w:rFonts w:ascii="Times New Roman" w:hAnsi="Times New Roman" w:cs="Times New Roman"/>
                <w:sz w:val="24"/>
              </w:rPr>
              <w:lastRenderedPageBreak/>
              <w:t>metodología de indicadores de derechos humanos de la ONU-DH. Los procesos para el diseño de la política pública deberán basarse en información generada a través del sistema de indicadores y una política de transparencia debe ser implementada. Deben ser asignados los fondos necesarios para el diseño de</w:t>
            </w:r>
            <w:r w:rsidR="00D012F1" w:rsidRPr="00C30887">
              <w:rPr>
                <w:rFonts w:ascii="Times New Roman" w:hAnsi="Times New Roman" w:cs="Times New Roman"/>
                <w:sz w:val="24"/>
              </w:rPr>
              <w:t>l</w:t>
            </w:r>
            <w:r w:rsidR="0048446E" w:rsidRPr="00C30887">
              <w:rPr>
                <w:rFonts w:ascii="Times New Roman" w:hAnsi="Times New Roman" w:cs="Times New Roman"/>
                <w:sz w:val="24"/>
              </w:rPr>
              <w:t xml:space="preserve"> sistema de datos.</w:t>
            </w:r>
          </w:p>
          <w:p w14:paraId="04F957A7" w14:textId="77777777" w:rsidR="0048446E" w:rsidRPr="00C30887" w:rsidRDefault="0048446E" w:rsidP="00AB636E">
            <w:pPr>
              <w:jc w:val="both"/>
              <w:rPr>
                <w:rFonts w:ascii="Times New Roman" w:hAnsi="Times New Roman" w:cs="Times New Roman"/>
                <w:sz w:val="24"/>
              </w:rPr>
            </w:pPr>
          </w:p>
          <w:p w14:paraId="6CA4670D" w14:textId="77777777" w:rsidR="0048446E" w:rsidRPr="00C30887" w:rsidRDefault="0048446E" w:rsidP="00AB636E">
            <w:pPr>
              <w:jc w:val="both"/>
              <w:rPr>
                <w:rFonts w:ascii="Times New Roman" w:hAnsi="Times New Roman" w:cs="Times New Roman"/>
                <w:sz w:val="24"/>
              </w:rPr>
            </w:pPr>
          </w:p>
          <w:p w14:paraId="7A123F33" w14:textId="77777777" w:rsidR="0048446E" w:rsidRPr="00C30887" w:rsidRDefault="0048446E" w:rsidP="00AB636E">
            <w:pPr>
              <w:jc w:val="both"/>
              <w:rPr>
                <w:rFonts w:ascii="Times New Roman" w:hAnsi="Times New Roman" w:cs="Times New Roman"/>
                <w:sz w:val="24"/>
              </w:rPr>
            </w:pPr>
          </w:p>
          <w:p w14:paraId="290F93DF" w14:textId="77777777" w:rsidR="00102D20" w:rsidRPr="00C30887" w:rsidRDefault="00102D20" w:rsidP="00AB636E">
            <w:pPr>
              <w:jc w:val="both"/>
              <w:rPr>
                <w:rFonts w:ascii="Times New Roman" w:hAnsi="Times New Roman" w:cs="Times New Roman"/>
                <w:sz w:val="24"/>
              </w:rPr>
            </w:pPr>
          </w:p>
        </w:tc>
        <w:tc>
          <w:tcPr>
            <w:tcW w:w="4981" w:type="dxa"/>
          </w:tcPr>
          <w:p w14:paraId="55A88DBB" w14:textId="77777777" w:rsidR="00102D20" w:rsidRPr="00C30887" w:rsidRDefault="00881A94" w:rsidP="00AB636E">
            <w:pPr>
              <w:jc w:val="both"/>
              <w:rPr>
                <w:rFonts w:ascii="Times New Roman" w:hAnsi="Times New Roman" w:cs="Times New Roman"/>
                <w:sz w:val="24"/>
              </w:rPr>
            </w:pPr>
            <w:r w:rsidRPr="00C30887">
              <w:rPr>
                <w:rFonts w:ascii="Times New Roman" w:hAnsi="Times New Roman" w:cs="Times New Roman"/>
                <w:b/>
                <w:sz w:val="24"/>
              </w:rPr>
              <w:lastRenderedPageBreak/>
              <w:t>México comparte la preocupación que refleja esta recomendación</w:t>
            </w:r>
            <w:r w:rsidR="00FE2EFB" w:rsidRPr="00C30887">
              <w:rPr>
                <w:rFonts w:ascii="Times New Roman" w:hAnsi="Times New Roman" w:cs="Times New Roman"/>
                <w:b/>
                <w:sz w:val="24"/>
              </w:rPr>
              <w:t xml:space="preserve"> y coincide con su importancia.</w:t>
            </w:r>
            <w:r w:rsidR="00FE2EFB" w:rsidRPr="00C30887">
              <w:rPr>
                <w:rFonts w:ascii="Times New Roman" w:hAnsi="Times New Roman" w:cs="Times New Roman"/>
                <w:sz w:val="24"/>
              </w:rPr>
              <w:t xml:space="preserve"> P</w:t>
            </w:r>
            <w:r w:rsidRPr="00C30887">
              <w:rPr>
                <w:rFonts w:ascii="Times New Roman" w:hAnsi="Times New Roman" w:cs="Times New Roman"/>
                <w:sz w:val="24"/>
              </w:rPr>
              <w:t>or ello</w:t>
            </w:r>
            <w:r w:rsidR="00FE2EFB" w:rsidRPr="00C30887">
              <w:rPr>
                <w:rFonts w:ascii="Times New Roman" w:hAnsi="Times New Roman" w:cs="Times New Roman"/>
                <w:sz w:val="24"/>
              </w:rPr>
              <w:t>,</w:t>
            </w:r>
            <w:r w:rsidRPr="00C30887">
              <w:rPr>
                <w:rFonts w:ascii="Times New Roman" w:hAnsi="Times New Roman" w:cs="Times New Roman"/>
                <w:sz w:val="24"/>
              </w:rPr>
              <w:t xml:space="preserve"> el Objetivo 6 del Programa Nacional de Derechos Humanos 2014-2014 (PNDH, anexo 7) en su línea de acción 6.2.1 establece la obligación de sistematizar </w:t>
            </w:r>
            <w:r w:rsidRPr="00C30887">
              <w:rPr>
                <w:rFonts w:ascii="Times New Roman" w:hAnsi="Times New Roman" w:cs="Times New Roman"/>
                <w:sz w:val="24"/>
              </w:rPr>
              <w:lastRenderedPageBreak/>
              <w:t>información en materia de derechos humanos para fortalecer las políticas públicas y específicamente señala que se deberá implementar la metodología de indicadores del Alto Comisionado de las Naciones Unidas.</w:t>
            </w:r>
            <w:r w:rsidR="00FE2EFB" w:rsidRPr="00C30887">
              <w:rPr>
                <w:rFonts w:ascii="Times New Roman" w:hAnsi="Times New Roman" w:cs="Times New Roman"/>
                <w:sz w:val="24"/>
              </w:rPr>
              <w:t xml:space="preserve"> </w:t>
            </w:r>
            <w:r w:rsidRPr="00C30887">
              <w:rPr>
                <w:rFonts w:ascii="Times New Roman" w:hAnsi="Times New Roman" w:cs="Times New Roman"/>
                <w:sz w:val="24"/>
              </w:rPr>
              <w:t>En este contexto, se trabaja para implementar la metodología del OACNUDH y de la Organización de Estados Americanos, para el desarrollo de un Sistema Nacional de Evaluación del cumplimiento de los derechos humanos. Para ello, se ha establecido una alianza estratégica con la Universidad Nacional Autónoma de México, la OACNUDH y la CNDH.</w:t>
            </w:r>
          </w:p>
          <w:p w14:paraId="3E520FDB" w14:textId="77777777" w:rsidR="00E0308C" w:rsidRPr="00C30887" w:rsidRDefault="00E0308C" w:rsidP="00AB636E">
            <w:pPr>
              <w:jc w:val="both"/>
              <w:rPr>
                <w:rFonts w:ascii="Times New Roman" w:hAnsi="Times New Roman" w:cs="Times New Roman"/>
                <w:sz w:val="24"/>
              </w:rPr>
            </w:pPr>
          </w:p>
          <w:p w14:paraId="6D3724FD" w14:textId="77777777" w:rsidR="00C43E8B" w:rsidRPr="00C30887" w:rsidRDefault="004C695B" w:rsidP="00AB636E">
            <w:pPr>
              <w:jc w:val="both"/>
              <w:rPr>
                <w:rFonts w:ascii="Times New Roman" w:hAnsi="Times New Roman" w:cs="Times New Roman"/>
                <w:sz w:val="24"/>
              </w:rPr>
            </w:pPr>
            <w:r w:rsidRPr="00C30887">
              <w:rPr>
                <w:rFonts w:ascii="Times New Roman" w:hAnsi="Times New Roman" w:cs="Times New Roman"/>
                <w:sz w:val="24"/>
              </w:rPr>
              <w:t xml:space="preserve">La medición de la protección y garantía de los derechos humanos constituye una verdadera “ciencia de la dignidad humana”. Con esta finalidad </w:t>
            </w:r>
            <w:r w:rsidR="00E0308C" w:rsidRPr="00C30887">
              <w:rPr>
                <w:rFonts w:ascii="Times New Roman" w:hAnsi="Times New Roman" w:cs="Times New Roman"/>
                <w:sz w:val="24"/>
              </w:rPr>
              <w:t>la PGR</w:t>
            </w:r>
            <w:r w:rsidRPr="00C30887">
              <w:rPr>
                <w:rFonts w:ascii="Times New Roman" w:hAnsi="Times New Roman" w:cs="Times New Roman"/>
                <w:sz w:val="24"/>
              </w:rPr>
              <w:t xml:space="preserve"> ha trabajado de cerca con la OACNUDH en México para desarrollar</w:t>
            </w:r>
            <w:r w:rsidR="00C43E8B" w:rsidRPr="00C30887">
              <w:rPr>
                <w:rFonts w:ascii="Times New Roman" w:hAnsi="Times New Roman" w:cs="Times New Roman"/>
                <w:sz w:val="24"/>
              </w:rPr>
              <w:t xml:space="preserve"> el marco metodológico que permita la construcción de un Sistema de Indicadores </w:t>
            </w:r>
            <w:r w:rsidR="00E0308C" w:rsidRPr="00C30887">
              <w:rPr>
                <w:rFonts w:ascii="Times New Roman" w:hAnsi="Times New Roman" w:cs="Times New Roman"/>
                <w:sz w:val="24"/>
              </w:rPr>
              <w:t xml:space="preserve">en materia de Derechos Humanos. </w:t>
            </w:r>
            <w:r w:rsidR="00C43E8B" w:rsidRPr="00C30887">
              <w:rPr>
                <w:rFonts w:ascii="Times New Roman" w:hAnsi="Times New Roman" w:cs="Times New Roman"/>
                <w:sz w:val="24"/>
              </w:rPr>
              <w:t>La labor de contextualización de los indicadores sobre el derecho a la justicia llevó a la PGR a la definición de 104 indicadores, de los cuales 94 son indicadores de proceso y 10 son indicadores de resultado.</w:t>
            </w:r>
          </w:p>
          <w:p w14:paraId="7792F558" w14:textId="77777777" w:rsidR="00C43E8B" w:rsidRPr="00C30887" w:rsidRDefault="00C43E8B" w:rsidP="00F058DA">
            <w:pPr>
              <w:jc w:val="both"/>
              <w:rPr>
                <w:rFonts w:ascii="Times New Roman" w:hAnsi="Times New Roman" w:cs="Times New Roman"/>
                <w:sz w:val="24"/>
                <w:szCs w:val="24"/>
              </w:rPr>
            </w:pPr>
            <w:r w:rsidRPr="00C30887">
              <w:rPr>
                <w:rFonts w:ascii="Times New Roman" w:hAnsi="Times New Roman" w:cs="Times New Roman"/>
                <w:sz w:val="24"/>
                <w:szCs w:val="24"/>
              </w:rPr>
              <w:t>Durante el pasado Encuentro Nacional de Procuración e Impartición de Justicia del 26 de noviembre de 2015, en que se realizó la presentación del primer avance del DIDH, se derivó el Acuerdo ENPIJ/02/15.</w:t>
            </w:r>
            <w:r w:rsidR="00E0308C" w:rsidRPr="00C30887">
              <w:rPr>
                <w:rFonts w:ascii="Times New Roman" w:hAnsi="Times New Roman" w:cs="Times New Roman"/>
                <w:sz w:val="24"/>
                <w:szCs w:val="24"/>
              </w:rPr>
              <w:t xml:space="preserve"> </w:t>
            </w:r>
            <w:r w:rsidRPr="00C30887">
              <w:rPr>
                <w:rFonts w:ascii="Times New Roman" w:hAnsi="Times New Roman" w:cs="Times New Roman"/>
                <w:sz w:val="24"/>
                <w:szCs w:val="24"/>
              </w:rPr>
              <w:t>En éste se señala que las y los participantes acuerdan considerar el sistema de indicadores en derechos humanos para la procuración de justicia como un modelo complementario al generado por los poderes judiciales para medir el derecho a un juicio justo. Esto permitirá contar con información homóloga, actualizada y precisa a nivel nacional.</w:t>
            </w:r>
          </w:p>
          <w:p w14:paraId="5BDB1F7D" w14:textId="77777777" w:rsidR="00E0308C" w:rsidRPr="00C30887" w:rsidRDefault="00E0308C" w:rsidP="00F058DA">
            <w:pPr>
              <w:jc w:val="both"/>
              <w:rPr>
                <w:rFonts w:ascii="Times New Roman" w:hAnsi="Times New Roman" w:cs="Times New Roman"/>
                <w:sz w:val="24"/>
                <w:szCs w:val="24"/>
              </w:rPr>
            </w:pPr>
          </w:p>
          <w:p w14:paraId="0053D542" w14:textId="77777777" w:rsidR="00C43E8B" w:rsidRPr="00C30887" w:rsidRDefault="00C43E8B" w:rsidP="00F058DA">
            <w:pPr>
              <w:jc w:val="both"/>
              <w:rPr>
                <w:rFonts w:ascii="Times New Roman" w:hAnsi="Times New Roman" w:cs="Times New Roman"/>
                <w:sz w:val="24"/>
                <w:szCs w:val="24"/>
              </w:rPr>
            </w:pPr>
            <w:r w:rsidRPr="00C30887">
              <w:rPr>
                <w:rFonts w:ascii="Times New Roman" w:hAnsi="Times New Roman" w:cs="Times New Roman"/>
                <w:sz w:val="24"/>
                <w:szCs w:val="24"/>
              </w:rPr>
              <w:t xml:space="preserve">También se consideró que la PGR deberá encabezar un grupo técnico que formará parte de una Comisión Especial de la Conferencia Nacional de Procuración de Justicia para, primero analizar los avances y adecuaciones que deban hacerse a los indicadores presentados y segundo, establecer un mecanismo para compartir la metodología que se ha desarrollado, con todas las Procuradurías y Fiscalías </w:t>
            </w:r>
            <w:r w:rsidRPr="00C30887">
              <w:rPr>
                <w:rFonts w:ascii="Times New Roman" w:hAnsi="Times New Roman" w:cs="Times New Roman"/>
                <w:sz w:val="24"/>
                <w:szCs w:val="24"/>
              </w:rPr>
              <w:lastRenderedPageBreak/>
              <w:t>Generales, así como los Tribunales Superiores de Justicia a nivel nacional.</w:t>
            </w:r>
          </w:p>
          <w:p w14:paraId="2B28E619" w14:textId="77777777" w:rsidR="00F058DA" w:rsidRPr="00C30887" w:rsidRDefault="00C43E8B" w:rsidP="00F058DA">
            <w:pPr>
              <w:jc w:val="both"/>
              <w:rPr>
                <w:rFonts w:ascii="Times New Roman" w:hAnsi="Times New Roman" w:cs="Times New Roman"/>
                <w:sz w:val="24"/>
                <w:szCs w:val="24"/>
              </w:rPr>
            </w:pPr>
            <w:r w:rsidRPr="00C30887">
              <w:rPr>
                <w:rFonts w:ascii="Times New Roman" w:hAnsi="Times New Roman" w:cs="Times New Roman"/>
                <w:sz w:val="24"/>
                <w:szCs w:val="24"/>
              </w:rPr>
              <w:t>Esta metodología y sus indicadores continúan desarrollándose con el acompañamiento de la OACNUDH para su plena implementación.</w:t>
            </w:r>
          </w:p>
        </w:tc>
      </w:tr>
      <w:tr w:rsidR="00102D20" w14:paraId="766026BC" w14:textId="77777777" w:rsidTr="00E34796">
        <w:tc>
          <w:tcPr>
            <w:tcW w:w="4981" w:type="dxa"/>
          </w:tcPr>
          <w:p w14:paraId="1195FB21" w14:textId="550354E3" w:rsidR="00102D20" w:rsidRPr="00C30887" w:rsidRDefault="00881A94" w:rsidP="00F22D4A">
            <w:pPr>
              <w:jc w:val="both"/>
              <w:rPr>
                <w:rFonts w:ascii="Times New Roman" w:hAnsi="Times New Roman" w:cs="Times New Roman"/>
                <w:sz w:val="24"/>
              </w:rPr>
            </w:pPr>
            <w:r w:rsidRPr="00C30887">
              <w:rPr>
                <w:rFonts w:ascii="Times New Roman" w:hAnsi="Times New Roman" w:cs="Times New Roman"/>
                <w:sz w:val="24"/>
              </w:rPr>
              <w:lastRenderedPageBreak/>
              <w:t xml:space="preserve">14. </w:t>
            </w:r>
            <w:r w:rsidRPr="00C30887">
              <w:rPr>
                <w:rFonts w:ascii="Times New Roman" w:hAnsi="Times New Roman" w:cs="Times New Roman"/>
                <w:i/>
                <w:sz w:val="24"/>
                <w:u w:val="single"/>
              </w:rPr>
              <w:t>Leyes generales sobre tortura y desaparición forzada:</w:t>
            </w:r>
            <w:r w:rsidRPr="00C30887">
              <w:rPr>
                <w:rFonts w:ascii="Times New Roman" w:hAnsi="Times New Roman" w:cs="Times New Roman"/>
                <w:sz w:val="24"/>
              </w:rPr>
              <w:t xml:space="preserve"> </w:t>
            </w:r>
            <w:r w:rsidRPr="00C30887">
              <w:rPr>
                <w:rFonts w:ascii="Times New Roman" w:hAnsi="Times New Roman" w:cs="Times New Roman"/>
                <w:sz w:val="24"/>
                <w:szCs w:val="24"/>
                <w:lang w:val="es-ES_tradnl" w:eastAsia="es-ES"/>
              </w:rPr>
              <w:t xml:space="preserve">Adoptar las leyes generales sobre tortura y desapariciones de acuerdo a los estándares internacionales de derechos humanos, con la participación de las víctimas y organizaciones de la sociedad civil para integrar adecuadamente sus </w:t>
            </w:r>
            <w:r w:rsidR="00F22D4A" w:rsidRPr="00C30887">
              <w:rPr>
                <w:rFonts w:ascii="Times New Roman" w:hAnsi="Times New Roman" w:cs="Times New Roman"/>
                <w:sz w:val="24"/>
                <w:szCs w:val="24"/>
                <w:lang w:val="es-ES_tradnl" w:eastAsia="es-ES"/>
              </w:rPr>
              <w:t>consideraciones. Asegurar su</w:t>
            </w:r>
            <w:r w:rsidRPr="00C30887">
              <w:rPr>
                <w:rFonts w:ascii="Times New Roman" w:hAnsi="Times New Roman" w:cs="Times New Roman"/>
                <w:sz w:val="24"/>
                <w:szCs w:val="24"/>
                <w:lang w:val="es-ES_tradnl" w:eastAsia="es-ES"/>
              </w:rPr>
              <w:t xml:space="preserve"> efectiva implementación a nivel federal y estatal, incluyendo el desarrollo de las capacidades requeridas y asignando los recursos humanos y financieros necesarios</w:t>
            </w:r>
            <w:r w:rsidR="00F22D4A" w:rsidRPr="00C30887">
              <w:rPr>
                <w:rFonts w:ascii="Times New Roman" w:hAnsi="Times New Roman" w:cs="Times New Roman"/>
                <w:sz w:val="24"/>
                <w:szCs w:val="24"/>
                <w:lang w:val="es-ES_tradnl" w:eastAsia="es-ES"/>
              </w:rPr>
              <w:t>.</w:t>
            </w:r>
          </w:p>
        </w:tc>
        <w:tc>
          <w:tcPr>
            <w:tcW w:w="4981" w:type="dxa"/>
          </w:tcPr>
          <w:p w14:paraId="41CFDB5C" w14:textId="77777777" w:rsidR="00102D20" w:rsidRPr="00C30887" w:rsidRDefault="0065219D" w:rsidP="00BD2EAC">
            <w:pPr>
              <w:jc w:val="both"/>
              <w:rPr>
                <w:rFonts w:ascii="Times New Roman" w:hAnsi="Times New Roman" w:cs="Times New Roman"/>
                <w:sz w:val="24"/>
              </w:rPr>
            </w:pPr>
            <w:r w:rsidRPr="00C30887">
              <w:rPr>
                <w:rFonts w:ascii="Times New Roman" w:hAnsi="Times New Roman" w:cs="Times New Roman"/>
                <w:b/>
                <w:sz w:val="24"/>
                <w:szCs w:val="24"/>
              </w:rPr>
              <w:t xml:space="preserve">Se coincide con la recomendación. </w:t>
            </w:r>
            <w:r w:rsidR="00AB636E" w:rsidRPr="00C30887">
              <w:rPr>
                <w:rFonts w:ascii="Times New Roman" w:hAnsi="Times New Roman" w:cs="Times New Roman"/>
                <w:b/>
                <w:sz w:val="24"/>
                <w:szCs w:val="24"/>
              </w:rPr>
              <w:t>México tiene el compromiso firme de prevenir y sancionar la comisión de actos de tortura y la desaparición forzada con miras a erradicar estos delitos</w:t>
            </w:r>
            <w:r w:rsidR="00AB636E" w:rsidRPr="00C30887">
              <w:rPr>
                <w:rFonts w:ascii="Times New Roman" w:hAnsi="Times New Roman" w:cs="Times New Roman"/>
                <w:sz w:val="24"/>
                <w:szCs w:val="24"/>
              </w:rPr>
              <w:t xml:space="preserve">. </w:t>
            </w:r>
          </w:p>
          <w:p w14:paraId="5E1F1F01" w14:textId="77777777" w:rsidR="00F64BC4" w:rsidRPr="00C30887" w:rsidRDefault="00F64BC4" w:rsidP="00BD2EAC">
            <w:pPr>
              <w:jc w:val="both"/>
              <w:rPr>
                <w:rFonts w:ascii="Times New Roman" w:hAnsi="Times New Roman" w:cs="Times New Roman"/>
                <w:sz w:val="24"/>
              </w:rPr>
            </w:pPr>
          </w:p>
          <w:p w14:paraId="6AF5473F" w14:textId="77777777" w:rsidR="00BD2EAC" w:rsidRPr="00C30887" w:rsidRDefault="00BD2EAC" w:rsidP="00BD2EAC">
            <w:pPr>
              <w:jc w:val="both"/>
              <w:rPr>
                <w:rFonts w:ascii="Times New Roman" w:hAnsi="Times New Roman" w:cs="Times New Roman"/>
                <w:sz w:val="24"/>
              </w:rPr>
            </w:pPr>
            <w:r w:rsidRPr="00C30887">
              <w:rPr>
                <w:rFonts w:ascii="Times New Roman" w:hAnsi="Times New Roman" w:cs="Times New Roman"/>
                <w:sz w:val="24"/>
              </w:rPr>
              <w:t>El 10 de julio de 2015 se publicó la Reforma Constitucional que faculta al Congreso para expedir la ley general para prevenir y erradicar el delito de tortura. A partir de la misma, la procuraduría General de la República, con el apoyo de la Subsecretaría de Derechos Humanos de la Secretaría de Gobernación, convocó a un ejercicio de participación y apertura con la ciudadanía denominado Consulta Pública para la elaboración del proyecto de Iniciativa de Ley General para Prevenir y Sancionar la Tortura y Otros Tratos Inhumanos o Penas Crueles, Inhumanos o Degradantes.</w:t>
            </w:r>
          </w:p>
          <w:p w14:paraId="5EBB2C94" w14:textId="77777777" w:rsidR="00F64BC4" w:rsidRPr="00C30887" w:rsidRDefault="00F64BC4" w:rsidP="00BD2EAC">
            <w:pPr>
              <w:jc w:val="both"/>
              <w:rPr>
                <w:rFonts w:ascii="Times New Roman" w:hAnsi="Times New Roman" w:cs="Times New Roman"/>
                <w:sz w:val="24"/>
              </w:rPr>
            </w:pPr>
          </w:p>
          <w:p w14:paraId="4DAA0ACC" w14:textId="77777777" w:rsidR="00BD2EAC" w:rsidRPr="00C30887" w:rsidRDefault="00BD2EAC" w:rsidP="00BD2EAC">
            <w:pPr>
              <w:jc w:val="both"/>
              <w:rPr>
                <w:rFonts w:ascii="Times New Roman" w:hAnsi="Times New Roman" w:cs="Times New Roman"/>
                <w:sz w:val="24"/>
              </w:rPr>
            </w:pPr>
            <w:r w:rsidRPr="00C30887">
              <w:rPr>
                <w:rFonts w:ascii="Times New Roman" w:hAnsi="Times New Roman" w:cs="Times New Roman"/>
                <w:sz w:val="24"/>
              </w:rPr>
              <w:t>La Procuraduría General de la República ha emprendido también acciones concretas para prevenir y perseguir la tortura y los tratos crueles.</w:t>
            </w:r>
          </w:p>
          <w:p w14:paraId="0F6D1692" w14:textId="77777777" w:rsidR="00BD2EAC" w:rsidRPr="00C30887" w:rsidRDefault="00BD2EAC" w:rsidP="00BD2EAC">
            <w:pPr>
              <w:jc w:val="both"/>
              <w:rPr>
                <w:rFonts w:ascii="Times New Roman" w:hAnsi="Times New Roman" w:cs="Times New Roman"/>
                <w:sz w:val="24"/>
              </w:rPr>
            </w:pPr>
            <w:r w:rsidRPr="00C30887">
              <w:rPr>
                <w:rFonts w:ascii="Times New Roman" w:hAnsi="Times New Roman" w:cs="Times New Roman"/>
                <w:sz w:val="24"/>
              </w:rPr>
              <w:t>Muestra de ello es, en primer lugar, la preparación, gestión, aprobación, con fecha 20de agosto del 2015, en el seno de la Conferencia Nacional de Procuración de Justicia, del Protocolo Homologado para la Investigación del delito de tortura, respecto del cual, se han llevado a cabo diversas acciones de capacitación y divulgación que están permitiendo su puntual aplicación.</w:t>
            </w:r>
          </w:p>
          <w:p w14:paraId="67078613" w14:textId="77777777" w:rsidR="00F64BC4" w:rsidRPr="00C30887" w:rsidRDefault="00F64BC4" w:rsidP="00BD2EAC">
            <w:pPr>
              <w:jc w:val="both"/>
              <w:rPr>
                <w:rFonts w:ascii="Times New Roman" w:hAnsi="Times New Roman" w:cs="Times New Roman"/>
                <w:sz w:val="24"/>
              </w:rPr>
            </w:pPr>
          </w:p>
          <w:p w14:paraId="26AF7918" w14:textId="77777777" w:rsidR="00B13C60" w:rsidRPr="00C30887" w:rsidRDefault="00BD2EAC" w:rsidP="00BD2EAC">
            <w:pPr>
              <w:jc w:val="both"/>
              <w:rPr>
                <w:rFonts w:ascii="Times New Roman" w:hAnsi="Times New Roman" w:cs="Times New Roman"/>
                <w:sz w:val="24"/>
              </w:rPr>
            </w:pPr>
            <w:r w:rsidRPr="00C30887">
              <w:rPr>
                <w:rFonts w:ascii="Times New Roman" w:hAnsi="Times New Roman" w:cs="Times New Roman"/>
                <w:sz w:val="24"/>
              </w:rPr>
              <w:t xml:space="preserve">Por otra parte, la Subsecretaría de Derechos Humanos se la Secretaría de Gobernación organizó diversos conversatorios, así como el Foro para la elaboración del proyecto de iniciativa de Ley General en materia </w:t>
            </w:r>
            <w:r w:rsidR="00B13C60" w:rsidRPr="00C30887">
              <w:rPr>
                <w:rFonts w:ascii="Times New Roman" w:hAnsi="Times New Roman" w:cs="Times New Roman"/>
                <w:sz w:val="24"/>
              </w:rPr>
              <w:t xml:space="preserve">de desaparición de personas, en el que concurrieron gobierno federal, gobierno de las entidades federativas, organismos de derechos humanos nacionales e internacionales y organizaciones de la sociedad civil, para opinar, participar y </w:t>
            </w:r>
            <w:r w:rsidR="00B13C60" w:rsidRPr="00C30887">
              <w:rPr>
                <w:rFonts w:ascii="Times New Roman" w:hAnsi="Times New Roman" w:cs="Times New Roman"/>
                <w:sz w:val="24"/>
              </w:rPr>
              <w:lastRenderedPageBreak/>
              <w:t xml:space="preserve">presentar propuestas sobre los elementos base que debería considerar la ley de la materia. </w:t>
            </w:r>
          </w:p>
          <w:p w14:paraId="34C560AA" w14:textId="77777777" w:rsidR="00F64BC4" w:rsidRPr="00C30887" w:rsidRDefault="00F64BC4" w:rsidP="00BD2EAC">
            <w:pPr>
              <w:jc w:val="both"/>
              <w:rPr>
                <w:rFonts w:ascii="Times New Roman" w:hAnsi="Times New Roman" w:cs="Times New Roman"/>
                <w:sz w:val="24"/>
              </w:rPr>
            </w:pPr>
          </w:p>
          <w:p w14:paraId="131A3686" w14:textId="77777777" w:rsidR="00B13C60" w:rsidRDefault="00B13C60" w:rsidP="00B13C60">
            <w:pPr>
              <w:jc w:val="both"/>
              <w:rPr>
                <w:rFonts w:ascii="Times New Roman" w:hAnsi="Times New Roman" w:cs="Times New Roman"/>
                <w:sz w:val="24"/>
              </w:rPr>
            </w:pPr>
            <w:r w:rsidRPr="00C30887">
              <w:rPr>
                <w:rFonts w:ascii="Times New Roman" w:hAnsi="Times New Roman" w:cs="Times New Roman"/>
                <w:sz w:val="24"/>
              </w:rPr>
              <w:t>El 10 de diciembre de 2015, el Presidente Enrique Peña Nieto envió al Congreso los proyectos de Ley General para Prevenir y Sancionar la Tortura y Otros Tratos Inhumanos o Penas Crueles, Inhumanos o Degradantes y Ley General para Prevenir y Sancionar los Delitos en Materia de Desaparición de Personas, que armonizarán los tipos penales respectivos conforme a estándares internacionales. Actualmente, estas leyes se encuentran bajo la consideración del Congreso de la Unión (aquella sobre tortura fue aprobada por el Senado de la República el 29 de abril de 2016, por lo que está siendo ahora considerada por la Cámara de Diputados).</w:t>
            </w:r>
          </w:p>
          <w:p w14:paraId="6FAA6135" w14:textId="77777777" w:rsidR="00BD2EAC" w:rsidRPr="00DF2ECF" w:rsidRDefault="00BD2EAC" w:rsidP="00BD2EAC">
            <w:pPr>
              <w:jc w:val="both"/>
              <w:rPr>
                <w:rFonts w:ascii="Times New Roman" w:hAnsi="Times New Roman" w:cs="Times New Roman"/>
                <w:sz w:val="24"/>
              </w:rPr>
            </w:pPr>
          </w:p>
        </w:tc>
      </w:tr>
    </w:tbl>
    <w:p w14:paraId="61BAFD7F" w14:textId="77777777" w:rsidR="00102D20" w:rsidRDefault="00102D20" w:rsidP="00102D20">
      <w:pPr>
        <w:jc w:val="both"/>
        <w:rPr>
          <w:rFonts w:ascii="Times New Roman" w:hAnsi="Times New Roman" w:cs="Times New Roman"/>
          <w:sz w:val="24"/>
        </w:rPr>
      </w:pPr>
    </w:p>
    <w:p w14:paraId="5D9BCD12" w14:textId="77777777" w:rsidR="00102D20" w:rsidRPr="00102D20" w:rsidRDefault="00102D20" w:rsidP="006A427F">
      <w:pPr>
        <w:jc w:val="both"/>
        <w:rPr>
          <w:rFonts w:ascii="Times New Roman" w:hAnsi="Times New Roman" w:cs="Times New Roman"/>
          <w:sz w:val="24"/>
        </w:rPr>
      </w:pPr>
    </w:p>
    <w:sectPr w:rsidR="00102D20" w:rsidRPr="00102D20" w:rsidSect="00CB62B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50F13"/>
    <w:multiLevelType w:val="hybridMultilevel"/>
    <w:tmpl w:val="1B804E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2607C8"/>
    <w:multiLevelType w:val="hybridMultilevel"/>
    <w:tmpl w:val="627240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9837C42"/>
    <w:multiLevelType w:val="hybridMultilevel"/>
    <w:tmpl w:val="8244D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19A74A2"/>
    <w:multiLevelType w:val="hybridMultilevel"/>
    <w:tmpl w:val="910A909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CF"/>
    <w:rsid w:val="00012BD4"/>
    <w:rsid w:val="0004256E"/>
    <w:rsid w:val="0004633F"/>
    <w:rsid w:val="00096C37"/>
    <w:rsid w:val="000A1E4E"/>
    <w:rsid w:val="000B3566"/>
    <w:rsid w:val="000F7041"/>
    <w:rsid w:val="00102D20"/>
    <w:rsid w:val="00141B16"/>
    <w:rsid w:val="001A0915"/>
    <w:rsid w:val="002249AA"/>
    <w:rsid w:val="00283078"/>
    <w:rsid w:val="0036023D"/>
    <w:rsid w:val="00365F69"/>
    <w:rsid w:val="003E1C1D"/>
    <w:rsid w:val="00455F53"/>
    <w:rsid w:val="0048446E"/>
    <w:rsid w:val="004861FB"/>
    <w:rsid w:val="004A1552"/>
    <w:rsid w:val="004A2ABF"/>
    <w:rsid w:val="004C695B"/>
    <w:rsid w:val="004D3096"/>
    <w:rsid w:val="00521CF6"/>
    <w:rsid w:val="005A31D9"/>
    <w:rsid w:val="005C2341"/>
    <w:rsid w:val="005D3B57"/>
    <w:rsid w:val="00600531"/>
    <w:rsid w:val="0065219D"/>
    <w:rsid w:val="006626DA"/>
    <w:rsid w:val="00667546"/>
    <w:rsid w:val="006A427F"/>
    <w:rsid w:val="006B599E"/>
    <w:rsid w:val="006E5028"/>
    <w:rsid w:val="00711416"/>
    <w:rsid w:val="007760DE"/>
    <w:rsid w:val="0084388B"/>
    <w:rsid w:val="00857DD9"/>
    <w:rsid w:val="00881A94"/>
    <w:rsid w:val="008A18F0"/>
    <w:rsid w:val="008A3150"/>
    <w:rsid w:val="008C0F11"/>
    <w:rsid w:val="008C65B2"/>
    <w:rsid w:val="008F6AE7"/>
    <w:rsid w:val="00913C86"/>
    <w:rsid w:val="0091429C"/>
    <w:rsid w:val="00932CBB"/>
    <w:rsid w:val="009437F9"/>
    <w:rsid w:val="00960A9B"/>
    <w:rsid w:val="00A03E2D"/>
    <w:rsid w:val="00AB636E"/>
    <w:rsid w:val="00B13C60"/>
    <w:rsid w:val="00B67A53"/>
    <w:rsid w:val="00B7339A"/>
    <w:rsid w:val="00B86EED"/>
    <w:rsid w:val="00BA2954"/>
    <w:rsid w:val="00BA779A"/>
    <w:rsid w:val="00BD2EAC"/>
    <w:rsid w:val="00BD62E7"/>
    <w:rsid w:val="00BE5FB3"/>
    <w:rsid w:val="00C30887"/>
    <w:rsid w:val="00C43E8B"/>
    <w:rsid w:val="00C67DED"/>
    <w:rsid w:val="00CA386F"/>
    <w:rsid w:val="00CB62B5"/>
    <w:rsid w:val="00CE7A1D"/>
    <w:rsid w:val="00D012F1"/>
    <w:rsid w:val="00D62367"/>
    <w:rsid w:val="00DD3AE6"/>
    <w:rsid w:val="00DF2ECF"/>
    <w:rsid w:val="00E0308C"/>
    <w:rsid w:val="00E26B1C"/>
    <w:rsid w:val="00E34796"/>
    <w:rsid w:val="00F058DA"/>
    <w:rsid w:val="00F22D4A"/>
    <w:rsid w:val="00F64BC4"/>
    <w:rsid w:val="00F81837"/>
    <w:rsid w:val="00F87DDF"/>
    <w:rsid w:val="00FD5B89"/>
    <w:rsid w:val="00FE2E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
    <w:basedOn w:val="Normal"/>
    <w:link w:val="ListParagraphChar"/>
    <w:uiPriority w:val="34"/>
    <w:qFormat/>
    <w:rsid w:val="00DF2ECF"/>
    <w:pPr>
      <w:ind w:left="720"/>
      <w:contextualSpacing/>
    </w:p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basedOn w:val="DefaultParagraphFont"/>
    <w:link w:val="ListParagraph"/>
    <w:uiPriority w:val="34"/>
    <w:locked/>
    <w:rsid w:val="006A427F"/>
  </w:style>
  <w:style w:type="paragraph" w:styleId="BalloonText">
    <w:name w:val="Balloon Text"/>
    <w:basedOn w:val="Normal"/>
    <w:link w:val="BalloonTextChar"/>
    <w:uiPriority w:val="99"/>
    <w:semiHidden/>
    <w:unhideWhenUsed/>
    <w:rsid w:val="008C6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5B2"/>
    <w:rPr>
      <w:rFonts w:ascii="Segoe UI" w:hAnsi="Segoe UI" w:cs="Segoe UI"/>
      <w:sz w:val="18"/>
      <w:szCs w:val="18"/>
    </w:rPr>
  </w:style>
  <w:style w:type="character" w:styleId="CommentReference">
    <w:name w:val="annotation reference"/>
    <w:basedOn w:val="DefaultParagraphFont"/>
    <w:uiPriority w:val="99"/>
    <w:semiHidden/>
    <w:unhideWhenUsed/>
    <w:rsid w:val="00C67DED"/>
    <w:rPr>
      <w:sz w:val="16"/>
      <w:szCs w:val="16"/>
    </w:rPr>
  </w:style>
  <w:style w:type="paragraph" w:styleId="CommentText">
    <w:name w:val="annotation text"/>
    <w:basedOn w:val="Normal"/>
    <w:link w:val="CommentTextChar"/>
    <w:uiPriority w:val="99"/>
    <w:semiHidden/>
    <w:unhideWhenUsed/>
    <w:rsid w:val="00C67DED"/>
    <w:rPr>
      <w:sz w:val="20"/>
      <w:szCs w:val="20"/>
    </w:rPr>
  </w:style>
  <w:style w:type="character" w:customStyle="1" w:styleId="CommentTextChar">
    <w:name w:val="Comment Text Char"/>
    <w:basedOn w:val="DefaultParagraphFont"/>
    <w:link w:val="CommentText"/>
    <w:uiPriority w:val="99"/>
    <w:semiHidden/>
    <w:rsid w:val="00C67DED"/>
    <w:rPr>
      <w:sz w:val="20"/>
      <w:szCs w:val="20"/>
    </w:rPr>
  </w:style>
  <w:style w:type="paragraph" w:styleId="CommentSubject">
    <w:name w:val="annotation subject"/>
    <w:basedOn w:val="CommentText"/>
    <w:next w:val="CommentText"/>
    <w:link w:val="CommentSubjectChar"/>
    <w:uiPriority w:val="99"/>
    <w:semiHidden/>
    <w:unhideWhenUsed/>
    <w:rsid w:val="00C67DED"/>
    <w:rPr>
      <w:b/>
      <w:bCs/>
    </w:rPr>
  </w:style>
  <w:style w:type="character" w:customStyle="1" w:styleId="CommentSubjectChar">
    <w:name w:val="Comment Subject Char"/>
    <w:basedOn w:val="CommentTextChar"/>
    <w:link w:val="CommentSubject"/>
    <w:uiPriority w:val="99"/>
    <w:semiHidden/>
    <w:rsid w:val="00C67D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
    <w:basedOn w:val="Normal"/>
    <w:link w:val="ListParagraphChar"/>
    <w:uiPriority w:val="34"/>
    <w:qFormat/>
    <w:rsid w:val="00DF2ECF"/>
    <w:pPr>
      <w:ind w:left="720"/>
      <w:contextualSpacing/>
    </w:p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basedOn w:val="DefaultParagraphFont"/>
    <w:link w:val="ListParagraph"/>
    <w:uiPriority w:val="34"/>
    <w:locked/>
    <w:rsid w:val="006A427F"/>
  </w:style>
  <w:style w:type="paragraph" w:styleId="BalloonText">
    <w:name w:val="Balloon Text"/>
    <w:basedOn w:val="Normal"/>
    <w:link w:val="BalloonTextChar"/>
    <w:uiPriority w:val="99"/>
    <w:semiHidden/>
    <w:unhideWhenUsed/>
    <w:rsid w:val="008C6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5B2"/>
    <w:rPr>
      <w:rFonts w:ascii="Segoe UI" w:hAnsi="Segoe UI" w:cs="Segoe UI"/>
      <w:sz w:val="18"/>
      <w:szCs w:val="18"/>
    </w:rPr>
  </w:style>
  <w:style w:type="character" w:styleId="CommentReference">
    <w:name w:val="annotation reference"/>
    <w:basedOn w:val="DefaultParagraphFont"/>
    <w:uiPriority w:val="99"/>
    <w:semiHidden/>
    <w:unhideWhenUsed/>
    <w:rsid w:val="00C67DED"/>
    <w:rPr>
      <w:sz w:val="16"/>
      <w:szCs w:val="16"/>
    </w:rPr>
  </w:style>
  <w:style w:type="paragraph" w:styleId="CommentText">
    <w:name w:val="annotation text"/>
    <w:basedOn w:val="Normal"/>
    <w:link w:val="CommentTextChar"/>
    <w:uiPriority w:val="99"/>
    <w:semiHidden/>
    <w:unhideWhenUsed/>
    <w:rsid w:val="00C67DED"/>
    <w:rPr>
      <w:sz w:val="20"/>
      <w:szCs w:val="20"/>
    </w:rPr>
  </w:style>
  <w:style w:type="character" w:customStyle="1" w:styleId="CommentTextChar">
    <w:name w:val="Comment Text Char"/>
    <w:basedOn w:val="DefaultParagraphFont"/>
    <w:link w:val="CommentText"/>
    <w:uiPriority w:val="99"/>
    <w:semiHidden/>
    <w:rsid w:val="00C67DED"/>
    <w:rPr>
      <w:sz w:val="20"/>
      <w:szCs w:val="20"/>
    </w:rPr>
  </w:style>
  <w:style w:type="paragraph" w:styleId="CommentSubject">
    <w:name w:val="annotation subject"/>
    <w:basedOn w:val="CommentText"/>
    <w:next w:val="CommentText"/>
    <w:link w:val="CommentSubjectChar"/>
    <w:uiPriority w:val="99"/>
    <w:semiHidden/>
    <w:unhideWhenUsed/>
    <w:rsid w:val="00C67DED"/>
    <w:rPr>
      <w:b/>
      <w:bCs/>
    </w:rPr>
  </w:style>
  <w:style w:type="character" w:customStyle="1" w:styleId="CommentSubjectChar">
    <w:name w:val="Comment Subject Char"/>
    <w:basedOn w:val="CommentTextChar"/>
    <w:link w:val="CommentSubject"/>
    <w:uiPriority w:val="99"/>
    <w:semiHidden/>
    <w:rsid w:val="00C67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39338">
      <w:bodyDiv w:val="1"/>
      <w:marLeft w:val="0"/>
      <w:marRight w:val="0"/>
      <w:marTop w:val="0"/>
      <w:marBottom w:val="0"/>
      <w:divBdr>
        <w:top w:val="none" w:sz="0" w:space="0" w:color="auto"/>
        <w:left w:val="none" w:sz="0" w:space="0" w:color="auto"/>
        <w:bottom w:val="none" w:sz="0" w:space="0" w:color="auto"/>
        <w:right w:val="none" w:sz="0" w:space="0" w:color="auto"/>
      </w:divBdr>
    </w:div>
    <w:div w:id="445851197">
      <w:bodyDiv w:val="1"/>
      <w:marLeft w:val="0"/>
      <w:marRight w:val="0"/>
      <w:marTop w:val="0"/>
      <w:marBottom w:val="0"/>
      <w:divBdr>
        <w:top w:val="none" w:sz="0" w:space="0" w:color="auto"/>
        <w:left w:val="none" w:sz="0" w:space="0" w:color="auto"/>
        <w:bottom w:val="none" w:sz="0" w:space="0" w:color="auto"/>
        <w:right w:val="none" w:sz="0" w:space="0" w:color="auto"/>
      </w:divBdr>
    </w:div>
    <w:div w:id="514613983">
      <w:bodyDiv w:val="1"/>
      <w:marLeft w:val="0"/>
      <w:marRight w:val="0"/>
      <w:marTop w:val="0"/>
      <w:marBottom w:val="0"/>
      <w:divBdr>
        <w:top w:val="none" w:sz="0" w:space="0" w:color="auto"/>
        <w:left w:val="none" w:sz="0" w:space="0" w:color="auto"/>
        <w:bottom w:val="none" w:sz="0" w:space="0" w:color="auto"/>
        <w:right w:val="none" w:sz="0" w:space="0" w:color="auto"/>
      </w:divBdr>
    </w:div>
    <w:div w:id="809522354">
      <w:bodyDiv w:val="1"/>
      <w:marLeft w:val="0"/>
      <w:marRight w:val="0"/>
      <w:marTop w:val="0"/>
      <w:marBottom w:val="0"/>
      <w:divBdr>
        <w:top w:val="none" w:sz="0" w:space="0" w:color="auto"/>
        <w:left w:val="none" w:sz="0" w:space="0" w:color="auto"/>
        <w:bottom w:val="none" w:sz="0" w:space="0" w:color="auto"/>
        <w:right w:val="none" w:sz="0" w:space="0" w:color="auto"/>
      </w:divBdr>
    </w:div>
    <w:div w:id="1870290233">
      <w:bodyDiv w:val="1"/>
      <w:marLeft w:val="0"/>
      <w:marRight w:val="0"/>
      <w:marTop w:val="0"/>
      <w:marBottom w:val="0"/>
      <w:divBdr>
        <w:top w:val="none" w:sz="0" w:space="0" w:color="auto"/>
        <w:left w:val="none" w:sz="0" w:space="0" w:color="auto"/>
        <w:bottom w:val="none" w:sz="0" w:space="0" w:color="auto"/>
        <w:right w:val="none" w:sz="0" w:space="0" w:color="auto"/>
      </w:divBdr>
    </w:div>
    <w:div w:id="21350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BD950E-4186-46F1-9640-FF6846765C74}"/>
</file>

<file path=customXml/itemProps2.xml><?xml version="1.0" encoding="utf-8"?>
<ds:datastoreItem xmlns:ds="http://schemas.openxmlformats.org/officeDocument/2006/customXml" ds:itemID="{285C812A-4622-47B7-BC74-4F0AFD8D0AC4}"/>
</file>

<file path=customXml/itemProps3.xml><?xml version="1.0" encoding="utf-8"?>
<ds:datastoreItem xmlns:ds="http://schemas.openxmlformats.org/officeDocument/2006/customXml" ds:itemID="{A0982D4F-1FA4-4A03-A251-FCBE3A38A099}"/>
</file>

<file path=customXml/itemProps4.xml><?xml version="1.0" encoding="utf-8"?>
<ds:datastoreItem xmlns:ds="http://schemas.openxmlformats.org/officeDocument/2006/customXml" ds:itemID="{7405E5B3-CCBE-4C17-A054-D3914703E08A}"/>
</file>

<file path=docProps/app.xml><?xml version="1.0" encoding="utf-8"?>
<Properties xmlns="http://schemas.openxmlformats.org/officeDocument/2006/extended-properties" xmlns:vt="http://schemas.openxmlformats.org/officeDocument/2006/docPropsVTypes">
  <Template>Normal.dotm</Template>
  <TotalTime>0</TotalTime>
  <Pages>10</Pages>
  <Words>4091</Words>
  <Characters>22506</Characters>
  <Application>Microsoft Office Word</Application>
  <DocSecurity>0</DocSecurity>
  <Lines>187</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Cardona Huerta, Sofía (Honorarios)</dc:creator>
  <cp:lastModifiedBy>Elizabeth Throssell</cp:lastModifiedBy>
  <cp:revision>2</cp:revision>
  <cp:lastPrinted>2016-09-26T18:58:00Z</cp:lastPrinted>
  <dcterms:created xsi:type="dcterms:W3CDTF">2016-10-20T11:30:00Z</dcterms:created>
  <dcterms:modified xsi:type="dcterms:W3CDTF">2016-10-20T11:30:00Z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3797600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