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C385" w14:textId="42966327" w:rsidR="007C27C9" w:rsidRPr="001158DA" w:rsidRDefault="00AB502D" w:rsidP="00150887">
      <w:pPr>
        <w:pStyle w:val="Header"/>
        <w:jc w:val="center"/>
        <w:rPr>
          <w:rFonts w:ascii="Cambria" w:hAnsi="Cambria"/>
          <w:lang w:val="es-ES"/>
        </w:rPr>
      </w:pPr>
      <w:r w:rsidRPr="001158DA">
        <w:rPr>
          <w:noProof/>
          <w:lang w:val="es-ES" w:eastAsia="en-GB"/>
        </w:rPr>
        <w:drawing>
          <wp:inline distT="0" distB="0" distL="0" distR="0" wp14:anchorId="6E5D3162" wp14:editId="6130603D">
            <wp:extent cx="2486025" cy="895350"/>
            <wp:effectExtent l="0" t="0" r="0" b="0"/>
            <wp:docPr id="5" name="Picture 5" descr="https://intranet.ohchr.org/Offices/Geneva/ExecutiveDirectionManagement/EOS/CommunicationsSection/Logos/Office_logo_EN_blue_SMALL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tranet.ohchr.org/Offices/Geneva/ExecutiveDirectionManagement/EOS/CommunicationsSection/Logos/Office_logo_EN_blue_SMALL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BA8BF" w14:textId="77777777" w:rsidR="007C27C9" w:rsidRPr="001158DA" w:rsidRDefault="007C27C9" w:rsidP="007C27C9">
      <w:pPr>
        <w:pStyle w:val="Header"/>
        <w:rPr>
          <w:rFonts w:ascii="Cambria" w:hAnsi="Cambria"/>
          <w:lang w:val="es-ES"/>
        </w:rPr>
      </w:pPr>
    </w:p>
    <w:p w14:paraId="536582A6" w14:textId="77777777" w:rsidR="007C27C9" w:rsidRPr="001158DA" w:rsidRDefault="00E80E62" w:rsidP="007C27C9">
      <w:pPr>
        <w:pStyle w:val="Header"/>
        <w:rPr>
          <w:rFonts w:ascii="Times New Roman" w:hAnsi="Times New Roman"/>
          <w:sz w:val="24"/>
          <w:szCs w:val="24"/>
          <w:lang w:val="es-ES"/>
        </w:rPr>
      </w:pPr>
      <w:r w:rsidRPr="00E80E62">
        <w:rPr>
          <w:rFonts w:ascii="Times New Roman" w:hAnsi="Times New Roman"/>
          <w:noProof/>
          <w:sz w:val="24"/>
          <w:szCs w:val="24"/>
          <w:lang w:val="es-ES"/>
        </w:rPr>
        <w:pict w14:anchorId="12228CE2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851FD48" w14:textId="77777777" w:rsidR="007C27C9" w:rsidRPr="001158DA" w:rsidRDefault="007C27C9" w:rsidP="00624952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D23FC04" w14:textId="02CDD3D0" w:rsidR="00ED024A" w:rsidRPr="001158DA" w:rsidRDefault="00ED024A" w:rsidP="00624952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158DA">
        <w:rPr>
          <w:rFonts w:ascii="Times New Roman" w:hAnsi="Times New Roman" w:cs="Times New Roman"/>
          <w:b/>
          <w:sz w:val="24"/>
          <w:szCs w:val="24"/>
          <w:lang w:val="es-ES"/>
        </w:rPr>
        <w:t>NOTA CONCEPTUAL</w:t>
      </w:r>
    </w:p>
    <w:p w14:paraId="1B775D99" w14:textId="71A34520" w:rsidR="0021112E" w:rsidRPr="001158DA" w:rsidRDefault="00ED024A" w:rsidP="00624952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158DA">
        <w:rPr>
          <w:rFonts w:ascii="Times New Roman" w:hAnsi="Times New Roman" w:cs="Times New Roman"/>
          <w:b/>
          <w:sz w:val="24"/>
          <w:szCs w:val="24"/>
          <w:lang w:val="es-ES"/>
        </w:rPr>
        <w:t xml:space="preserve">SEMINARIO </w:t>
      </w:r>
      <w:r w:rsidR="0021112E" w:rsidRPr="001158DA">
        <w:rPr>
          <w:rFonts w:ascii="Times New Roman" w:hAnsi="Times New Roman" w:cs="Times New Roman"/>
          <w:b/>
          <w:sz w:val="24"/>
          <w:szCs w:val="24"/>
          <w:lang w:val="es-ES"/>
        </w:rPr>
        <w:t>SOBRE LA MEJORA DE LA COOPERACIÓN ENTRE LAS NACIONES UNIDAS Y LOS MECANISMOS REGIONALES PARA LA PROMOCIÓN Y PROTECCIÓN DE LOS DERECHOS HUMANOS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7"/>
        <w:gridCol w:w="6974"/>
      </w:tblGrid>
      <w:tr w:rsidR="00624952" w:rsidRPr="001158DA" w14:paraId="001D4DF1" w14:textId="77777777" w:rsidTr="00BD6CC1">
        <w:trPr>
          <w:trHeight w:val="1200"/>
        </w:trPr>
        <w:tc>
          <w:tcPr>
            <w:tcW w:w="2017" w:type="dxa"/>
          </w:tcPr>
          <w:p w14:paraId="009AD2E9" w14:textId="4085D2D6" w:rsidR="0021112E" w:rsidRPr="001158DA" w:rsidRDefault="0021112E" w:rsidP="007C27C9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158DA">
              <w:rPr>
                <w:rFonts w:cstheme="minorHAnsi"/>
                <w:b/>
                <w:sz w:val="24"/>
                <w:szCs w:val="24"/>
                <w:lang w:val="es-ES"/>
              </w:rPr>
              <w:t>OBJETIVO</w:t>
            </w:r>
          </w:p>
        </w:tc>
        <w:tc>
          <w:tcPr>
            <w:tcW w:w="6974" w:type="dxa"/>
          </w:tcPr>
          <w:p w14:paraId="4E99DF6E" w14:textId="71A9D362" w:rsidR="0021112E" w:rsidRPr="001158DA" w:rsidRDefault="0021112E" w:rsidP="00C52655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1158DA">
              <w:rPr>
                <w:rFonts w:cstheme="minorHAnsi"/>
                <w:sz w:val="24"/>
                <w:szCs w:val="24"/>
                <w:lang w:val="es-ES"/>
              </w:rPr>
              <w:t xml:space="preserve">Mejorar la cooperación entre los mecanismos regionales y los mecanismos internacionales de derechos humanos con </w:t>
            </w:r>
            <w:r w:rsidR="00ED024A" w:rsidRPr="001158DA">
              <w:rPr>
                <w:rFonts w:cstheme="minorHAnsi"/>
                <w:sz w:val="24"/>
                <w:szCs w:val="24"/>
                <w:lang w:val="es-ES"/>
              </w:rPr>
              <w:t>miras a</w:t>
            </w:r>
            <w:r w:rsidRPr="001158DA">
              <w:rPr>
                <w:rFonts w:cstheme="minorHAnsi"/>
                <w:sz w:val="24"/>
                <w:szCs w:val="24"/>
                <w:lang w:val="es-ES"/>
              </w:rPr>
              <w:t xml:space="preserve"> elaborar propuestas concretas de cooperación entre los mecanismos internacionales y regionales de derechos humanos </w:t>
            </w:r>
            <w:r w:rsidR="00F45CCB" w:rsidRPr="001158DA">
              <w:rPr>
                <w:rFonts w:cstheme="minorHAnsi"/>
                <w:sz w:val="24"/>
                <w:szCs w:val="24"/>
                <w:lang w:val="es-ES"/>
              </w:rPr>
              <w:t>para combatir</w:t>
            </w:r>
            <w:r w:rsidRPr="001158DA">
              <w:rPr>
                <w:rFonts w:cstheme="minorHAnsi"/>
                <w:sz w:val="24"/>
                <w:szCs w:val="24"/>
                <w:lang w:val="es-ES"/>
              </w:rPr>
              <w:t xml:space="preserve"> el racismo, la discriminación racial, la xenofobia y </w:t>
            </w:r>
            <w:r w:rsidR="00F77B56" w:rsidRPr="001158DA">
              <w:rPr>
                <w:rFonts w:cstheme="minorHAnsi"/>
                <w:sz w:val="24"/>
                <w:szCs w:val="24"/>
                <w:lang w:val="es-ES"/>
              </w:rPr>
              <w:t>las</w:t>
            </w:r>
            <w:r w:rsidRPr="001158DA">
              <w:rPr>
                <w:rFonts w:cstheme="minorHAnsi"/>
                <w:sz w:val="24"/>
                <w:szCs w:val="24"/>
                <w:lang w:val="es-ES"/>
              </w:rPr>
              <w:t xml:space="preserve"> formas conexas de intolerancia</w:t>
            </w:r>
            <w:r w:rsidR="00F77B56" w:rsidRPr="001158DA">
              <w:rPr>
                <w:rFonts w:cstheme="minorHAnsi"/>
                <w:sz w:val="24"/>
                <w:szCs w:val="24"/>
                <w:lang w:val="es-ES"/>
              </w:rPr>
              <w:t>,</w:t>
            </w:r>
            <w:r w:rsidRPr="001158DA">
              <w:rPr>
                <w:rFonts w:cstheme="minorHAnsi"/>
                <w:sz w:val="24"/>
                <w:szCs w:val="24"/>
                <w:lang w:val="es-ES"/>
              </w:rPr>
              <w:t xml:space="preserve"> y </w:t>
            </w:r>
            <w:r w:rsidR="0046121C" w:rsidRPr="001158DA">
              <w:rPr>
                <w:rFonts w:cstheme="minorHAnsi"/>
                <w:sz w:val="24"/>
                <w:szCs w:val="24"/>
                <w:lang w:val="es-ES"/>
              </w:rPr>
              <w:t>aplicar</w:t>
            </w:r>
            <w:r w:rsidRPr="001158DA">
              <w:rPr>
                <w:rFonts w:cstheme="minorHAnsi"/>
                <w:sz w:val="24"/>
                <w:szCs w:val="24"/>
                <w:lang w:val="es-ES"/>
              </w:rPr>
              <w:t xml:space="preserve"> la Declaración y Plan de Acción de Durban.</w:t>
            </w:r>
          </w:p>
        </w:tc>
      </w:tr>
      <w:tr w:rsidR="00624952" w:rsidRPr="001158DA" w14:paraId="1AF309F0" w14:textId="77777777" w:rsidTr="00BD6CC1">
        <w:trPr>
          <w:trHeight w:val="1320"/>
        </w:trPr>
        <w:tc>
          <w:tcPr>
            <w:tcW w:w="2017" w:type="dxa"/>
          </w:tcPr>
          <w:p w14:paraId="7F43C05B" w14:textId="52B042CE" w:rsidR="00F45CCB" w:rsidRPr="001158DA" w:rsidRDefault="00F45CCB" w:rsidP="007C27C9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158DA">
              <w:rPr>
                <w:rFonts w:cstheme="minorHAnsi"/>
                <w:b/>
                <w:sz w:val="24"/>
                <w:szCs w:val="24"/>
                <w:lang w:val="es-ES"/>
              </w:rPr>
              <w:t>PARTICIPANTES</w:t>
            </w:r>
          </w:p>
        </w:tc>
        <w:tc>
          <w:tcPr>
            <w:tcW w:w="6974" w:type="dxa"/>
          </w:tcPr>
          <w:p w14:paraId="653770E6" w14:textId="737F8761" w:rsidR="00F45CCB" w:rsidRPr="001158DA" w:rsidRDefault="00F45CCB" w:rsidP="00C52655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1158DA">
              <w:rPr>
                <w:rFonts w:cstheme="minorHAnsi"/>
                <w:sz w:val="24"/>
                <w:szCs w:val="24"/>
                <w:lang w:val="es-ES"/>
              </w:rPr>
              <w:t xml:space="preserve">Expertos de los mecanismos de derechos humanos de las Naciones Unidas, incluidos los miembros </w:t>
            </w:r>
            <w:r w:rsidR="002F2766" w:rsidRPr="001158DA">
              <w:rPr>
                <w:rFonts w:cstheme="minorHAnsi"/>
                <w:sz w:val="24"/>
                <w:szCs w:val="24"/>
                <w:lang w:val="es-ES"/>
              </w:rPr>
              <w:t>y</w:t>
            </w:r>
            <w:r w:rsidRPr="001158DA">
              <w:rPr>
                <w:rFonts w:cstheme="minorHAnsi"/>
                <w:sz w:val="24"/>
                <w:szCs w:val="24"/>
                <w:lang w:val="es-ES"/>
              </w:rPr>
              <w:t xml:space="preserve"> exmiembros de los órganos creados en virtud de tratados de derechos humanos</w:t>
            </w:r>
            <w:r w:rsidR="00201FE5" w:rsidRPr="001158DA">
              <w:rPr>
                <w:rFonts w:cstheme="minorHAnsi"/>
                <w:sz w:val="24"/>
                <w:szCs w:val="24"/>
                <w:lang w:val="es-ES"/>
              </w:rPr>
              <w:t>,</w:t>
            </w:r>
            <w:r w:rsidRPr="001158DA">
              <w:rPr>
                <w:rFonts w:cstheme="minorHAnsi"/>
                <w:sz w:val="24"/>
                <w:szCs w:val="24"/>
                <w:lang w:val="es-ES"/>
              </w:rPr>
              <w:t xml:space="preserve"> los titulares de mandatos de procedimientos especiales, los representantes de los mecanismos regionales y subregionales de derechos humanos, las instituciones nacionales de derechos humanos, las organizaciones de la sociedad civil y los círculos académicos. También podrán participar los Estados miembros, así como </w:t>
            </w:r>
            <w:r w:rsidR="0046121C" w:rsidRPr="001158DA">
              <w:rPr>
                <w:rFonts w:cstheme="minorHAnsi"/>
                <w:sz w:val="24"/>
                <w:szCs w:val="24"/>
                <w:lang w:val="es-ES"/>
              </w:rPr>
              <w:t xml:space="preserve">los </w:t>
            </w:r>
            <w:r w:rsidRPr="001158DA">
              <w:rPr>
                <w:rFonts w:cstheme="minorHAnsi"/>
                <w:sz w:val="24"/>
                <w:szCs w:val="24"/>
                <w:lang w:val="es-ES"/>
              </w:rPr>
              <w:t>representantes de los gobiernos.</w:t>
            </w:r>
          </w:p>
        </w:tc>
      </w:tr>
      <w:tr w:rsidR="00624952" w:rsidRPr="001158DA" w14:paraId="103DE1C4" w14:textId="77777777" w:rsidTr="00BD6CC1">
        <w:trPr>
          <w:trHeight w:val="645"/>
        </w:trPr>
        <w:tc>
          <w:tcPr>
            <w:tcW w:w="2017" w:type="dxa"/>
          </w:tcPr>
          <w:p w14:paraId="78D1029E" w14:textId="754E1C66" w:rsidR="00F45CCB" w:rsidRPr="001158DA" w:rsidRDefault="00F45CCB" w:rsidP="007C27C9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158DA">
              <w:rPr>
                <w:rFonts w:cstheme="minorHAnsi"/>
                <w:b/>
                <w:sz w:val="24"/>
                <w:szCs w:val="24"/>
                <w:lang w:val="es-ES"/>
              </w:rPr>
              <w:t>LUGAR</w:t>
            </w:r>
          </w:p>
        </w:tc>
        <w:tc>
          <w:tcPr>
            <w:tcW w:w="6974" w:type="dxa"/>
          </w:tcPr>
          <w:p w14:paraId="055E5DB7" w14:textId="2C882D5F" w:rsidR="00101E8B" w:rsidRPr="001158DA" w:rsidRDefault="0046121C" w:rsidP="00C52655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158DA">
              <w:rPr>
                <w:sz w:val="24"/>
                <w:szCs w:val="24"/>
                <w:lang w:val="es-ES"/>
              </w:rPr>
              <w:t>Palais des Nations,</w:t>
            </w:r>
            <w:r w:rsidR="00F45CCB" w:rsidRPr="001158DA">
              <w:rPr>
                <w:sz w:val="24"/>
                <w:szCs w:val="24"/>
                <w:lang w:val="es-ES"/>
              </w:rPr>
              <w:t xml:space="preserve"> Ginebra</w:t>
            </w:r>
          </w:p>
        </w:tc>
      </w:tr>
      <w:tr w:rsidR="00F316F8" w:rsidRPr="001158DA" w14:paraId="46B31CEB" w14:textId="77777777" w:rsidTr="00BD6CC1">
        <w:trPr>
          <w:trHeight w:val="660"/>
        </w:trPr>
        <w:tc>
          <w:tcPr>
            <w:tcW w:w="2017" w:type="dxa"/>
          </w:tcPr>
          <w:p w14:paraId="310ADD18" w14:textId="4E56E617" w:rsidR="00F316F8" w:rsidRPr="001158DA" w:rsidRDefault="00F316F8" w:rsidP="00F316F8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158DA">
              <w:rPr>
                <w:rFonts w:cstheme="minorHAnsi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6974" w:type="dxa"/>
          </w:tcPr>
          <w:p w14:paraId="08D0A0BD" w14:textId="25DF9A9F" w:rsidR="00F316F8" w:rsidRPr="001158DA" w:rsidRDefault="00F316F8" w:rsidP="00F316F8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1158DA">
              <w:rPr>
                <w:rFonts w:cstheme="minorHAnsi"/>
                <w:sz w:val="24"/>
                <w:szCs w:val="24"/>
                <w:lang w:val="es-ES"/>
              </w:rPr>
              <w:t>21</w:t>
            </w:r>
            <w:r w:rsidR="00F77B56" w:rsidRPr="001158DA">
              <w:rPr>
                <w:rFonts w:cstheme="minorHAnsi"/>
                <w:sz w:val="24"/>
                <w:szCs w:val="24"/>
                <w:lang w:val="es-ES"/>
              </w:rPr>
              <w:t xml:space="preserve"> y </w:t>
            </w:r>
            <w:r w:rsidRPr="001158DA">
              <w:rPr>
                <w:rFonts w:cstheme="minorHAnsi"/>
                <w:sz w:val="24"/>
                <w:szCs w:val="24"/>
                <w:lang w:val="es-ES"/>
              </w:rPr>
              <w:t>22 de octubre de 2019</w:t>
            </w:r>
          </w:p>
        </w:tc>
      </w:tr>
    </w:tbl>
    <w:p w14:paraId="60694E4B" w14:textId="77777777" w:rsidR="00624952" w:rsidRPr="001158DA" w:rsidRDefault="00624952" w:rsidP="009266E5">
      <w:pPr>
        <w:spacing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42ED74CE" w14:textId="7F415220" w:rsidR="00624952" w:rsidRPr="001158DA" w:rsidRDefault="00F316F8" w:rsidP="009266E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  <w:lang w:val="es-ES"/>
        </w:rPr>
      </w:pPr>
      <w:r w:rsidRPr="001158DA">
        <w:rPr>
          <w:rFonts w:cstheme="minorHAnsi"/>
          <w:b/>
          <w:sz w:val="24"/>
          <w:szCs w:val="24"/>
          <w:lang w:val="es-ES"/>
        </w:rPr>
        <w:t>ANTECEDENTES</w:t>
      </w:r>
    </w:p>
    <w:p w14:paraId="31BE840C" w14:textId="487F8DA5" w:rsidR="00F316F8" w:rsidRPr="001158DA" w:rsidRDefault="00F316F8" w:rsidP="009266E5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 xml:space="preserve">En reconocimiento </w:t>
      </w:r>
      <w:r w:rsidR="00C52655" w:rsidRPr="001158DA">
        <w:rPr>
          <w:rFonts w:cstheme="minorHAnsi"/>
          <w:sz w:val="24"/>
          <w:szCs w:val="24"/>
          <w:lang w:val="es-ES"/>
        </w:rPr>
        <w:t>de la importancia de</w:t>
      </w:r>
      <w:r w:rsidRPr="001158DA">
        <w:rPr>
          <w:rFonts w:cstheme="minorHAnsi"/>
          <w:sz w:val="24"/>
          <w:szCs w:val="24"/>
          <w:lang w:val="es-ES"/>
        </w:rPr>
        <w:t xml:space="preserve"> los mecanismos regionales y subregionales de derechos humanos, </w:t>
      </w:r>
      <w:r w:rsidR="00B4643D" w:rsidRPr="001158DA">
        <w:rPr>
          <w:rFonts w:cstheme="minorHAnsi"/>
          <w:sz w:val="24"/>
          <w:szCs w:val="24"/>
          <w:lang w:val="es-ES"/>
        </w:rPr>
        <w:t>a petición</w:t>
      </w:r>
      <w:r w:rsidR="001E1676" w:rsidRPr="001158DA">
        <w:rPr>
          <w:rFonts w:cstheme="minorHAnsi"/>
          <w:sz w:val="24"/>
          <w:szCs w:val="24"/>
          <w:lang w:val="es-ES"/>
        </w:rPr>
        <w:t xml:space="preserve"> d</w:t>
      </w:r>
      <w:r w:rsidRPr="001158DA">
        <w:rPr>
          <w:rFonts w:cstheme="minorHAnsi"/>
          <w:sz w:val="24"/>
          <w:szCs w:val="24"/>
          <w:lang w:val="es-ES"/>
        </w:rPr>
        <w:t>el Consejo de Derechos Humanos</w:t>
      </w:r>
      <w:r w:rsidR="001E1676" w:rsidRPr="001158DA">
        <w:rPr>
          <w:rFonts w:cstheme="minorHAnsi"/>
          <w:sz w:val="24"/>
          <w:szCs w:val="24"/>
          <w:lang w:val="es-ES"/>
        </w:rPr>
        <w:t>,</w:t>
      </w:r>
      <w:r w:rsidRPr="001158DA">
        <w:rPr>
          <w:rFonts w:cstheme="minorHAnsi"/>
          <w:sz w:val="24"/>
          <w:szCs w:val="24"/>
          <w:lang w:val="es-ES"/>
        </w:rPr>
        <w:t xml:space="preserve"> </w:t>
      </w:r>
      <w:r w:rsidR="001E1676" w:rsidRPr="001158DA">
        <w:rPr>
          <w:rFonts w:cstheme="minorHAnsi"/>
          <w:sz w:val="24"/>
          <w:szCs w:val="24"/>
          <w:lang w:val="es-ES"/>
        </w:rPr>
        <w:t>la Oficina del Alto Comisionado para los Derechos Humanos (</w:t>
      </w:r>
      <w:r w:rsidR="00AA7288" w:rsidRPr="001158DA">
        <w:rPr>
          <w:rFonts w:cstheme="minorHAnsi"/>
          <w:sz w:val="24"/>
          <w:szCs w:val="24"/>
          <w:lang w:val="es-ES"/>
        </w:rPr>
        <w:t>ACNUDH</w:t>
      </w:r>
      <w:r w:rsidR="001E1676" w:rsidRPr="001158DA">
        <w:rPr>
          <w:rFonts w:cstheme="minorHAnsi"/>
          <w:sz w:val="24"/>
          <w:szCs w:val="24"/>
          <w:lang w:val="es-ES"/>
        </w:rPr>
        <w:t>)</w:t>
      </w:r>
      <w:r w:rsidR="00AA7288" w:rsidRPr="001158DA">
        <w:rPr>
          <w:rFonts w:cstheme="minorHAnsi"/>
          <w:sz w:val="24"/>
          <w:szCs w:val="24"/>
          <w:lang w:val="es-ES"/>
        </w:rPr>
        <w:t xml:space="preserve"> </w:t>
      </w:r>
      <w:r w:rsidRPr="001158DA">
        <w:rPr>
          <w:rFonts w:cstheme="minorHAnsi"/>
          <w:sz w:val="24"/>
          <w:szCs w:val="24"/>
          <w:lang w:val="es-ES"/>
        </w:rPr>
        <w:t>re</w:t>
      </w:r>
      <w:r w:rsidR="00B4643D" w:rsidRPr="001158DA">
        <w:rPr>
          <w:rFonts w:cstheme="minorHAnsi"/>
          <w:sz w:val="24"/>
          <w:szCs w:val="24"/>
          <w:lang w:val="es-ES"/>
        </w:rPr>
        <w:t>úne</w:t>
      </w:r>
      <w:r w:rsidRPr="001158DA">
        <w:rPr>
          <w:rFonts w:cstheme="minorHAnsi"/>
          <w:sz w:val="24"/>
          <w:szCs w:val="24"/>
          <w:lang w:val="es-ES"/>
        </w:rPr>
        <w:t xml:space="preserve"> </w:t>
      </w:r>
      <w:r w:rsidR="00B4643D" w:rsidRPr="001158DA">
        <w:rPr>
          <w:rFonts w:cstheme="minorHAnsi"/>
          <w:sz w:val="24"/>
          <w:szCs w:val="24"/>
          <w:lang w:val="es-ES"/>
        </w:rPr>
        <w:t xml:space="preserve">desde 2007 </w:t>
      </w:r>
      <w:r w:rsidRPr="001158DA">
        <w:rPr>
          <w:rFonts w:cstheme="minorHAnsi"/>
          <w:sz w:val="24"/>
          <w:szCs w:val="24"/>
          <w:lang w:val="es-ES"/>
        </w:rPr>
        <w:t xml:space="preserve">a los mecanismos internacionales y regionales de derechos humanos para </w:t>
      </w:r>
      <w:r w:rsidR="001E1676" w:rsidRPr="001158DA">
        <w:rPr>
          <w:rFonts w:cstheme="minorHAnsi"/>
          <w:sz w:val="24"/>
          <w:szCs w:val="24"/>
          <w:lang w:val="es-ES"/>
        </w:rPr>
        <w:t xml:space="preserve">que </w:t>
      </w:r>
      <w:r w:rsidRPr="001158DA">
        <w:rPr>
          <w:rFonts w:cstheme="minorHAnsi"/>
          <w:sz w:val="24"/>
          <w:szCs w:val="24"/>
          <w:lang w:val="es-ES"/>
        </w:rPr>
        <w:t>intercambi</w:t>
      </w:r>
      <w:r w:rsidR="001E1676" w:rsidRPr="001158DA">
        <w:rPr>
          <w:rFonts w:cstheme="minorHAnsi"/>
          <w:sz w:val="24"/>
          <w:szCs w:val="24"/>
          <w:lang w:val="es-ES"/>
        </w:rPr>
        <w:t>en</w:t>
      </w:r>
      <w:r w:rsidRPr="001158DA">
        <w:rPr>
          <w:rFonts w:cstheme="minorHAnsi"/>
          <w:sz w:val="24"/>
          <w:szCs w:val="24"/>
          <w:lang w:val="es-ES"/>
        </w:rPr>
        <w:t xml:space="preserve"> opiniones sobre las buenas prácticas y las </w:t>
      </w:r>
      <w:r w:rsidR="001E1676" w:rsidRPr="001158DA">
        <w:rPr>
          <w:rFonts w:cstheme="minorHAnsi"/>
          <w:sz w:val="24"/>
          <w:szCs w:val="24"/>
          <w:lang w:val="es-ES"/>
        </w:rPr>
        <w:t>enseñanzas</w:t>
      </w:r>
      <w:r w:rsidRPr="001158DA">
        <w:rPr>
          <w:rFonts w:cstheme="minorHAnsi"/>
          <w:sz w:val="24"/>
          <w:szCs w:val="24"/>
          <w:lang w:val="es-ES"/>
        </w:rPr>
        <w:t xml:space="preserve"> </w:t>
      </w:r>
      <w:r w:rsidR="00BA6915" w:rsidRPr="001158DA">
        <w:rPr>
          <w:rFonts w:cstheme="minorHAnsi"/>
          <w:sz w:val="24"/>
          <w:szCs w:val="24"/>
          <w:lang w:val="es-ES"/>
        </w:rPr>
        <w:t xml:space="preserve">extraídas </w:t>
      </w:r>
      <w:r w:rsidRPr="001158DA">
        <w:rPr>
          <w:rFonts w:cstheme="minorHAnsi"/>
          <w:sz w:val="24"/>
          <w:szCs w:val="24"/>
          <w:lang w:val="es-ES"/>
        </w:rPr>
        <w:t xml:space="preserve">con miras a </w:t>
      </w:r>
      <w:r w:rsidR="00C858E8" w:rsidRPr="001158DA">
        <w:rPr>
          <w:rFonts w:cstheme="minorHAnsi"/>
          <w:sz w:val="24"/>
          <w:szCs w:val="24"/>
          <w:lang w:val="es-ES"/>
        </w:rPr>
        <w:t>mejorar</w:t>
      </w:r>
      <w:r w:rsidRPr="001158DA">
        <w:rPr>
          <w:rFonts w:cstheme="minorHAnsi"/>
          <w:sz w:val="24"/>
          <w:szCs w:val="24"/>
          <w:lang w:val="es-ES"/>
        </w:rPr>
        <w:t xml:space="preserve"> la cooperación entre ellos.</w:t>
      </w:r>
      <w:r w:rsidR="00AE2983" w:rsidRPr="001158DA">
        <w:rPr>
          <w:rStyle w:val="FootnoteReference"/>
          <w:rFonts w:cstheme="minorHAnsi"/>
          <w:sz w:val="24"/>
          <w:szCs w:val="24"/>
          <w:lang w:val="es-ES"/>
        </w:rPr>
        <w:footnoteReference w:id="1"/>
      </w:r>
      <w:r w:rsidR="00B4643D" w:rsidRPr="001158DA">
        <w:rPr>
          <w:rFonts w:cstheme="minorHAnsi"/>
          <w:sz w:val="24"/>
          <w:szCs w:val="24"/>
          <w:lang w:val="es-ES"/>
        </w:rPr>
        <w:t xml:space="preserve"> </w:t>
      </w:r>
    </w:p>
    <w:p w14:paraId="1CE08752" w14:textId="77777777" w:rsidR="00C413E3" w:rsidRPr="001158DA" w:rsidRDefault="00C413E3" w:rsidP="009266E5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2E5FD330" w14:textId="0A50086A" w:rsidR="00AE2983" w:rsidRPr="001158DA" w:rsidRDefault="006B5520" w:rsidP="009266E5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lastRenderedPageBreak/>
        <w:t>Con posterioridad a</w:t>
      </w:r>
      <w:r w:rsidR="00AE2983" w:rsidRPr="001158DA">
        <w:rPr>
          <w:rFonts w:cstheme="minorHAnsi"/>
          <w:sz w:val="24"/>
          <w:szCs w:val="24"/>
          <w:lang w:val="es-ES"/>
        </w:rPr>
        <w:t xml:space="preserve"> estas resoluciones, en los seminarios anteriores se debatieron:</w:t>
      </w:r>
    </w:p>
    <w:p w14:paraId="2A1C8557" w14:textId="41D8EC5B" w:rsidR="005253D5" w:rsidRPr="001158DA" w:rsidRDefault="008149DA" w:rsidP="005253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>Las b</w:t>
      </w:r>
      <w:r w:rsidR="005253D5" w:rsidRPr="001158DA">
        <w:rPr>
          <w:rFonts w:cstheme="minorHAnsi"/>
          <w:sz w:val="24"/>
          <w:szCs w:val="24"/>
          <w:lang w:val="es-ES"/>
        </w:rPr>
        <w:t xml:space="preserve">uenas prácticas, </w:t>
      </w:r>
      <w:r w:rsidRPr="001158DA">
        <w:rPr>
          <w:rFonts w:cstheme="minorHAnsi"/>
          <w:sz w:val="24"/>
          <w:szCs w:val="24"/>
          <w:lang w:val="es-ES"/>
        </w:rPr>
        <w:t xml:space="preserve">el </w:t>
      </w:r>
      <w:r w:rsidR="005253D5" w:rsidRPr="001158DA">
        <w:rPr>
          <w:rFonts w:cstheme="minorHAnsi"/>
          <w:sz w:val="24"/>
          <w:szCs w:val="24"/>
          <w:lang w:val="es-ES"/>
        </w:rPr>
        <w:t xml:space="preserve">valor añadido y </w:t>
      </w:r>
      <w:r w:rsidRPr="001158DA">
        <w:rPr>
          <w:rFonts w:cstheme="minorHAnsi"/>
          <w:sz w:val="24"/>
          <w:szCs w:val="24"/>
          <w:lang w:val="es-ES"/>
        </w:rPr>
        <w:t xml:space="preserve">las </w:t>
      </w:r>
      <w:r w:rsidR="005253D5" w:rsidRPr="001158DA">
        <w:rPr>
          <w:rFonts w:cstheme="minorHAnsi"/>
          <w:sz w:val="24"/>
          <w:szCs w:val="24"/>
          <w:lang w:val="es-ES"/>
        </w:rPr>
        <w:t xml:space="preserve">dificultades </w:t>
      </w:r>
      <w:r w:rsidR="00AA7288" w:rsidRPr="001158DA">
        <w:rPr>
          <w:rFonts w:cstheme="minorHAnsi"/>
          <w:sz w:val="24"/>
          <w:szCs w:val="24"/>
          <w:lang w:val="es-ES"/>
        </w:rPr>
        <w:t>para los</w:t>
      </w:r>
      <w:r w:rsidR="005253D5" w:rsidRPr="001158DA">
        <w:rPr>
          <w:rFonts w:cstheme="minorHAnsi"/>
          <w:sz w:val="24"/>
          <w:szCs w:val="24"/>
          <w:lang w:val="es-ES"/>
        </w:rPr>
        <w:t xml:space="preserve"> mecanismos regional</w:t>
      </w:r>
      <w:r w:rsidR="006164BF" w:rsidRPr="001158DA">
        <w:rPr>
          <w:rFonts w:cstheme="minorHAnsi"/>
          <w:sz w:val="24"/>
          <w:szCs w:val="24"/>
          <w:lang w:val="es-ES"/>
        </w:rPr>
        <w:t>e</w:t>
      </w:r>
      <w:r w:rsidR="005253D5" w:rsidRPr="001158DA">
        <w:rPr>
          <w:rFonts w:cstheme="minorHAnsi"/>
          <w:sz w:val="24"/>
          <w:szCs w:val="24"/>
          <w:lang w:val="es-ES"/>
        </w:rPr>
        <w:t>s de derechos humanos</w:t>
      </w:r>
      <w:r w:rsidR="006164BF" w:rsidRPr="001158DA">
        <w:rPr>
          <w:rFonts w:cstheme="minorHAnsi"/>
          <w:sz w:val="24"/>
          <w:szCs w:val="24"/>
          <w:lang w:val="es-ES"/>
        </w:rPr>
        <w:t xml:space="preserve"> (2008)</w:t>
      </w:r>
      <w:r w:rsidR="00AA7288" w:rsidRPr="001158DA">
        <w:rPr>
          <w:rFonts w:cstheme="minorHAnsi"/>
          <w:sz w:val="24"/>
          <w:szCs w:val="24"/>
          <w:lang w:val="es-ES"/>
        </w:rPr>
        <w:t>;</w:t>
      </w:r>
    </w:p>
    <w:p w14:paraId="3384DEAB" w14:textId="286E27A3" w:rsidR="00624952" w:rsidRPr="001158DA" w:rsidRDefault="001E1676" w:rsidP="001A796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>E</w:t>
      </w:r>
      <w:r w:rsidR="00AE2983" w:rsidRPr="001158DA">
        <w:rPr>
          <w:rFonts w:cstheme="minorHAnsi"/>
          <w:sz w:val="24"/>
          <w:szCs w:val="24"/>
          <w:lang w:val="es-ES"/>
        </w:rPr>
        <w:t>l fortalecimiento de</w:t>
      </w:r>
      <w:r w:rsidR="005253D5" w:rsidRPr="001158DA">
        <w:rPr>
          <w:rFonts w:cstheme="minorHAnsi"/>
          <w:sz w:val="24"/>
          <w:szCs w:val="24"/>
          <w:lang w:val="es-ES"/>
        </w:rPr>
        <w:t xml:space="preserve"> la cooperación entre las Naciones Unidas y los </w:t>
      </w:r>
      <w:r w:rsidR="00AE2983" w:rsidRPr="001158DA">
        <w:rPr>
          <w:rFonts w:cstheme="minorHAnsi"/>
          <w:sz w:val="24"/>
          <w:szCs w:val="24"/>
          <w:lang w:val="es-ES"/>
        </w:rPr>
        <w:t>arreglos</w:t>
      </w:r>
      <w:r w:rsidR="005253D5" w:rsidRPr="001158DA">
        <w:rPr>
          <w:rFonts w:cstheme="minorHAnsi"/>
          <w:sz w:val="24"/>
          <w:szCs w:val="24"/>
          <w:lang w:val="es-ES"/>
        </w:rPr>
        <w:t xml:space="preserve"> regionales para superar los obstáculos </w:t>
      </w:r>
      <w:r w:rsidRPr="001158DA">
        <w:rPr>
          <w:rFonts w:cstheme="minorHAnsi"/>
          <w:sz w:val="24"/>
          <w:szCs w:val="24"/>
          <w:lang w:val="es-ES"/>
        </w:rPr>
        <w:t>que impiden</w:t>
      </w:r>
      <w:r w:rsidR="005253D5" w:rsidRPr="001158DA">
        <w:rPr>
          <w:rFonts w:cstheme="minorHAnsi"/>
          <w:sz w:val="24"/>
          <w:szCs w:val="24"/>
          <w:lang w:val="es-ES"/>
        </w:rPr>
        <w:t xml:space="preserve"> la promoción y</w:t>
      </w:r>
      <w:r w:rsidR="006164BF" w:rsidRPr="001158DA">
        <w:rPr>
          <w:rFonts w:cstheme="minorHAnsi"/>
          <w:sz w:val="24"/>
          <w:szCs w:val="24"/>
          <w:lang w:val="es-ES"/>
        </w:rPr>
        <w:t xml:space="preserve"> </w:t>
      </w:r>
      <w:r w:rsidR="005253D5" w:rsidRPr="001158DA">
        <w:rPr>
          <w:rFonts w:cstheme="minorHAnsi"/>
          <w:sz w:val="24"/>
          <w:szCs w:val="24"/>
          <w:lang w:val="es-ES"/>
        </w:rPr>
        <w:t>protección de los derechos humanos a nivel regional</w:t>
      </w:r>
      <w:r w:rsidR="006164BF" w:rsidRPr="001158DA">
        <w:rPr>
          <w:rFonts w:cstheme="minorHAnsi"/>
          <w:sz w:val="24"/>
          <w:szCs w:val="24"/>
          <w:lang w:val="es-ES"/>
        </w:rPr>
        <w:t xml:space="preserve"> (2010);</w:t>
      </w:r>
      <w:r w:rsidR="006F1DA0" w:rsidRPr="001158DA">
        <w:rPr>
          <w:rFonts w:cstheme="minorHAnsi"/>
          <w:sz w:val="24"/>
          <w:szCs w:val="24"/>
          <w:lang w:val="es-ES"/>
        </w:rPr>
        <w:t xml:space="preserve"> </w:t>
      </w:r>
    </w:p>
    <w:p w14:paraId="0B5F05BD" w14:textId="2C551A80" w:rsidR="00624952" w:rsidRPr="001158DA" w:rsidRDefault="001E1676" w:rsidP="009266E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>E</w:t>
      </w:r>
      <w:r w:rsidR="00AA7288" w:rsidRPr="001158DA">
        <w:rPr>
          <w:rFonts w:cstheme="minorHAnsi"/>
          <w:sz w:val="24"/>
          <w:szCs w:val="24"/>
          <w:lang w:val="es-ES"/>
        </w:rPr>
        <w:t>l fortalecimiento de</w:t>
      </w:r>
      <w:r w:rsidR="006F1DA0" w:rsidRPr="001158DA">
        <w:rPr>
          <w:rFonts w:cstheme="minorHAnsi"/>
          <w:sz w:val="24"/>
          <w:szCs w:val="24"/>
          <w:lang w:val="es-ES"/>
        </w:rPr>
        <w:t xml:space="preserve"> la cooperación en materia de intercambio de información, actividades conjuntas y seguimiento de las recomendaciones de las Naciones Unidas y los mecanismos regionales de derechos humanos, con especial atención a la prevención de la tortura, los derechos de la mujer y los derechos del niño (2012);</w:t>
      </w:r>
    </w:p>
    <w:p w14:paraId="576BDF4D" w14:textId="57E67B50" w:rsidR="00624952" w:rsidRPr="001158DA" w:rsidRDefault="001E1676" w:rsidP="009266E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>El f</w:t>
      </w:r>
      <w:r w:rsidR="006F1DA0" w:rsidRPr="001158DA">
        <w:rPr>
          <w:rFonts w:cstheme="minorHAnsi"/>
          <w:sz w:val="24"/>
          <w:szCs w:val="24"/>
          <w:lang w:val="es-ES"/>
        </w:rPr>
        <w:t>ortalec</w:t>
      </w:r>
      <w:r w:rsidR="00AE2983" w:rsidRPr="001158DA">
        <w:rPr>
          <w:rFonts w:cstheme="minorHAnsi"/>
          <w:sz w:val="24"/>
          <w:szCs w:val="24"/>
          <w:lang w:val="es-ES"/>
        </w:rPr>
        <w:t>imiento de</w:t>
      </w:r>
      <w:r w:rsidR="006F1DA0" w:rsidRPr="001158DA">
        <w:rPr>
          <w:rFonts w:cstheme="minorHAnsi"/>
          <w:sz w:val="24"/>
          <w:szCs w:val="24"/>
          <w:lang w:val="es-ES"/>
        </w:rPr>
        <w:t xml:space="preserve"> la cooperación en materia de derechos económicos, sociales y culturales (2014); y</w:t>
      </w:r>
    </w:p>
    <w:p w14:paraId="60627D4A" w14:textId="01DE374C" w:rsidR="00624952" w:rsidRPr="001158DA" w:rsidRDefault="008149DA" w:rsidP="009266E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>La mejora</w:t>
      </w:r>
      <w:r w:rsidR="00AE2983" w:rsidRPr="001158DA">
        <w:rPr>
          <w:rFonts w:cstheme="minorHAnsi"/>
          <w:sz w:val="24"/>
          <w:szCs w:val="24"/>
          <w:lang w:val="es-ES"/>
        </w:rPr>
        <w:t xml:space="preserve"> de</w:t>
      </w:r>
      <w:r w:rsidR="003B751B" w:rsidRPr="001158DA">
        <w:rPr>
          <w:rFonts w:cstheme="minorHAnsi"/>
          <w:sz w:val="24"/>
          <w:szCs w:val="24"/>
          <w:lang w:val="es-ES"/>
        </w:rPr>
        <w:t xml:space="preserve"> la cooperación entre las Naciones Unidas y los mecanismos regionales de derechos humanos, los defensores de los derechos humanos y las organizaciones de la sociedad civil (2016).</w:t>
      </w:r>
    </w:p>
    <w:p w14:paraId="53E9F0A3" w14:textId="77777777" w:rsidR="00C413E3" w:rsidRPr="001158DA" w:rsidRDefault="00C413E3" w:rsidP="009266E5">
      <w:pPr>
        <w:pStyle w:val="ListParagraph"/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604C99BE" w14:textId="4CD327C9" w:rsidR="00E811D0" w:rsidRPr="001158DA" w:rsidRDefault="003B751B" w:rsidP="009266E5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>En 2017, el Comité de Derechos Humanos</w:t>
      </w:r>
      <w:r w:rsidR="005205BA" w:rsidRPr="001158DA">
        <w:rPr>
          <w:rStyle w:val="FootnoteReference"/>
          <w:rFonts w:cstheme="minorHAnsi"/>
          <w:sz w:val="24"/>
          <w:szCs w:val="24"/>
          <w:lang w:val="es-ES"/>
        </w:rPr>
        <w:footnoteReference w:id="2"/>
      </w:r>
      <w:r w:rsidR="00AA55F1">
        <w:rPr>
          <w:rFonts w:cstheme="minorHAnsi"/>
          <w:sz w:val="24"/>
          <w:szCs w:val="24"/>
          <w:lang w:val="es-ES"/>
        </w:rPr>
        <w:t xml:space="preserve"> </w:t>
      </w:r>
      <w:r w:rsidRPr="001158DA">
        <w:rPr>
          <w:rFonts w:cstheme="minorHAnsi"/>
          <w:sz w:val="24"/>
          <w:szCs w:val="24"/>
          <w:lang w:val="es-ES"/>
        </w:rPr>
        <w:t xml:space="preserve">pidió al ACNUDH que celebrara un </w:t>
      </w:r>
      <w:r w:rsidR="005205BA" w:rsidRPr="001158DA">
        <w:rPr>
          <w:rFonts w:cstheme="minorHAnsi"/>
          <w:sz w:val="24"/>
          <w:szCs w:val="24"/>
          <w:lang w:val="es-ES"/>
        </w:rPr>
        <w:t>seminario</w:t>
      </w:r>
      <w:r w:rsidRPr="001158DA">
        <w:rPr>
          <w:rFonts w:cstheme="minorHAnsi"/>
          <w:sz w:val="24"/>
          <w:szCs w:val="24"/>
          <w:lang w:val="es-ES"/>
        </w:rPr>
        <w:t xml:space="preserve"> en 2019 para hacer un balance de las novedades acaecidas desde el </w:t>
      </w:r>
      <w:r w:rsidR="005205BA" w:rsidRPr="001158DA">
        <w:rPr>
          <w:rFonts w:cstheme="minorHAnsi"/>
          <w:sz w:val="24"/>
          <w:szCs w:val="24"/>
          <w:lang w:val="es-ES"/>
        </w:rPr>
        <w:t>seminario</w:t>
      </w:r>
      <w:r w:rsidRPr="001158DA">
        <w:rPr>
          <w:rFonts w:cstheme="minorHAnsi"/>
          <w:sz w:val="24"/>
          <w:szCs w:val="24"/>
          <w:lang w:val="es-ES"/>
        </w:rPr>
        <w:t xml:space="preserve"> celebrado en 2016, incluido un debate temático acerca del papel de los </w:t>
      </w:r>
      <w:r w:rsidR="001E1676" w:rsidRPr="001158DA">
        <w:rPr>
          <w:rFonts w:cstheme="minorHAnsi"/>
          <w:sz w:val="24"/>
          <w:szCs w:val="24"/>
          <w:lang w:val="es-ES"/>
        </w:rPr>
        <w:t>arreglos</w:t>
      </w:r>
      <w:r w:rsidRPr="001158DA">
        <w:rPr>
          <w:rFonts w:cstheme="minorHAnsi"/>
          <w:sz w:val="24"/>
          <w:szCs w:val="24"/>
          <w:lang w:val="es-ES"/>
        </w:rPr>
        <w:t xml:space="preserve"> regionales en la lucha contra el racismo, la discriminación racial, la xenofobia y las formas conexas de intolerancia</w:t>
      </w:r>
      <w:r w:rsidR="006B5520" w:rsidRPr="001158DA">
        <w:rPr>
          <w:rFonts w:cstheme="minorHAnsi"/>
          <w:sz w:val="24"/>
          <w:szCs w:val="24"/>
          <w:lang w:val="es-ES"/>
        </w:rPr>
        <w:t>,</w:t>
      </w:r>
      <w:r w:rsidRPr="001158DA">
        <w:rPr>
          <w:rFonts w:cstheme="minorHAnsi"/>
          <w:sz w:val="24"/>
          <w:szCs w:val="24"/>
          <w:lang w:val="es-ES"/>
        </w:rPr>
        <w:t xml:space="preserve"> y en la aplicación de los compromisos contenidos en la Declaración y Programa de Acción de Durban.</w:t>
      </w:r>
      <w:r w:rsidR="005205BA" w:rsidRPr="001158DA">
        <w:rPr>
          <w:rStyle w:val="FootnoteReference"/>
          <w:rFonts w:cstheme="minorHAnsi"/>
          <w:sz w:val="24"/>
          <w:szCs w:val="24"/>
          <w:lang w:val="es-ES"/>
        </w:rPr>
        <w:footnoteReference w:id="3"/>
      </w:r>
    </w:p>
    <w:p w14:paraId="469A09B8" w14:textId="77777777" w:rsidR="003B751B" w:rsidRPr="001158DA" w:rsidRDefault="003B751B" w:rsidP="009266E5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03AC1EF9" w14:textId="61017361" w:rsidR="00DF3C6E" w:rsidRPr="001158DA" w:rsidRDefault="003B751B" w:rsidP="009266E5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 xml:space="preserve">Antes de este </w:t>
      </w:r>
      <w:r w:rsidR="005205BA" w:rsidRPr="001158DA">
        <w:rPr>
          <w:rFonts w:cstheme="minorHAnsi"/>
          <w:sz w:val="24"/>
          <w:szCs w:val="24"/>
          <w:lang w:val="es-ES"/>
        </w:rPr>
        <w:t>seminario</w:t>
      </w:r>
      <w:r w:rsidRPr="001158DA">
        <w:rPr>
          <w:rFonts w:cstheme="minorHAnsi"/>
          <w:sz w:val="24"/>
          <w:szCs w:val="24"/>
          <w:lang w:val="es-ES"/>
        </w:rPr>
        <w:t xml:space="preserve">, el ACNUDH, en cooperación con </w:t>
      </w:r>
      <w:r w:rsidR="008149DA" w:rsidRPr="001158DA">
        <w:rPr>
          <w:rFonts w:cstheme="minorHAnsi"/>
          <w:sz w:val="24"/>
          <w:szCs w:val="24"/>
          <w:lang w:val="es-ES"/>
        </w:rPr>
        <w:t>sus</w:t>
      </w:r>
      <w:r w:rsidRPr="001158DA">
        <w:rPr>
          <w:rFonts w:cstheme="minorHAnsi"/>
          <w:sz w:val="24"/>
          <w:szCs w:val="24"/>
          <w:lang w:val="es-ES"/>
        </w:rPr>
        <w:t xml:space="preserve"> respectivos mecanismos regionales de derechos humanos, celebró </w:t>
      </w:r>
      <w:r w:rsidR="00C74078" w:rsidRPr="001158DA">
        <w:rPr>
          <w:rFonts w:cstheme="minorHAnsi"/>
          <w:sz w:val="24"/>
          <w:szCs w:val="24"/>
          <w:lang w:val="es-ES"/>
        </w:rPr>
        <w:t xml:space="preserve">unas </w:t>
      </w:r>
      <w:r w:rsidRPr="001158DA">
        <w:rPr>
          <w:rFonts w:cstheme="minorHAnsi"/>
          <w:sz w:val="24"/>
          <w:szCs w:val="24"/>
          <w:lang w:val="es-ES"/>
        </w:rPr>
        <w:t xml:space="preserve">consultas regionales con la Comisión Interamericana de Derechos Humanos en Washington D. C. y con la Comisión Africana de Derechos Humanos y de los Pueblos en Banjul. </w:t>
      </w:r>
      <w:r w:rsidR="005205BA" w:rsidRPr="001158DA">
        <w:rPr>
          <w:rFonts w:cstheme="minorHAnsi"/>
          <w:sz w:val="24"/>
          <w:szCs w:val="24"/>
          <w:lang w:val="es-ES"/>
        </w:rPr>
        <w:t>En estas</w:t>
      </w:r>
      <w:r w:rsidRPr="001158DA">
        <w:rPr>
          <w:rFonts w:cstheme="minorHAnsi"/>
          <w:sz w:val="24"/>
          <w:szCs w:val="24"/>
          <w:lang w:val="es-ES"/>
        </w:rPr>
        <w:t xml:space="preserve"> consultas </w:t>
      </w:r>
      <w:r w:rsidR="00CF0426" w:rsidRPr="001158DA">
        <w:rPr>
          <w:rFonts w:cstheme="minorHAnsi"/>
          <w:sz w:val="24"/>
          <w:szCs w:val="24"/>
          <w:lang w:val="es-ES"/>
        </w:rPr>
        <w:t>regionales, que</w:t>
      </w:r>
      <w:r w:rsidRPr="001158DA">
        <w:rPr>
          <w:rFonts w:cstheme="minorHAnsi"/>
          <w:sz w:val="24"/>
          <w:szCs w:val="24"/>
          <w:lang w:val="es-ES"/>
        </w:rPr>
        <w:t xml:space="preserve"> se </w:t>
      </w:r>
      <w:r w:rsidR="00CF0426" w:rsidRPr="001158DA">
        <w:rPr>
          <w:rFonts w:cstheme="minorHAnsi"/>
          <w:sz w:val="24"/>
          <w:szCs w:val="24"/>
          <w:lang w:val="es-ES"/>
        </w:rPr>
        <w:t>centraron en</w:t>
      </w:r>
      <w:r w:rsidRPr="001158DA">
        <w:rPr>
          <w:rFonts w:cstheme="minorHAnsi"/>
          <w:sz w:val="24"/>
          <w:szCs w:val="24"/>
          <w:lang w:val="es-ES"/>
        </w:rPr>
        <w:t xml:space="preserve"> la experiencia concreta y práctica de los mecanismos </w:t>
      </w:r>
      <w:r w:rsidR="00CF0426" w:rsidRPr="001158DA">
        <w:rPr>
          <w:rFonts w:cstheme="minorHAnsi"/>
          <w:sz w:val="24"/>
          <w:szCs w:val="24"/>
          <w:lang w:val="es-ES"/>
        </w:rPr>
        <w:t>regionales, se</w:t>
      </w:r>
      <w:r w:rsidRPr="001158DA">
        <w:rPr>
          <w:rFonts w:cstheme="minorHAnsi"/>
          <w:sz w:val="24"/>
          <w:szCs w:val="24"/>
          <w:lang w:val="es-ES"/>
        </w:rPr>
        <w:t xml:space="preserve"> intercamb</w:t>
      </w:r>
      <w:r w:rsidR="00CF0426" w:rsidRPr="001158DA">
        <w:rPr>
          <w:rFonts w:cstheme="minorHAnsi"/>
          <w:sz w:val="24"/>
          <w:szCs w:val="24"/>
          <w:lang w:val="es-ES"/>
        </w:rPr>
        <w:t>ió</w:t>
      </w:r>
      <w:r w:rsidRPr="001158DA">
        <w:rPr>
          <w:rFonts w:cstheme="minorHAnsi"/>
          <w:sz w:val="24"/>
          <w:szCs w:val="24"/>
          <w:lang w:val="es-ES"/>
        </w:rPr>
        <w:t xml:space="preserve"> información sobre las mejores prácticas, l</w:t>
      </w:r>
      <w:r w:rsidR="00BA6915" w:rsidRPr="001158DA">
        <w:rPr>
          <w:rFonts w:cstheme="minorHAnsi"/>
          <w:sz w:val="24"/>
          <w:szCs w:val="24"/>
          <w:lang w:val="es-ES"/>
        </w:rPr>
        <w:t>as</w:t>
      </w:r>
      <w:r w:rsidRPr="001158DA">
        <w:rPr>
          <w:rFonts w:cstheme="minorHAnsi"/>
          <w:sz w:val="24"/>
          <w:szCs w:val="24"/>
          <w:lang w:val="es-ES"/>
        </w:rPr>
        <w:t xml:space="preserve"> </w:t>
      </w:r>
      <w:r w:rsidR="001E1676" w:rsidRPr="001158DA">
        <w:rPr>
          <w:rFonts w:cstheme="minorHAnsi"/>
          <w:sz w:val="24"/>
          <w:szCs w:val="24"/>
          <w:lang w:val="es-ES"/>
        </w:rPr>
        <w:t xml:space="preserve">enseñanzas extraídas </w:t>
      </w:r>
      <w:r w:rsidRPr="001158DA">
        <w:rPr>
          <w:rFonts w:cstheme="minorHAnsi"/>
          <w:sz w:val="24"/>
          <w:szCs w:val="24"/>
          <w:lang w:val="es-ES"/>
        </w:rPr>
        <w:t>y las esferas de cooperación entre los mecanismos regionales y los mecanismos de derechos humanos de las Naciones Unidas en la esfera del racismo.</w:t>
      </w:r>
    </w:p>
    <w:p w14:paraId="100B6954" w14:textId="77777777" w:rsidR="00063AED" w:rsidRPr="001158DA" w:rsidRDefault="00063AED" w:rsidP="009266E5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0F93114D" w14:textId="5FD69946" w:rsidR="00E811D0" w:rsidRPr="001158DA" w:rsidRDefault="00BA6915" w:rsidP="009266E5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 xml:space="preserve">Las consultas también brindaron la oportunidad de examinar esferas temáticas concretas relacionadas con el racismo y la discriminación prevalentes en las regiones respectivas, y de formular recomendaciones sobre las esferas temáticas que podrían examinarse en esta edición del </w:t>
      </w:r>
      <w:r w:rsidR="005205BA" w:rsidRPr="001158DA">
        <w:rPr>
          <w:rFonts w:cstheme="minorHAnsi"/>
          <w:sz w:val="24"/>
          <w:szCs w:val="24"/>
          <w:lang w:val="es-ES"/>
        </w:rPr>
        <w:t>seminario</w:t>
      </w:r>
      <w:r w:rsidRPr="001158DA">
        <w:rPr>
          <w:rFonts w:cstheme="minorHAnsi"/>
          <w:sz w:val="24"/>
          <w:szCs w:val="24"/>
          <w:lang w:val="es-ES"/>
        </w:rPr>
        <w:t xml:space="preserve"> sobre los arreglos regionales.</w:t>
      </w:r>
    </w:p>
    <w:p w14:paraId="46C309F1" w14:textId="77777777" w:rsidR="005B1559" w:rsidRPr="001158DA" w:rsidRDefault="005B1559" w:rsidP="009266E5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2C87BD27" w14:textId="77777777" w:rsidR="00C413E3" w:rsidRPr="001158DA" w:rsidRDefault="00C413E3" w:rsidP="009266E5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3C64BB29" w14:textId="7A3129C2" w:rsidR="0022432F" w:rsidRPr="001158DA" w:rsidRDefault="00F77B56" w:rsidP="009266E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  <w:lang w:val="es-ES"/>
        </w:rPr>
      </w:pPr>
      <w:r w:rsidRPr="001158DA">
        <w:rPr>
          <w:rFonts w:cstheme="minorHAnsi"/>
          <w:b/>
          <w:sz w:val="24"/>
          <w:szCs w:val="24"/>
          <w:lang w:val="es-ES"/>
        </w:rPr>
        <w:lastRenderedPageBreak/>
        <w:t>OBJETIVOS ESPECÍFICOS</w:t>
      </w:r>
    </w:p>
    <w:p w14:paraId="7406C139" w14:textId="756F669E" w:rsidR="00101E8B" w:rsidRPr="001158DA" w:rsidRDefault="00101E8B" w:rsidP="009266E5">
      <w:pPr>
        <w:spacing w:after="0" w:line="276" w:lineRule="auto"/>
        <w:jc w:val="both"/>
        <w:rPr>
          <w:rFonts w:cstheme="minorHAnsi"/>
          <w:b/>
          <w:sz w:val="24"/>
          <w:szCs w:val="24"/>
          <w:lang w:val="es-ES"/>
        </w:rPr>
      </w:pPr>
    </w:p>
    <w:p w14:paraId="0C5EF665" w14:textId="4B1C00AB" w:rsidR="00BA6915" w:rsidRPr="001158DA" w:rsidRDefault="00BA6915" w:rsidP="001158DA">
      <w:pPr>
        <w:pStyle w:val="ListParagraph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 xml:space="preserve">Hacer un balance de las novedades acaecidas desde el </w:t>
      </w:r>
      <w:r w:rsidR="005205BA" w:rsidRPr="001158DA">
        <w:rPr>
          <w:rFonts w:cstheme="minorHAnsi"/>
          <w:sz w:val="24"/>
          <w:szCs w:val="24"/>
          <w:lang w:val="es-ES"/>
        </w:rPr>
        <w:t>seminario</w:t>
      </w:r>
      <w:r w:rsidRPr="001158DA">
        <w:rPr>
          <w:rFonts w:cstheme="minorHAnsi"/>
          <w:sz w:val="24"/>
          <w:szCs w:val="24"/>
          <w:lang w:val="es-ES"/>
        </w:rPr>
        <w:t xml:space="preserve"> de 2016.</w:t>
      </w:r>
    </w:p>
    <w:p w14:paraId="38E20925" w14:textId="56409D51" w:rsidR="00DF3C6E" w:rsidRPr="001158DA" w:rsidRDefault="00BA6915" w:rsidP="001158DA">
      <w:pPr>
        <w:pStyle w:val="ListParagraph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 xml:space="preserve">Intercambiar las experiencias, </w:t>
      </w:r>
      <w:r w:rsidR="008149DA" w:rsidRPr="001158DA">
        <w:rPr>
          <w:rFonts w:cstheme="minorHAnsi"/>
          <w:sz w:val="24"/>
          <w:szCs w:val="24"/>
          <w:lang w:val="es-ES"/>
        </w:rPr>
        <w:t xml:space="preserve">las </w:t>
      </w:r>
      <w:r w:rsidRPr="001158DA">
        <w:rPr>
          <w:rFonts w:cstheme="minorHAnsi"/>
          <w:sz w:val="24"/>
          <w:szCs w:val="24"/>
          <w:lang w:val="es-ES"/>
        </w:rPr>
        <w:t xml:space="preserve">buenas prácticas y los desafíos relativos al papel de los arreglos regionales </w:t>
      </w:r>
      <w:r w:rsidR="00F77B56" w:rsidRPr="001158DA">
        <w:rPr>
          <w:rFonts w:cstheme="minorHAnsi"/>
          <w:sz w:val="24"/>
          <w:szCs w:val="24"/>
          <w:lang w:val="es-ES"/>
        </w:rPr>
        <w:t>para combatir</w:t>
      </w:r>
      <w:r w:rsidRPr="001158DA">
        <w:rPr>
          <w:rFonts w:cstheme="minorHAnsi"/>
          <w:sz w:val="24"/>
          <w:szCs w:val="24"/>
          <w:lang w:val="es-ES"/>
        </w:rPr>
        <w:t xml:space="preserve"> el racismo, la discriminación racial, la xenofobia y las formas conexas de intolerancia;</w:t>
      </w:r>
      <w:r w:rsidR="00AA55F1">
        <w:rPr>
          <w:rFonts w:cstheme="minorHAnsi"/>
          <w:sz w:val="24"/>
          <w:szCs w:val="24"/>
          <w:lang w:val="es-ES"/>
        </w:rPr>
        <w:t xml:space="preserve"> </w:t>
      </w:r>
    </w:p>
    <w:p w14:paraId="6A695B33" w14:textId="37C4D73B" w:rsidR="00E811D0" w:rsidRPr="001158DA" w:rsidRDefault="00BA6915" w:rsidP="001158DA">
      <w:pPr>
        <w:pStyle w:val="ListParagraph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>E</w:t>
      </w:r>
      <w:r w:rsidR="00F77B56" w:rsidRPr="001158DA">
        <w:rPr>
          <w:rFonts w:cstheme="minorHAnsi"/>
          <w:sz w:val="24"/>
          <w:szCs w:val="24"/>
          <w:lang w:val="es-ES"/>
        </w:rPr>
        <w:t>studiar</w:t>
      </w:r>
      <w:r w:rsidRPr="001158DA">
        <w:rPr>
          <w:rFonts w:cstheme="minorHAnsi"/>
          <w:sz w:val="24"/>
          <w:szCs w:val="24"/>
          <w:lang w:val="es-ES"/>
        </w:rPr>
        <w:t xml:space="preserve"> los progresos </w:t>
      </w:r>
      <w:r w:rsidR="00F77B56" w:rsidRPr="001158DA">
        <w:rPr>
          <w:rFonts w:cstheme="minorHAnsi"/>
          <w:sz w:val="24"/>
          <w:szCs w:val="24"/>
          <w:lang w:val="es-ES"/>
        </w:rPr>
        <w:t>hecho</w:t>
      </w:r>
      <w:r w:rsidRPr="001158DA">
        <w:rPr>
          <w:rFonts w:cstheme="minorHAnsi"/>
          <w:sz w:val="24"/>
          <w:szCs w:val="24"/>
          <w:lang w:val="es-ES"/>
        </w:rPr>
        <w:t>s y evaluar la aplicación de los instrumentos y mecanismos internacionales y regionales de derechos humanos rela</w:t>
      </w:r>
      <w:r w:rsidR="00F77B56" w:rsidRPr="001158DA">
        <w:rPr>
          <w:rFonts w:cstheme="minorHAnsi"/>
          <w:sz w:val="24"/>
          <w:szCs w:val="24"/>
          <w:lang w:val="es-ES"/>
        </w:rPr>
        <w:t>tivos a</w:t>
      </w:r>
      <w:r w:rsidRPr="001158DA">
        <w:rPr>
          <w:rFonts w:cstheme="minorHAnsi"/>
          <w:sz w:val="24"/>
          <w:szCs w:val="24"/>
          <w:lang w:val="es-ES"/>
        </w:rPr>
        <w:t>l racismo, incluida la Convención Internacional sobre la Eliminación de todas las Formas de Discriminación Racial y la Declaración y Programa de Acción de Durban;</w:t>
      </w:r>
      <w:r w:rsidR="00AA55F1">
        <w:rPr>
          <w:rFonts w:cstheme="minorHAnsi"/>
          <w:sz w:val="24"/>
          <w:szCs w:val="24"/>
          <w:lang w:val="es-ES"/>
        </w:rPr>
        <w:t xml:space="preserve"> </w:t>
      </w:r>
    </w:p>
    <w:p w14:paraId="66DC9F1F" w14:textId="6DAF0438" w:rsidR="00E811D0" w:rsidRPr="001158DA" w:rsidRDefault="00BA6915" w:rsidP="001158DA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 xml:space="preserve">Intercambiar </w:t>
      </w:r>
      <w:r w:rsidR="00F77B56" w:rsidRPr="001158DA">
        <w:rPr>
          <w:rFonts w:cstheme="minorHAnsi"/>
          <w:sz w:val="24"/>
          <w:szCs w:val="24"/>
          <w:lang w:val="es-ES"/>
        </w:rPr>
        <w:t xml:space="preserve">las </w:t>
      </w:r>
      <w:r w:rsidRPr="001158DA">
        <w:rPr>
          <w:rFonts w:cstheme="minorHAnsi"/>
          <w:sz w:val="24"/>
          <w:szCs w:val="24"/>
          <w:lang w:val="es-ES"/>
        </w:rPr>
        <w:t xml:space="preserve">buenas prácticas </w:t>
      </w:r>
      <w:r w:rsidR="00F77B56" w:rsidRPr="001158DA">
        <w:rPr>
          <w:rFonts w:cstheme="minorHAnsi"/>
          <w:sz w:val="24"/>
          <w:szCs w:val="24"/>
          <w:lang w:val="es-ES"/>
        </w:rPr>
        <w:t xml:space="preserve">en el plano </w:t>
      </w:r>
      <w:r w:rsidRPr="001158DA">
        <w:rPr>
          <w:rFonts w:cstheme="minorHAnsi"/>
          <w:sz w:val="24"/>
          <w:szCs w:val="24"/>
          <w:lang w:val="es-ES"/>
        </w:rPr>
        <w:t>nacional</w:t>
      </w:r>
      <w:r w:rsidR="00F77B56" w:rsidRPr="001158DA">
        <w:rPr>
          <w:rFonts w:cstheme="minorHAnsi"/>
          <w:sz w:val="24"/>
          <w:szCs w:val="24"/>
          <w:lang w:val="es-ES"/>
        </w:rPr>
        <w:t xml:space="preserve"> </w:t>
      </w:r>
      <w:r w:rsidRPr="001158DA">
        <w:rPr>
          <w:rFonts w:cstheme="minorHAnsi"/>
          <w:sz w:val="24"/>
          <w:szCs w:val="24"/>
          <w:lang w:val="es-ES"/>
        </w:rPr>
        <w:t xml:space="preserve">y </w:t>
      </w:r>
      <w:r w:rsidR="00F77B56" w:rsidRPr="001158DA">
        <w:rPr>
          <w:rFonts w:cstheme="minorHAnsi"/>
          <w:sz w:val="24"/>
          <w:szCs w:val="24"/>
          <w:lang w:val="es-ES"/>
        </w:rPr>
        <w:t>estudiar</w:t>
      </w:r>
      <w:r w:rsidRPr="001158DA">
        <w:rPr>
          <w:rFonts w:cstheme="minorHAnsi"/>
          <w:sz w:val="24"/>
          <w:szCs w:val="24"/>
          <w:lang w:val="es-ES"/>
        </w:rPr>
        <w:t xml:space="preserve"> soluciones y </w:t>
      </w:r>
      <w:r w:rsidR="00251E02" w:rsidRPr="001158DA">
        <w:rPr>
          <w:rFonts w:cstheme="minorHAnsi"/>
          <w:sz w:val="24"/>
          <w:szCs w:val="24"/>
          <w:lang w:val="es-ES"/>
        </w:rPr>
        <w:t>medidas</w:t>
      </w:r>
      <w:r w:rsidRPr="001158DA">
        <w:rPr>
          <w:rFonts w:cstheme="minorHAnsi"/>
          <w:sz w:val="24"/>
          <w:szCs w:val="24"/>
          <w:lang w:val="es-ES"/>
        </w:rPr>
        <w:t>.</w:t>
      </w:r>
    </w:p>
    <w:p w14:paraId="38D1622C" w14:textId="6E41CA3B" w:rsidR="00E811D0" w:rsidRPr="001158DA" w:rsidRDefault="00BA6915" w:rsidP="001158DA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 xml:space="preserve">Identificar las formas de racismo, discriminación racial, xenofobia y </w:t>
      </w:r>
      <w:r w:rsidR="00251E02" w:rsidRPr="001158DA">
        <w:rPr>
          <w:rFonts w:cstheme="minorHAnsi"/>
          <w:sz w:val="24"/>
          <w:szCs w:val="24"/>
          <w:lang w:val="es-ES"/>
        </w:rPr>
        <w:t xml:space="preserve">las </w:t>
      </w:r>
      <w:r w:rsidRPr="001158DA">
        <w:rPr>
          <w:rFonts w:cstheme="minorHAnsi"/>
          <w:sz w:val="24"/>
          <w:szCs w:val="24"/>
          <w:lang w:val="es-ES"/>
        </w:rPr>
        <w:t xml:space="preserve">formas conexas de intolerancia que están surgiendo </w:t>
      </w:r>
      <w:r w:rsidR="00402E79" w:rsidRPr="001158DA">
        <w:rPr>
          <w:rFonts w:cstheme="minorHAnsi"/>
          <w:sz w:val="24"/>
          <w:szCs w:val="24"/>
          <w:lang w:val="es-ES"/>
        </w:rPr>
        <w:t>o</w:t>
      </w:r>
      <w:r w:rsidRPr="001158DA">
        <w:rPr>
          <w:rFonts w:cstheme="minorHAnsi"/>
          <w:sz w:val="24"/>
          <w:szCs w:val="24"/>
          <w:lang w:val="es-ES"/>
        </w:rPr>
        <w:t xml:space="preserve"> prevalecen en la región;</w:t>
      </w:r>
    </w:p>
    <w:p w14:paraId="5E77FC2B" w14:textId="6CF83D3B" w:rsidR="000941A1" w:rsidRPr="001158DA" w:rsidRDefault="00BA6915" w:rsidP="001158DA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 xml:space="preserve">Identificar formas de cooperación entre los mecanismos regionales </w:t>
      </w:r>
      <w:r w:rsidR="00F77B56" w:rsidRPr="001158DA">
        <w:rPr>
          <w:rFonts w:cstheme="minorHAnsi"/>
          <w:sz w:val="24"/>
          <w:szCs w:val="24"/>
          <w:lang w:val="es-ES"/>
        </w:rPr>
        <w:t xml:space="preserve">y los mecanismos </w:t>
      </w:r>
      <w:r w:rsidRPr="001158DA">
        <w:rPr>
          <w:rFonts w:cstheme="minorHAnsi"/>
          <w:sz w:val="24"/>
          <w:szCs w:val="24"/>
          <w:lang w:val="es-ES"/>
        </w:rPr>
        <w:t>de las Naciones Unidas, la sociedad y las instituciones nacionales.</w:t>
      </w:r>
    </w:p>
    <w:p w14:paraId="1AC35299" w14:textId="015C83CE" w:rsidR="00063AED" w:rsidRPr="001158DA" w:rsidRDefault="00063AED" w:rsidP="001158DA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04A670BA" w14:textId="77777777" w:rsidR="000941A1" w:rsidRPr="001158DA" w:rsidRDefault="000941A1" w:rsidP="001158DA">
      <w:pPr>
        <w:pStyle w:val="ListParagraph"/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2D41C8C8" w14:textId="0A51EDC2" w:rsidR="000941A1" w:rsidRPr="001158DA" w:rsidRDefault="00F77B56" w:rsidP="001158D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  <w:lang w:val="es-ES"/>
        </w:rPr>
      </w:pPr>
      <w:r w:rsidRPr="001158DA">
        <w:rPr>
          <w:rFonts w:cstheme="minorHAnsi"/>
          <w:b/>
          <w:sz w:val="24"/>
          <w:szCs w:val="24"/>
          <w:lang w:val="es-ES"/>
        </w:rPr>
        <w:t>METODOLOGÍA</w:t>
      </w:r>
    </w:p>
    <w:p w14:paraId="4FC07301" w14:textId="77777777" w:rsidR="000941A1" w:rsidRPr="001158DA" w:rsidRDefault="000941A1" w:rsidP="001158DA">
      <w:pPr>
        <w:pStyle w:val="ListParagraph"/>
        <w:spacing w:after="0" w:line="276" w:lineRule="auto"/>
        <w:ind w:left="360"/>
        <w:jc w:val="both"/>
        <w:rPr>
          <w:rFonts w:cstheme="minorHAnsi"/>
          <w:b/>
          <w:sz w:val="24"/>
          <w:szCs w:val="24"/>
          <w:lang w:val="es-ES"/>
        </w:rPr>
      </w:pPr>
    </w:p>
    <w:p w14:paraId="2508C721" w14:textId="61F8759E" w:rsidR="000941A1" w:rsidRPr="001158DA" w:rsidRDefault="00F77B56" w:rsidP="001158D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sz w:val="24"/>
          <w:szCs w:val="24"/>
          <w:lang w:val="es-ES"/>
        </w:rPr>
      </w:pPr>
      <w:r w:rsidRPr="001158DA">
        <w:rPr>
          <w:rFonts w:cstheme="minorHAnsi"/>
          <w:b/>
          <w:sz w:val="24"/>
          <w:szCs w:val="24"/>
          <w:lang w:val="es-ES"/>
        </w:rPr>
        <w:t>Participantes</w:t>
      </w:r>
    </w:p>
    <w:p w14:paraId="777CFF7A" w14:textId="77777777" w:rsidR="00AE7F10" w:rsidRPr="001158DA" w:rsidRDefault="00AE7F10" w:rsidP="001158DA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5CCC07B1" w14:textId="5D6CB169" w:rsidR="000941A1" w:rsidRPr="001158DA" w:rsidRDefault="00F77B56" w:rsidP="001158DA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 xml:space="preserve">El </w:t>
      </w:r>
      <w:r w:rsidR="005205BA" w:rsidRPr="001158DA">
        <w:rPr>
          <w:rFonts w:cstheme="minorHAnsi"/>
          <w:sz w:val="24"/>
          <w:szCs w:val="24"/>
          <w:lang w:val="es-ES"/>
        </w:rPr>
        <w:t>seminario</w:t>
      </w:r>
      <w:r w:rsidRPr="001158DA">
        <w:rPr>
          <w:rFonts w:cstheme="minorHAnsi"/>
          <w:sz w:val="24"/>
          <w:szCs w:val="24"/>
          <w:lang w:val="es-ES"/>
        </w:rPr>
        <w:t xml:space="preserve"> reunirá a participantes de los mecanismos regionales y subregionales de derechos humanos, representantes del sistema de derechos humanos de las Naciones Unidas, </w:t>
      </w:r>
      <w:r w:rsidR="00A55C08" w:rsidRPr="001158DA">
        <w:rPr>
          <w:rFonts w:cstheme="minorHAnsi"/>
          <w:sz w:val="24"/>
          <w:szCs w:val="24"/>
          <w:lang w:val="es-ES"/>
        </w:rPr>
        <w:t xml:space="preserve">las </w:t>
      </w:r>
      <w:r w:rsidRPr="001158DA">
        <w:rPr>
          <w:rFonts w:cstheme="minorHAnsi"/>
          <w:sz w:val="24"/>
          <w:szCs w:val="24"/>
          <w:lang w:val="es-ES"/>
        </w:rPr>
        <w:t xml:space="preserve">instituciones nacionales de derechos humanos, la sociedad civil y </w:t>
      </w:r>
      <w:r w:rsidR="00402E79" w:rsidRPr="001158DA">
        <w:rPr>
          <w:rFonts w:cstheme="minorHAnsi"/>
          <w:sz w:val="24"/>
          <w:szCs w:val="24"/>
          <w:lang w:val="es-ES"/>
        </w:rPr>
        <w:t>los círculos</w:t>
      </w:r>
      <w:r w:rsidRPr="001158DA">
        <w:rPr>
          <w:rFonts w:cstheme="minorHAnsi"/>
          <w:sz w:val="24"/>
          <w:szCs w:val="24"/>
          <w:lang w:val="es-ES"/>
        </w:rPr>
        <w:t xml:space="preserve"> académico</w:t>
      </w:r>
      <w:r w:rsidR="00A55C08" w:rsidRPr="001158DA">
        <w:rPr>
          <w:rFonts w:cstheme="minorHAnsi"/>
          <w:sz w:val="24"/>
          <w:szCs w:val="24"/>
          <w:lang w:val="es-ES"/>
        </w:rPr>
        <w:t>s</w:t>
      </w:r>
      <w:r w:rsidRPr="001158DA">
        <w:rPr>
          <w:rFonts w:cstheme="minorHAnsi"/>
          <w:sz w:val="24"/>
          <w:szCs w:val="24"/>
          <w:lang w:val="es-ES"/>
        </w:rPr>
        <w:t xml:space="preserve">, así como </w:t>
      </w:r>
      <w:r w:rsidR="00DD258E" w:rsidRPr="001158DA">
        <w:rPr>
          <w:rFonts w:cstheme="minorHAnsi"/>
          <w:sz w:val="24"/>
          <w:szCs w:val="24"/>
          <w:lang w:val="es-ES"/>
        </w:rPr>
        <w:t xml:space="preserve">a </w:t>
      </w:r>
      <w:r w:rsidR="00251393" w:rsidRPr="001158DA">
        <w:rPr>
          <w:rFonts w:cstheme="minorHAnsi"/>
          <w:sz w:val="24"/>
          <w:szCs w:val="24"/>
          <w:lang w:val="es-ES"/>
        </w:rPr>
        <w:t xml:space="preserve">parlamentarios y </w:t>
      </w:r>
      <w:r w:rsidRPr="001158DA">
        <w:rPr>
          <w:rFonts w:cstheme="minorHAnsi"/>
          <w:sz w:val="24"/>
          <w:szCs w:val="24"/>
          <w:lang w:val="es-ES"/>
        </w:rPr>
        <w:t xml:space="preserve">representantes </w:t>
      </w:r>
      <w:r w:rsidR="00251393" w:rsidRPr="001158DA">
        <w:rPr>
          <w:rFonts w:cstheme="minorHAnsi"/>
          <w:sz w:val="24"/>
          <w:szCs w:val="24"/>
          <w:lang w:val="es-ES"/>
        </w:rPr>
        <w:t>gubernamentales</w:t>
      </w:r>
      <w:r w:rsidRPr="001158DA">
        <w:rPr>
          <w:rFonts w:cstheme="minorHAnsi"/>
          <w:sz w:val="24"/>
          <w:szCs w:val="24"/>
          <w:lang w:val="es-ES"/>
        </w:rPr>
        <w:t>.</w:t>
      </w:r>
    </w:p>
    <w:p w14:paraId="1A4FEED0" w14:textId="77777777" w:rsidR="000941A1" w:rsidRPr="001158DA" w:rsidRDefault="000941A1" w:rsidP="001158DA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07896F6B" w14:textId="4B419764" w:rsidR="000941A1" w:rsidRPr="001158DA" w:rsidRDefault="00251393" w:rsidP="001158D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sz w:val="24"/>
          <w:szCs w:val="24"/>
          <w:lang w:val="es-ES"/>
        </w:rPr>
      </w:pPr>
      <w:r w:rsidRPr="001158DA">
        <w:rPr>
          <w:rFonts w:cstheme="minorHAnsi"/>
          <w:b/>
          <w:sz w:val="24"/>
          <w:szCs w:val="24"/>
          <w:lang w:val="es-ES"/>
        </w:rPr>
        <w:t>Formato</w:t>
      </w:r>
    </w:p>
    <w:p w14:paraId="2E59A841" w14:textId="77777777" w:rsidR="00201FE5" w:rsidRPr="001158DA" w:rsidRDefault="00201FE5" w:rsidP="001158DA">
      <w:pPr>
        <w:pStyle w:val="ListParagraph"/>
        <w:spacing w:after="0" w:line="276" w:lineRule="auto"/>
        <w:jc w:val="both"/>
        <w:rPr>
          <w:rFonts w:cstheme="minorHAnsi"/>
          <w:b/>
          <w:sz w:val="24"/>
          <w:szCs w:val="24"/>
          <w:lang w:val="es-ES"/>
        </w:rPr>
      </w:pPr>
    </w:p>
    <w:p w14:paraId="35672DA6" w14:textId="524F014F" w:rsidR="00201FE5" w:rsidRPr="001158DA" w:rsidRDefault="00E74C8F" w:rsidP="001158DA">
      <w:pPr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 xml:space="preserve">Las mesas redondas se sucederán durante </w:t>
      </w:r>
      <w:r w:rsidR="00022E5A" w:rsidRPr="001158DA">
        <w:rPr>
          <w:rFonts w:cstheme="minorHAnsi"/>
          <w:sz w:val="24"/>
          <w:szCs w:val="24"/>
          <w:lang w:val="es-ES"/>
        </w:rPr>
        <w:t>dos jornadas</w:t>
      </w:r>
      <w:r w:rsidR="00251393" w:rsidRPr="001158DA">
        <w:rPr>
          <w:rFonts w:cstheme="minorHAnsi"/>
          <w:sz w:val="24"/>
          <w:szCs w:val="24"/>
          <w:lang w:val="es-ES"/>
        </w:rPr>
        <w:t xml:space="preserve">, </w:t>
      </w:r>
      <w:r w:rsidRPr="001158DA">
        <w:rPr>
          <w:rFonts w:cstheme="minorHAnsi"/>
          <w:sz w:val="24"/>
          <w:szCs w:val="24"/>
          <w:lang w:val="es-ES"/>
        </w:rPr>
        <w:t>tras</w:t>
      </w:r>
      <w:r w:rsidR="00022E5A" w:rsidRPr="001158DA">
        <w:rPr>
          <w:rFonts w:cstheme="minorHAnsi"/>
          <w:sz w:val="24"/>
          <w:szCs w:val="24"/>
          <w:lang w:val="es-ES"/>
        </w:rPr>
        <w:t xml:space="preserve"> las cuales </w:t>
      </w:r>
      <w:r w:rsidRPr="001158DA">
        <w:rPr>
          <w:rFonts w:cstheme="minorHAnsi"/>
          <w:sz w:val="24"/>
          <w:szCs w:val="24"/>
          <w:lang w:val="es-ES"/>
        </w:rPr>
        <w:t>se celebrarán</w:t>
      </w:r>
      <w:r w:rsidR="00022E5A" w:rsidRPr="001158DA">
        <w:rPr>
          <w:rFonts w:cstheme="minorHAnsi"/>
          <w:sz w:val="24"/>
          <w:szCs w:val="24"/>
          <w:lang w:val="es-ES"/>
        </w:rPr>
        <w:t xml:space="preserve"> </w:t>
      </w:r>
      <w:r w:rsidR="00251393" w:rsidRPr="001158DA">
        <w:rPr>
          <w:rFonts w:cstheme="minorHAnsi"/>
          <w:sz w:val="24"/>
          <w:szCs w:val="24"/>
          <w:lang w:val="es-ES"/>
        </w:rPr>
        <w:t xml:space="preserve">debates interactivos. Un moderador facilitará los debates con la ayuda de los </w:t>
      </w:r>
      <w:r w:rsidR="00150887" w:rsidRPr="001158DA">
        <w:rPr>
          <w:rFonts w:cstheme="minorHAnsi"/>
          <w:sz w:val="24"/>
          <w:szCs w:val="24"/>
          <w:lang w:val="es-ES"/>
        </w:rPr>
        <w:t>r</w:t>
      </w:r>
      <w:r w:rsidR="00251393" w:rsidRPr="001158DA">
        <w:rPr>
          <w:rFonts w:cstheme="minorHAnsi"/>
          <w:sz w:val="24"/>
          <w:szCs w:val="24"/>
          <w:lang w:val="es-ES"/>
        </w:rPr>
        <w:t>elatores.</w:t>
      </w:r>
    </w:p>
    <w:p w14:paraId="47F103E8" w14:textId="6F5144E1" w:rsidR="00E811D0" w:rsidRPr="001158DA" w:rsidRDefault="00251393" w:rsidP="001158DA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b/>
          <w:sz w:val="24"/>
          <w:szCs w:val="24"/>
          <w:lang w:val="es-ES"/>
        </w:rPr>
      </w:pPr>
      <w:r w:rsidRPr="001158DA">
        <w:rPr>
          <w:rFonts w:cstheme="minorHAnsi"/>
          <w:b/>
          <w:sz w:val="24"/>
          <w:szCs w:val="24"/>
          <w:lang w:val="es-ES"/>
        </w:rPr>
        <w:t>Temas</w:t>
      </w:r>
    </w:p>
    <w:p w14:paraId="608F4E7B" w14:textId="100A549E" w:rsidR="00251393" w:rsidRPr="001158DA" w:rsidRDefault="00251393" w:rsidP="001158DA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b/>
          <w:bCs/>
          <w:sz w:val="24"/>
          <w:szCs w:val="24"/>
          <w:lang w:val="es-ES"/>
        </w:rPr>
        <w:t>La cooperación y las asociaciones</w:t>
      </w:r>
      <w:r w:rsidRPr="001158DA">
        <w:rPr>
          <w:rFonts w:cstheme="minorHAnsi"/>
          <w:sz w:val="24"/>
          <w:szCs w:val="24"/>
          <w:lang w:val="es-ES"/>
        </w:rPr>
        <w:t xml:space="preserve"> son un componente esencial de la Declaración y Programa de Acción de Durban. </w:t>
      </w:r>
      <w:r w:rsidR="001D6FC8" w:rsidRPr="001158DA">
        <w:rPr>
          <w:rFonts w:cstheme="minorHAnsi"/>
          <w:sz w:val="24"/>
          <w:szCs w:val="24"/>
          <w:lang w:val="es-ES"/>
        </w:rPr>
        <w:t xml:space="preserve">Con la asignación a los Estados de </w:t>
      </w:r>
      <w:r w:rsidRPr="001158DA">
        <w:rPr>
          <w:rFonts w:cstheme="minorHAnsi"/>
          <w:sz w:val="24"/>
          <w:szCs w:val="24"/>
          <w:lang w:val="es-ES"/>
        </w:rPr>
        <w:t xml:space="preserve">la responsabilidad principal de combatir el racismo, la discriminación racial, la xenofobia y las formas conexas de intolerancia, la </w:t>
      </w:r>
      <w:r w:rsidR="001D6FC8" w:rsidRPr="001158DA">
        <w:rPr>
          <w:rFonts w:cstheme="minorHAnsi"/>
          <w:sz w:val="24"/>
          <w:szCs w:val="24"/>
          <w:lang w:val="es-ES"/>
        </w:rPr>
        <w:t xml:space="preserve">Declaración y Programa de Acción </w:t>
      </w:r>
      <w:r w:rsidRPr="001158DA">
        <w:rPr>
          <w:rFonts w:cstheme="minorHAnsi"/>
          <w:sz w:val="24"/>
          <w:szCs w:val="24"/>
          <w:lang w:val="es-ES"/>
        </w:rPr>
        <w:t xml:space="preserve">también </w:t>
      </w:r>
      <w:r w:rsidR="001D6FC8" w:rsidRPr="001158DA">
        <w:rPr>
          <w:rFonts w:cstheme="minorHAnsi"/>
          <w:sz w:val="24"/>
          <w:szCs w:val="24"/>
          <w:lang w:val="es-ES"/>
        </w:rPr>
        <w:t xml:space="preserve">insta a </w:t>
      </w:r>
      <w:r w:rsidRPr="001158DA">
        <w:rPr>
          <w:rFonts w:cstheme="minorHAnsi"/>
          <w:sz w:val="24"/>
          <w:szCs w:val="24"/>
          <w:lang w:val="es-ES"/>
        </w:rPr>
        <w:t>la participación activa de las organizaciones internacionales y no gubernamentales, los partidos políticos,</w:t>
      </w:r>
      <w:r w:rsidR="001D6FC8" w:rsidRPr="001158DA">
        <w:rPr>
          <w:rFonts w:cstheme="minorHAnsi"/>
          <w:sz w:val="24"/>
          <w:szCs w:val="24"/>
          <w:lang w:val="es-ES"/>
        </w:rPr>
        <w:t xml:space="preserve"> </w:t>
      </w:r>
      <w:r w:rsidRPr="001158DA">
        <w:rPr>
          <w:rFonts w:cstheme="minorHAnsi"/>
          <w:sz w:val="24"/>
          <w:szCs w:val="24"/>
          <w:lang w:val="es-ES"/>
        </w:rPr>
        <w:t xml:space="preserve">las instituciones nacionales de derechos humanos, los jóvenes, el sector privado, los medios de comunicación y la sociedad civil, </w:t>
      </w:r>
      <w:r w:rsidR="001D6FC8" w:rsidRPr="001158DA">
        <w:rPr>
          <w:rFonts w:cstheme="minorHAnsi"/>
          <w:sz w:val="24"/>
          <w:szCs w:val="24"/>
          <w:lang w:val="es-ES"/>
        </w:rPr>
        <w:t>en particular en lo relativo a</w:t>
      </w:r>
      <w:r w:rsidRPr="001158DA">
        <w:rPr>
          <w:rFonts w:cstheme="minorHAnsi"/>
          <w:sz w:val="24"/>
          <w:szCs w:val="24"/>
          <w:lang w:val="es-ES"/>
        </w:rPr>
        <w:t xml:space="preserve"> la aplicación de la </w:t>
      </w:r>
      <w:r w:rsidR="001D6FC8" w:rsidRPr="001158DA">
        <w:rPr>
          <w:rFonts w:cstheme="minorHAnsi"/>
          <w:sz w:val="24"/>
          <w:szCs w:val="24"/>
          <w:lang w:val="es-ES"/>
        </w:rPr>
        <w:t>Declaración y Programa de Acción</w:t>
      </w:r>
      <w:r w:rsidRPr="001158DA">
        <w:rPr>
          <w:rFonts w:cstheme="minorHAnsi"/>
          <w:sz w:val="24"/>
          <w:szCs w:val="24"/>
          <w:lang w:val="es-ES"/>
        </w:rPr>
        <w:t>.</w:t>
      </w:r>
    </w:p>
    <w:p w14:paraId="57E54A92" w14:textId="126AA2CD" w:rsidR="001D6FC8" w:rsidRPr="001158DA" w:rsidRDefault="001D6FC8" w:rsidP="001158DA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74C2B3B9" w14:textId="775CDA62" w:rsidR="00251393" w:rsidRPr="001158DA" w:rsidRDefault="00251393" w:rsidP="001158DA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lastRenderedPageBreak/>
        <w:t xml:space="preserve">Las estrategias para </w:t>
      </w:r>
      <w:r w:rsidR="001D6FC8" w:rsidRPr="001158DA">
        <w:rPr>
          <w:rFonts w:cstheme="minorHAnsi"/>
          <w:sz w:val="24"/>
          <w:szCs w:val="24"/>
          <w:lang w:val="es-ES"/>
        </w:rPr>
        <w:t>alcanzar la igualdad plena y efectiva por medio de</w:t>
      </w:r>
      <w:r w:rsidRPr="001158DA">
        <w:rPr>
          <w:rFonts w:cstheme="minorHAnsi"/>
          <w:sz w:val="24"/>
          <w:szCs w:val="24"/>
          <w:lang w:val="es-ES"/>
        </w:rPr>
        <w:t xml:space="preserve"> la cooperación internacional, regional y nacional,</w:t>
      </w:r>
      <w:r w:rsidR="001D6FC8" w:rsidRPr="001158DA">
        <w:rPr>
          <w:rFonts w:cstheme="minorHAnsi"/>
          <w:sz w:val="24"/>
          <w:szCs w:val="24"/>
          <w:lang w:val="es-ES"/>
        </w:rPr>
        <w:t xml:space="preserve"> y </w:t>
      </w:r>
      <w:r w:rsidRPr="001158DA">
        <w:rPr>
          <w:rFonts w:cstheme="minorHAnsi"/>
          <w:sz w:val="24"/>
          <w:szCs w:val="24"/>
          <w:lang w:val="es-ES"/>
        </w:rPr>
        <w:t xml:space="preserve">un marco jurídico internacional eficaz, así como la participación de una amplia </w:t>
      </w:r>
      <w:r w:rsidR="001D6FC8" w:rsidRPr="001158DA">
        <w:rPr>
          <w:rFonts w:cstheme="minorHAnsi"/>
          <w:sz w:val="24"/>
          <w:szCs w:val="24"/>
          <w:lang w:val="es-ES"/>
        </w:rPr>
        <w:t>variedad</w:t>
      </w:r>
      <w:r w:rsidRPr="001158DA">
        <w:rPr>
          <w:rFonts w:cstheme="minorHAnsi"/>
          <w:sz w:val="24"/>
          <w:szCs w:val="24"/>
          <w:lang w:val="es-ES"/>
        </w:rPr>
        <w:t xml:space="preserve"> de </w:t>
      </w:r>
      <w:r w:rsidR="001D6FC8" w:rsidRPr="001158DA">
        <w:rPr>
          <w:rFonts w:cstheme="minorHAnsi"/>
          <w:sz w:val="24"/>
          <w:szCs w:val="24"/>
          <w:lang w:val="es-ES"/>
        </w:rPr>
        <w:t>instancias</w:t>
      </w:r>
      <w:r w:rsidRPr="001158DA">
        <w:rPr>
          <w:rFonts w:cstheme="minorHAnsi"/>
          <w:sz w:val="24"/>
          <w:szCs w:val="24"/>
          <w:lang w:val="es-ES"/>
        </w:rPr>
        <w:t>, son fundamentales en la lucha contra el racismo, la discriminación racial, la xenofobia y las formas conexas de intolerancia.</w:t>
      </w:r>
    </w:p>
    <w:p w14:paraId="6C75C7C0" w14:textId="77777777" w:rsidR="00251393" w:rsidRPr="001158DA" w:rsidRDefault="00251393" w:rsidP="0025139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14:paraId="4CE8F2B4" w14:textId="3147F5AC" w:rsidR="00251393" w:rsidRPr="001158DA" w:rsidRDefault="001D6FC8" w:rsidP="0025139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>Las mesa</w:t>
      </w:r>
      <w:r w:rsidR="00F858A4" w:rsidRPr="001158DA">
        <w:rPr>
          <w:rFonts w:cstheme="minorHAnsi"/>
          <w:sz w:val="24"/>
          <w:szCs w:val="24"/>
          <w:lang w:val="es-ES"/>
        </w:rPr>
        <w:t>s</w:t>
      </w:r>
      <w:r w:rsidRPr="001158DA">
        <w:rPr>
          <w:rFonts w:cstheme="minorHAnsi"/>
          <w:sz w:val="24"/>
          <w:szCs w:val="24"/>
          <w:lang w:val="es-ES"/>
        </w:rPr>
        <w:t xml:space="preserve"> redonda</w:t>
      </w:r>
      <w:r w:rsidR="00F858A4" w:rsidRPr="001158DA">
        <w:rPr>
          <w:rFonts w:cstheme="minorHAnsi"/>
          <w:sz w:val="24"/>
          <w:szCs w:val="24"/>
          <w:lang w:val="es-ES"/>
        </w:rPr>
        <w:t>s</w:t>
      </w:r>
      <w:r w:rsidR="00251393" w:rsidRPr="001158DA">
        <w:rPr>
          <w:rFonts w:cstheme="minorHAnsi"/>
          <w:sz w:val="24"/>
          <w:szCs w:val="24"/>
          <w:lang w:val="es-ES"/>
        </w:rPr>
        <w:t xml:space="preserve"> </w:t>
      </w:r>
      <w:r w:rsidR="00F858A4" w:rsidRPr="001158DA">
        <w:rPr>
          <w:rFonts w:cstheme="minorHAnsi"/>
          <w:sz w:val="24"/>
          <w:szCs w:val="24"/>
          <w:lang w:val="es-ES"/>
        </w:rPr>
        <w:t>velarán por la participación en los debates</w:t>
      </w:r>
      <w:r w:rsidR="00251393" w:rsidRPr="001158DA">
        <w:rPr>
          <w:rFonts w:cstheme="minorHAnsi"/>
          <w:sz w:val="24"/>
          <w:szCs w:val="24"/>
          <w:lang w:val="es-ES"/>
        </w:rPr>
        <w:t xml:space="preserve"> de todas las partes interesadas.</w:t>
      </w:r>
    </w:p>
    <w:p w14:paraId="4D719948" w14:textId="77777777" w:rsidR="00AF37B1" w:rsidRPr="001158DA" w:rsidRDefault="00AF37B1" w:rsidP="00AF37B1">
      <w:pPr>
        <w:jc w:val="both"/>
        <w:rPr>
          <w:rFonts w:cstheme="minorHAnsi"/>
          <w:sz w:val="24"/>
          <w:szCs w:val="24"/>
          <w:lang w:val="es-ES"/>
        </w:rPr>
      </w:pPr>
    </w:p>
    <w:p w14:paraId="426F50BB" w14:textId="4E7B6A08" w:rsidR="00AF37B1" w:rsidRPr="001158DA" w:rsidRDefault="00FA6D93" w:rsidP="009266E5">
      <w:pPr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>Mesas redondas</w:t>
      </w:r>
      <w:r w:rsidR="008149DA" w:rsidRPr="001158DA">
        <w:rPr>
          <w:rFonts w:cstheme="minorHAnsi"/>
          <w:sz w:val="24"/>
          <w:szCs w:val="24"/>
          <w:lang w:val="es-ES"/>
        </w:rPr>
        <w:t>:</w:t>
      </w:r>
    </w:p>
    <w:p w14:paraId="50526056" w14:textId="76085218" w:rsidR="00D248F2" w:rsidRPr="001158DA" w:rsidRDefault="00FA6D93" w:rsidP="00AA55F1">
      <w:pPr>
        <w:pStyle w:val="ListParagraph"/>
        <w:numPr>
          <w:ilvl w:val="0"/>
          <w:numId w:val="24"/>
        </w:numPr>
        <w:ind w:left="426" w:hanging="284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b/>
          <w:bCs/>
          <w:sz w:val="24"/>
          <w:szCs w:val="24"/>
          <w:lang w:val="es-ES"/>
        </w:rPr>
        <w:t>Balance de las novedades acaecidas en la cooperación entre las Naciones Unidas y los mecanismos regionales de derechos humanos desde 2016</w:t>
      </w:r>
      <w:r w:rsidRPr="001158DA">
        <w:rPr>
          <w:rFonts w:cstheme="minorHAnsi"/>
          <w:sz w:val="24"/>
          <w:szCs w:val="24"/>
          <w:lang w:val="es-ES"/>
        </w:rPr>
        <w:t xml:space="preserve">. Los debates podrían centrarse en las siguientes cuestiones: ¿Qué progresos se han realizado en la aplicación de las recomendaciones del </w:t>
      </w:r>
      <w:r w:rsidR="005205BA" w:rsidRPr="001158DA">
        <w:rPr>
          <w:rFonts w:cstheme="minorHAnsi"/>
          <w:sz w:val="24"/>
          <w:szCs w:val="24"/>
          <w:lang w:val="es-ES"/>
        </w:rPr>
        <w:t>seminario</w:t>
      </w:r>
      <w:r w:rsidRPr="001158DA">
        <w:rPr>
          <w:rFonts w:cstheme="minorHAnsi"/>
          <w:sz w:val="24"/>
          <w:szCs w:val="24"/>
          <w:lang w:val="es-ES"/>
        </w:rPr>
        <w:t xml:space="preserve"> de 2016? ¿Cuáles han sido l</w:t>
      </w:r>
      <w:r w:rsidR="008149DA" w:rsidRPr="001158DA">
        <w:rPr>
          <w:rFonts w:cstheme="minorHAnsi"/>
          <w:sz w:val="24"/>
          <w:szCs w:val="24"/>
          <w:lang w:val="es-ES"/>
        </w:rPr>
        <w:t>as dificultades</w:t>
      </w:r>
      <w:r w:rsidRPr="001158DA">
        <w:rPr>
          <w:rFonts w:cstheme="minorHAnsi"/>
          <w:sz w:val="24"/>
          <w:szCs w:val="24"/>
          <w:lang w:val="es-ES"/>
        </w:rPr>
        <w:t xml:space="preserve"> y las deficiencias </w:t>
      </w:r>
      <w:r w:rsidR="00201FE5" w:rsidRPr="001158DA">
        <w:rPr>
          <w:rFonts w:cstheme="minorHAnsi"/>
          <w:sz w:val="24"/>
          <w:szCs w:val="24"/>
          <w:lang w:val="es-ES"/>
        </w:rPr>
        <w:t>en</w:t>
      </w:r>
      <w:r w:rsidRPr="001158DA">
        <w:rPr>
          <w:rFonts w:cstheme="minorHAnsi"/>
          <w:sz w:val="24"/>
          <w:szCs w:val="24"/>
          <w:lang w:val="es-ES"/>
        </w:rPr>
        <w:t xml:space="preserve"> la aplicación? ¿Qué enseñanzas pueden extraerse? ¿Qué actividades/iniciativas conjuntas han llevado a cabo recientemente </w:t>
      </w:r>
      <w:r w:rsidR="00353E40" w:rsidRPr="001158DA">
        <w:rPr>
          <w:rFonts w:cstheme="minorHAnsi"/>
          <w:sz w:val="24"/>
          <w:szCs w:val="24"/>
          <w:lang w:val="es-ES"/>
        </w:rPr>
        <w:t>los mecanismos regionales de derechos humanos</w:t>
      </w:r>
      <w:r w:rsidRPr="001158DA">
        <w:rPr>
          <w:rFonts w:cstheme="minorHAnsi"/>
          <w:sz w:val="24"/>
          <w:szCs w:val="24"/>
          <w:lang w:val="es-ES"/>
        </w:rPr>
        <w:t xml:space="preserve"> y las Naciones Unidas?</w:t>
      </w:r>
    </w:p>
    <w:p w14:paraId="467826A3" w14:textId="77777777" w:rsidR="00D248F2" w:rsidRPr="001158DA" w:rsidRDefault="00D248F2" w:rsidP="00AA55F1">
      <w:pPr>
        <w:pStyle w:val="ListParagraph"/>
        <w:ind w:left="426" w:hanging="284"/>
        <w:jc w:val="both"/>
        <w:rPr>
          <w:rFonts w:cstheme="minorHAnsi"/>
          <w:sz w:val="24"/>
          <w:szCs w:val="24"/>
          <w:lang w:val="es-ES"/>
        </w:rPr>
      </w:pPr>
    </w:p>
    <w:p w14:paraId="3F233215" w14:textId="5325C840" w:rsidR="00AE7F10" w:rsidRPr="001158DA" w:rsidRDefault="00257D14" w:rsidP="00AA55F1">
      <w:pPr>
        <w:pStyle w:val="ListParagraph"/>
        <w:numPr>
          <w:ilvl w:val="0"/>
          <w:numId w:val="24"/>
        </w:numPr>
        <w:ind w:left="426" w:hanging="284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b/>
          <w:bCs/>
          <w:sz w:val="24"/>
          <w:szCs w:val="24"/>
          <w:lang w:val="es-ES"/>
        </w:rPr>
        <w:t xml:space="preserve">Marco jurídico internacional y regional y mecanismo para la protección contra el racismo y la discriminación, y cómo cooperan </w:t>
      </w:r>
      <w:r w:rsidR="00353E40" w:rsidRPr="001158DA">
        <w:rPr>
          <w:rFonts w:cstheme="minorHAnsi"/>
          <w:b/>
          <w:bCs/>
          <w:sz w:val="24"/>
          <w:szCs w:val="24"/>
          <w:lang w:val="es-ES"/>
        </w:rPr>
        <w:t xml:space="preserve">los mecanismos regionales de derechos humanos </w:t>
      </w:r>
      <w:r w:rsidRPr="001158DA">
        <w:rPr>
          <w:rFonts w:cstheme="minorHAnsi"/>
          <w:b/>
          <w:bCs/>
          <w:sz w:val="24"/>
          <w:szCs w:val="24"/>
          <w:lang w:val="es-ES"/>
        </w:rPr>
        <w:t>y los mecanismos de las Naciones Unidas,</w:t>
      </w:r>
      <w:r w:rsidRPr="001158DA">
        <w:rPr>
          <w:rFonts w:cstheme="minorHAnsi"/>
          <w:sz w:val="24"/>
          <w:szCs w:val="24"/>
          <w:lang w:val="es-ES"/>
        </w:rPr>
        <w:t xml:space="preserve"> en particular, en la lucha contra el racismo, la discriminación racial, la xenofobia y las formas conexas de intolerancia. Los participantes </w:t>
      </w:r>
      <w:r w:rsidR="00F42374" w:rsidRPr="001158DA">
        <w:rPr>
          <w:rFonts w:cstheme="minorHAnsi"/>
          <w:sz w:val="24"/>
          <w:szCs w:val="24"/>
          <w:lang w:val="es-ES"/>
        </w:rPr>
        <w:t>reflexionarán</w:t>
      </w:r>
      <w:r w:rsidRPr="001158DA">
        <w:rPr>
          <w:rFonts w:cstheme="minorHAnsi"/>
          <w:sz w:val="24"/>
          <w:szCs w:val="24"/>
          <w:lang w:val="es-ES"/>
        </w:rPr>
        <w:t xml:space="preserve"> sobre el marco normativo pertinente al racismo, tanto a escala internacional como regional</w:t>
      </w:r>
      <w:r w:rsidR="00E74C8F" w:rsidRPr="001158DA">
        <w:rPr>
          <w:rFonts w:cstheme="minorHAnsi"/>
          <w:sz w:val="24"/>
          <w:szCs w:val="24"/>
          <w:lang w:val="es-ES"/>
        </w:rPr>
        <w:t>, especialmente en lo que respecta a m</w:t>
      </w:r>
      <w:r w:rsidRPr="001158DA">
        <w:rPr>
          <w:rFonts w:cstheme="minorHAnsi"/>
          <w:sz w:val="24"/>
          <w:szCs w:val="24"/>
          <w:lang w:val="es-ES"/>
        </w:rPr>
        <w:t xml:space="preserve">ecanismos como el sistema de examen periódico universal, los órganos de supervisión de los tratados y los procedimientos especiales. Entre las esferas concretas de interés </w:t>
      </w:r>
      <w:r w:rsidR="006C22B1" w:rsidRPr="001158DA">
        <w:rPr>
          <w:rFonts w:cstheme="minorHAnsi"/>
          <w:sz w:val="24"/>
          <w:szCs w:val="24"/>
          <w:lang w:val="es-ES"/>
        </w:rPr>
        <w:t>cabría destacar</w:t>
      </w:r>
      <w:r w:rsidRPr="001158DA">
        <w:rPr>
          <w:rFonts w:cstheme="minorHAnsi"/>
          <w:sz w:val="24"/>
          <w:szCs w:val="24"/>
          <w:lang w:val="es-ES"/>
        </w:rPr>
        <w:t xml:space="preserve"> el suministro de información por parte de </w:t>
      </w:r>
      <w:r w:rsidR="00353E40" w:rsidRPr="001158DA">
        <w:rPr>
          <w:rFonts w:cstheme="minorHAnsi"/>
          <w:sz w:val="24"/>
          <w:szCs w:val="24"/>
          <w:lang w:val="es-ES"/>
        </w:rPr>
        <w:t>los mecanismos regionales de derechos humanos</w:t>
      </w:r>
      <w:r w:rsidRPr="001158DA">
        <w:rPr>
          <w:rFonts w:cstheme="minorHAnsi"/>
          <w:sz w:val="24"/>
          <w:szCs w:val="24"/>
          <w:lang w:val="es-ES"/>
        </w:rPr>
        <w:t xml:space="preserve"> para los informes de las partes interesadas y la cooperación entre el ACNUDH y </w:t>
      </w:r>
      <w:r w:rsidR="00353E40" w:rsidRPr="001158DA">
        <w:rPr>
          <w:rFonts w:cstheme="minorHAnsi"/>
          <w:sz w:val="24"/>
          <w:szCs w:val="24"/>
          <w:lang w:val="es-ES"/>
        </w:rPr>
        <w:t xml:space="preserve">los mecanismos regionales de derechos humanos </w:t>
      </w:r>
      <w:r w:rsidR="006C22B1" w:rsidRPr="001158DA">
        <w:rPr>
          <w:rFonts w:cstheme="minorHAnsi"/>
          <w:sz w:val="24"/>
          <w:szCs w:val="24"/>
          <w:lang w:val="es-ES"/>
        </w:rPr>
        <w:t>para</w:t>
      </w:r>
      <w:r w:rsidRPr="001158DA">
        <w:rPr>
          <w:rFonts w:cstheme="minorHAnsi"/>
          <w:sz w:val="24"/>
          <w:szCs w:val="24"/>
          <w:lang w:val="es-ES"/>
        </w:rPr>
        <w:t xml:space="preserve"> la aplicación de las recomendaciones pertinentes por los Estados miembros.</w:t>
      </w:r>
    </w:p>
    <w:p w14:paraId="01C008EE" w14:textId="77777777" w:rsidR="00AE7F10" w:rsidRPr="001158DA" w:rsidRDefault="00AE7F10" w:rsidP="00AA55F1">
      <w:pPr>
        <w:pStyle w:val="ListParagraph"/>
        <w:ind w:left="426" w:hanging="284"/>
        <w:jc w:val="both"/>
        <w:rPr>
          <w:rFonts w:cstheme="minorHAnsi"/>
          <w:sz w:val="24"/>
          <w:szCs w:val="24"/>
          <w:lang w:val="es-ES"/>
        </w:rPr>
      </w:pPr>
    </w:p>
    <w:p w14:paraId="71F94D88" w14:textId="51150783" w:rsidR="00257D14" w:rsidRPr="001158DA" w:rsidRDefault="00257D14" w:rsidP="00AA55F1">
      <w:pPr>
        <w:pStyle w:val="ListParagraph"/>
        <w:numPr>
          <w:ilvl w:val="0"/>
          <w:numId w:val="24"/>
        </w:numPr>
        <w:ind w:left="426" w:hanging="284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 xml:space="preserve">Otra esfera de interés sería </w:t>
      </w:r>
      <w:r w:rsidR="00945A59" w:rsidRPr="001158DA">
        <w:rPr>
          <w:rFonts w:cstheme="minorHAnsi"/>
          <w:sz w:val="24"/>
          <w:szCs w:val="24"/>
          <w:lang w:val="es-ES"/>
        </w:rPr>
        <w:t>el establecimiento de</w:t>
      </w:r>
      <w:r w:rsidRPr="001158DA">
        <w:rPr>
          <w:rFonts w:cstheme="minorHAnsi"/>
          <w:sz w:val="24"/>
          <w:szCs w:val="24"/>
          <w:lang w:val="es-ES"/>
        </w:rPr>
        <w:t xml:space="preserve"> un </w:t>
      </w:r>
      <w:r w:rsidRPr="001158DA">
        <w:rPr>
          <w:rFonts w:cstheme="minorHAnsi"/>
          <w:b/>
          <w:bCs/>
          <w:sz w:val="24"/>
          <w:szCs w:val="24"/>
          <w:lang w:val="es-ES"/>
        </w:rPr>
        <w:t xml:space="preserve">vínculo esencial entre el derecho al desarrollo y </w:t>
      </w:r>
      <w:r w:rsidR="004C0234" w:rsidRPr="001158DA">
        <w:rPr>
          <w:rFonts w:cstheme="minorHAnsi"/>
          <w:b/>
          <w:bCs/>
          <w:sz w:val="24"/>
          <w:szCs w:val="24"/>
          <w:lang w:val="es-ES"/>
        </w:rPr>
        <w:t>la Agenda 2030 para el Desarrollo Sostenible y los Objetivos de Desarrollo Sostenible</w:t>
      </w:r>
      <w:r w:rsidRPr="001158DA">
        <w:rPr>
          <w:rFonts w:cstheme="minorHAnsi"/>
          <w:sz w:val="24"/>
          <w:szCs w:val="24"/>
          <w:lang w:val="es-ES"/>
        </w:rPr>
        <w:t xml:space="preserve">, </w:t>
      </w:r>
      <w:r w:rsidR="004C0234" w:rsidRPr="001158DA">
        <w:rPr>
          <w:rFonts w:cstheme="minorHAnsi"/>
          <w:sz w:val="24"/>
          <w:szCs w:val="24"/>
          <w:lang w:val="es-ES"/>
        </w:rPr>
        <w:t xml:space="preserve">así como entre </w:t>
      </w:r>
      <w:r w:rsidRPr="001158DA">
        <w:rPr>
          <w:rFonts w:cstheme="minorHAnsi"/>
          <w:sz w:val="24"/>
          <w:szCs w:val="24"/>
          <w:lang w:val="es-ES"/>
        </w:rPr>
        <w:t xml:space="preserve">la Declaración y Programa de Acción de Durban y el racismo. Los mecanismos regionales </w:t>
      </w:r>
      <w:r w:rsidR="00F42374" w:rsidRPr="001158DA">
        <w:rPr>
          <w:rFonts w:cstheme="minorHAnsi"/>
          <w:sz w:val="24"/>
          <w:szCs w:val="24"/>
          <w:lang w:val="es-ES"/>
        </w:rPr>
        <w:t>podrían estudiar</w:t>
      </w:r>
      <w:r w:rsidRPr="001158DA">
        <w:rPr>
          <w:rFonts w:cstheme="minorHAnsi"/>
          <w:sz w:val="24"/>
          <w:szCs w:val="24"/>
          <w:lang w:val="es-ES"/>
        </w:rPr>
        <w:t xml:space="preserve"> </w:t>
      </w:r>
      <w:r w:rsidR="00512897" w:rsidRPr="001158DA">
        <w:rPr>
          <w:rFonts w:cstheme="minorHAnsi"/>
          <w:sz w:val="24"/>
          <w:szCs w:val="24"/>
          <w:lang w:val="es-ES"/>
        </w:rPr>
        <w:t>cómo</w:t>
      </w:r>
      <w:r w:rsidRPr="001158DA">
        <w:rPr>
          <w:rFonts w:cstheme="minorHAnsi"/>
          <w:sz w:val="24"/>
          <w:szCs w:val="24"/>
          <w:lang w:val="es-ES"/>
        </w:rPr>
        <w:t xml:space="preserve"> mejora</w:t>
      </w:r>
      <w:r w:rsidR="00512897" w:rsidRPr="001158DA">
        <w:rPr>
          <w:rFonts w:cstheme="minorHAnsi"/>
          <w:sz w:val="24"/>
          <w:szCs w:val="24"/>
          <w:lang w:val="es-ES"/>
        </w:rPr>
        <w:t>r</w:t>
      </w:r>
      <w:r w:rsidRPr="001158DA">
        <w:rPr>
          <w:rFonts w:cstheme="minorHAnsi"/>
          <w:sz w:val="24"/>
          <w:szCs w:val="24"/>
          <w:lang w:val="es-ES"/>
        </w:rPr>
        <w:t xml:space="preserve"> la cooperación con los mecanismos de las Naciones Unidas, la sociedad civil y las instituciones nacionales en est</w:t>
      </w:r>
      <w:r w:rsidR="006134F3" w:rsidRPr="001158DA">
        <w:rPr>
          <w:rFonts w:cstheme="minorHAnsi"/>
          <w:sz w:val="24"/>
          <w:szCs w:val="24"/>
          <w:lang w:val="es-ES"/>
        </w:rPr>
        <w:t>os</w:t>
      </w:r>
      <w:r w:rsidRPr="001158DA">
        <w:rPr>
          <w:rFonts w:cstheme="minorHAnsi"/>
          <w:sz w:val="24"/>
          <w:szCs w:val="24"/>
          <w:lang w:val="es-ES"/>
        </w:rPr>
        <w:t xml:space="preserve"> ámbito</w:t>
      </w:r>
      <w:r w:rsidR="006134F3" w:rsidRPr="001158DA">
        <w:rPr>
          <w:rFonts w:cstheme="minorHAnsi"/>
          <w:sz w:val="24"/>
          <w:szCs w:val="24"/>
          <w:lang w:val="es-ES"/>
        </w:rPr>
        <w:t>s</w:t>
      </w:r>
      <w:r w:rsidRPr="001158DA">
        <w:rPr>
          <w:rFonts w:cstheme="minorHAnsi"/>
          <w:sz w:val="24"/>
          <w:szCs w:val="24"/>
          <w:lang w:val="es-ES"/>
        </w:rPr>
        <w:t xml:space="preserve"> </w:t>
      </w:r>
      <w:r w:rsidR="006134F3" w:rsidRPr="001158DA">
        <w:rPr>
          <w:rFonts w:cstheme="minorHAnsi"/>
          <w:sz w:val="24"/>
          <w:szCs w:val="24"/>
          <w:lang w:val="es-ES"/>
        </w:rPr>
        <w:t>vinculados entre sí</w:t>
      </w:r>
      <w:r w:rsidRPr="001158DA">
        <w:rPr>
          <w:rFonts w:cstheme="minorHAnsi"/>
          <w:sz w:val="24"/>
          <w:szCs w:val="24"/>
          <w:lang w:val="es-ES"/>
        </w:rPr>
        <w:t xml:space="preserve">, con miras a promover </w:t>
      </w:r>
      <w:r w:rsidR="00512897" w:rsidRPr="001158DA">
        <w:rPr>
          <w:rFonts w:cstheme="minorHAnsi"/>
          <w:sz w:val="24"/>
          <w:szCs w:val="24"/>
          <w:lang w:val="es-ES"/>
        </w:rPr>
        <w:t>el</w:t>
      </w:r>
      <w:r w:rsidRPr="001158DA">
        <w:rPr>
          <w:rFonts w:cstheme="minorHAnsi"/>
          <w:sz w:val="24"/>
          <w:szCs w:val="24"/>
          <w:lang w:val="es-ES"/>
        </w:rPr>
        <w:t xml:space="preserve"> desarrollo inclusivo, equitativo y sostenible para todas las personas</w:t>
      </w:r>
      <w:r w:rsidR="00512897" w:rsidRPr="001158DA">
        <w:rPr>
          <w:rFonts w:cstheme="minorHAnsi"/>
          <w:sz w:val="24"/>
          <w:szCs w:val="24"/>
          <w:lang w:val="es-ES"/>
        </w:rPr>
        <w:t xml:space="preserve"> </w:t>
      </w:r>
      <w:r w:rsidRPr="001158DA">
        <w:rPr>
          <w:rFonts w:cstheme="minorHAnsi"/>
          <w:sz w:val="24"/>
          <w:szCs w:val="24"/>
          <w:lang w:val="es-ES"/>
        </w:rPr>
        <w:t>sin discriminación</w:t>
      </w:r>
      <w:r w:rsidR="00512897" w:rsidRPr="001158DA">
        <w:rPr>
          <w:rFonts w:cstheme="minorHAnsi"/>
          <w:sz w:val="24"/>
          <w:szCs w:val="24"/>
          <w:lang w:val="es-ES"/>
        </w:rPr>
        <w:t>, cualquiera que sea su forma</w:t>
      </w:r>
      <w:r w:rsidRPr="001158DA">
        <w:rPr>
          <w:rFonts w:cstheme="minorHAnsi"/>
          <w:sz w:val="24"/>
          <w:szCs w:val="24"/>
          <w:lang w:val="es-ES"/>
        </w:rPr>
        <w:t>.</w:t>
      </w:r>
    </w:p>
    <w:p w14:paraId="72C4D5F5" w14:textId="7B32CF60" w:rsidR="003A4577" w:rsidRPr="001158DA" w:rsidRDefault="00AF37B1" w:rsidP="00AF37B1">
      <w:pPr>
        <w:pStyle w:val="ListParagraph"/>
        <w:ind w:left="360"/>
        <w:jc w:val="both"/>
        <w:rPr>
          <w:rFonts w:cstheme="minorHAnsi"/>
          <w:b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 xml:space="preserve"> </w:t>
      </w:r>
    </w:p>
    <w:p w14:paraId="094F5F10" w14:textId="1581C010" w:rsidR="00101E8B" w:rsidRPr="001158DA" w:rsidRDefault="00512897" w:rsidP="00AA55F1">
      <w:pPr>
        <w:pStyle w:val="ListParagraph"/>
        <w:numPr>
          <w:ilvl w:val="0"/>
          <w:numId w:val="24"/>
        </w:numPr>
        <w:ind w:left="426" w:hanging="284"/>
        <w:jc w:val="both"/>
        <w:rPr>
          <w:rFonts w:cstheme="minorHAnsi"/>
          <w:b/>
          <w:sz w:val="24"/>
          <w:szCs w:val="24"/>
          <w:lang w:val="es-ES"/>
        </w:rPr>
      </w:pPr>
      <w:r w:rsidRPr="001158DA">
        <w:rPr>
          <w:rFonts w:cstheme="minorHAnsi"/>
          <w:b/>
          <w:sz w:val="24"/>
          <w:szCs w:val="24"/>
          <w:lang w:val="es-ES"/>
        </w:rPr>
        <w:t xml:space="preserve">Grupos </w:t>
      </w:r>
      <w:r w:rsidR="00BD5221" w:rsidRPr="001158DA">
        <w:rPr>
          <w:rFonts w:cstheme="minorHAnsi"/>
          <w:b/>
          <w:sz w:val="24"/>
          <w:szCs w:val="24"/>
          <w:lang w:val="es-ES"/>
        </w:rPr>
        <w:t>de interés</w:t>
      </w:r>
    </w:p>
    <w:p w14:paraId="023F9CBD" w14:textId="77777777" w:rsidR="00AF37B1" w:rsidRPr="001158DA" w:rsidRDefault="00AF37B1" w:rsidP="00AA55F1">
      <w:pPr>
        <w:pStyle w:val="ListParagraph"/>
        <w:spacing w:after="0"/>
        <w:ind w:left="426" w:hanging="284"/>
        <w:jc w:val="both"/>
        <w:rPr>
          <w:rFonts w:cstheme="minorHAnsi"/>
          <w:sz w:val="24"/>
          <w:szCs w:val="24"/>
          <w:lang w:val="es-ES"/>
        </w:rPr>
      </w:pPr>
    </w:p>
    <w:p w14:paraId="4BA654C9" w14:textId="6BD75D0B" w:rsidR="00512897" w:rsidRPr="001158DA" w:rsidRDefault="00512897" w:rsidP="00AA55F1">
      <w:pPr>
        <w:spacing w:after="0"/>
        <w:ind w:left="426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 xml:space="preserve">La </w:t>
      </w:r>
      <w:r w:rsidR="00840A60" w:rsidRPr="001158DA">
        <w:rPr>
          <w:rFonts w:cstheme="minorHAnsi"/>
          <w:sz w:val="24"/>
          <w:szCs w:val="24"/>
          <w:lang w:val="es-ES"/>
        </w:rPr>
        <w:t>Declaración y Programa de Acción de Durban</w:t>
      </w:r>
      <w:r w:rsidRPr="001158DA">
        <w:rPr>
          <w:rFonts w:cstheme="minorHAnsi"/>
          <w:sz w:val="24"/>
          <w:szCs w:val="24"/>
          <w:lang w:val="es-ES"/>
        </w:rPr>
        <w:t xml:space="preserve"> adopta un enfoque orientado a las víctimas </w:t>
      </w:r>
      <w:r w:rsidR="00840A60" w:rsidRPr="001158DA">
        <w:rPr>
          <w:rFonts w:cstheme="minorHAnsi"/>
          <w:sz w:val="24"/>
          <w:szCs w:val="24"/>
          <w:lang w:val="es-ES"/>
        </w:rPr>
        <w:t>del</w:t>
      </w:r>
      <w:r w:rsidRPr="001158DA">
        <w:rPr>
          <w:rFonts w:cstheme="minorHAnsi"/>
          <w:sz w:val="24"/>
          <w:szCs w:val="24"/>
          <w:lang w:val="es-ES"/>
        </w:rPr>
        <w:t xml:space="preserve"> racismo,</w:t>
      </w:r>
      <w:r w:rsidR="00840A60" w:rsidRPr="001158DA">
        <w:rPr>
          <w:rFonts w:cstheme="minorHAnsi"/>
          <w:sz w:val="24"/>
          <w:szCs w:val="24"/>
          <w:lang w:val="es-ES"/>
        </w:rPr>
        <w:t xml:space="preserve"> la</w:t>
      </w:r>
      <w:r w:rsidRPr="001158DA">
        <w:rPr>
          <w:rFonts w:cstheme="minorHAnsi"/>
          <w:sz w:val="24"/>
          <w:szCs w:val="24"/>
          <w:lang w:val="es-ES"/>
        </w:rPr>
        <w:t xml:space="preserve"> discriminación racial, </w:t>
      </w:r>
      <w:r w:rsidR="00840A60" w:rsidRPr="001158DA">
        <w:rPr>
          <w:rFonts w:cstheme="minorHAnsi"/>
          <w:sz w:val="24"/>
          <w:szCs w:val="24"/>
          <w:lang w:val="es-ES"/>
        </w:rPr>
        <w:t xml:space="preserve">la </w:t>
      </w:r>
      <w:r w:rsidRPr="001158DA">
        <w:rPr>
          <w:rFonts w:cstheme="minorHAnsi"/>
          <w:sz w:val="24"/>
          <w:szCs w:val="24"/>
          <w:lang w:val="es-ES"/>
        </w:rPr>
        <w:t xml:space="preserve">xenofobia y </w:t>
      </w:r>
      <w:r w:rsidR="00840A60" w:rsidRPr="001158DA">
        <w:rPr>
          <w:rFonts w:cstheme="minorHAnsi"/>
          <w:sz w:val="24"/>
          <w:szCs w:val="24"/>
          <w:lang w:val="es-ES"/>
        </w:rPr>
        <w:t xml:space="preserve">las </w:t>
      </w:r>
      <w:r w:rsidRPr="001158DA">
        <w:rPr>
          <w:rFonts w:cstheme="minorHAnsi"/>
          <w:sz w:val="24"/>
          <w:szCs w:val="24"/>
          <w:lang w:val="es-ES"/>
        </w:rPr>
        <w:t xml:space="preserve">formas conexas de intolerancia. Se formulan recomendaciones específicas para combatir la discriminación </w:t>
      </w:r>
      <w:r w:rsidR="00840A60" w:rsidRPr="001158DA">
        <w:rPr>
          <w:rFonts w:cstheme="minorHAnsi"/>
          <w:sz w:val="24"/>
          <w:szCs w:val="24"/>
          <w:lang w:val="es-ES"/>
        </w:rPr>
        <w:lastRenderedPageBreak/>
        <w:t>de</w:t>
      </w:r>
      <w:r w:rsidRPr="001158DA">
        <w:rPr>
          <w:rFonts w:cstheme="minorHAnsi"/>
          <w:sz w:val="24"/>
          <w:szCs w:val="24"/>
          <w:lang w:val="es-ES"/>
        </w:rPr>
        <w:t xml:space="preserve"> los africanos y l</w:t>
      </w:r>
      <w:r w:rsidR="00BD5221" w:rsidRPr="001158DA">
        <w:rPr>
          <w:rFonts w:cstheme="minorHAnsi"/>
          <w:sz w:val="24"/>
          <w:szCs w:val="24"/>
          <w:lang w:val="es-ES"/>
        </w:rPr>
        <w:t>os afrodescendientes</w:t>
      </w:r>
      <w:r w:rsidRPr="001158DA">
        <w:rPr>
          <w:rFonts w:cstheme="minorHAnsi"/>
          <w:sz w:val="24"/>
          <w:szCs w:val="24"/>
          <w:lang w:val="es-ES"/>
        </w:rPr>
        <w:t>, los asiáticos y las personas de ascendencia asiática, los pueblos indígenas, los migrantes, los refugiados, las minorías, los romaníes y otros grupos marginados</w:t>
      </w:r>
      <w:r w:rsidR="00840A60" w:rsidRPr="001158DA">
        <w:rPr>
          <w:rFonts w:cstheme="minorHAnsi"/>
          <w:sz w:val="24"/>
          <w:szCs w:val="24"/>
          <w:lang w:val="es-ES"/>
        </w:rPr>
        <w:t xml:space="preserve">. El </w:t>
      </w:r>
      <w:r w:rsidRPr="001158DA">
        <w:rPr>
          <w:rFonts w:cstheme="minorHAnsi"/>
          <w:sz w:val="24"/>
          <w:szCs w:val="24"/>
          <w:lang w:val="es-ES"/>
        </w:rPr>
        <w:t xml:space="preserve">racismo institucional que aún está arraigado en las instituciones y </w:t>
      </w:r>
      <w:r w:rsidR="00840A60" w:rsidRPr="001158DA">
        <w:rPr>
          <w:rFonts w:cstheme="minorHAnsi"/>
          <w:sz w:val="24"/>
          <w:szCs w:val="24"/>
          <w:lang w:val="es-ES"/>
        </w:rPr>
        <w:t xml:space="preserve">los </w:t>
      </w:r>
      <w:r w:rsidRPr="001158DA">
        <w:rPr>
          <w:rFonts w:cstheme="minorHAnsi"/>
          <w:sz w:val="24"/>
          <w:szCs w:val="24"/>
          <w:lang w:val="es-ES"/>
        </w:rPr>
        <w:t xml:space="preserve">órganos de los Estados </w:t>
      </w:r>
      <w:r w:rsidR="00840A60" w:rsidRPr="001158DA">
        <w:rPr>
          <w:rFonts w:cstheme="minorHAnsi"/>
          <w:sz w:val="24"/>
          <w:szCs w:val="24"/>
          <w:lang w:val="es-ES"/>
        </w:rPr>
        <w:t>puede observar</w:t>
      </w:r>
      <w:r w:rsidR="00F17D04" w:rsidRPr="001158DA">
        <w:rPr>
          <w:rFonts w:cstheme="minorHAnsi"/>
          <w:sz w:val="24"/>
          <w:szCs w:val="24"/>
          <w:lang w:val="es-ES"/>
        </w:rPr>
        <w:t>se</w:t>
      </w:r>
      <w:r w:rsidR="00840A60" w:rsidRPr="001158DA">
        <w:rPr>
          <w:rFonts w:cstheme="minorHAnsi"/>
          <w:sz w:val="24"/>
          <w:szCs w:val="24"/>
          <w:lang w:val="es-ES"/>
        </w:rPr>
        <w:t xml:space="preserve"> </w:t>
      </w:r>
      <w:r w:rsidRPr="001158DA">
        <w:rPr>
          <w:rFonts w:cstheme="minorHAnsi"/>
          <w:sz w:val="24"/>
          <w:szCs w:val="24"/>
          <w:lang w:val="es-ES"/>
        </w:rPr>
        <w:t xml:space="preserve">en </w:t>
      </w:r>
      <w:r w:rsidR="00A749DD" w:rsidRPr="001158DA">
        <w:rPr>
          <w:rFonts w:cstheme="minorHAnsi"/>
          <w:sz w:val="24"/>
          <w:szCs w:val="24"/>
          <w:lang w:val="es-ES"/>
        </w:rPr>
        <w:t>los sistemas</w:t>
      </w:r>
      <w:r w:rsidR="00840A60" w:rsidRPr="001158DA">
        <w:rPr>
          <w:rFonts w:cstheme="minorHAnsi"/>
          <w:sz w:val="24"/>
          <w:szCs w:val="24"/>
          <w:lang w:val="es-ES"/>
        </w:rPr>
        <w:t xml:space="preserve"> policiales</w:t>
      </w:r>
      <w:r w:rsidRPr="001158DA">
        <w:rPr>
          <w:rFonts w:cstheme="minorHAnsi"/>
          <w:sz w:val="24"/>
          <w:szCs w:val="24"/>
          <w:lang w:val="es-ES"/>
        </w:rPr>
        <w:t xml:space="preserve"> </w:t>
      </w:r>
      <w:r w:rsidR="00A749DD" w:rsidRPr="001158DA">
        <w:rPr>
          <w:rFonts w:cstheme="minorHAnsi"/>
          <w:sz w:val="24"/>
          <w:szCs w:val="24"/>
          <w:lang w:val="es-ES"/>
        </w:rPr>
        <w:t xml:space="preserve">de </w:t>
      </w:r>
      <w:r w:rsidR="00F42374" w:rsidRPr="001158DA">
        <w:rPr>
          <w:rFonts w:cstheme="minorHAnsi"/>
          <w:sz w:val="24"/>
          <w:szCs w:val="24"/>
          <w:lang w:val="es-ES"/>
        </w:rPr>
        <w:t>algunos</w:t>
      </w:r>
      <w:r w:rsidR="00A749DD" w:rsidRPr="001158DA">
        <w:rPr>
          <w:rFonts w:cstheme="minorHAnsi"/>
          <w:sz w:val="24"/>
          <w:szCs w:val="24"/>
          <w:lang w:val="es-ES"/>
        </w:rPr>
        <w:t xml:space="preserve"> países </w:t>
      </w:r>
      <w:r w:rsidRPr="001158DA">
        <w:rPr>
          <w:rFonts w:cstheme="minorHAnsi"/>
          <w:sz w:val="24"/>
          <w:szCs w:val="24"/>
          <w:lang w:val="es-ES"/>
        </w:rPr>
        <w:t xml:space="preserve">y en la administración de justicia, </w:t>
      </w:r>
      <w:r w:rsidR="00042783" w:rsidRPr="001158DA">
        <w:rPr>
          <w:rFonts w:cstheme="minorHAnsi"/>
          <w:sz w:val="24"/>
          <w:szCs w:val="24"/>
          <w:lang w:val="es-ES"/>
        </w:rPr>
        <w:t>en particular</w:t>
      </w:r>
      <w:r w:rsidR="00F17D04" w:rsidRPr="001158DA">
        <w:rPr>
          <w:rFonts w:cstheme="minorHAnsi"/>
          <w:sz w:val="24"/>
          <w:szCs w:val="24"/>
          <w:lang w:val="es-ES"/>
        </w:rPr>
        <w:t xml:space="preserve"> </w:t>
      </w:r>
      <w:r w:rsidR="00F42374" w:rsidRPr="001158DA">
        <w:rPr>
          <w:rFonts w:cstheme="minorHAnsi"/>
          <w:sz w:val="24"/>
          <w:szCs w:val="24"/>
          <w:lang w:val="es-ES"/>
        </w:rPr>
        <w:t xml:space="preserve">en </w:t>
      </w:r>
      <w:r w:rsidRPr="001158DA">
        <w:rPr>
          <w:rFonts w:cstheme="minorHAnsi"/>
          <w:sz w:val="24"/>
          <w:szCs w:val="24"/>
          <w:lang w:val="es-ES"/>
        </w:rPr>
        <w:t xml:space="preserve">los </w:t>
      </w:r>
      <w:r w:rsidR="00F17D04" w:rsidRPr="001158DA">
        <w:rPr>
          <w:rFonts w:cstheme="minorHAnsi"/>
          <w:sz w:val="24"/>
          <w:szCs w:val="24"/>
          <w:lang w:val="es-ES"/>
        </w:rPr>
        <w:t>procedimientos</w:t>
      </w:r>
      <w:r w:rsidRPr="001158DA">
        <w:rPr>
          <w:rFonts w:cstheme="minorHAnsi"/>
          <w:sz w:val="24"/>
          <w:szCs w:val="24"/>
          <w:lang w:val="es-ES"/>
        </w:rPr>
        <w:t xml:space="preserve"> penales. Los participantes </w:t>
      </w:r>
      <w:r w:rsidR="00F17D04" w:rsidRPr="001158DA">
        <w:rPr>
          <w:rFonts w:cstheme="minorHAnsi"/>
          <w:sz w:val="24"/>
          <w:szCs w:val="24"/>
          <w:lang w:val="es-ES"/>
        </w:rPr>
        <w:t>compartirán</w:t>
      </w:r>
      <w:r w:rsidRPr="001158DA">
        <w:rPr>
          <w:rFonts w:cstheme="minorHAnsi"/>
          <w:sz w:val="24"/>
          <w:szCs w:val="24"/>
          <w:lang w:val="es-ES"/>
        </w:rPr>
        <w:t xml:space="preserve"> información sobre </w:t>
      </w:r>
      <w:r w:rsidR="00F17D04" w:rsidRPr="001158DA">
        <w:rPr>
          <w:rFonts w:cstheme="minorHAnsi"/>
          <w:sz w:val="24"/>
          <w:szCs w:val="24"/>
          <w:lang w:val="es-ES"/>
        </w:rPr>
        <w:t xml:space="preserve">las </w:t>
      </w:r>
      <w:r w:rsidRPr="001158DA">
        <w:rPr>
          <w:rFonts w:cstheme="minorHAnsi"/>
          <w:sz w:val="24"/>
          <w:szCs w:val="24"/>
          <w:lang w:val="es-ES"/>
        </w:rPr>
        <w:t>violaciones de derechos humanos a que se enfrentan estos grupos</w:t>
      </w:r>
      <w:r w:rsidR="00BD5221" w:rsidRPr="001158DA">
        <w:rPr>
          <w:rFonts w:cstheme="minorHAnsi"/>
          <w:sz w:val="24"/>
          <w:szCs w:val="24"/>
          <w:lang w:val="es-ES"/>
        </w:rPr>
        <w:t xml:space="preserve"> de interés</w:t>
      </w:r>
      <w:r w:rsidRPr="001158DA">
        <w:rPr>
          <w:rFonts w:cstheme="minorHAnsi"/>
          <w:sz w:val="24"/>
          <w:szCs w:val="24"/>
          <w:lang w:val="es-ES"/>
        </w:rPr>
        <w:t xml:space="preserve"> e intercambiarán buenas prácticas sobre la legislación </w:t>
      </w:r>
      <w:r w:rsidR="00042783" w:rsidRPr="001158DA">
        <w:rPr>
          <w:rFonts w:cstheme="minorHAnsi"/>
          <w:sz w:val="24"/>
          <w:szCs w:val="24"/>
          <w:lang w:val="es-ES"/>
        </w:rPr>
        <w:t>vigente</w:t>
      </w:r>
      <w:r w:rsidRPr="001158DA">
        <w:rPr>
          <w:rFonts w:cstheme="minorHAnsi"/>
          <w:sz w:val="24"/>
          <w:szCs w:val="24"/>
          <w:lang w:val="es-ES"/>
        </w:rPr>
        <w:t>, las políticas públicas y los programas adoptados que pueden impulsar y mejorar las condiciones de vida de estos grupos, en particular en lo que respecta a los derechos sociales, económicos y culturales</w:t>
      </w:r>
      <w:r w:rsidR="00BC4010" w:rsidRPr="001158DA">
        <w:rPr>
          <w:rFonts w:cstheme="minorHAnsi"/>
          <w:sz w:val="24"/>
          <w:szCs w:val="24"/>
          <w:lang w:val="es-ES"/>
        </w:rPr>
        <w:t xml:space="preserve"> y</w:t>
      </w:r>
      <w:r w:rsidRPr="001158DA">
        <w:rPr>
          <w:rFonts w:cstheme="minorHAnsi"/>
          <w:sz w:val="24"/>
          <w:szCs w:val="24"/>
          <w:lang w:val="es-ES"/>
        </w:rPr>
        <w:t xml:space="preserve"> la aplicación de las recomendaciones del sistema internacional de derechos humanos.</w:t>
      </w:r>
    </w:p>
    <w:p w14:paraId="224D5754" w14:textId="2A60810C" w:rsidR="00BD6CC1" w:rsidRPr="001158DA" w:rsidRDefault="00BD6CC1" w:rsidP="00AA55F1">
      <w:pPr>
        <w:spacing w:after="0"/>
        <w:ind w:left="426" w:hanging="284"/>
        <w:jc w:val="both"/>
        <w:rPr>
          <w:rFonts w:cstheme="minorHAnsi"/>
          <w:b/>
          <w:sz w:val="24"/>
          <w:szCs w:val="24"/>
          <w:lang w:val="es-ES"/>
        </w:rPr>
      </w:pPr>
    </w:p>
    <w:p w14:paraId="0819913F" w14:textId="1838E073" w:rsidR="00042783" w:rsidRPr="001158DA" w:rsidRDefault="00FE6338" w:rsidP="00AA55F1">
      <w:pPr>
        <w:pStyle w:val="ListParagraph"/>
        <w:numPr>
          <w:ilvl w:val="0"/>
          <w:numId w:val="24"/>
        </w:numPr>
        <w:spacing w:after="0"/>
        <w:ind w:left="426" w:hanging="284"/>
        <w:jc w:val="both"/>
        <w:rPr>
          <w:rFonts w:cstheme="minorHAnsi"/>
          <w:b/>
          <w:sz w:val="24"/>
          <w:szCs w:val="24"/>
          <w:lang w:val="es-ES"/>
        </w:rPr>
      </w:pPr>
      <w:r w:rsidRPr="001158DA">
        <w:rPr>
          <w:rFonts w:cstheme="minorHAnsi"/>
          <w:b/>
          <w:sz w:val="24"/>
          <w:szCs w:val="24"/>
          <w:lang w:val="es-ES"/>
        </w:rPr>
        <w:t>Mecanismos nacionales</w:t>
      </w:r>
      <w:r w:rsidR="005B1559" w:rsidRPr="001158DA">
        <w:rPr>
          <w:rFonts w:cstheme="minorHAnsi"/>
          <w:b/>
          <w:sz w:val="24"/>
          <w:szCs w:val="24"/>
          <w:lang w:val="es-ES"/>
        </w:rPr>
        <w:t xml:space="preserve">: </w:t>
      </w:r>
      <w:r w:rsidRPr="001158DA">
        <w:rPr>
          <w:rFonts w:cstheme="minorHAnsi"/>
          <w:b/>
          <w:sz w:val="24"/>
          <w:szCs w:val="24"/>
          <w:lang w:val="es-ES"/>
        </w:rPr>
        <w:t>promoción, protección, supervisión</w:t>
      </w:r>
    </w:p>
    <w:p w14:paraId="57E5D33C" w14:textId="77777777" w:rsidR="00042783" w:rsidRPr="001158DA" w:rsidRDefault="00042783" w:rsidP="00AA55F1">
      <w:pPr>
        <w:pStyle w:val="ListParagraph"/>
        <w:spacing w:after="0"/>
        <w:ind w:left="426" w:hanging="284"/>
        <w:jc w:val="both"/>
        <w:rPr>
          <w:rFonts w:cstheme="minorHAnsi"/>
          <w:b/>
          <w:sz w:val="24"/>
          <w:szCs w:val="24"/>
          <w:lang w:val="es-ES"/>
        </w:rPr>
      </w:pPr>
    </w:p>
    <w:p w14:paraId="549DBB89" w14:textId="1AE6FCA9" w:rsidR="00042783" w:rsidRPr="001158DA" w:rsidRDefault="00D13A38" w:rsidP="00AA55F1">
      <w:pPr>
        <w:ind w:left="426"/>
        <w:jc w:val="both"/>
        <w:rPr>
          <w:rFonts w:eastAsia="Times New Roman" w:cstheme="minorHAnsi"/>
          <w:sz w:val="24"/>
          <w:szCs w:val="24"/>
          <w:lang w:val="es-ES" w:eastAsia="en-GB"/>
        </w:rPr>
      </w:pPr>
      <w:bookmarkStart w:id="0" w:name="_GoBack"/>
      <w:bookmarkEnd w:id="0"/>
      <w:r w:rsidRPr="001158DA">
        <w:rPr>
          <w:rFonts w:eastAsia="Times New Roman" w:cstheme="minorHAnsi"/>
          <w:sz w:val="24"/>
          <w:szCs w:val="24"/>
          <w:lang w:val="es-ES" w:eastAsia="en-GB"/>
        </w:rPr>
        <w:t>L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 xml:space="preserve">a Declaración y Programa de Acción de Durban </w:t>
      </w:r>
      <w:r w:rsidR="00BC4010" w:rsidRPr="001158DA">
        <w:rPr>
          <w:rFonts w:eastAsia="Times New Roman" w:cstheme="minorHAnsi"/>
          <w:sz w:val="24"/>
          <w:szCs w:val="24"/>
          <w:lang w:val="es-ES" w:eastAsia="en-GB"/>
        </w:rPr>
        <w:t>subraya</w:t>
      </w:r>
      <w:r w:rsidRPr="001158DA">
        <w:rPr>
          <w:rFonts w:eastAsia="Times New Roman" w:cstheme="minorHAnsi"/>
          <w:sz w:val="24"/>
          <w:szCs w:val="24"/>
          <w:lang w:val="es-ES" w:eastAsia="en-GB"/>
        </w:rPr>
        <w:t xml:space="preserve"> 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 xml:space="preserve">la importancia de las medidas preventivas y concertadas, especialmente </w:t>
      </w:r>
      <w:r w:rsidR="00C51978" w:rsidRPr="001158DA">
        <w:rPr>
          <w:rFonts w:eastAsia="Times New Roman" w:cstheme="minorHAnsi"/>
          <w:sz w:val="24"/>
          <w:szCs w:val="24"/>
          <w:lang w:val="es-ES" w:eastAsia="en-GB"/>
        </w:rPr>
        <w:t>en lo que se refiere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 xml:space="preserve"> la educación y la sensibilización, y pide </w:t>
      </w:r>
      <w:r w:rsidR="007755DB" w:rsidRPr="001158DA">
        <w:rPr>
          <w:rFonts w:eastAsia="Times New Roman" w:cstheme="minorHAnsi"/>
          <w:sz w:val="24"/>
          <w:szCs w:val="24"/>
          <w:lang w:val="es-ES" w:eastAsia="en-GB"/>
        </w:rPr>
        <w:t>que</w:t>
      </w:r>
      <w:r w:rsidR="00C51978" w:rsidRPr="001158DA">
        <w:rPr>
          <w:rFonts w:eastAsia="Times New Roman" w:cstheme="minorHAnsi"/>
          <w:sz w:val="24"/>
          <w:szCs w:val="24"/>
          <w:lang w:val="es-ES" w:eastAsia="en-GB"/>
        </w:rPr>
        <w:t xml:space="preserve"> </w:t>
      </w:r>
      <w:r w:rsidR="007755DB" w:rsidRPr="001158DA">
        <w:rPr>
          <w:rFonts w:eastAsia="Times New Roman" w:cstheme="minorHAnsi"/>
          <w:sz w:val="24"/>
          <w:szCs w:val="24"/>
          <w:lang w:val="es-ES" w:eastAsia="en-GB"/>
        </w:rPr>
        <w:t>se fortalezca</w:t>
      </w:r>
      <w:r w:rsidR="00C51978" w:rsidRPr="001158DA">
        <w:rPr>
          <w:rFonts w:eastAsia="Times New Roman" w:cstheme="minorHAnsi"/>
          <w:sz w:val="24"/>
          <w:szCs w:val="24"/>
          <w:lang w:val="es-ES" w:eastAsia="en-GB"/>
        </w:rPr>
        <w:t xml:space="preserve"> 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 xml:space="preserve">la educación en materia de derechos humanos y </w:t>
      </w:r>
      <w:r w:rsidR="007755DB" w:rsidRPr="001158DA">
        <w:rPr>
          <w:rFonts w:eastAsia="Times New Roman" w:cstheme="minorHAnsi"/>
          <w:sz w:val="24"/>
          <w:szCs w:val="24"/>
          <w:lang w:val="es-ES" w:eastAsia="en-GB"/>
        </w:rPr>
        <w:t>se elaboren</w:t>
      </w:r>
      <w:r w:rsidR="00C51978" w:rsidRPr="001158DA">
        <w:rPr>
          <w:rFonts w:eastAsia="Times New Roman" w:cstheme="minorHAnsi"/>
          <w:sz w:val="24"/>
          <w:szCs w:val="24"/>
          <w:lang w:val="es-ES" w:eastAsia="en-GB"/>
        </w:rPr>
        <w:t xml:space="preserve"> 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 xml:space="preserve">planes de acción nacionales amplios para erradicar el racismo, la discriminación racial, la xenofobia y las formas conexas de intolerancia. </w:t>
      </w:r>
      <w:r w:rsidR="00C51978" w:rsidRPr="001158DA">
        <w:rPr>
          <w:rFonts w:eastAsia="Times New Roman" w:cstheme="minorHAnsi"/>
          <w:sz w:val="24"/>
          <w:szCs w:val="24"/>
          <w:lang w:val="es-ES" w:eastAsia="en-GB"/>
        </w:rPr>
        <w:t>Asimismo, p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 xml:space="preserve">ide </w:t>
      </w:r>
      <w:r w:rsidR="00BC4010" w:rsidRPr="001158DA">
        <w:rPr>
          <w:rFonts w:eastAsia="Times New Roman" w:cstheme="minorHAnsi"/>
          <w:sz w:val="24"/>
          <w:szCs w:val="24"/>
          <w:lang w:val="es-ES" w:eastAsia="en-GB"/>
        </w:rPr>
        <w:t>que se</w:t>
      </w:r>
      <w:r w:rsidR="00C51978" w:rsidRPr="001158DA">
        <w:rPr>
          <w:rFonts w:eastAsia="Times New Roman" w:cstheme="minorHAnsi"/>
          <w:sz w:val="24"/>
          <w:szCs w:val="24"/>
          <w:lang w:val="es-ES" w:eastAsia="en-GB"/>
        </w:rPr>
        <w:t xml:space="preserve"> consolid</w:t>
      </w:r>
      <w:r w:rsidR="00BC4010" w:rsidRPr="001158DA">
        <w:rPr>
          <w:rFonts w:eastAsia="Times New Roman" w:cstheme="minorHAnsi"/>
          <w:sz w:val="24"/>
          <w:szCs w:val="24"/>
          <w:lang w:val="es-ES" w:eastAsia="en-GB"/>
        </w:rPr>
        <w:t>en</w:t>
      </w:r>
      <w:r w:rsidR="00C51978" w:rsidRPr="001158DA">
        <w:rPr>
          <w:rFonts w:eastAsia="Times New Roman" w:cstheme="minorHAnsi"/>
          <w:sz w:val="24"/>
          <w:szCs w:val="24"/>
          <w:lang w:val="es-ES" w:eastAsia="en-GB"/>
        </w:rPr>
        <w:t xml:space="preserve"> 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 xml:space="preserve">las instituciones nacionales y formula recomendaciones concretas en las esferas de la legislación nacional y la administración de </w:t>
      </w:r>
      <w:r w:rsidR="00C51978" w:rsidRPr="001158DA">
        <w:rPr>
          <w:rFonts w:eastAsia="Times New Roman" w:cstheme="minorHAnsi"/>
          <w:sz w:val="24"/>
          <w:szCs w:val="24"/>
          <w:lang w:val="es-ES" w:eastAsia="en-GB"/>
        </w:rPr>
        <w:t xml:space="preserve">la 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 xml:space="preserve">justicia. </w:t>
      </w:r>
    </w:p>
    <w:p w14:paraId="565716E4" w14:textId="3ACFB437" w:rsidR="00042783" w:rsidRPr="001158DA" w:rsidRDefault="007755DB" w:rsidP="00AA55F1">
      <w:pPr>
        <w:ind w:left="426"/>
        <w:jc w:val="both"/>
        <w:rPr>
          <w:rFonts w:eastAsia="Times New Roman" w:cstheme="minorHAnsi"/>
          <w:sz w:val="24"/>
          <w:szCs w:val="24"/>
          <w:lang w:val="es-ES" w:eastAsia="en-GB"/>
        </w:rPr>
      </w:pPr>
      <w:r w:rsidRPr="001158DA">
        <w:rPr>
          <w:rFonts w:eastAsia="Times New Roman" w:cstheme="minorHAnsi"/>
          <w:sz w:val="24"/>
          <w:szCs w:val="24"/>
          <w:lang w:val="es-ES" w:eastAsia="en-GB"/>
        </w:rPr>
        <w:t>L</w:t>
      </w:r>
      <w:r w:rsidR="00C51978" w:rsidRPr="001158DA">
        <w:rPr>
          <w:rFonts w:eastAsia="Times New Roman" w:cstheme="minorHAnsi"/>
          <w:sz w:val="24"/>
          <w:szCs w:val="24"/>
          <w:lang w:val="es-ES" w:eastAsia="en-GB"/>
        </w:rPr>
        <w:t xml:space="preserve">a Declaración y Programa de Acción </w:t>
      </w:r>
      <w:r w:rsidRPr="001158DA">
        <w:rPr>
          <w:rFonts w:eastAsia="Times New Roman" w:cstheme="minorHAnsi"/>
          <w:sz w:val="24"/>
          <w:szCs w:val="24"/>
          <w:lang w:val="es-ES" w:eastAsia="en-GB"/>
        </w:rPr>
        <w:t xml:space="preserve">de Durban </w:t>
      </w:r>
      <w:r w:rsidR="00C51978" w:rsidRPr="001158DA">
        <w:rPr>
          <w:rFonts w:eastAsia="Times New Roman" w:cstheme="minorHAnsi"/>
          <w:sz w:val="24"/>
          <w:szCs w:val="24"/>
          <w:lang w:val="es-ES" w:eastAsia="en-GB"/>
        </w:rPr>
        <w:t>describe con más detalle las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 xml:space="preserve"> medidas para abordar la discriminación en los ámbitos del empleo, la salud, la policía y la educación. </w:t>
      </w:r>
      <w:r w:rsidR="00C51978" w:rsidRPr="001158DA">
        <w:rPr>
          <w:rFonts w:eastAsia="Times New Roman" w:cstheme="minorHAnsi"/>
          <w:sz w:val="24"/>
          <w:szCs w:val="24"/>
          <w:lang w:val="es-ES" w:eastAsia="en-GB"/>
        </w:rPr>
        <w:t>Asimismo, e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 xml:space="preserve">xhorta a los Estados a que adopten políticas y programas contra la incitación al odio racial, y pide </w:t>
      </w:r>
      <w:r w:rsidR="004770FC" w:rsidRPr="001158DA">
        <w:rPr>
          <w:rFonts w:eastAsia="Times New Roman" w:cstheme="minorHAnsi"/>
          <w:sz w:val="24"/>
          <w:szCs w:val="24"/>
          <w:lang w:val="es-ES" w:eastAsia="en-GB"/>
        </w:rPr>
        <w:t>que se</w:t>
      </w:r>
      <w:r w:rsidR="00C51978" w:rsidRPr="001158DA">
        <w:rPr>
          <w:rFonts w:eastAsia="Times New Roman" w:cstheme="minorHAnsi"/>
          <w:sz w:val="24"/>
          <w:szCs w:val="24"/>
          <w:lang w:val="es-ES" w:eastAsia="en-GB"/>
        </w:rPr>
        <w:t xml:space="preserve"> recopil</w:t>
      </w:r>
      <w:r w:rsidR="004770FC" w:rsidRPr="001158DA">
        <w:rPr>
          <w:rFonts w:eastAsia="Times New Roman" w:cstheme="minorHAnsi"/>
          <w:sz w:val="24"/>
          <w:szCs w:val="24"/>
          <w:lang w:val="es-ES" w:eastAsia="en-GB"/>
        </w:rPr>
        <w:t xml:space="preserve">en 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>datos desglosados</w:t>
      </w:r>
      <w:r w:rsidR="004770FC" w:rsidRPr="001158DA">
        <w:rPr>
          <w:rFonts w:eastAsia="Times New Roman" w:cstheme="minorHAnsi"/>
          <w:sz w:val="24"/>
          <w:szCs w:val="24"/>
          <w:lang w:val="es-ES" w:eastAsia="en-GB"/>
        </w:rPr>
        <w:t xml:space="preserve"> y se lleven a cabo 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>investigaciones adicionales</w:t>
      </w:r>
      <w:r w:rsidR="004770FC" w:rsidRPr="001158DA">
        <w:rPr>
          <w:rFonts w:eastAsia="Times New Roman" w:cstheme="minorHAnsi"/>
          <w:sz w:val="24"/>
          <w:szCs w:val="24"/>
          <w:lang w:val="es-ES" w:eastAsia="en-GB"/>
        </w:rPr>
        <w:t xml:space="preserve"> 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 xml:space="preserve">como </w:t>
      </w:r>
      <w:r w:rsidR="00C51978" w:rsidRPr="001158DA">
        <w:rPr>
          <w:rFonts w:eastAsia="Times New Roman" w:cstheme="minorHAnsi"/>
          <w:sz w:val="24"/>
          <w:szCs w:val="24"/>
          <w:lang w:val="es-ES" w:eastAsia="en-GB"/>
        </w:rPr>
        <w:t xml:space="preserve">fundamento 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 xml:space="preserve">para la adopción de medidas </w:t>
      </w:r>
      <w:r w:rsidR="00C51978" w:rsidRPr="001158DA">
        <w:rPr>
          <w:rFonts w:eastAsia="Times New Roman" w:cstheme="minorHAnsi"/>
          <w:sz w:val="24"/>
          <w:szCs w:val="24"/>
          <w:lang w:val="es-ES" w:eastAsia="en-GB"/>
        </w:rPr>
        <w:t>específicas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 xml:space="preserve">. </w:t>
      </w:r>
    </w:p>
    <w:p w14:paraId="3A9AC590" w14:textId="0C7CEC6C" w:rsidR="00101E8B" w:rsidRPr="001158DA" w:rsidRDefault="00C51978" w:rsidP="00AA55F1">
      <w:pPr>
        <w:ind w:left="426"/>
        <w:jc w:val="both"/>
        <w:rPr>
          <w:rFonts w:eastAsia="Times New Roman" w:cstheme="minorHAnsi"/>
          <w:sz w:val="24"/>
          <w:szCs w:val="24"/>
          <w:lang w:val="es-ES" w:eastAsia="en-GB"/>
        </w:rPr>
      </w:pPr>
      <w:r w:rsidRPr="001158DA">
        <w:rPr>
          <w:rFonts w:eastAsia="Times New Roman" w:cstheme="minorHAnsi"/>
          <w:sz w:val="24"/>
          <w:szCs w:val="24"/>
          <w:lang w:val="es-ES" w:eastAsia="en-GB"/>
        </w:rPr>
        <w:t>Esta mesa redonda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 xml:space="preserve"> reflexionará sobre la eficacia de las medidas nacionales en todo el mundo para combatir el racismo, y </w:t>
      </w:r>
      <w:r w:rsidRPr="001158DA">
        <w:rPr>
          <w:rFonts w:eastAsia="Times New Roman" w:cstheme="minorHAnsi"/>
          <w:sz w:val="24"/>
          <w:szCs w:val="24"/>
          <w:lang w:val="es-ES" w:eastAsia="en-GB"/>
        </w:rPr>
        <w:t>detallará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 xml:space="preserve"> las buenas prácticas y l</w:t>
      </w:r>
      <w:r w:rsidR="007F6CF4" w:rsidRPr="001158DA">
        <w:rPr>
          <w:rFonts w:eastAsia="Times New Roman" w:cstheme="minorHAnsi"/>
          <w:sz w:val="24"/>
          <w:szCs w:val="24"/>
          <w:lang w:val="es-ES" w:eastAsia="en-GB"/>
        </w:rPr>
        <w:t>as dificultades que se enfrentan</w:t>
      </w:r>
      <w:r w:rsidR="00042783" w:rsidRPr="001158DA">
        <w:rPr>
          <w:rFonts w:eastAsia="Times New Roman" w:cstheme="minorHAnsi"/>
          <w:sz w:val="24"/>
          <w:szCs w:val="24"/>
          <w:lang w:val="es-ES" w:eastAsia="en-GB"/>
        </w:rPr>
        <w:t>.</w:t>
      </w:r>
    </w:p>
    <w:p w14:paraId="2F8692B9" w14:textId="77777777" w:rsidR="004770FC" w:rsidRPr="001158DA" w:rsidRDefault="004770FC" w:rsidP="00042783">
      <w:pPr>
        <w:jc w:val="both"/>
        <w:rPr>
          <w:rFonts w:eastAsia="Times New Roman" w:cstheme="minorHAnsi"/>
          <w:sz w:val="24"/>
          <w:szCs w:val="24"/>
          <w:lang w:val="es-ES" w:eastAsia="en-GB"/>
        </w:rPr>
      </w:pPr>
    </w:p>
    <w:p w14:paraId="5E99E7EC" w14:textId="0612C91F" w:rsidR="00101E8B" w:rsidRPr="001158DA" w:rsidRDefault="00DF5073" w:rsidP="00AF37B1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lang w:val="es-ES"/>
        </w:rPr>
      </w:pPr>
      <w:r w:rsidRPr="001158DA">
        <w:rPr>
          <w:rFonts w:cstheme="minorHAnsi"/>
          <w:b/>
          <w:sz w:val="24"/>
          <w:szCs w:val="24"/>
          <w:lang w:val="es-ES"/>
        </w:rPr>
        <w:t xml:space="preserve">Medidas </w:t>
      </w:r>
    </w:p>
    <w:p w14:paraId="71607741" w14:textId="19E06687" w:rsidR="00C51978" w:rsidRPr="001158DA" w:rsidRDefault="00DF5073" w:rsidP="001158DA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val="es-ES" w:eastAsia="en-GB"/>
        </w:rPr>
      </w:pPr>
      <w:r w:rsidRPr="001158DA">
        <w:rPr>
          <w:rFonts w:eastAsia="Times New Roman" w:cstheme="minorHAnsi"/>
          <w:sz w:val="24"/>
          <w:szCs w:val="24"/>
          <w:lang w:val="es-ES" w:eastAsia="en-GB"/>
        </w:rPr>
        <w:t>La</w:t>
      </w:r>
      <w:r w:rsidR="00C51978" w:rsidRPr="001158DA">
        <w:rPr>
          <w:rFonts w:eastAsia="Times New Roman" w:cstheme="minorHAnsi"/>
          <w:sz w:val="24"/>
          <w:szCs w:val="24"/>
          <w:lang w:val="es-ES" w:eastAsia="en-GB"/>
        </w:rPr>
        <w:t xml:space="preserve"> Declaración y Programa de Acción de Durban insta a los Estados a adoptar medidas de acción afirmativa o positiva </w:t>
      </w:r>
      <w:r w:rsidRPr="001158DA">
        <w:rPr>
          <w:rFonts w:eastAsia="Times New Roman" w:cstheme="minorHAnsi"/>
          <w:sz w:val="24"/>
          <w:szCs w:val="24"/>
          <w:lang w:val="es-ES" w:eastAsia="en-GB"/>
        </w:rPr>
        <w:t>encaminadas a crear</w:t>
      </w:r>
      <w:r w:rsidR="00C51978" w:rsidRPr="001158DA">
        <w:rPr>
          <w:rFonts w:eastAsia="Times New Roman" w:cstheme="minorHAnsi"/>
          <w:sz w:val="24"/>
          <w:szCs w:val="24"/>
          <w:lang w:val="es-ES" w:eastAsia="en-GB"/>
        </w:rPr>
        <w:t xml:space="preserve"> igualdad de oportunidades para las víctimas del racismo, la discriminación racial, la xenofobia y las formas conexas de intolerancia en las esferas de</w:t>
      </w:r>
      <w:r w:rsidRPr="001158DA">
        <w:rPr>
          <w:rFonts w:eastAsia="Times New Roman" w:cstheme="minorHAnsi"/>
          <w:sz w:val="24"/>
          <w:szCs w:val="24"/>
          <w:lang w:val="es-ES" w:eastAsia="en-GB"/>
        </w:rPr>
        <w:t xml:space="preserve"> la</w:t>
      </w:r>
      <w:r w:rsidR="00C51978" w:rsidRPr="001158DA">
        <w:rPr>
          <w:rFonts w:eastAsia="Times New Roman" w:cstheme="minorHAnsi"/>
          <w:sz w:val="24"/>
          <w:szCs w:val="24"/>
          <w:lang w:val="es-ES" w:eastAsia="en-GB"/>
        </w:rPr>
        <w:t xml:space="preserve"> adopción de decisiones políticas, económicas, sociales y culturales. </w:t>
      </w:r>
    </w:p>
    <w:p w14:paraId="1CCBE869" w14:textId="77777777" w:rsidR="00C51978" w:rsidRPr="001158DA" w:rsidRDefault="00C51978" w:rsidP="001158DA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val="es-ES" w:eastAsia="en-GB"/>
        </w:rPr>
      </w:pPr>
    </w:p>
    <w:p w14:paraId="5EBA575E" w14:textId="3E2E42CF" w:rsidR="00C51978" w:rsidRPr="001158DA" w:rsidRDefault="00C51978" w:rsidP="001158DA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val="es-ES" w:eastAsia="en-GB"/>
        </w:rPr>
      </w:pPr>
      <w:r w:rsidRPr="001158DA">
        <w:rPr>
          <w:rFonts w:eastAsia="Times New Roman" w:cstheme="minorHAnsi"/>
          <w:sz w:val="24"/>
          <w:szCs w:val="24"/>
          <w:lang w:val="es-ES" w:eastAsia="en-GB"/>
        </w:rPr>
        <w:t xml:space="preserve">La </w:t>
      </w:r>
      <w:r w:rsidR="007F6CF4" w:rsidRPr="001158DA">
        <w:rPr>
          <w:rFonts w:eastAsia="Times New Roman" w:cstheme="minorHAnsi"/>
          <w:sz w:val="24"/>
          <w:szCs w:val="24"/>
          <w:lang w:val="es-ES" w:eastAsia="en-GB"/>
        </w:rPr>
        <w:t>Declaración y Programa de Acción de Durban</w:t>
      </w:r>
      <w:r w:rsidRPr="001158DA">
        <w:rPr>
          <w:rFonts w:eastAsia="Times New Roman" w:cstheme="minorHAnsi"/>
          <w:sz w:val="24"/>
          <w:szCs w:val="24"/>
          <w:lang w:val="es-ES" w:eastAsia="en-GB"/>
        </w:rPr>
        <w:t xml:space="preserve"> insta a los gobiernos a que </w:t>
      </w:r>
      <w:r w:rsidR="00DB2178" w:rsidRPr="001158DA">
        <w:rPr>
          <w:rFonts w:eastAsia="Times New Roman" w:cstheme="minorHAnsi"/>
          <w:sz w:val="24"/>
          <w:szCs w:val="24"/>
          <w:lang w:val="es-ES" w:eastAsia="en-GB"/>
        </w:rPr>
        <w:t>establezcan medidas eficaces de reparación, resarcimiento, indemnización y compensación</w:t>
      </w:r>
      <w:r w:rsidRPr="001158DA">
        <w:rPr>
          <w:rFonts w:eastAsia="Times New Roman" w:cstheme="minorHAnsi"/>
          <w:sz w:val="24"/>
          <w:szCs w:val="24"/>
          <w:lang w:val="es-ES" w:eastAsia="en-GB"/>
        </w:rPr>
        <w:t xml:space="preserve"> a las víctimas y garanticen que </w:t>
      </w:r>
      <w:r w:rsidR="00DB2178" w:rsidRPr="001158DA">
        <w:rPr>
          <w:rFonts w:eastAsia="Times New Roman" w:cstheme="minorHAnsi"/>
          <w:sz w:val="24"/>
          <w:szCs w:val="24"/>
          <w:lang w:val="es-ES" w:eastAsia="en-GB"/>
        </w:rPr>
        <w:t>e</w:t>
      </w:r>
      <w:r w:rsidRPr="001158DA">
        <w:rPr>
          <w:rFonts w:eastAsia="Times New Roman" w:cstheme="minorHAnsi"/>
          <w:sz w:val="24"/>
          <w:szCs w:val="24"/>
          <w:lang w:val="es-ES" w:eastAsia="en-GB"/>
        </w:rPr>
        <w:t xml:space="preserve">stas tengan acceso a </w:t>
      </w:r>
      <w:r w:rsidR="00DB2178" w:rsidRPr="001158DA">
        <w:rPr>
          <w:rFonts w:eastAsia="Times New Roman" w:cstheme="minorHAnsi"/>
          <w:sz w:val="24"/>
          <w:szCs w:val="24"/>
          <w:lang w:val="es-ES" w:eastAsia="en-GB"/>
        </w:rPr>
        <w:t xml:space="preserve">la </w:t>
      </w:r>
      <w:r w:rsidRPr="001158DA">
        <w:rPr>
          <w:rFonts w:eastAsia="Times New Roman" w:cstheme="minorHAnsi"/>
          <w:sz w:val="24"/>
          <w:szCs w:val="24"/>
          <w:lang w:val="es-ES" w:eastAsia="en-GB"/>
        </w:rPr>
        <w:t xml:space="preserve">asistencia </w:t>
      </w:r>
      <w:r w:rsidR="00DB2178" w:rsidRPr="001158DA">
        <w:rPr>
          <w:rFonts w:eastAsia="Times New Roman" w:cstheme="minorHAnsi"/>
          <w:sz w:val="24"/>
          <w:szCs w:val="24"/>
          <w:lang w:val="es-ES" w:eastAsia="en-GB"/>
        </w:rPr>
        <w:t>letrada</w:t>
      </w:r>
      <w:r w:rsidRPr="001158DA">
        <w:rPr>
          <w:rFonts w:eastAsia="Times New Roman" w:cstheme="minorHAnsi"/>
          <w:sz w:val="24"/>
          <w:szCs w:val="24"/>
          <w:lang w:val="es-ES" w:eastAsia="en-GB"/>
        </w:rPr>
        <w:t xml:space="preserve"> para que puedan </w:t>
      </w:r>
      <w:r w:rsidR="00DB2178" w:rsidRPr="001158DA">
        <w:rPr>
          <w:rFonts w:eastAsia="Times New Roman" w:cstheme="minorHAnsi"/>
          <w:sz w:val="24"/>
          <w:szCs w:val="24"/>
          <w:lang w:val="es-ES" w:eastAsia="en-GB"/>
        </w:rPr>
        <w:t>procurar la aplicación de dichas</w:t>
      </w:r>
      <w:r w:rsidRPr="001158DA">
        <w:rPr>
          <w:rFonts w:eastAsia="Times New Roman" w:cstheme="minorHAnsi"/>
          <w:sz w:val="24"/>
          <w:szCs w:val="24"/>
          <w:lang w:val="es-ES" w:eastAsia="en-GB"/>
        </w:rPr>
        <w:t xml:space="preserve"> medidas. También recomienda la creación de órganos nacionales competentes para investigar adecuadamente el racismo. </w:t>
      </w:r>
    </w:p>
    <w:p w14:paraId="2FF6D013" w14:textId="2A993076" w:rsidR="00C51978" w:rsidRPr="001158DA" w:rsidRDefault="00C51978" w:rsidP="001158DA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val="es-ES" w:eastAsia="en-GB"/>
        </w:rPr>
      </w:pPr>
    </w:p>
    <w:p w14:paraId="55154CBB" w14:textId="3953833A" w:rsidR="00C51978" w:rsidRPr="001158DA" w:rsidRDefault="00C51978" w:rsidP="001158DA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val="es-ES" w:eastAsia="en-GB"/>
        </w:rPr>
      </w:pPr>
      <w:r w:rsidRPr="001158DA">
        <w:rPr>
          <w:rFonts w:eastAsia="Times New Roman" w:cstheme="minorHAnsi"/>
          <w:sz w:val="24"/>
          <w:szCs w:val="24"/>
          <w:lang w:val="es-ES" w:eastAsia="en-GB"/>
        </w:rPr>
        <w:t>Los participantes compartirán sus experiencias, buenas prácticas y d</w:t>
      </w:r>
      <w:r w:rsidR="00DB2178" w:rsidRPr="001158DA">
        <w:rPr>
          <w:rFonts w:eastAsia="Times New Roman" w:cstheme="minorHAnsi"/>
          <w:sz w:val="24"/>
          <w:szCs w:val="24"/>
          <w:lang w:val="es-ES" w:eastAsia="en-GB"/>
        </w:rPr>
        <w:t>ificultades</w:t>
      </w:r>
      <w:r w:rsidRPr="001158DA">
        <w:rPr>
          <w:rFonts w:eastAsia="Times New Roman" w:cstheme="minorHAnsi"/>
          <w:sz w:val="24"/>
          <w:szCs w:val="24"/>
          <w:lang w:val="es-ES" w:eastAsia="en-GB"/>
        </w:rPr>
        <w:t xml:space="preserve"> en esta </w:t>
      </w:r>
      <w:r w:rsidR="00DB2178" w:rsidRPr="001158DA">
        <w:rPr>
          <w:rFonts w:eastAsia="Times New Roman" w:cstheme="minorHAnsi"/>
          <w:sz w:val="24"/>
          <w:szCs w:val="24"/>
          <w:lang w:val="es-ES" w:eastAsia="en-GB"/>
        </w:rPr>
        <w:t>esfera</w:t>
      </w:r>
      <w:r w:rsidRPr="001158DA">
        <w:rPr>
          <w:rFonts w:eastAsia="Times New Roman" w:cstheme="minorHAnsi"/>
          <w:sz w:val="24"/>
          <w:szCs w:val="24"/>
          <w:lang w:val="es-ES" w:eastAsia="en-GB"/>
        </w:rPr>
        <w:t xml:space="preserve"> </w:t>
      </w:r>
      <w:r w:rsidR="007F6CF4" w:rsidRPr="001158DA">
        <w:rPr>
          <w:rFonts w:eastAsia="Times New Roman" w:cstheme="minorHAnsi"/>
          <w:sz w:val="24"/>
          <w:szCs w:val="24"/>
          <w:lang w:val="es-ES" w:eastAsia="en-GB"/>
        </w:rPr>
        <w:t>con miras a</w:t>
      </w:r>
      <w:r w:rsidRPr="001158DA">
        <w:rPr>
          <w:rFonts w:eastAsia="Times New Roman" w:cstheme="minorHAnsi"/>
          <w:sz w:val="24"/>
          <w:szCs w:val="24"/>
          <w:lang w:val="es-ES" w:eastAsia="en-GB"/>
        </w:rPr>
        <w:t xml:space="preserve"> mejorar la cooperación entre los mecanismos regionales.</w:t>
      </w:r>
    </w:p>
    <w:p w14:paraId="51E4E440" w14:textId="77777777" w:rsidR="00C51978" w:rsidRPr="001158DA" w:rsidRDefault="00C51978" w:rsidP="001158DA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val="es-ES" w:eastAsia="en-GB"/>
        </w:rPr>
      </w:pPr>
    </w:p>
    <w:p w14:paraId="78C47661" w14:textId="2808AEAB" w:rsidR="002A5CAF" w:rsidRDefault="007B7E20" w:rsidP="0064343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  <w:lang w:val="es-ES"/>
        </w:rPr>
      </w:pPr>
      <w:r w:rsidRPr="00AA55F1">
        <w:rPr>
          <w:rFonts w:cstheme="minorHAnsi"/>
          <w:b/>
          <w:sz w:val="24"/>
          <w:szCs w:val="24"/>
          <w:lang w:val="es-ES"/>
        </w:rPr>
        <w:t>R</w:t>
      </w:r>
      <w:r w:rsidR="00AA55F1">
        <w:rPr>
          <w:rFonts w:cstheme="minorHAnsi"/>
          <w:b/>
          <w:sz w:val="24"/>
          <w:szCs w:val="24"/>
          <w:lang w:val="es-ES"/>
        </w:rPr>
        <w:t>esultados previstos</w:t>
      </w:r>
    </w:p>
    <w:p w14:paraId="7021A95D" w14:textId="77777777" w:rsidR="00AA55F1" w:rsidRPr="00AA55F1" w:rsidRDefault="00AA55F1" w:rsidP="00AA55F1">
      <w:pPr>
        <w:pStyle w:val="ListParagraph"/>
        <w:spacing w:after="0" w:line="276" w:lineRule="auto"/>
        <w:ind w:left="360"/>
        <w:jc w:val="both"/>
        <w:rPr>
          <w:rFonts w:cstheme="minorHAnsi"/>
          <w:b/>
          <w:sz w:val="24"/>
          <w:szCs w:val="24"/>
          <w:lang w:val="es-ES"/>
        </w:rPr>
      </w:pPr>
    </w:p>
    <w:p w14:paraId="74DE102C" w14:textId="7803312B" w:rsidR="00AF37B1" w:rsidRPr="001158DA" w:rsidRDefault="007B7E20" w:rsidP="001158DA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>Un</w:t>
      </w:r>
      <w:r w:rsidR="00DB2178" w:rsidRPr="001158DA">
        <w:rPr>
          <w:rFonts w:cstheme="minorHAnsi"/>
          <w:sz w:val="24"/>
          <w:szCs w:val="24"/>
          <w:lang w:val="es-ES"/>
        </w:rPr>
        <w:t xml:space="preserve"> informe </w:t>
      </w:r>
      <w:r w:rsidRPr="001158DA">
        <w:rPr>
          <w:rFonts w:cstheme="minorHAnsi"/>
          <w:sz w:val="24"/>
          <w:szCs w:val="24"/>
          <w:lang w:val="es-ES"/>
        </w:rPr>
        <w:t xml:space="preserve">con las </w:t>
      </w:r>
      <w:r w:rsidR="00DB2178" w:rsidRPr="001158DA">
        <w:rPr>
          <w:rFonts w:cstheme="minorHAnsi"/>
          <w:sz w:val="24"/>
          <w:szCs w:val="24"/>
          <w:lang w:val="es-ES"/>
        </w:rPr>
        <w:t xml:space="preserve">recomendaciones para </w:t>
      </w:r>
      <w:r w:rsidRPr="001158DA">
        <w:rPr>
          <w:rFonts w:cstheme="minorHAnsi"/>
          <w:sz w:val="24"/>
          <w:szCs w:val="24"/>
          <w:lang w:val="es-ES"/>
        </w:rPr>
        <w:t xml:space="preserve">promover la </w:t>
      </w:r>
      <w:r w:rsidR="00DB2178" w:rsidRPr="001158DA">
        <w:rPr>
          <w:rFonts w:cstheme="minorHAnsi"/>
          <w:sz w:val="24"/>
          <w:szCs w:val="24"/>
          <w:lang w:val="es-ES"/>
        </w:rPr>
        <w:t>cooperación entre todos los mecanismos de derechos humanos</w:t>
      </w:r>
      <w:r w:rsidR="00E74C8F" w:rsidRPr="001158DA">
        <w:rPr>
          <w:rFonts w:cstheme="minorHAnsi"/>
          <w:sz w:val="24"/>
          <w:szCs w:val="24"/>
          <w:lang w:val="es-ES"/>
        </w:rPr>
        <w:t>. Dicho informe</w:t>
      </w:r>
      <w:r w:rsidR="00F9301E" w:rsidRPr="001158DA">
        <w:rPr>
          <w:rFonts w:cstheme="minorHAnsi"/>
          <w:sz w:val="24"/>
          <w:szCs w:val="24"/>
          <w:lang w:val="es-ES"/>
        </w:rPr>
        <w:t xml:space="preserve"> </w:t>
      </w:r>
      <w:r w:rsidR="00DB2178" w:rsidRPr="001158DA">
        <w:rPr>
          <w:rFonts w:cstheme="minorHAnsi"/>
          <w:sz w:val="24"/>
          <w:szCs w:val="24"/>
          <w:lang w:val="es-ES"/>
        </w:rPr>
        <w:t>se presentará a los Estados miembros en el 43</w:t>
      </w:r>
      <w:r w:rsidR="00F9301E" w:rsidRPr="001158DA">
        <w:rPr>
          <w:rFonts w:cstheme="minorHAnsi"/>
          <w:sz w:val="24"/>
          <w:szCs w:val="24"/>
          <w:lang w:val="es-ES"/>
        </w:rPr>
        <w:t>º</w:t>
      </w:r>
      <w:r w:rsidR="00DB2178" w:rsidRPr="001158DA">
        <w:rPr>
          <w:rFonts w:cstheme="minorHAnsi"/>
          <w:sz w:val="24"/>
          <w:szCs w:val="24"/>
          <w:lang w:val="es-ES"/>
        </w:rPr>
        <w:t xml:space="preserve"> período de sesiones del Consejo de Derechos Humanos</w:t>
      </w:r>
      <w:r w:rsidRPr="001158DA">
        <w:rPr>
          <w:rFonts w:cstheme="minorHAnsi"/>
          <w:sz w:val="24"/>
          <w:szCs w:val="24"/>
          <w:lang w:val="es-ES"/>
        </w:rPr>
        <w:t>, que se celebrará</w:t>
      </w:r>
      <w:r w:rsidR="00DB2178" w:rsidRPr="001158DA">
        <w:rPr>
          <w:rFonts w:cstheme="minorHAnsi"/>
          <w:sz w:val="24"/>
          <w:szCs w:val="24"/>
          <w:lang w:val="es-ES"/>
        </w:rPr>
        <w:t xml:space="preserve"> en marzo de 2020.</w:t>
      </w:r>
    </w:p>
    <w:p w14:paraId="69CA7E75" w14:textId="77777777" w:rsidR="00DB2178" w:rsidRPr="001158DA" w:rsidRDefault="00DB2178" w:rsidP="00C413E3">
      <w:pPr>
        <w:spacing w:after="0"/>
        <w:jc w:val="both"/>
        <w:rPr>
          <w:rFonts w:cstheme="minorHAnsi"/>
          <w:sz w:val="24"/>
          <w:szCs w:val="24"/>
          <w:lang w:val="es-ES"/>
        </w:rPr>
      </w:pPr>
    </w:p>
    <w:p w14:paraId="2F7D50DC" w14:textId="3129E1EC" w:rsidR="008E3F0D" w:rsidRPr="004770FC" w:rsidRDefault="002A5CAF" w:rsidP="00BD6CC1">
      <w:pPr>
        <w:spacing w:after="0" w:line="276" w:lineRule="auto"/>
        <w:ind w:left="360"/>
        <w:jc w:val="center"/>
        <w:rPr>
          <w:rFonts w:cstheme="minorHAnsi"/>
          <w:sz w:val="24"/>
          <w:szCs w:val="24"/>
          <w:lang w:val="es-ES"/>
        </w:rPr>
      </w:pPr>
      <w:r w:rsidRPr="001158DA">
        <w:rPr>
          <w:rFonts w:cstheme="minorHAnsi"/>
          <w:sz w:val="24"/>
          <w:szCs w:val="24"/>
          <w:lang w:val="es-ES"/>
        </w:rPr>
        <w:t>******</w:t>
      </w:r>
    </w:p>
    <w:sectPr w:rsidR="008E3F0D" w:rsidRPr="00477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5E45E" w14:textId="77777777" w:rsidR="00E80E62" w:rsidRDefault="00E80E62" w:rsidP="00624952">
      <w:pPr>
        <w:spacing w:after="0" w:line="240" w:lineRule="auto"/>
      </w:pPr>
      <w:r>
        <w:separator/>
      </w:r>
    </w:p>
  </w:endnote>
  <w:endnote w:type="continuationSeparator" w:id="0">
    <w:p w14:paraId="6E3C8741" w14:textId="77777777" w:rsidR="00E80E62" w:rsidRDefault="00E80E62" w:rsidP="0062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72E41" w14:textId="77777777" w:rsidR="00E80E62" w:rsidRDefault="00E80E62" w:rsidP="00624952">
      <w:pPr>
        <w:spacing w:after="0" w:line="240" w:lineRule="auto"/>
      </w:pPr>
      <w:r>
        <w:separator/>
      </w:r>
    </w:p>
  </w:footnote>
  <w:footnote w:type="continuationSeparator" w:id="0">
    <w:p w14:paraId="716346DD" w14:textId="77777777" w:rsidR="00E80E62" w:rsidRDefault="00E80E62" w:rsidP="00624952">
      <w:pPr>
        <w:spacing w:after="0" w:line="240" w:lineRule="auto"/>
      </w:pPr>
      <w:r>
        <w:continuationSeparator/>
      </w:r>
    </w:p>
  </w:footnote>
  <w:footnote w:id="1">
    <w:p w14:paraId="70AB59BE" w14:textId="6069C4D6" w:rsidR="00AE2983" w:rsidRPr="003E12ED" w:rsidRDefault="00AE2983" w:rsidP="00AE2983">
      <w:pPr>
        <w:pStyle w:val="FootnoteText"/>
        <w:rPr>
          <w:sz w:val="18"/>
          <w:szCs w:val="18"/>
        </w:rPr>
      </w:pPr>
      <w:r w:rsidRPr="003E12ED">
        <w:rPr>
          <w:rStyle w:val="FootnoteReference"/>
          <w:sz w:val="18"/>
          <w:szCs w:val="18"/>
        </w:rPr>
        <w:footnoteRef/>
      </w:r>
      <w:r w:rsidRPr="003E12ED">
        <w:rPr>
          <w:sz w:val="18"/>
          <w:szCs w:val="18"/>
        </w:rPr>
        <w:t xml:space="preserve"> </w:t>
      </w:r>
      <w:r w:rsidRPr="00B4643D">
        <w:rPr>
          <w:sz w:val="18"/>
          <w:szCs w:val="18"/>
        </w:rPr>
        <w:t xml:space="preserve">Véanse las siguientes </w:t>
      </w:r>
      <w:r w:rsidR="005205BA">
        <w:rPr>
          <w:sz w:val="18"/>
          <w:szCs w:val="18"/>
        </w:rPr>
        <w:t>R</w:t>
      </w:r>
      <w:r w:rsidRPr="00B4643D">
        <w:rPr>
          <w:sz w:val="18"/>
          <w:szCs w:val="18"/>
        </w:rPr>
        <w:t>esoluci</w:t>
      </w:r>
      <w:r>
        <w:rPr>
          <w:sz w:val="18"/>
          <w:szCs w:val="18"/>
        </w:rPr>
        <w:t>ones</w:t>
      </w:r>
      <w:r w:rsidRPr="00B4643D">
        <w:rPr>
          <w:sz w:val="18"/>
          <w:szCs w:val="18"/>
        </w:rPr>
        <w:t xml:space="preserve"> y </w:t>
      </w:r>
      <w:r w:rsidR="005205BA">
        <w:rPr>
          <w:sz w:val="18"/>
          <w:szCs w:val="18"/>
        </w:rPr>
        <w:t>D</w:t>
      </w:r>
      <w:r w:rsidRPr="00B4643D">
        <w:rPr>
          <w:sz w:val="18"/>
          <w:szCs w:val="18"/>
        </w:rPr>
        <w:t>ecisiones de las Naciones Unidas: A/HRC/RES/6/20</w:t>
      </w:r>
      <w:r>
        <w:rPr>
          <w:sz w:val="18"/>
          <w:szCs w:val="18"/>
        </w:rPr>
        <w:t>,</w:t>
      </w:r>
      <w:r w:rsidRPr="00B4643D">
        <w:rPr>
          <w:sz w:val="18"/>
          <w:szCs w:val="18"/>
        </w:rPr>
        <w:t xml:space="preserve"> de 2007; A/HRC/RES/12/15</w:t>
      </w:r>
      <w:r>
        <w:rPr>
          <w:sz w:val="18"/>
          <w:szCs w:val="18"/>
        </w:rPr>
        <w:t>,</w:t>
      </w:r>
      <w:r w:rsidRPr="00B4643D">
        <w:rPr>
          <w:sz w:val="18"/>
          <w:szCs w:val="18"/>
        </w:rPr>
        <w:t xml:space="preserve"> de 2009; A/HRC/RES/18/14</w:t>
      </w:r>
      <w:r>
        <w:rPr>
          <w:sz w:val="18"/>
          <w:szCs w:val="18"/>
        </w:rPr>
        <w:t>,</w:t>
      </w:r>
      <w:r w:rsidRPr="00B4643D">
        <w:rPr>
          <w:sz w:val="18"/>
          <w:szCs w:val="18"/>
        </w:rPr>
        <w:t xml:space="preserve"> de 29</w:t>
      </w:r>
      <w:r>
        <w:rPr>
          <w:sz w:val="18"/>
          <w:szCs w:val="18"/>
        </w:rPr>
        <w:t xml:space="preserve"> </w:t>
      </w:r>
      <w:r w:rsidRPr="00B4643D">
        <w:rPr>
          <w:sz w:val="18"/>
          <w:szCs w:val="18"/>
        </w:rPr>
        <w:t xml:space="preserve">de septiembre de 2011; </w:t>
      </w:r>
      <w:r>
        <w:rPr>
          <w:sz w:val="18"/>
          <w:szCs w:val="18"/>
        </w:rPr>
        <w:t xml:space="preserve">y </w:t>
      </w:r>
      <w:r w:rsidRPr="00B4643D">
        <w:rPr>
          <w:sz w:val="18"/>
          <w:szCs w:val="18"/>
        </w:rPr>
        <w:t>A/HRC/RES/24/19</w:t>
      </w:r>
      <w:r>
        <w:rPr>
          <w:sz w:val="18"/>
          <w:szCs w:val="18"/>
        </w:rPr>
        <w:t xml:space="preserve">, </w:t>
      </w:r>
      <w:r w:rsidRPr="00B4643D">
        <w:rPr>
          <w:sz w:val="18"/>
          <w:szCs w:val="18"/>
        </w:rPr>
        <w:t>de 8 de octubre de 2013.</w:t>
      </w:r>
    </w:p>
    <w:p w14:paraId="789ECFDF" w14:textId="77777777" w:rsidR="00AE2983" w:rsidRPr="003E12ED" w:rsidRDefault="00AE2983" w:rsidP="00AE2983">
      <w:pPr>
        <w:pStyle w:val="FootnoteText"/>
        <w:rPr>
          <w:sz w:val="18"/>
          <w:szCs w:val="18"/>
        </w:rPr>
      </w:pPr>
    </w:p>
  </w:footnote>
  <w:footnote w:id="2">
    <w:p w14:paraId="48A5540D" w14:textId="77777777" w:rsidR="005205BA" w:rsidRDefault="005205BA" w:rsidP="005205BA">
      <w:pPr>
        <w:pStyle w:val="FootnoteText"/>
      </w:pPr>
      <w:r>
        <w:rPr>
          <w:rStyle w:val="FootnoteReference"/>
        </w:rPr>
        <w:footnoteRef/>
      </w:r>
      <w:r>
        <w:t xml:space="preserve"> HRC/RES/34/17</w:t>
      </w:r>
    </w:p>
  </w:footnote>
  <w:footnote w:id="3">
    <w:p w14:paraId="51EF19C4" w14:textId="4884D1AD" w:rsidR="005205BA" w:rsidRDefault="005205BA" w:rsidP="005205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6915">
        <w:t xml:space="preserve">Véanse las </w:t>
      </w:r>
      <w:r>
        <w:t>R</w:t>
      </w:r>
      <w:r w:rsidRPr="00BA6915">
        <w:t>esoluciones</w:t>
      </w:r>
      <w:r>
        <w:t xml:space="preserve"> que figuran en el siguiente enlace:</w:t>
      </w:r>
      <w:r w:rsidRPr="00BA6915">
        <w:t xml:space="preserve"> http://www.un.org/e</w:t>
      </w:r>
      <w:r>
        <w:t>s</w:t>
      </w:r>
      <w:r w:rsidRPr="00BA6915">
        <w:t>/durbanreview2009/resolutions.shtml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61D"/>
    <w:multiLevelType w:val="hybridMultilevel"/>
    <w:tmpl w:val="DCDA514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894BF7"/>
    <w:multiLevelType w:val="hybridMultilevel"/>
    <w:tmpl w:val="68EC82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7F82"/>
    <w:multiLevelType w:val="hybridMultilevel"/>
    <w:tmpl w:val="84648BA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F1135"/>
    <w:multiLevelType w:val="hybridMultilevel"/>
    <w:tmpl w:val="D3227E4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29BB"/>
    <w:multiLevelType w:val="hybridMultilevel"/>
    <w:tmpl w:val="F1D4EFD8"/>
    <w:lvl w:ilvl="0" w:tplc="12DE2FD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26006"/>
    <w:multiLevelType w:val="multilevel"/>
    <w:tmpl w:val="2946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D35A3"/>
    <w:multiLevelType w:val="hybridMultilevel"/>
    <w:tmpl w:val="D182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0BEB"/>
    <w:multiLevelType w:val="hybridMultilevel"/>
    <w:tmpl w:val="78F486F0"/>
    <w:lvl w:ilvl="0" w:tplc="9FEC9B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7B3DDF"/>
    <w:multiLevelType w:val="hybridMultilevel"/>
    <w:tmpl w:val="A516CA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54181"/>
    <w:multiLevelType w:val="hybridMultilevel"/>
    <w:tmpl w:val="62DE3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1E2D5E"/>
    <w:multiLevelType w:val="hybridMultilevel"/>
    <w:tmpl w:val="C960E38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878CA"/>
    <w:multiLevelType w:val="hybridMultilevel"/>
    <w:tmpl w:val="E0FA707E"/>
    <w:lvl w:ilvl="0" w:tplc="257A2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1280A"/>
    <w:multiLevelType w:val="hybridMultilevel"/>
    <w:tmpl w:val="67F81BE0"/>
    <w:lvl w:ilvl="0" w:tplc="9FEC9B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2183D"/>
    <w:multiLevelType w:val="hybridMultilevel"/>
    <w:tmpl w:val="AA3061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48DB"/>
    <w:multiLevelType w:val="hybridMultilevel"/>
    <w:tmpl w:val="F5902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B4A3A"/>
    <w:multiLevelType w:val="hybridMultilevel"/>
    <w:tmpl w:val="1592F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23650"/>
    <w:multiLevelType w:val="hybridMultilevel"/>
    <w:tmpl w:val="A5924E84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62C44B76"/>
    <w:multiLevelType w:val="hybridMultilevel"/>
    <w:tmpl w:val="8F1CA34E"/>
    <w:lvl w:ilvl="0" w:tplc="A9E652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751A6"/>
    <w:multiLevelType w:val="multilevel"/>
    <w:tmpl w:val="479A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FB2D67"/>
    <w:multiLevelType w:val="hybridMultilevel"/>
    <w:tmpl w:val="F874447E"/>
    <w:lvl w:ilvl="0" w:tplc="04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0" w15:restartNumberingAfterBreak="0">
    <w:nsid w:val="7491315F"/>
    <w:multiLevelType w:val="hybridMultilevel"/>
    <w:tmpl w:val="6A42E420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333333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621DB"/>
    <w:multiLevelType w:val="hybridMultilevel"/>
    <w:tmpl w:val="7630AAD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965D0"/>
    <w:multiLevelType w:val="hybridMultilevel"/>
    <w:tmpl w:val="965269AA"/>
    <w:lvl w:ilvl="0" w:tplc="83B2E9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50199"/>
    <w:multiLevelType w:val="hybridMultilevel"/>
    <w:tmpl w:val="6BA4071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8"/>
  </w:num>
  <w:num w:numId="5">
    <w:abstractNumId w:val="1"/>
  </w:num>
  <w:num w:numId="6">
    <w:abstractNumId w:val="15"/>
  </w:num>
  <w:num w:numId="7">
    <w:abstractNumId w:val="21"/>
  </w:num>
  <w:num w:numId="8">
    <w:abstractNumId w:val="2"/>
  </w:num>
  <w:num w:numId="9">
    <w:abstractNumId w:val="16"/>
  </w:num>
  <w:num w:numId="10">
    <w:abstractNumId w:val="19"/>
  </w:num>
  <w:num w:numId="11">
    <w:abstractNumId w:val="14"/>
  </w:num>
  <w:num w:numId="12">
    <w:abstractNumId w:val="9"/>
  </w:num>
  <w:num w:numId="13">
    <w:abstractNumId w:val="0"/>
  </w:num>
  <w:num w:numId="14">
    <w:abstractNumId w:val="10"/>
  </w:num>
  <w:num w:numId="15">
    <w:abstractNumId w:val="6"/>
  </w:num>
  <w:num w:numId="16">
    <w:abstractNumId w:val="22"/>
  </w:num>
  <w:num w:numId="17">
    <w:abstractNumId w:val="11"/>
  </w:num>
  <w:num w:numId="18">
    <w:abstractNumId w:val="18"/>
  </w:num>
  <w:num w:numId="19">
    <w:abstractNumId w:val="5"/>
  </w:num>
  <w:num w:numId="20">
    <w:abstractNumId w:val="7"/>
  </w:num>
  <w:num w:numId="21">
    <w:abstractNumId w:val="17"/>
  </w:num>
  <w:num w:numId="22">
    <w:abstractNumId w:val="12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52"/>
    <w:rsid w:val="00014C6E"/>
    <w:rsid w:val="00022E5A"/>
    <w:rsid w:val="00032379"/>
    <w:rsid w:val="00042783"/>
    <w:rsid w:val="00056824"/>
    <w:rsid w:val="00063AED"/>
    <w:rsid w:val="0009076F"/>
    <w:rsid w:val="000941A1"/>
    <w:rsid w:val="000B0DD5"/>
    <w:rsid w:val="000B62BF"/>
    <w:rsid w:val="00101E8B"/>
    <w:rsid w:val="001158DA"/>
    <w:rsid w:val="00120783"/>
    <w:rsid w:val="0014479B"/>
    <w:rsid w:val="00150887"/>
    <w:rsid w:val="00166162"/>
    <w:rsid w:val="001833F7"/>
    <w:rsid w:val="001906D9"/>
    <w:rsid w:val="001D6FC8"/>
    <w:rsid w:val="001E1676"/>
    <w:rsid w:val="00201FE5"/>
    <w:rsid w:val="0021112E"/>
    <w:rsid w:val="0022432F"/>
    <w:rsid w:val="002415FF"/>
    <w:rsid w:val="00251393"/>
    <w:rsid w:val="00251E02"/>
    <w:rsid w:val="00254477"/>
    <w:rsid w:val="00257D14"/>
    <w:rsid w:val="00284EA0"/>
    <w:rsid w:val="002852A4"/>
    <w:rsid w:val="002A5CAF"/>
    <w:rsid w:val="002B2386"/>
    <w:rsid w:val="002D473A"/>
    <w:rsid w:val="002F2766"/>
    <w:rsid w:val="002F744A"/>
    <w:rsid w:val="00337D10"/>
    <w:rsid w:val="00353E40"/>
    <w:rsid w:val="003A4577"/>
    <w:rsid w:val="003A4F7A"/>
    <w:rsid w:val="003A5635"/>
    <w:rsid w:val="003B751B"/>
    <w:rsid w:val="003C7408"/>
    <w:rsid w:val="003E7C30"/>
    <w:rsid w:val="00402E79"/>
    <w:rsid w:val="00413D94"/>
    <w:rsid w:val="0046121C"/>
    <w:rsid w:val="004613C2"/>
    <w:rsid w:val="004770FC"/>
    <w:rsid w:val="00477220"/>
    <w:rsid w:val="00485A2D"/>
    <w:rsid w:val="0049032A"/>
    <w:rsid w:val="004A4CCC"/>
    <w:rsid w:val="004C0234"/>
    <w:rsid w:val="004C1048"/>
    <w:rsid w:val="005101DE"/>
    <w:rsid w:val="00512520"/>
    <w:rsid w:val="00512897"/>
    <w:rsid w:val="005205BA"/>
    <w:rsid w:val="005253D5"/>
    <w:rsid w:val="0053423D"/>
    <w:rsid w:val="00561DAF"/>
    <w:rsid w:val="005B1559"/>
    <w:rsid w:val="005D539D"/>
    <w:rsid w:val="005E1794"/>
    <w:rsid w:val="005E6415"/>
    <w:rsid w:val="005E7C5B"/>
    <w:rsid w:val="00603E0D"/>
    <w:rsid w:val="006134F3"/>
    <w:rsid w:val="006164BF"/>
    <w:rsid w:val="006201B1"/>
    <w:rsid w:val="00624952"/>
    <w:rsid w:val="00626C4F"/>
    <w:rsid w:val="00662389"/>
    <w:rsid w:val="0068133A"/>
    <w:rsid w:val="006B5520"/>
    <w:rsid w:val="006C22B1"/>
    <w:rsid w:val="006D4042"/>
    <w:rsid w:val="006E0383"/>
    <w:rsid w:val="006F1DA0"/>
    <w:rsid w:val="00715742"/>
    <w:rsid w:val="007678AE"/>
    <w:rsid w:val="007755DB"/>
    <w:rsid w:val="00787332"/>
    <w:rsid w:val="00791CB6"/>
    <w:rsid w:val="007B7E20"/>
    <w:rsid w:val="007C27C9"/>
    <w:rsid w:val="007D5A5E"/>
    <w:rsid w:val="007F0360"/>
    <w:rsid w:val="007F6939"/>
    <w:rsid w:val="007F6CF4"/>
    <w:rsid w:val="008149DA"/>
    <w:rsid w:val="008349EE"/>
    <w:rsid w:val="00840A60"/>
    <w:rsid w:val="00881930"/>
    <w:rsid w:val="008C40C4"/>
    <w:rsid w:val="008D1496"/>
    <w:rsid w:val="008E115A"/>
    <w:rsid w:val="008E3F0D"/>
    <w:rsid w:val="00900624"/>
    <w:rsid w:val="0092338E"/>
    <w:rsid w:val="009266E5"/>
    <w:rsid w:val="009433E7"/>
    <w:rsid w:val="00945A59"/>
    <w:rsid w:val="009553DE"/>
    <w:rsid w:val="009D4374"/>
    <w:rsid w:val="009D44B8"/>
    <w:rsid w:val="009D54A7"/>
    <w:rsid w:val="009E1994"/>
    <w:rsid w:val="00A052D1"/>
    <w:rsid w:val="00A55C08"/>
    <w:rsid w:val="00A633B0"/>
    <w:rsid w:val="00A749DD"/>
    <w:rsid w:val="00A76F8E"/>
    <w:rsid w:val="00AA55F1"/>
    <w:rsid w:val="00AA7288"/>
    <w:rsid w:val="00AB502D"/>
    <w:rsid w:val="00AB77B5"/>
    <w:rsid w:val="00AD36F9"/>
    <w:rsid w:val="00AE2983"/>
    <w:rsid w:val="00AE7F10"/>
    <w:rsid w:val="00AF0A3F"/>
    <w:rsid w:val="00AF37B1"/>
    <w:rsid w:val="00B156B5"/>
    <w:rsid w:val="00B40C17"/>
    <w:rsid w:val="00B4643D"/>
    <w:rsid w:val="00B51934"/>
    <w:rsid w:val="00B7420F"/>
    <w:rsid w:val="00B90CB8"/>
    <w:rsid w:val="00BA6915"/>
    <w:rsid w:val="00BC4010"/>
    <w:rsid w:val="00BD5221"/>
    <w:rsid w:val="00BD6CC1"/>
    <w:rsid w:val="00C413E3"/>
    <w:rsid w:val="00C50937"/>
    <w:rsid w:val="00C51978"/>
    <w:rsid w:val="00C52655"/>
    <w:rsid w:val="00C605B2"/>
    <w:rsid w:val="00C74078"/>
    <w:rsid w:val="00C748E3"/>
    <w:rsid w:val="00C858E8"/>
    <w:rsid w:val="00CA0CE3"/>
    <w:rsid w:val="00CB4A6E"/>
    <w:rsid w:val="00CF0426"/>
    <w:rsid w:val="00D13A38"/>
    <w:rsid w:val="00D248F2"/>
    <w:rsid w:val="00D45D29"/>
    <w:rsid w:val="00D52E7A"/>
    <w:rsid w:val="00D9089F"/>
    <w:rsid w:val="00DA09CA"/>
    <w:rsid w:val="00DB2178"/>
    <w:rsid w:val="00DD258E"/>
    <w:rsid w:val="00DE6D23"/>
    <w:rsid w:val="00DF3C6E"/>
    <w:rsid w:val="00DF5073"/>
    <w:rsid w:val="00E22333"/>
    <w:rsid w:val="00E74C8F"/>
    <w:rsid w:val="00E76DB0"/>
    <w:rsid w:val="00E80E62"/>
    <w:rsid w:val="00E80EED"/>
    <w:rsid w:val="00E811D0"/>
    <w:rsid w:val="00ED024A"/>
    <w:rsid w:val="00ED5266"/>
    <w:rsid w:val="00F17D04"/>
    <w:rsid w:val="00F316F8"/>
    <w:rsid w:val="00F42374"/>
    <w:rsid w:val="00F45CCB"/>
    <w:rsid w:val="00F7796F"/>
    <w:rsid w:val="00F77B56"/>
    <w:rsid w:val="00F858A4"/>
    <w:rsid w:val="00F9301E"/>
    <w:rsid w:val="00FA6D93"/>
    <w:rsid w:val="00FD59CE"/>
    <w:rsid w:val="00FE6338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918E61"/>
  <w15:docId w15:val="{DB266CBB-38C7-4457-BFB5-4612C3C1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49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9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495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4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3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7C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27C9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3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6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16F5EA-2B95-DF40-9FF5-FC5D6D35A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0629E-1891-409B-9B64-1CEE2A34A51C}"/>
</file>

<file path=customXml/itemProps3.xml><?xml version="1.0" encoding="utf-8"?>
<ds:datastoreItem xmlns:ds="http://schemas.openxmlformats.org/officeDocument/2006/customXml" ds:itemID="{6E2F4992-25E2-4707-967A-96AE3C88C99A}"/>
</file>

<file path=customXml/itemProps4.xml><?xml version="1.0" encoding="utf-8"?>
<ds:datastoreItem xmlns:ds="http://schemas.openxmlformats.org/officeDocument/2006/customXml" ds:itemID="{FE1EE93D-DB42-4F4F-9E09-9A9187DE39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MKWAWA Rashid</dc:creator>
  <cp:keywords/>
  <dc:description/>
  <cp:lastModifiedBy>Microsoft Office User</cp:lastModifiedBy>
  <cp:revision>5</cp:revision>
  <cp:lastPrinted>2018-12-03T10:30:00Z</cp:lastPrinted>
  <dcterms:created xsi:type="dcterms:W3CDTF">2019-10-16T10:46:00Z</dcterms:created>
  <dcterms:modified xsi:type="dcterms:W3CDTF">2019-10-16T12:19:00Z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