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F3" w:rsidRDefault="00F32035">
      <w:pPr>
        <w:rPr>
          <w:rFonts w:ascii="Verdana" w:hAnsi="Verdana"/>
          <w:b/>
          <w:sz w:val="28"/>
          <w:szCs w:val="28"/>
        </w:rPr>
      </w:pPr>
      <w:r w:rsidRPr="00F32035">
        <w:rPr>
          <w:rFonts w:ascii="Verdana" w:hAnsi="Verdana"/>
          <w:b/>
          <w:sz w:val="28"/>
          <w:szCs w:val="28"/>
        </w:rPr>
        <w:t xml:space="preserve">WORKSHOP ON REGIONAL ARRANGEMENTS FOR THE PROMOTION AND PROTECTION OF HUMAN RIGHTS </w:t>
      </w:r>
    </w:p>
    <w:p w:rsidR="00F32035" w:rsidRDefault="00F32035">
      <w:pPr>
        <w:rPr>
          <w:rFonts w:ascii="Verdana" w:hAnsi="Verdana"/>
          <w:b/>
          <w:sz w:val="28"/>
          <w:szCs w:val="28"/>
        </w:rPr>
      </w:pPr>
      <w:r>
        <w:rPr>
          <w:rFonts w:ascii="Verdana" w:hAnsi="Verdana"/>
          <w:b/>
          <w:sz w:val="28"/>
          <w:szCs w:val="28"/>
        </w:rPr>
        <w:t>PALAIS DES NATIONS-GENEVA, 21 AND 22 OCTOBER 2019</w:t>
      </w:r>
    </w:p>
    <w:p w:rsidR="00F32035" w:rsidRDefault="00F32035" w:rsidP="00F32035">
      <w:pPr>
        <w:jc w:val="both"/>
        <w:rPr>
          <w:rFonts w:ascii="Verdana" w:hAnsi="Verdana"/>
          <w:b/>
          <w:sz w:val="28"/>
          <w:szCs w:val="28"/>
        </w:rPr>
      </w:pPr>
      <w:r>
        <w:rPr>
          <w:rFonts w:ascii="Verdana" w:hAnsi="Verdana"/>
          <w:b/>
          <w:sz w:val="28"/>
          <w:szCs w:val="28"/>
        </w:rPr>
        <w:t xml:space="preserve">TOPIC: TAKING STOCK OF DEVELOPMENTS BETWEEN THE UNITED NATIONS AND REGIONAL HUMAN RIGHTS MECHANISMS : </w:t>
      </w:r>
      <w:r w:rsidRPr="00F32035">
        <w:rPr>
          <w:rFonts w:ascii="Verdana" w:hAnsi="Verdana"/>
          <w:b/>
          <w:i/>
          <w:sz w:val="28"/>
          <w:szCs w:val="28"/>
        </w:rPr>
        <w:t>PRESENTATION ON THE EAST AFRICAN COURT OF JUSTIC</w:t>
      </w:r>
      <w:r>
        <w:rPr>
          <w:rFonts w:ascii="Verdana" w:hAnsi="Verdana"/>
          <w:b/>
          <w:sz w:val="28"/>
          <w:szCs w:val="28"/>
        </w:rPr>
        <w:t xml:space="preserve">E </w:t>
      </w:r>
    </w:p>
    <w:p w:rsidR="00DC78D0" w:rsidRDefault="00DC78D0" w:rsidP="00F32035">
      <w:pPr>
        <w:jc w:val="both"/>
        <w:rPr>
          <w:rFonts w:ascii="Verdana" w:hAnsi="Verdana"/>
          <w:b/>
          <w:sz w:val="28"/>
          <w:szCs w:val="28"/>
        </w:rPr>
      </w:pPr>
      <w:r>
        <w:rPr>
          <w:rFonts w:ascii="Verdana" w:hAnsi="Verdana"/>
          <w:b/>
          <w:sz w:val="28"/>
          <w:szCs w:val="28"/>
        </w:rPr>
        <w:t>By Alain O. Nsengiyumva</w:t>
      </w:r>
    </w:p>
    <w:p w:rsidR="00DC78D0" w:rsidRDefault="00DC78D0" w:rsidP="00F32035">
      <w:pPr>
        <w:jc w:val="both"/>
        <w:rPr>
          <w:rFonts w:ascii="Verdana" w:hAnsi="Verdana"/>
          <w:b/>
          <w:sz w:val="28"/>
          <w:szCs w:val="28"/>
        </w:rPr>
      </w:pPr>
      <w:r>
        <w:rPr>
          <w:rFonts w:ascii="Verdana" w:hAnsi="Verdana"/>
          <w:b/>
          <w:sz w:val="28"/>
          <w:szCs w:val="28"/>
        </w:rPr>
        <w:t xml:space="preserve">Personal Assistant to the President </w:t>
      </w:r>
    </w:p>
    <w:p w:rsidR="00CA1AFD" w:rsidRDefault="00EA116A" w:rsidP="00F32035">
      <w:pPr>
        <w:jc w:val="both"/>
        <w:rPr>
          <w:rFonts w:ascii="Verdana" w:hAnsi="Verdana"/>
          <w:b/>
          <w:sz w:val="28"/>
          <w:szCs w:val="28"/>
        </w:rPr>
      </w:pPr>
      <w:r>
        <w:rPr>
          <w:rFonts w:ascii="Verdana" w:hAnsi="Verdana"/>
          <w:b/>
          <w:sz w:val="28"/>
          <w:szCs w:val="28"/>
        </w:rPr>
        <w:t xml:space="preserve">East African Court of Justice </w:t>
      </w:r>
    </w:p>
    <w:p w:rsidR="00CA1AFD" w:rsidRDefault="00CA1AFD" w:rsidP="00F32035">
      <w:pPr>
        <w:jc w:val="both"/>
        <w:rPr>
          <w:rFonts w:ascii="Verdana" w:hAnsi="Verdana"/>
          <w:b/>
          <w:sz w:val="28"/>
          <w:szCs w:val="28"/>
        </w:rPr>
      </w:pPr>
    </w:p>
    <w:p w:rsidR="00CA1AFD" w:rsidRPr="00772B87" w:rsidRDefault="00CA1AFD" w:rsidP="00CA1AFD">
      <w:pPr>
        <w:spacing w:line="360" w:lineRule="auto"/>
        <w:jc w:val="both"/>
        <w:rPr>
          <w:rFonts w:ascii="Verdana" w:hAnsi="Verdana" w:cs="Times New Roman"/>
          <w:b/>
          <w:sz w:val="28"/>
          <w:szCs w:val="28"/>
        </w:rPr>
      </w:pPr>
      <w:r w:rsidRPr="00FD66F9">
        <w:rPr>
          <w:rFonts w:ascii="Verdana" w:hAnsi="Verdana" w:cs="Times New Roman"/>
          <w:b/>
          <w:sz w:val="28"/>
          <w:szCs w:val="28"/>
        </w:rPr>
        <w:t>Ladies and Gentlemen</w:t>
      </w:r>
      <w:r w:rsidRPr="00FD66F9">
        <w:rPr>
          <w:rFonts w:ascii="Verdana" w:hAnsi="Verdana" w:cs="Times New Roman"/>
          <w:sz w:val="28"/>
          <w:szCs w:val="28"/>
        </w:rPr>
        <w:t xml:space="preserve">, </w:t>
      </w:r>
      <w:r w:rsidR="00ED1DE5" w:rsidRPr="00772B87">
        <w:rPr>
          <w:rFonts w:ascii="Verdana" w:hAnsi="Verdana" w:cs="Times New Roman"/>
          <w:b/>
          <w:i/>
          <w:sz w:val="28"/>
          <w:szCs w:val="28"/>
          <w:u w:val="single"/>
        </w:rPr>
        <w:t>All protocols observed</w:t>
      </w:r>
      <w:r w:rsidR="00ED1DE5" w:rsidRPr="00772B87">
        <w:rPr>
          <w:rFonts w:ascii="Verdana" w:hAnsi="Verdana" w:cs="Times New Roman"/>
          <w:b/>
          <w:sz w:val="28"/>
          <w:szCs w:val="28"/>
        </w:rPr>
        <w:t xml:space="preserve"> </w:t>
      </w:r>
    </w:p>
    <w:p w:rsidR="00D615E8" w:rsidRPr="00FD66F9" w:rsidRDefault="00CA1AFD" w:rsidP="00CA1AFD">
      <w:pPr>
        <w:spacing w:line="360" w:lineRule="auto"/>
        <w:jc w:val="both"/>
        <w:rPr>
          <w:rFonts w:ascii="Verdana" w:hAnsi="Verdana" w:cs="Times New Roman"/>
          <w:sz w:val="28"/>
          <w:szCs w:val="28"/>
        </w:rPr>
      </w:pPr>
      <w:r w:rsidRPr="00FD66F9">
        <w:rPr>
          <w:rFonts w:ascii="Verdana" w:hAnsi="Verdana" w:cs="Times New Roman"/>
          <w:sz w:val="28"/>
          <w:szCs w:val="28"/>
        </w:rPr>
        <w:t>It gives me great pleasure to be part of this Workshop  under the auspices of the United Nations and the Office of the High Co</w:t>
      </w:r>
      <w:r w:rsidR="00785DE8" w:rsidRPr="00FD66F9">
        <w:rPr>
          <w:rFonts w:ascii="Verdana" w:hAnsi="Verdana" w:cs="Times New Roman"/>
          <w:sz w:val="28"/>
          <w:szCs w:val="28"/>
        </w:rPr>
        <w:t xml:space="preserve">mmissioner for Human Rights. </w:t>
      </w:r>
    </w:p>
    <w:p w:rsidR="00D615E8" w:rsidRPr="00FD66F9" w:rsidRDefault="00D615E8" w:rsidP="00D615E8">
      <w:pPr>
        <w:spacing w:line="360" w:lineRule="auto"/>
        <w:jc w:val="both"/>
        <w:rPr>
          <w:rFonts w:ascii="Verdana" w:hAnsi="Verdana" w:cs="Times New Roman"/>
          <w:sz w:val="28"/>
          <w:szCs w:val="28"/>
        </w:rPr>
      </w:pPr>
      <w:r w:rsidRPr="00FD66F9">
        <w:rPr>
          <w:rFonts w:ascii="Verdana" w:hAnsi="Verdana" w:cs="Times New Roman"/>
          <w:sz w:val="28"/>
          <w:szCs w:val="28"/>
        </w:rPr>
        <w:t xml:space="preserve">I wish to commend </w:t>
      </w:r>
      <w:r w:rsidR="00785DE8" w:rsidRPr="00FD66F9">
        <w:rPr>
          <w:rFonts w:ascii="Verdana" w:hAnsi="Verdana" w:cs="Times New Roman"/>
          <w:sz w:val="28"/>
          <w:szCs w:val="28"/>
        </w:rPr>
        <w:t xml:space="preserve"> the OHCHR </w:t>
      </w:r>
      <w:r w:rsidRPr="00FD66F9">
        <w:rPr>
          <w:rFonts w:ascii="Verdana" w:hAnsi="Verdana" w:cs="Times New Roman"/>
          <w:sz w:val="28"/>
          <w:szCs w:val="28"/>
        </w:rPr>
        <w:t xml:space="preserve"> for the Stewardship in the domain of H</w:t>
      </w:r>
      <w:r w:rsidR="00785DE8" w:rsidRPr="00FD66F9">
        <w:rPr>
          <w:rFonts w:ascii="Verdana" w:hAnsi="Verdana" w:cs="Times New Roman"/>
          <w:sz w:val="28"/>
          <w:szCs w:val="28"/>
        </w:rPr>
        <w:t>uman Rights</w:t>
      </w:r>
      <w:r w:rsidRPr="00FD66F9">
        <w:rPr>
          <w:rFonts w:ascii="Verdana" w:hAnsi="Verdana" w:cs="Times New Roman"/>
          <w:sz w:val="28"/>
          <w:szCs w:val="28"/>
        </w:rPr>
        <w:t>. Let me also sing</w:t>
      </w:r>
      <w:r w:rsidR="00785DE8" w:rsidRPr="00FD66F9">
        <w:rPr>
          <w:rFonts w:ascii="Verdana" w:hAnsi="Verdana" w:cs="Times New Roman"/>
          <w:sz w:val="28"/>
          <w:szCs w:val="28"/>
        </w:rPr>
        <w:t>le ou</w:t>
      </w:r>
      <w:r w:rsidR="00DA2709">
        <w:rPr>
          <w:rFonts w:ascii="Verdana" w:hAnsi="Verdana" w:cs="Times New Roman"/>
          <w:sz w:val="28"/>
          <w:szCs w:val="28"/>
        </w:rPr>
        <w:t>t and profoundly thank Mr. Vladl</w:t>
      </w:r>
      <w:bookmarkStart w:id="0" w:name="_GoBack"/>
      <w:bookmarkEnd w:id="0"/>
      <w:r w:rsidR="00785DE8" w:rsidRPr="00FD66F9">
        <w:rPr>
          <w:rFonts w:ascii="Verdana" w:hAnsi="Verdana" w:cs="Times New Roman"/>
          <w:sz w:val="28"/>
          <w:szCs w:val="28"/>
        </w:rPr>
        <w:t>en Stefanov, Chief National Institutions and Regional Mechanisms Section  and his team  for organizing  this  important Internationa</w:t>
      </w:r>
      <w:r w:rsidR="003D430A" w:rsidRPr="00FD66F9">
        <w:rPr>
          <w:rFonts w:ascii="Verdana" w:hAnsi="Verdana" w:cs="Times New Roman"/>
          <w:sz w:val="28"/>
          <w:szCs w:val="28"/>
        </w:rPr>
        <w:t>l</w:t>
      </w:r>
      <w:r w:rsidR="00785DE8" w:rsidRPr="00FD66F9">
        <w:rPr>
          <w:rFonts w:ascii="Verdana" w:hAnsi="Verdana" w:cs="Times New Roman"/>
          <w:sz w:val="28"/>
          <w:szCs w:val="28"/>
        </w:rPr>
        <w:t xml:space="preserve"> Workshop on “ Enhancing cooperation between Regional and international mechanisms for the promotion and protection of human rights”</w:t>
      </w:r>
      <w:r w:rsidR="005952A5">
        <w:rPr>
          <w:rFonts w:ascii="Verdana" w:hAnsi="Verdana" w:cs="Times New Roman"/>
          <w:sz w:val="28"/>
          <w:szCs w:val="28"/>
        </w:rPr>
        <w:t>.</w:t>
      </w:r>
      <w:r w:rsidR="00785DE8" w:rsidRPr="00FD66F9">
        <w:rPr>
          <w:rFonts w:ascii="Verdana" w:hAnsi="Verdana" w:cs="Times New Roman"/>
          <w:sz w:val="28"/>
          <w:szCs w:val="28"/>
        </w:rPr>
        <w:t xml:space="preserve"> </w:t>
      </w:r>
    </w:p>
    <w:p w:rsidR="00CF6C87" w:rsidRPr="00592887" w:rsidRDefault="005768F2" w:rsidP="00CA1AFD">
      <w:pPr>
        <w:spacing w:line="360" w:lineRule="auto"/>
        <w:jc w:val="both"/>
        <w:rPr>
          <w:rFonts w:ascii="Verdana" w:hAnsi="Verdana" w:cs="Times New Roman"/>
          <w:b/>
          <w:sz w:val="28"/>
          <w:szCs w:val="28"/>
        </w:rPr>
      </w:pPr>
      <w:r w:rsidRPr="00592887">
        <w:rPr>
          <w:rFonts w:ascii="Verdana" w:hAnsi="Verdana" w:cs="Times New Roman"/>
          <w:b/>
          <w:i/>
          <w:sz w:val="28"/>
          <w:szCs w:val="28"/>
        </w:rPr>
        <w:t xml:space="preserve"> </w:t>
      </w:r>
      <w:r w:rsidR="003251E7" w:rsidRPr="00592887">
        <w:rPr>
          <w:rFonts w:ascii="Verdana" w:hAnsi="Verdana" w:cs="Times New Roman"/>
          <w:b/>
          <w:i/>
          <w:sz w:val="28"/>
          <w:szCs w:val="28"/>
        </w:rPr>
        <w:t xml:space="preserve"> This </w:t>
      </w:r>
      <w:r w:rsidRPr="00592887">
        <w:rPr>
          <w:rFonts w:ascii="Verdana" w:hAnsi="Verdana" w:cs="Times New Roman"/>
          <w:b/>
          <w:i/>
          <w:sz w:val="28"/>
          <w:szCs w:val="28"/>
        </w:rPr>
        <w:t xml:space="preserve">International Workshop </w:t>
      </w:r>
      <w:r w:rsidR="003251E7" w:rsidRPr="00592887">
        <w:rPr>
          <w:rFonts w:ascii="Verdana" w:hAnsi="Verdana" w:cs="Times New Roman"/>
          <w:b/>
          <w:i/>
          <w:sz w:val="28"/>
          <w:szCs w:val="28"/>
        </w:rPr>
        <w:t xml:space="preserve"> is evidence of the increasing interaction of </w:t>
      </w:r>
      <w:r w:rsidR="003B437F" w:rsidRPr="00592887">
        <w:rPr>
          <w:rFonts w:ascii="Verdana" w:hAnsi="Verdana" w:cs="Times New Roman"/>
          <w:b/>
          <w:i/>
          <w:sz w:val="28"/>
          <w:szCs w:val="28"/>
        </w:rPr>
        <w:t xml:space="preserve">the United Nations Human rights mechanisms </w:t>
      </w:r>
      <w:r w:rsidR="003251E7" w:rsidRPr="00592887">
        <w:rPr>
          <w:rFonts w:ascii="Verdana" w:hAnsi="Verdana" w:cs="Times New Roman"/>
          <w:b/>
          <w:i/>
          <w:sz w:val="28"/>
          <w:szCs w:val="28"/>
        </w:rPr>
        <w:t xml:space="preserve">and </w:t>
      </w:r>
      <w:r w:rsidR="003B437F" w:rsidRPr="00592887">
        <w:rPr>
          <w:rFonts w:ascii="Verdana" w:hAnsi="Verdana" w:cs="Times New Roman"/>
          <w:b/>
          <w:i/>
          <w:sz w:val="28"/>
          <w:szCs w:val="28"/>
        </w:rPr>
        <w:t xml:space="preserve">Regional Human rights mechanisms </w:t>
      </w:r>
      <w:r w:rsidR="003251E7" w:rsidRPr="00592887">
        <w:rPr>
          <w:rFonts w:ascii="Verdana" w:hAnsi="Verdana" w:cs="Times New Roman"/>
          <w:b/>
          <w:i/>
          <w:sz w:val="28"/>
          <w:szCs w:val="28"/>
        </w:rPr>
        <w:t xml:space="preserve"> in the areas which transcend borders such as human rights and humanitarian law</w:t>
      </w:r>
      <w:r w:rsidR="003251E7" w:rsidRPr="00592887">
        <w:rPr>
          <w:rFonts w:ascii="Verdana" w:hAnsi="Verdana" w:cs="Times New Roman"/>
          <w:b/>
          <w:sz w:val="28"/>
          <w:szCs w:val="28"/>
        </w:rPr>
        <w:t>.</w:t>
      </w:r>
    </w:p>
    <w:p w:rsidR="00B62645" w:rsidRPr="00FD66F9" w:rsidRDefault="00A166FF" w:rsidP="002D1D31">
      <w:pPr>
        <w:spacing w:line="360" w:lineRule="auto"/>
        <w:jc w:val="both"/>
        <w:rPr>
          <w:rFonts w:ascii="Verdana" w:hAnsi="Verdana" w:cs="Times New Roman"/>
          <w:sz w:val="28"/>
          <w:szCs w:val="28"/>
        </w:rPr>
      </w:pPr>
      <w:r w:rsidRPr="00FD66F9">
        <w:rPr>
          <w:rFonts w:ascii="Verdana" w:hAnsi="Verdana" w:cs="Times New Roman"/>
          <w:sz w:val="28"/>
          <w:szCs w:val="28"/>
          <w:lang w:val="en-US"/>
        </w:rPr>
        <w:lastRenderedPageBreak/>
        <w:t xml:space="preserve">The normative and institutional evolution of international human rights law at the global level played a prominent role in encouraging the creation of Regional Human Rights Mechanisms in Europe, the Americas, Africa and more recently in Asia and Arab States. </w:t>
      </w:r>
      <w:r w:rsidR="00034951">
        <w:rPr>
          <w:rFonts w:ascii="Verdana" w:hAnsi="Verdana" w:cs="Times New Roman"/>
          <w:sz w:val="28"/>
          <w:szCs w:val="28"/>
          <w:lang w:val="en-US"/>
        </w:rPr>
        <w:t>While in the protection and realization of human rights focus ultimately falls on what happens at the grassroots, the role of Regional human rights mechanisms cannot be overemphasized. Therefore, t</w:t>
      </w:r>
      <w:r w:rsidRPr="00FD66F9">
        <w:rPr>
          <w:rFonts w:ascii="Verdana" w:hAnsi="Verdana" w:cs="Times New Roman"/>
          <w:sz w:val="28"/>
          <w:szCs w:val="28"/>
          <w:lang w:val="en-US"/>
        </w:rPr>
        <w:t>he U.N’s role in encouraging the creation of Regional Human Rights Mechanisms must be saluted.</w:t>
      </w:r>
    </w:p>
    <w:p w:rsidR="00B62645" w:rsidRPr="00FD66F9" w:rsidRDefault="00A166FF" w:rsidP="002D1D31">
      <w:pPr>
        <w:spacing w:line="360" w:lineRule="auto"/>
        <w:jc w:val="both"/>
        <w:rPr>
          <w:rFonts w:ascii="Verdana" w:hAnsi="Verdana" w:cs="Times New Roman"/>
          <w:sz w:val="28"/>
          <w:szCs w:val="28"/>
        </w:rPr>
      </w:pPr>
      <w:r w:rsidRPr="00FD66F9">
        <w:rPr>
          <w:rFonts w:ascii="Verdana" w:hAnsi="Verdana" w:cs="Times New Roman"/>
          <w:sz w:val="28"/>
          <w:szCs w:val="28"/>
          <w:lang w:val="en-US"/>
        </w:rPr>
        <w:t>Regional Human Rights Mechanisms have served as both institutional and normative building blocks and instruments for the realization of</w:t>
      </w:r>
      <w:r w:rsidR="00447FE3">
        <w:rPr>
          <w:rFonts w:ascii="Verdana" w:hAnsi="Verdana" w:cs="Times New Roman"/>
          <w:sz w:val="28"/>
          <w:szCs w:val="28"/>
          <w:lang w:val="en-US"/>
        </w:rPr>
        <w:t xml:space="preserve"> human rights at the grassroots as well.</w:t>
      </w:r>
    </w:p>
    <w:p w:rsidR="00B62645" w:rsidRPr="00FD66F9" w:rsidRDefault="00A166FF" w:rsidP="002D1D31">
      <w:pPr>
        <w:spacing w:line="360" w:lineRule="auto"/>
        <w:jc w:val="both"/>
        <w:rPr>
          <w:rFonts w:ascii="Verdana" w:hAnsi="Verdana" w:cs="Times New Roman"/>
          <w:sz w:val="28"/>
          <w:szCs w:val="28"/>
        </w:rPr>
      </w:pPr>
      <w:r w:rsidRPr="00FD66F9">
        <w:rPr>
          <w:rFonts w:ascii="Verdana" w:hAnsi="Verdana" w:cs="Times New Roman"/>
          <w:sz w:val="28"/>
          <w:szCs w:val="28"/>
          <w:lang w:val="en-US"/>
        </w:rPr>
        <w:t xml:space="preserve"> Regional Human Rights Mechanisms </w:t>
      </w:r>
      <w:r w:rsidR="005B4600">
        <w:rPr>
          <w:rFonts w:ascii="Verdana" w:hAnsi="Verdana" w:cs="Times New Roman"/>
          <w:sz w:val="28"/>
          <w:szCs w:val="28"/>
          <w:lang w:val="en-US"/>
        </w:rPr>
        <w:t xml:space="preserve">have </w:t>
      </w:r>
      <w:r w:rsidRPr="00FD66F9">
        <w:rPr>
          <w:rFonts w:ascii="Verdana" w:hAnsi="Verdana" w:cs="Times New Roman"/>
          <w:sz w:val="28"/>
          <w:szCs w:val="28"/>
          <w:lang w:val="en-US"/>
        </w:rPr>
        <w:t>provide</w:t>
      </w:r>
      <w:r w:rsidR="005B4600">
        <w:rPr>
          <w:rFonts w:ascii="Verdana" w:hAnsi="Verdana" w:cs="Times New Roman"/>
          <w:sz w:val="28"/>
          <w:szCs w:val="28"/>
          <w:lang w:val="en-US"/>
        </w:rPr>
        <w:t>d</w:t>
      </w:r>
      <w:r w:rsidRPr="00FD66F9">
        <w:rPr>
          <w:rFonts w:ascii="Verdana" w:hAnsi="Verdana" w:cs="Times New Roman"/>
          <w:sz w:val="28"/>
          <w:szCs w:val="28"/>
          <w:lang w:val="en-US"/>
        </w:rPr>
        <w:t xml:space="preserve"> the necessary intermediary between States domestic institutions which violate or fail to enforce human rights and the global human rights system which alone cannot provide redress to all individual victims of human rights violations.</w:t>
      </w:r>
    </w:p>
    <w:p w:rsidR="00B62645" w:rsidRPr="00FD66F9" w:rsidRDefault="00A166FF" w:rsidP="002D1D31">
      <w:pPr>
        <w:spacing w:line="360" w:lineRule="auto"/>
        <w:jc w:val="both"/>
        <w:rPr>
          <w:rFonts w:ascii="Verdana" w:hAnsi="Verdana" w:cs="Times New Roman"/>
          <w:b/>
          <w:sz w:val="28"/>
          <w:szCs w:val="28"/>
        </w:rPr>
      </w:pPr>
      <w:r w:rsidRPr="00FD66F9">
        <w:rPr>
          <w:rFonts w:ascii="Verdana" w:hAnsi="Verdana" w:cs="Times New Roman"/>
          <w:sz w:val="28"/>
          <w:szCs w:val="28"/>
          <w:lang w:val="en-US"/>
        </w:rPr>
        <w:t xml:space="preserve">At the global level no permanent human rights Court has thus far been created to allow individual complaints against governments for violation of human rights. </w:t>
      </w:r>
      <w:r w:rsidRPr="00FD66F9">
        <w:rPr>
          <w:rFonts w:ascii="Verdana" w:hAnsi="Verdana" w:cs="Times New Roman"/>
          <w:b/>
          <w:i/>
          <w:iCs/>
          <w:sz w:val="28"/>
          <w:szCs w:val="28"/>
          <w:lang w:val="en-US"/>
        </w:rPr>
        <w:t xml:space="preserve">It was at the regional </w:t>
      </w:r>
      <w:r w:rsidR="00413D09" w:rsidRPr="00FD66F9">
        <w:rPr>
          <w:rFonts w:ascii="Verdana" w:hAnsi="Verdana" w:cs="Times New Roman"/>
          <w:b/>
          <w:i/>
          <w:iCs/>
          <w:sz w:val="28"/>
          <w:szCs w:val="28"/>
          <w:lang w:val="en-US"/>
        </w:rPr>
        <w:t>level,</w:t>
      </w:r>
      <w:r w:rsidRPr="00FD66F9">
        <w:rPr>
          <w:rFonts w:ascii="Verdana" w:hAnsi="Verdana" w:cs="Times New Roman"/>
          <w:b/>
          <w:i/>
          <w:iCs/>
          <w:sz w:val="28"/>
          <w:szCs w:val="28"/>
          <w:lang w:val="en-US"/>
        </w:rPr>
        <w:t xml:space="preserve"> in </w:t>
      </w:r>
      <w:r w:rsidR="00413D09" w:rsidRPr="00FD66F9">
        <w:rPr>
          <w:rFonts w:ascii="Verdana" w:hAnsi="Verdana" w:cs="Times New Roman"/>
          <w:b/>
          <w:i/>
          <w:iCs/>
          <w:sz w:val="28"/>
          <w:szCs w:val="28"/>
          <w:lang w:val="en-US"/>
        </w:rPr>
        <w:t>Europe,</w:t>
      </w:r>
      <w:r w:rsidRPr="00FD66F9">
        <w:rPr>
          <w:rFonts w:ascii="Verdana" w:hAnsi="Verdana" w:cs="Times New Roman"/>
          <w:b/>
          <w:i/>
          <w:iCs/>
          <w:sz w:val="28"/>
          <w:szCs w:val="28"/>
          <w:lang w:val="en-US"/>
        </w:rPr>
        <w:t xml:space="preserve"> that the first system allowing for effective individual complaints against the Governments for violation of human rights was created. This system became the model of human rights realization in the other regional systems</w:t>
      </w:r>
      <w:r w:rsidR="00DF628E">
        <w:rPr>
          <w:rFonts w:ascii="Verdana" w:hAnsi="Verdana" w:cs="Times New Roman"/>
          <w:b/>
          <w:i/>
          <w:iCs/>
          <w:sz w:val="28"/>
          <w:szCs w:val="28"/>
          <w:lang w:val="en-US"/>
        </w:rPr>
        <w:t xml:space="preserve"> such as </w:t>
      </w:r>
      <w:r w:rsidRPr="00FD66F9">
        <w:rPr>
          <w:rFonts w:ascii="Verdana" w:hAnsi="Verdana" w:cs="Times New Roman"/>
          <w:b/>
          <w:i/>
          <w:iCs/>
          <w:sz w:val="28"/>
          <w:szCs w:val="28"/>
          <w:lang w:val="en-US"/>
        </w:rPr>
        <w:t xml:space="preserve">the Inter-American system </w:t>
      </w:r>
      <w:r w:rsidR="00DF628E">
        <w:rPr>
          <w:rFonts w:ascii="Verdana" w:hAnsi="Verdana" w:cs="Times New Roman"/>
          <w:b/>
          <w:i/>
          <w:iCs/>
          <w:sz w:val="28"/>
          <w:szCs w:val="28"/>
          <w:lang w:val="en-US"/>
        </w:rPr>
        <w:lastRenderedPageBreak/>
        <w:t xml:space="preserve">which </w:t>
      </w:r>
      <w:r w:rsidRPr="00FD66F9">
        <w:rPr>
          <w:rFonts w:ascii="Verdana" w:hAnsi="Verdana" w:cs="Times New Roman"/>
          <w:b/>
          <w:i/>
          <w:iCs/>
          <w:sz w:val="28"/>
          <w:szCs w:val="28"/>
          <w:lang w:val="en-US"/>
        </w:rPr>
        <w:t xml:space="preserve">has a </w:t>
      </w:r>
      <w:r w:rsidR="00DF628E">
        <w:rPr>
          <w:rFonts w:ascii="Verdana" w:hAnsi="Verdana" w:cs="Times New Roman"/>
          <w:b/>
          <w:i/>
          <w:iCs/>
          <w:sz w:val="28"/>
          <w:szCs w:val="28"/>
          <w:lang w:val="en-US"/>
        </w:rPr>
        <w:t xml:space="preserve">regional </w:t>
      </w:r>
      <w:r w:rsidRPr="00FD66F9">
        <w:rPr>
          <w:rFonts w:ascii="Verdana" w:hAnsi="Verdana" w:cs="Times New Roman"/>
          <w:b/>
          <w:i/>
          <w:iCs/>
          <w:sz w:val="28"/>
          <w:szCs w:val="28"/>
          <w:lang w:val="en-US"/>
        </w:rPr>
        <w:t>court</w:t>
      </w:r>
      <w:r w:rsidR="00DF628E">
        <w:rPr>
          <w:rFonts w:ascii="Verdana" w:hAnsi="Verdana" w:cs="Times New Roman"/>
          <w:b/>
          <w:i/>
          <w:iCs/>
          <w:sz w:val="28"/>
          <w:szCs w:val="28"/>
          <w:lang w:val="en-US"/>
        </w:rPr>
        <w:t xml:space="preserve">, </w:t>
      </w:r>
      <w:r w:rsidR="00DF628E" w:rsidRPr="00FD66F9">
        <w:rPr>
          <w:rFonts w:ascii="Verdana" w:hAnsi="Verdana" w:cs="Times New Roman"/>
          <w:b/>
          <w:i/>
          <w:iCs/>
          <w:sz w:val="28"/>
          <w:szCs w:val="28"/>
          <w:lang w:val="en-US"/>
        </w:rPr>
        <w:t>and</w:t>
      </w:r>
      <w:r w:rsidRPr="00FD66F9">
        <w:rPr>
          <w:rFonts w:ascii="Verdana" w:hAnsi="Verdana" w:cs="Times New Roman"/>
          <w:b/>
          <w:i/>
          <w:iCs/>
          <w:sz w:val="28"/>
          <w:szCs w:val="28"/>
          <w:lang w:val="en-US"/>
        </w:rPr>
        <w:t xml:space="preserve"> the African System has a court as well.</w:t>
      </w:r>
    </w:p>
    <w:p w:rsidR="00B62645" w:rsidRPr="00FD66F9" w:rsidRDefault="00A166FF" w:rsidP="002D1D31">
      <w:pPr>
        <w:spacing w:line="360" w:lineRule="auto"/>
        <w:jc w:val="both"/>
        <w:rPr>
          <w:rFonts w:ascii="Verdana" w:hAnsi="Verdana" w:cs="Times New Roman"/>
          <w:sz w:val="28"/>
          <w:szCs w:val="28"/>
        </w:rPr>
      </w:pPr>
      <w:r w:rsidRPr="00FD66F9">
        <w:rPr>
          <w:rFonts w:ascii="Verdana" w:hAnsi="Verdana" w:cs="Times New Roman"/>
          <w:sz w:val="28"/>
          <w:szCs w:val="28"/>
          <w:lang w:val="en-US"/>
        </w:rPr>
        <w:t xml:space="preserve">Therefore, Regional Human Rights Mechanisms have served to fill </w:t>
      </w:r>
      <w:r w:rsidR="00413D09" w:rsidRPr="00FD66F9">
        <w:rPr>
          <w:rFonts w:ascii="Verdana" w:hAnsi="Verdana" w:cs="Times New Roman"/>
          <w:sz w:val="28"/>
          <w:szCs w:val="28"/>
          <w:lang w:val="en-US"/>
        </w:rPr>
        <w:t>gaps in</w:t>
      </w:r>
      <w:r w:rsidRPr="00FD66F9">
        <w:rPr>
          <w:rFonts w:ascii="Verdana" w:hAnsi="Verdana" w:cs="Times New Roman"/>
          <w:sz w:val="28"/>
          <w:szCs w:val="28"/>
          <w:lang w:val="en-US"/>
        </w:rPr>
        <w:t xml:space="preserve"> the global human rights systems. They have fruitfully complemented the global human rights system by impacting and influencing domestic human rights practice in member states.</w:t>
      </w:r>
    </w:p>
    <w:p w:rsidR="005952A5" w:rsidRPr="005952A5" w:rsidRDefault="005952A5" w:rsidP="002D1D31">
      <w:pPr>
        <w:spacing w:line="360" w:lineRule="auto"/>
        <w:jc w:val="both"/>
        <w:rPr>
          <w:rFonts w:ascii="Verdana" w:hAnsi="Verdana" w:cs="Times New Roman"/>
          <w:b/>
          <w:sz w:val="28"/>
          <w:szCs w:val="28"/>
        </w:rPr>
      </w:pPr>
      <w:r w:rsidRPr="005952A5">
        <w:rPr>
          <w:rFonts w:ascii="Verdana" w:hAnsi="Verdana" w:cs="Times New Roman"/>
          <w:b/>
          <w:sz w:val="28"/>
          <w:szCs w:val="28"/>
        </w:rPr>
        <w:t xml:space="preserve">Ladies and Gentlemen, </w:t>
      </w:r>
    </w:p>
    <w:p w:rsidR="00B62645" w:rsidRPr="00FD66F9" w:rsidRDefault="00A166FF" w:rsidP="002D1D31">
      <w:pPr>
        <w:spacing w:line="360" w:lineRule="auto"/>
        <w:jc w:val="both"/>
        <w:rPr>
          <w:rFonts w:ascii="Verdana" w:hAnsi="Verdana" w:cs="Times New Roman"/>
          <w:sz w:val="28"/>
          <w:szCs w:val="28"/>
        </w:rPr>
      </w:pPr>
      <w:r w:rsidRPr="00DE0E9F">
        <w:rPr>
          <w:rFonts w:ascii="Verdana" w:hAnsi="Verdana" w:cs="Times New Roman"/>
          <w:b/>
          <w:sz w:val="28"/>
          <w:szCs w:val="28"/>
          <w:lang w:val="en-US"/>
        </w:rPr>
        <w:t>At the East African Community</w:t>
      </w:r>
      <w:r w:rsidRPr="00FD66F9">
        <w:rPr>
          <w:rFonts w:ascii="Verdana" w:hAnsi="Verdana" w:cs="Times New Roman"/>
          <w:sz w:val="28"/>
          <w:szCs w:val="28"/>
          <w:lang w:val="en-US"/>
        </w:rPr>
        <w:t>, the issue of human rights is at the very fulcrum of its operations and principles. The fundamental principles that govern the achievement of the objectives of the community succinctly include promotion and protection of human rights. It is important that the closer integration ties that are being forged go hand in hand with enhanced promotion and protection of human rights in the East African region.</w:t>
      </w:r>
    </w:p>
    <w:p w:rsidR="00B62645" w:rsidRPr="00FD66F9" w:rsidRDefault="00A166FF" w:rsidP="002D1D31">
      <w:pPr>
        <w:spacing w:line="360" w:lineRule="auto"/>
        <w:jc w:val="both"/>
        <w:rPr>
          <w:rFonts w:ascii="Verdana" w:hAnsi="Verdana" w:cs="Times New Roman"/>
          <w:sz w:val="28"/>
          <w:szCs w:val="28"/>
        </w:rPr>
      </w:pPr>
      <w:r w:rsidRPr="00FD66F9">
        <w:rPr>
          <w:rFonts w:ascii="Verdana" w:hAnsi="Verdana" w:cs="Times New Roman"/>
          <w:sz w:val="28"/>
          <w:szCs w:val="28"/>
          <w:lang w:val="en-US"/>
        </w:rPr>
        <w:t xml:space="preserve">Although EAC Treaty and the protocols thereto are not human rights instrument as </w:t>
      </w:r>
      <w:r w:rsidR="00413D09" w:rsidRPr="00FD66F9">
        <w:rPr>
          <w:rFonts w:ascii="Verdana" w:hAnsi="Verdana" w:cs="Times New Roman"/>
          <w:sz w:val="28"/>
          <w:szCs w:val="28"/>
          <w:lang w:val="en-US"/>
        </w:rPr>
        <w:t>such,</w:t>
      </w:r>
      <w:r w:rsidRPr="00FD66F9">
        <w:rPr>
          <w:rFonts w:ascii="Verdana" w:hAnsi="Verdana" w:cs="Times New Roman"/>
          <w:sz w:val="28"/>
          <w:szCs w:val="28"/>
          <w:lang w:val="en-US"/>
        </w:rPr>
        <w:t xml:space="preserve"> they provide the normative basis for the promotion and prote</w:t>
      </w:r>
      <w:r w:rsidR="00A6702F">
        <w:rPr>
          <w:rFonts w:ascii="Verdana" w:hAnsi="Verdana" w:cs="Times New Roman"/>
          <w:sz w:val="28"/>
          <w:szCs w:val="28"/>
          <w:lang w:val="en-US"/>
        </w:rPr>
        <w:t>ction of human rights in the EA</w:t>
      </w:r>
      <w:r w:rsidRPr="00FD66F9">
        <w:rPr>
          <w:rFonts w:ascii="Verdana" w:hAnsi="Verdana" w:cs="Times New Roman"/>
          <w:sz w:val="28"/>
          <w:szCs w:val="28"/>
          <w:lang w:val="en-US"/>
        </w:rPr>
        <w:t xml:space="preserve"> region. The ratification of international human rights treaties by EAC Partner States is fairly </w:t>
      </w:r>
      <w:r w:rsidR="00413D09" w:rsidRPr="00FD66F9">
        <w:rPr>
          <w:rFonts w:ascii="Verdana" w:hAnsi="Verdana" w:cs="Times New Roman"/>
          <w:sz w:val="28"/>
          <w:szCs w:val="28"/>
          <w:lang w:val="en-US"/>
        </w:rPr>
        <w:t>impressive.</w:t>
      </w:r>
      <w:r w:rsidRPr="00FD66F9">
        <w:rPr>
          <w:rFonts w:ascii="Verdana" w:hAnsi="Verdana" w:cs="Times New Roman"/>
          <w:sz w:val="28"/>
          <w:szCs w:val="28"/>
          <w:lang w:val="en-US"/>
        </w:rPr>
        <w:t xml:space="preserve"> </w:t>
      </w:r>
      <w:r w:rsidR="00413D09" w:rsidRPr="00FD66F9">
        <w:rPr>
          <w:rFonts w:ascii="Verdana" w:hAnsi="Verdana" w:cs="Times New Roman"/>
          <w:sz w:val="28"/>
          <w:szCs w:val="28"/>
          <w:lang w:val="en-US"/>
        </w:rPr>
        <w:t xml:space="preserve"> </w:t>
      </w:r>
      <w:r w:rsidRPr="00FD66F9">
        <w:rPr>
          <w:rFonts w:ascii="Verdana" w:hAnsi="Verdana" w:cs="Times New Roman"/>
          <w:sz w:val="28"/>
          <w:szCs w:val="28"/>
          <w:lang w:val="en-US"/>
        </w:rPr>
        <w:t>All EAC Partner States have ratified at least seven out of the nine “core international human rights treaties,</w:t>
      </w:r>
    </w:p>
    <w:p w:rsidR="00B62645" w:rsidRPr="00D40C28" w:rsidRDefault="00A166FF" w:rsidP="002D1D31">
      <w:pPr>
        <w:spacing w:line="360" w:lineRule="auto"/>
        <w:jc w:val="both"/>
        <w:rPr>
          <w:rFonts w:ascii="Verdana" w:hAnsi="Verdana" w:cs="Times New Roman"/>
          <w:sz w:val="28"/>
          <w:szCs w:val="28"/>
        </w:rPr>
      </w:pPr>
      <w:r w:rsidRPr="00FD66F9">
        <w:rPr>
          <w:rFonts w:ascii="Verdana" w:hAnsi="Verdana" w:cs="Times New Roman"/>
          <w:sz w:val="28"/>
          <w:szCs w:val="28"/>
          <w:lang w:val="en-US"/>
        </w:rPr>
        <w:t xml:space="preserve">Although it lacks an express human rights mandate as </w:t>
      </w:r>
      <w:r w:rsidR="00D957C6" w:rsidRPr="00FD66F9">
        <w:rPr>
          <w:rFonts w:ascii="Verdana" w:hAnsi="Verdana" w:cs="Times New Roman"/>
          <w:sz w:val="28"/>
          <w:szCs w:val="28"/>
          <w:lang w:val="en-US"/>
        </w:rPr>
        <w:t>yet,</w:t>
      </w:r>
      <w:r w:rsidRPr="00FD66F9">
        <w:rPr>
          <w:rFonts w:ascii="Verdana" w:hAnsi="Verdana" w:cs="Times New Roman"/>
          <w:sz w:val="28"/>
          <w:szCs w:val="28"/>
          <w:lang w:val="en-US"/>
        </w:rPr>
        <w:t xml:space="preserve"> </w:t>
      </w:r>
      <w:r w:rsidRPr="00F354EB">
        <w:rPr>
          <w:rFonts w:ascii="Verdana" w:hAnsi="Verdana" w:cs="Times New Roman"/>
          <w:b/>
          <w:sz w:val="28"/>
          <w:szCs w:val="28"/>
          <w:lang w:val="en-US"/>
        </w:rPr>
        <w:t>the East African Court of Justice (EAC</w:t>
      </w:r>
      <w:r w:rsidRPr="00C94F22">
        <w:rPr>
          <w:rFonts w:ascii="Verdana" w:hAnsi="Verdana" w:cs="Times New Roman"/>
          <w:b/>
          <w:sz w:val="28"/>
          <w:szCs w:val="28"/>
          <w:lang w:val="en-US"/>
        </w:rPr>
        <w:t>J</w:t>
      </w:r>
      <w:r w:rsidRPr="00FD66F9">
        <w:rPr>
          <w:rFonts w:ascii="Verdana" w:hAnsi="Verdana" w:cs="Times New Roman"/>
          <w:sz w:val="28"/>
          <w:szCs w:val="28"/>
          <w:lang w:val="en-US"/>
        </w:rPr>
        <w:t xml:space="preserve">) has applied </w:t>
      </w:r>
      <w:r w:rsidRPr="00290D1E">
        <w:rPr>
          <w:rFonts w:ascii="Verdana" w:hAnsi="Verdana" w:cs="Times New Roman"/>
          <w:i/>
          <w:sz w:val="28"/>
          <w:szCs w:val="28"/>
          <w:lang w:val="en-US"/>
        </w:rPr>
        <w:t xml:space="preserve">judicial activism </w:t>
      </w:r>
      <w:r w:rsidRPr="00FD66F9">
        <w:rPr>
          <w:rFonts w:ascii="Verdana" w:hAnsi="Verdana" w:cs="Times New Roman"/>
          <w:sz w:val="28"/>
          <w:szCs w:val="28"/>
          <w:lang w:val="en-US"/>
        </w:rPr>
        <w:t>to ensure that it takes its rightful place in</w:t>
      </w:r>
      <w:r w:rsidR="00F354EB">
        <w:rPr>
          <w:rFonts w:ascii="Verdana" w:hAnsi="Verdana" w:cs="Times New Roman"/>
          <w:sz w:val="28"/>
          <w:szCs w:val="28"/>
          <w:lang w:val="en-US"/>
        </w:rPr>
        <w:t xml:space="preserve"> the protection of human rights.</w:t>
      </w:r>
      <w:r w:rsidR="00D4494E">
        <w:rPr>
          <w:rFonts w:ascii="Verdana" w:hAnsi="Verdana" w:cs="Times New Roman"/>
          <w:sz w:val="28"/>
          <w:szCs w:val="28"/>
          <w:lang w:val="en-US"/>
        </w:rPr>
        <w:t xml:space="preserve"> So far, </w:t>
      </w:r>
      <w:r w:rsidR="00D4494E" w:rsidRPr="00D4494E">
        <w:rPr>
          <w:rFonts w:ascii="Verdana" w:hAnsi="Verdana" w:cs="Times New Roman"/>
          <w:b/>
          <w:sz w:val="28"/>
          <w:szCs w:val="28"/>
          <w:lang w:val="en-US"/>
        </w:rPr>
        <w:t xml:space="preserve">95% of </w:t>
      </w:r>
      <w:r w:rsidR="00D4494E">
        <w:rPr>
          <w:rFonts w:ascii="Verdana" w:hAnsi="Verdana" w:cs="Times New Roman"/>
          <w:b/>
          <w:sz w:val="28"/>
          <w:szCs w:val="28"/>
          <w:lang w:val="en-US"/>
        </w:rPr>
        <w:t xml:space="preserve">the </w:t>
      </w:r>
      <w:r w:rsidR="00D4494E" w:rsidRPr="00D4494E">
        <w:rPr>
          <w:rFonts w:ascii="Verdana" w:hAnsi="Verdana" w:cs="Times New Roman"/>
          <w:b/>
          <w:sz w:val="28"/>
          <w:szCs w:val="28"/>
          <w:lang w:val="en-US"/>
        </w:rPr>
        <w:t>cases</w:t>
      </w:r>
      <w:r w:rsidR="00D4494E">
        <w:rPr>
          <w:rFonts w:ascii="Verdana" w:hAnsi="Verdana" w:cs="Times New Roman"/>
          <w:sz w:val="28"/>
          <w:szCs w:val="28"/>
          <w:lang w:val="en-US"/>
        </w:rPr>
        <w:t xml:space="preserve"> handled by the </w:t>
      </w:r>
      <w:r w:rsidR="00D40C28">
        <w:rPr>
          <w:rFonts w:ascii="Verdana" w:hAnsi="Verdana" w:cs="Times New Roman"/>
          <w:sz w:val="28"/>
          <w:szCs w:val="28"/>
          <w:lang w:val="en-US"/>
        </w:rPr>
        <w:t xml:space="preserve">Court are human rights related. </w:t>
      </w:r>
      <w:r w:rsidR="00D40C28" w:rsidRPr="00D40C28">
        <w:rPr>
          <w:rFonts w:ascii="Verdana" w:hAnsi="Verdana" w:cs="Times New Roman"/>
          <w:sz w:val="28"/>
          <w:szCs w:val="28"/>
          <w:lang w:val="en-US"/>
        </w:rPr>
        <w:t>T</w:t>
      </w:r>
      <w:r w:rsidR="00D40C28" w:rsidRPr="00D40C28">
        <w:rPr>
          <w:rFonts w:ascii="Verdana" w:hAnsi="Verdana" w:cs="Times New Roman"/>
          <w:sz w:val="28"/>
          <w:szCs w:val="28"/>
        </w:rPr>
        <w:t xml:space="preserve">he EACJ cases show that the lack of an explicit human rights jurisdiction has not dampened the desire for the court to fully implement the aspirations in the </w:t>
      </w:r>
      <w:r w:rsidR="009B4FEA">
        <w:rPr>
          <w:rFonts w:ascii="Verdana" w:hAnsi="Verdana" w:cs="Times New Roman"/>
          <w:sz w:val="28"/>
          <w:szCs w:val="28"/>
        </w:rPr>
        <w:t xml:space="preserve">EAC </w:t>
      </w:r>
      <w:r w:rsidR="00D40C28" w:rsidRPr="00D40C28">
        <w:rPr>
          <w:rFonts w:ascii="Verdana" w:hAnsi="Verdana" w:cs="Times New Roman"/>
          <w:sz w:val="28"/>
          <w:szCs w:val="28"/>
        </w:rPr>
        <w:t>treaty</w:t>
      </w:r>
      <w:r w:rsidR="00D40C28">
        <w:rPr>
          <w:rFonts w:ascii="Verdana" w:hAnsi="Verdana" w:cs="Times New Roman"/>
          <w:sz w:val="28"/>
          <w:szCs w:val="28"/>
        </w:rPr>
        <w:t xml:space="preserve"> as far as human rights pro</w:t>
      </w:r>
      <w:r w:rsidR="0086138E">
        <w:rPr>
          <w:rFonts w:ascii="Verdana" w:hAnsi="Verdana" w:cs="Times New Roman"/>
          <w:sz w:val="28"/>
          <w:szCs w:val="28"/>
        </w:rPr>
        <w:t>te</w:t>
      </w:r>
      <w:r w:rsidR="00D40C28">
        <w:rPr>
          <w:rFonts w:ascii="Verdana" w:hAnsi="Verdana" w:cs="Times New Roman"/>
          <w:sz w:val="28"/>
          <w:szCs w:val="28"/>
        </w:rPr>
        <w:t xml:space="preserve">ction is concerned. </w:t>
      </w:r>
      <w:r w:rsidR="00D40C28" w:rsidRPr="00D40C28">
        <w:rPr>
          <w:rFonts w:ascii="Verdana" w:hAnsi="Verdana" w:cs="Times New Roman"/>
          <w:sz w:val="28"/>
          <w:szCs w:val="28"/>
        </w:rPr>
        <w:t xml:space="preserve">By so doing, the EACJ has been without a doubt, at the fore front of developing and shaping the human rights jurisprudence in the East African </w:t>
      </w:r>
      <w:r w:rsidR="004706A4">
        <w:rPr>
          <w:rFonts w:ascii="Verdana" w:hAnsi="Verdana" w:cs="Times New Roman"/>
          <w:sz w:val="28"/>
          <w:szCs w:val="28"/>
        </w:rPr>
        <w:t>region</w:t>
      </w:r>
      <w:r w:rsidR="00D40C28" w:rsidRPr="00D40C28">
        <w:rPr>
          <w:rFonts w:ascii="Verdana" w:hAnsi="Verdana" w:cs="Times New Roman"/>
          <w:sz w:val="28"/>
          <w:szCs w:val="28"/>
        </w:rPr>
        <w:t>.</w:t>
      </w:r>
    </w:p>
    <w:p w:rsidR="00CF6C87" w:rsidRPr="00C335BB" w:rsidRDefault="00C335BB" w:rsidP="00CA1AFD">
      <w:pPr>
        <w:spacing w:line="360" w:lineRule="auto"/>
        <w:jc w:val="both"/>
        <w:rPr>
          <w:rFonts w:ascii="Verdana" w:hAnsi="Verdana" w:cs="Times New Roman"/>
          <w:sz w:val="28"/>
          <w:szCs w:val="28"/>
        </w:rPr>
      </w:pPr>
      <w:r w:rsidRPr="00C335BB">
        <w:rPr>
          <w:rFonts w:ascii="Verdana" w:hAnsi="Verdana" w:cs="Times New Roman"/>
          <w:b/>
          <w:sz w:val="28"/>
          <w:szCs w:val="28"/>
        </w:rPr>
        <w:t>It is imporant to undersc</w:t>
      </w:r>
      <w:r w:rsidR="00C300C6">
        <w:rPr>
          <w:rFonts w:ascii="Verdana" w:hAnsi="Verdana" w:cs="Times New Roman"/>
          <w:b/>
          <w:sz w:val="28"/>
          <w:szCs w:val="28"/>
        </w:rPr>
        <w:t>o</w:t>
      </w:r>
      <w:r w:rsidRPr="00C335BB">
        <w:rPr>
          <w:rFonts w:ascii="Verdana" w:hAnsi="Verdana" w:cs="Times New Roman"/>
          <w:b/>
          <w:sz w:val="28"/>
          <w:szCs w:val="28"/>
        </w:rPr>
        <w:t xml:space="preserve">re that  </w:t>
      </w:r>
      <w:r w:rsidR="00C03A49" w:rsidRPr="00C335BB">
        <w:rPr>
          <w:rFonts w:ascii="Verdana" w:hAnsi="Verdana" w:cs="Times New Roman"/>
          <w:b/>
          <w:sz w:val="28"/>
          <w:szCs w:val="28"/>
        </w:rPr>
        <w:t>the cooperation between the United Nations and regional mechanisms has enable</w:t>
      </w:r>
      <w:r w:rsidR="00BD0C0A">
        <w:rPr>
          <w:rFonts w:ascii="Verdana" w:hAnsi="Verdana" w:cs="Times New Roman"/>
          <w:b/>
          <w:sz w:val="28"/>
          <w:szCs w:val="28"/>
        </w:rPr>
        <w:t>d</w:t>
      </w:r>
      <w:r w:rsidR="00C03A49" w:rsidRPr="00C335BB">
        <w:rPr>
          <w:rFonts w:ascii="Verdana" w:hAnsi="Verdana" w:cs="Times New Roman"/>
          <w:b/>
          <w:sz w:val="28"/>
          <w:szCs w:val="28"/>
        </w:rPr>
        <w:t xml:space="preserve"> the East African Community</w:t>
      </w:r>
      <w:r>
        <w:rPr>
          <w:rFonts w:ascii="Verdana" w:hAnsi="Verdana" w:cs="Times New Roman"/>
          <w:sz w:val="28"/>
          <w:szCs w:val="28"/>
        </w:rPr>
        <w:t xml:space="preserve"> </w:t>
      </w:r>
      <w:r w:rsidRPr="0051616E">
        <w:rPr>
          <w:rFonts w:ascii="Verdana" w:hAnsi="Verdana" w:cs="Times New Roman"/>
          <w:b/>
          <w:sz w:val="28"/>
          <w:szCs w:val="28"/>
        </w:rPr>
        <w:t xml:space="preserve">to reflect on setting </w:t>
      </w:r>
      <w:r w:rsidR="00C300C6" w:rsidRPr="0051616E">
        <w:rPr>
          <w:rFonts w:ascii="Verdana" w:hAnsi="Verdana" w:cs="Times New Roman"/>
          <w:b/>
          <w:sz w:val="28"/>
          <w:szCs w:val="28"/>
        </w:rPr>
        <w:t>up</w:t>
      </w:r>
      <w:r w:rsidR="00C300C6">
        <w:rPr>
          <w:rFonts w:ascii="Verdana" w:hAnsi="Verdana" w:cs="Times New Roman"/>
          <w:sz w:val="28"/>
          <w:szCs w:val="28"/>
        </w:rPr>
        <w:t xml:space="preserve"> </w:t>
      </w:r>
      <w:r w:rsidRPr="00BD0C0A">
        <w:rPr>
          <w:rFonts w:ascii="Verdana" w:hAnsi="Verdana" w:cs="Times New Roman"/>
          <w:b/>
          <w:sz w:val="28"/>
          <w:szCs w:val="28"/>
        </w:rPr>
        <w:t>a Forum of National Human Rights Commisions</w:t>
      </w:r>
      <w:r>
        <w:rPr>
          <w:rFonts w:ascii="Verdana" w:hAnsi="Verdana" w:cs="Times New Roman"/>
          <w:sz w:val="28"/>
          <w:szCs w:val="28"/>
        </w:rPr>
        <w:t xml:space="preserve"> </w:t>
      </w:r>
      <w:r w:rsidR="00BD0C0A">
        <w:rPr>
          <w:rFonts w:ascii="Verdana" w:hAnsi="Verdana" w:cs="Times New Roman"/>
          <w:sz w:val="28"/>
          <w:szCs w:val="28"/>
        </w:rPr>
        <w:t xml:space="preserve">for the East African region </w:t>
      </w:r>
      <w:r>
        <w:rPr>
          <w:rFonts w:ascii="Verdana" w:hAnsi="Verdana" w:cs="Times New Roman"/>
          <w:sz w:val="28"/>
          <w:szCs w:val="28"/>
        </w:rPr>
        <w:t>comprising EAC member States such Burundi, Kenya, Rwanda, South Sudan , Tanzania and Ugand</w:t>
      </w:r>
      <w:r w:rsidR="00BD0C0A">
        <w:rPr>
          <w:rFonts w:ascii="Verdana" w:hAnsi="Verdana" w:cs="Times New Roman"/>
          <w:sz w:val="28"/>
          <w:szCs w:val="28"/>
        </w:rPr>
        <w:t>a</w:t>
      </w:r>
      <w:r>
        <w:rPr>
          <w:rFonts w:ascii="Verdana" w:hAnsi="Verdana" w:cs="Times New Roman"/>
          <w:sz w:val="28"/>
          <w:szCs w:val="28"/>
        </w:rPr>
        <w:t xml:space="preserve">. </w:t>
      </w:r>
      <w:r w:rsidR="00FA68E4">
        <w:rPr>
          <w:rFonts w:ascii="Verdana" w:hAnsi="Verdana" w:cs="Times New Roman"/>
          <w:sz w:val="28"/>
          <w:szCs w:val="28"/>
        </w:rPr>
        <w:t xml:space="preserve">By the same token, a </w:t>
      </w:r>
      <w:r w:rsidR="003D2D78">
        <w:rPr>
          <w:rFonts w:ascii="Verdana" w:hAnsi="Verdana" w:cs="Times New Roman"/>
          <w:sz w:val="28"/>
          <w:szCs w:val="28"/>
        </w:rPr>
        <w:t xml:space="preserve"> meeting of this Forum was convened</w:t>
      </w:r>
      <w:r w:rsidR="00FA68E4">
        <w:rPr>
          <w:rFonts w:ascii="Verdana" w:hAnsi="Verdana" w:cs="Times New Roman"/>
          <w:sz w:val="28"/>
          <w:szCs w:val="28"/>
        </w:rPr>
        <w:t xml:space="preserve"> and took place </w:t>
      </w:r>
      <w:r w:rsidR="003D2D78">
        <w:rPr>
          <w:rFonts w:ascii="Verdana" w:hAnsi="Verdana" w:cs="Times New Roman"/>
          <w:sz w:val="28"/>
          <w:szCs w:val="28"/>
        </w:rPr>
        <w:t xml:space="preserve"> from 20th to 21 June 2019 in Arusha –Tanzania. The purpose </w:t>
      </w:r>
      <w:r w:rsidR="003D0BC8">
        <w:rPr>
          <w:rFonts w:ascii="Verdana" w:hAnsi="Verdana" w:cs="Times New Roman"/>
          <w:sz w:val="28"/>
          <w:szCs w:val="28"/>
        </w:rPr>
        <w:t>of that</w:t>
      </w:r>
      <w:r w:rsidR="003D2D78">
        <w:rPr>
          <w:rFonts w:ascii="Verdana" w:hAnsi="Verdana" w:cs="Times New Roman"/>
          <w:sz w:val="28"/>
          <w:szCs w:val="28"/>
        </w:rPr>
        <w:t xml:space="preserve"> meeting was to delibarate and reflect on harmonizing regional efforts on the best ways of promiting and protecting human rights</w:t>
      </w:r>
      <w:r w:rsidR="00FA68E4">
        <w:rPr>
          <w:rFonts w:ascii="Verdana" w:hAnsi="Verdana" w:cs="Times New Roman"/>
          <w:sz w:val="28"/>
          <w:szCs w:val="28"/>
        </w:rPr>
        <w:t xml:space="preserve">, </w:t>
      </w:r>
      <w:r w:rsidR="003D2D78">
        <w:rPr>
          <w:rFonts w:ascii="Verdana" w:hAnsi="Verdana" w:cs="Times New Roman"/>
          <w:sz w:val="28"/>
          <w:szCs w:val="28"/>
        </w:rPr>
        <w:t xml:space="preserve"> and emerging human rights issues in the East African region</w:t>
      </w:r>
      <w:r w:rsidR="00C300C6">
        <w:rPr>
          <w:rFonts w:ascii="Verdana" w:hAnsi="Verdana" w:cs="Times New Roman"/>
          <w:sz w:val="28"/>
          <w:szCs w:val="28"/>
        </w:rPr>
        <w:t xml:space="preserve"> such violation of the rights of the human righ</w:t>
      </w:r>
      <w:r w:rsidR="00E8154D">
        <w:rPr>
          <w:rFonts w:ascii="Verdana" w:hAnsi="Verdana" w:cs="Times New Roman"/>
          <w:sz w:val="28"/>
          <w:szCs w:val="28"/>
        </w:rPr>
        <w:t xml:space="preserve">ts </w:t>
      </w:r>
      <w:r w:rsidR="00B771B8">
        <w:rPr>
          <w:rFonts w:ascii="Verdana" w:hAnsi="Verdana" w:cs="Times New Roman"/>
          <w:sz w:val="28"/>
          <w:szCs w:val="28"/>
        </w:rPr>
        <w:t>defenders, human rights viola</w:t>
      </w:r>
      <w:r w:rsidR="00C300C6">
        <w:rPr>
          <w:rFonts w:ascii="Verdana" w:hAnsi="Verdana" w:cs="Times New Roman"/>
          <w:sz w:val="28"/>
          <w:szCs w:val="28"/>
        </w:rPr>
        <w:t>tions in the extractiv</w:t>
      </w:r>
      <w:r w:rsidR="00FA68E4">
        <w:rPr>
          <w:rFonts w:ascii="Verdana" w:hAnsi="Verdana" w:cs="Times New Roman"/>
          <w:sz w:val="28"/>
          <w:szCs w:val="28"/>
        </w:rPr>
        <w:t xml:space="preserve">e </w:t>
      </w:r>
      <w:r w:rsidR="00C300C6">
        <w:rPr>
          <w:rFonts w:ascii="Verdana" w:hAnsi="Verdana" w:cs="Times New Roman"/>
          <w:sz w:val="28"/>
          <w:szCs w:val="28"/>
        </w:rPr>
        <w:t xml:space="preserve"> industry, human trafficking and smuggling</w:t>
      </w:r>
      <w:r w:rsidR="00FA68E4">
        <w:rPr>
          <w:rFonts w:ascii="Verdana" w:hAnsi="Verdana" w:cs="Times New Roman"/>
          <w:sz w:val="28"/>
          <w:szCs w:val="28"/>
        </w:rPr>
        <w:t xml:space="preserve">, </w:t>
      </w:r>
      <w:r w:rsidR="00C300C6">
        <w:rPr>
          <w:rFonts w:ascii="Verdana" w:hAnsi="Verdana" w:cs="Times New Roman"/>
          <w:sz w:val="28"/>
          <w:szCs w:val="28"/>
        </w:rPr>
        <w:t xml:space="preserve"> and the issue of environmental degradation</w:t>
      </w:r>
      <w:r w:rsidR="003D2D78">
        <w:rPr>
          <w:rFonts w:ascii="Verdana" w:hAnsi="Verdana" w:cs="Times New Roman"/>
          <w:sz w:val="28"/>
          <w:szCs w:val="28"/>
        </w:rPr>
        <w:t xml:space="preserve">. </w:t>
      </w:r>
      <w:r w:rsidR="00C03A49" w:rsidRPr="00C335BB">
        <w:rPr>
          <w:rFonts w:ascii="Verdana" w:hAnsi="Verdana" w:cs="Times New Roman"/>
          <w:sz w:val="28"/>
          <w:szCs w:val="28"/>
        </w:rPr>
        <w:t xml:space="preserve"> </w:t>
      </w:r>
      <w:r w:rsidR="002979BB">
        <w:rPr>
          <w:rFonts w:ascii="Verdana" w:hAnsi="Verdana" w:cs="Times New Roman"/>
          <w:sz w:val="28"/>
          <w:szCs w:val="28"/>
        </w:rPr>
        <w:t>Therefore, that</w:t>
      </w:r>
      <w:r w:rsidR="00AE35C5">
        <w:rPr>
          <w:rFonts w:ascii="Verdana" w:hAnsi="Verdana" w:cs="Times New Roman"/>
          <w:sz w:val="28"/>
          <w:szCs w:val="28"/>
        </w:rPr>
        <w:t xml:space="preserve"> Forum directed the Secretariat of the EAC to facilitate the development of collaboration frameworks and regulations on cross-border emerging human rights issues</w:t>
      </w:r>
      <w:r w:rsidR="00181D30">
        <w:rPr>
          <w:rFonts w:ascii="Verdana" w:hAnsi="Verdana" w:cs="Times New Roman"/>
          <w:sz w:val="28"/>
          <w:szCs w:val="28"/>
        </w:rPr>
        <w:t xml:space="preserve"> </w:t>
      </w:r>
      <w:r w:rsidR="00AE35C5">
        <w:rPr>
          <w:rFonts w:ascii="Verdana" w:hAnsi="Verdana" w:cs="Times New Roman"/>
          <w:sz w:val="28"/>
          <w:szCs w:val="28"/>
        </w:rPr>
        <w:t xml:space="preserve">. </w:t>
      </w:r>
      <w:r w:rsidR="00181D30">
        <w:rPr>
          <w:rFonts w:ascii="Verdana" w:hAnsi="Verdana" w:cs="Times New Roman"/>
          <w:sz w:val="28"/>
          <w:szCs w:val="28"/>
        </w:rPr>
        <w:t>That Forum also directed the Secretariat of the EAC to facilitate the development of the EAC policy framework for promotion and protection of human rights.</w:t>
      </w:r>
    </w:p>
    <w:p w:rsidR="00CF6C87" w:rsidRPr="00FD66F9" w:rsidRDefault="00CF6C87" w:rsidP="00CA1AFD">
      <w:pPr>
        <w:spacing w:line="360" w:lineRule="auto"/>
        <w:jc w:val="both"/>
        <w:rPr>
          <w:rFonts w:ascii="Verdana" w:hAnsi="Verdana" w:cs="Times New Roman"/>
          <w:sz w:val="28"/>
          <w:szCs w:val="28"/>
        </w:rPr>
      </w:pPr>
    </w:p>
    <w:p w:rsidR="00CF6C87" w:rsidRPr="00FD66F9" w:rsidRDefault="00DD3E0A" w:rsidP="00CA1AFD">
      <w:pPr>
        <w:spacing w:line="360" w:lineRule="auto"/>
        <w:jc w:val="both"/>
        <w:rPr>
          <w:rFonts w:ascii="Verdana" w:hAnsi="Verdana" w:cs="Times New Roman"/>
          <w:sz w:val="28"/>
          <w:szCs w:val="28"/>
        </w:rPr>
      </w:pPr>
      <w:r>
        <w:rPr>
          <w:rFonts w:ascii="Verdana" w:hAnsi="Verdana" w:cs="Times New Roman"/>
          <w:sz w:val="28"/>
          <w:szCs w:val="28"/>
        </w:rPr>
        <w:t>In</w:t>
      </w:r>
      <w:r w:rsidR="00875CB0">
        <w:rPr>
          <w:rFonts w:ascii="Verdana" w:hAnsi="Verdana" w:cs="Times New Roman"/>
          <w:sz w:val="28"/>
          <w:szCs w:val="28"/>
        </w:rPr>
        <w:t xml:space="preserve"> the same vein , and still in the framework of cooperation between the </w:t>
      </w:r>
      <w:r w:rsidR="00875CB0" w:rsidRPr="007B2DF5">
        <w:rPr>
          <w:rFonts w:ascii="Verdana" w:hAnsi="Verdana" w:cs="Times New Roman"/>
          <w:b/>
          <w:sz w:val="28"/>
          <w:szCs w:val="28"/>
        </w:rPr>
        <w:t>UN</w:t>
      </w:r>
      <w:r w:rsidR="00875CB0">
        <w:rPr>
          <w:rFonts w:ascii="Verdana" w:hAnsi="Verdana" w:cs="Times New Roman"/>
          <w:sz w:val="28"/>
          <w:szCs w:val="28"/>
        </w:rPr>
        <w:t xml:space="preserve"> human rights mechanisms and regional human </w:t>
      </w:r>
      <w:r>
        <w:rPr>
          <w:rFonts w:ascii="Verdana" w:hAnsi="Verdana" w:cs="Times New Roman"/>
          <w:sz w:val="28"/>
          <w:szCs w:val="28"/>
        </w:rPr>
        <w:t xml:space="preserve">rights </w:t>
      </w:r>
      <w:r w:rsidR="00875CB0">
        <w:rPr>
          <w:rFonts w:ascii="Verdana" w:hAnsi="Verdana" w:cs="Times New Roman"/>
          <w:sz w:val="28"/>
          <w:szCs w:val="28"/>
        </w:rPr>
        <w:t xml:space="preserve">arrangements , a dedicated program for regional human rights mechanisms was created </w:t>
      </w:r>
      <w:r w:rsidR="00F91CF1">
        <w:rPr>
          <w:rFonts w:ascii="Verdana" w:hAnsi="Verdana" w:cs="Times New Roman"/>
          <w:sz w:val="28"/>
          <w:szCs w:val="28"/>
        </w:rPr>
        <w:t xml:space="preserve">to gain experience in the </w:t>
      </w:r>
      <w:r w:rsidR="00F91CF1" w:rsidRPr="00F91CF1">
        <w:rPr>
          <w:rFonts w:ascii="Verdana" w:hAnsi="Verdana" w:cs="Times New Roman"/>
          <w:b/>
          <w:sz w:val="28"/>
          <w:szCs w:val="28"/>
        </w:rPr>
        <w:t xml:space="preserve">UN </w:t>
      </w:r>
      <w:r w:rsidR="002628CA">
        <w:rPr>
          <w:rFonts w:ascii="Verdana" w:hAnsi="Verdana" w:cs="Times New Roman"/>
          <w:sz w:val="28"/>
          <w:szCs w:val="28"/>
        </w:rPr>
        <w:t>human rights system in order to enhance capacity building and co</w:t>
      </w:r>
      <w:r w:rsidR="007B2DF5">
        <w:rPr>
          <w:rFonts w:ascii="Verdana" w:hAnsi="Verdana" w:cs="Times New Roman"/>
          <w:sz w:val="28"/>
          <w:szCs w:val="28"/>
        </w:rPr>
        <w:t>o</w:t>
      </w:r>
      <w:r w:rsidR="002628CA">
        <w:rPr>
          <w:rFonts w:ascii="Verdana" w:hAnsi="Verdana" w:cs="Times New Roman"/>
          <w:sz w:val="28"/>
          <w:szCs w:val="28"/>
        </w:rPr>
        <w:t>peration among them . I</w:t>
      </w:r>
      <w:r w:rsidR="00602CA2">
        <w:rPr>
          <w:rFonts w:ascii="Verdana" w:hAnsi="Verdana" w:cs="Times New Roman"/>
          <w:sz w:val="28"/>
          <w:szCs w:val="28"/>
        </w:rPr>
        <w:t xml:space="preserve">t </w:t>
      </w:r>
      <w:r w:rsidR="002628CA">
        <w:rPr>
          <w:rFonts w:ascii="Verdana" w:hAnsi="Verdana" w:cs="Times New Roman"/>
          <w:sz w:val="28"/>
          <w:szCs w:val="28"/>
        </w:rPr>
        <w:t>is in</w:t>
      </w:r>
      <w:r w:rsidR="00602CA2">
        <w:rPr>
          <w:rFonts w:ascii="Verdana" w:hAnsi="Verdana" w:cs="Times New Roman"/>
          <w:sz w:val="28"/>
          <w:szCs w:val="28"/>
        </w:rPr>
        <w:t xml:space="preserve"> this </w:t>
      </w:r>
      <w:r w:rsidR="002628CA">
        <w:rPr>
          <w:rFonts w:ascii="Verdana" w:hAnsi="Verdana" w:cs="Times New Roman"/>
          <w:sz w:val="28"/>
          <w:szCs w:val="28"/>
        </w:rPr>
        <w:t xml:space="preserve"> regard that from mid June to mid August 2019 we attended a fellowship program at the OHCHR and this was an intensive learning opportunity </w:t>
      </w:r>
      <w:r w:rsidR="00901572">
        <w:rPr>
          <w:rFonts w:ascii="Verdana" w:hAnsi="Verdana" w:cs="Times New Roman"/>
          <w:sz w:val="28"/>
          <w:szCs w:val="28"/>
        </w:rPr>
        <w:t>to deepen our understanding of the United Nations human rights system, instruments and mechanisms. During this Fellowship program , we gained first-hand experience , knowledge and skills in relation to interacting with international human rights mechanism</w:t>
      </w:r>
      <w:r w:rsidR="0014231A">
        <w:rPr>
          <w:rFonts w:ascii="Verdana" w:hAnsi="Verdana" w:cs="Times New Roman"/>
          <w:sz w:val="28"/>
          <w:szCs w:val="28"/>
        </w:rPr>
        <w:t>s</w:t>
      </w:r>
      <w:r w:rsidR="00E2511D">
        <w:rPr>
          <w:rFonts w:ascii="Verdana" w:hAnsi="Verdana" w:cs="Times New Roman"/>
          <w:sz w:val="28"/>
          <w:szCs w:val="28"/>
        </w:rPr>
        <w:t>. This fellow</w:t>
      </w:r>
      <w:r w:rsidR="00901572">
        <w:rPr>
          <w:rFonts w:ascii="Verdana" w:hAnsi="Verdana" w:cs="Times New Roman"/>
          <w:sz w:val="28"/>
          <w:szCs w:val="28"/>
        </w:rPr>
        <w:t>ship has also borne fruit as there will</w:t>
      </w:r>
      <w:r w:rsidR="00E2511D">
        <w:rPr>
          <w:rFonts w:ascii="Verdana" w:hAnsi="Verdana" w:cs="Times New Roman"/>
          <w:sz w:val="28"/>
          <w:szCs w:val="28"/>
        </w:rPr>
        <w:t xml:space="preserve"> be regular information sharing and  </w:t>
      </w:r>
      <w:r w:rsidR="00901572">
        <w:rPr>
          <w:rFonts w:ascii="Verdana" w:hAnsi="Verdana" w:cs="Times New Roman"/>
          <w:sz w:val="28"/>
          <w:szCs w:val="28"/>
        </w:rPr>
        <w:t xml:space="preserve">cross-referencing of jurisprudence of respective human rights mechanisms </w:t>
      </w:r>
      <w:r w:rsidR="007366C1">
        <w:rPr>
          <w:rFonts w:ascii="Verdana" w:hAnsi="Verdana" w:cs="Times New Roman"/>
          <w:sz w:val="28"/>
          <w:szCs w:val="28"/>
        </w:rPr>
        <w:t>. In the same vein, we were able to conceive projects for our respective regional human rights mechanisms in the spirit of fostering human rights in our</w:t>
      </w:r>
      <w:r w:rsidR="001D7D8E">
        <w:rPr>
          <w:rFonts w:ascii="Verdana" w:hAnsi="Verdana" w:cs="Times New Roman"/>
          <w:sz w:val="28"/>
          <w:szCs w:val="28"/>
        </w:rPr>
        <w:t xml:space="preserve"> respective </w:t>
      </w:r>
      <w:r w:rsidR="007366C1">
        <w:rPr>
          <w:rFonts w:ascii="Verdana" w:hAnsi="Verdana" w:cs="Times New Roman"/>
          <w:sz w:val="28"/>
          <w:szCs w:val="28"/>
        </w:rPr>
        <w:t>r</w:t>
      </w:r>
      <w:r w:rsidR="008074C3">
        <w:rPr>
          <w:rFonts w:ascii="Verdana" w:hAnsi="Verdana" w:cs="Times New Roman"/>
          <w:sz w:val="28"/>
          <w:szCs w:val="28"/>
        </w:rPr>
        <w:t xml:space="preserve">egions. </w:t>
      </w:r>
      <w:r w:rsidR="00D70D0C">
        <w:rPr>
          <w:rFonts w:ascii="Verdana" w:hAnsi="Verdana" w:cs="Times New Roman"/>
          <w:sz w:val="28"/>
          <w:szCs w:val="28"/>
        </w:rPr>
        <w:t>It is in this framework that my project is about “</w:t>
      </w:r>
      <w:r w:rsidR="00D70D0C">
        <w:rPr>
          <w:rFonts w:ascii="Verdana" w:hAnsi="Verdana"/>
          <w:b/>
          <w:sz w:val="28"/>
          <w:szCs w:val="28"/>
        </w:rPr>
        <w:t xml:space="preserve">MAINSTREAMING </w:t>
      </w:r>
      <w:r w:rsidR="00D70D0C">
        <w:rPr>
          <w:rFonts w:ascii="Verdana" w:hAnsi="Verdana"/>
          <w:b/>
          <w:i/>
          <w:sz w:val="28"/>
          <w:szCs w:val="28"/>
        </w:rPr>
        <w:t>HUMAN RIGHTS IN ALL POLICIES AND PROGRAMS OF THE EAST AFRICAN COMMUNITY AND THE EAST AFRICAN COURT OF JUSTICE</w:t>
      </w:r>
      <w:r w:rsidR="00901572">
        <w:rPr>
          <w:rFonts w:ascii="Verdana" w:hAnsi="Verdana" w:cs="Times New Roman"/>
          <w:sz w:val="28"/>
          <w:szCs w:val="28"/>
        </w:rPr>
        <w:t xml:space="preserve"> </w:t>
      </w:r>
      <w:r w:rsidR="00D70D0C">
        <w:rPr>
          <w:rFonts w:ascii="Verdana" w:hAnsi="Verdana"/>
          <w:b/>
          <w:sz w:val="28"/>
          <w:szCs w:val="28"/>
        </w:rPr>
        <w:t>FOR SUSTAINABLE AND PRESPEROUS COMMUNITY” .</w:t>
      </w:r>
      <w:r w:rsidR="00D70D0C" w:rsidRPr="00D70D0C">
        <w:rPr>
          <w:rFonts w:ascii="Verdana" w:hAnsi="Verdana"/>
          <w:bCs/>
          <w:sz w:val="28"/>
          <w:szCs w:val="28"/>
        </w:rPr>
        <w:t xml:space="preserve"> </w:t>
      </w:r>
      <w:r w:rsidR="00D70D0C" w:rsidRPr="00FC0346">
        <w:rPr>
          <w:rFonts w:ascii="Verdana" w:hAnsi="Verdana"/>
          <w:bCs/>
          <w:sz w:val="28"/>
          <w:szCs w:val="28"/>
        </w:rPr>
        <w:t>The</w:t>
      </w:r>
      <w:r w:rsidR="00D70D0C">
        <w:rPr>
          <w:rFonts w:ascii="Verdana" w:hAnsi="Verdana"/>
          <w:bCs/>
          <w:sz w:val="28"/>
          <w:szCs w:val="28"/>
        </w:rPr>
        <w:t>re</w:t>
      </w:r>
      <w:r w:rsidR="00D70D0C" w:rsidRPr="00FC0346">
        <w:rPr>
          <w:rFonts w:ascii="Verdana" w:hAnsi="Verdana"/>
          <w:bCs/>
          <w:sz w:val="28"/>
          <w:szCs w:val="28"/>
        </w:rPr>
        <w:t xml:space="preserve">fore, Meanistream Human rights in all EAC Policies and Programs will advance human </w:t>
      </w:r>
      <w:r w:rsidR="00D70D0C">
        <w:rPr>
          <w:rFonts w:ascii="Verdana" w:hAnsi="Verdana"/>
          <w:bCs/>
          <w:sz w:val="28"/>
          <w:szCs w:val="28"/>
        </w:rPr>
        <w:t>righst implementation in the Ea</w:t>
      </w:r>
      <w:r w:rsidR="00D70D0C" w:rsidRPr="00FC0346">
        <w:rPr>
          <w:rFonts w:ascii="Verdana" w:hAnsi="Verdana"/>
          <w:bCs/>
          <w:sz w:val="28"/>
          <w:szCs w:val="28"/>
        </w:rPr>
        <w:t>s</w:t>
      </w:r>
      <w:r w:rsidR="00D70D0C">
        <w:rPr>
          <w:rFonts w:ascii="Verdana" w:hAnsi="Verdana"/>
          <w:bCs/>
          <w:sz w:val="28"/>
          <w:szCs w:val="28"/>
        </w:rPr>
        <w:t>t</w:t>
      </w:r>
      <w:r w:rsidR="00D70D0C" w:rsidRPr="00FC0346">
        <w:rPr>
          <w:rFonts w:ascii="Verdana" w:hAnsi="Verdana"/>
          <w:bCs/>
          <w:sz w:val="28"/>
          <w:szCs w:val="28"/>
        </w:rPr>
        <w:t xml:space="preserve"> African Region</w:t>
      </w:r>
      <w:r w:rsidR="00D70D0C">
        <w:rPr>
          <w:rFonts w:ascii="Verdana" w:hAnsi="Verdana"/>
          <w:bCs/>
          <w:sz w:val="28"/>
          <w:szCs w:val="28"/>
        </w:rPr>
        <w:t>.</w:t>
      </w:r>
    </w:p>
    <w:p w:rsidR="00CF6C87" w:rsidRPr="002F1C18" w:rsidRDefault="00CF6C87" w:rsidP="00CA1AFD">
      <w:pPr>
        <w:spacing w:line="360" w:lineRule="auto"/>
        <w:jc w:val="both"/>
        <w:rPr>
          <w:rFonts w:ascii="Verdana" w:hAnsi="Verdana" w:cs="Times New Roman"/>
          <w:sz w:val="28"/>
          <w:szCs w:val="28"/>
        </w:rPr>
      </w:pPr>
    </w:p>
    <w:p w:rsidR="00B0157B" w:rsidRDefault="007B2DF5" w:rsidP="00CA1AFD">
      <w:pPr>
        <w:spacing w:line="360" w:lineRule="auto"/>
        <w:jc w:val="both"/>
        <w:rPr>
          <w:rFonts w:ascii="Verdana" w:hAnsi="Verdana" w:cs="Times New Roman"/>
          <w:sz w:val="28"/>
          <w:szCs w:val="28"/>
        </w:rPr>
      </w:pPr>
      <w:r w:rsidRPr="007B2DF5">
        <w:rPr>
          <w:rFonts w:ascii="Verdana" w:hAnsi="Verdana" w:cs="Times New Roman"/>
          <w:b/>
          <w:sz w:val="28"/>
          <w:szCs w:val="28"/>
        </w:rPr>
        <w:t>Ladies and Gentlemen</w:t>
      </w:r>
      <w:r w:rsidRPr="00FD66F9">
        <w:rPr>
          <w:rFonts w:ascii="Verdana" w:hAnsi="Verdana" w:cs="Times New Roman"/>
          <w:sz w:val="28"/>
          <w:szCs w:val="28"/>
        </w:rPr>
        <w:t>,</w:t>
      </w:r>
    </w:p>
    <w:p w:rsidR="00B014F0" w:rsidRPr="004E102D" w:rsidRDefault="00B0157B" w:rsidP="00CA1AFD">
      <w:pPr>
        <w:spacing w:line="360" w:lineRule="auto"/>
        <w:jc w:val="both"/>
        <w:rPr>
          <w:rFonts w:ascii="Verdana" w:hAnsi="Verdana" w:cs="Times New Roman"/>
          <w:sz w:val="28"/>
          <w:szCs w:val="28"/>
        </w:rPr>
      </w:pPr>
      <w:r>
        <w:rPr>
          <w:rFonts w:ascii="Verdana" w:hAnsi="Verdana"/>
          <w:sz w:val="28"/>
          <w:szCs w:val="28"/>
        </w:rPr>
        <w:t xml:space="preserve"> T</w:t>
      </w:r>
      <w:r w:rsidR="002F1C18" w:rsidRPr="00B12935">
        <w:rPr>
          <w:rFonts w:ascii="Verdana" w:hAnsi="Verdana"/>
          <w:sz w:val="28"/>
          <w:szCs w:val="28"/>
        </w:rPr>
        <w:t xml:space="preserve">he future and effectiveness of the OHCHR will largely depend on its relationship with Regional </w:t>
      </w:r>
      <w:r>
        <w:rPr>
          <w:rFonts w:ascii="Verdana" w:hAnsi="Verdana"/>
          <w:sz w:val="28"/>
          <w:szCs w:val="28"/>
        </w:rPr>
        <w:t xml:space="preserve">and National </w:t>
      </w:r>
      <w:r w:rsidR="002F1C18" w:rsidRPr="00B12935">
        <w:rPr>
          <w:rFonts w:ascii="Verdana" w:hAnsi="Verdana"/>
          <w:sz w:val="28"/>
          <w:szCs w:val="28"/>
        </w:rPr>
        <w:t xml:space="preserve">Human rights </w:t>
      </w:r>
      <w:r w:rsidR="00542B04">
        <w:rPr>
          <w:rFonts w:ascii="Verdana" w:hAnsi="Verdana"/>
          <w:sz w:val="28"/>
          <w:szCs w:val="28"/>
        </w:rPr>
        <w:t xml:space="preserve">mechanisms if this world really aspires  </w:t>
      </w:r>
      <w:r w:rsidR="002F1C18" w:rsidRPr="00B12935">
        <w:rPr>
          <w:rFonts w:ascii="Verdana" w:hAnsi="Verdana"/>
          <w:sz w:val="28"/>
          <w:szCs w:val="28"/>
        </w:rPr>
        <w:t xml:space="preserve">the full realization of the principle that” </w:t>
      </w:r>
      <w:r w:rsidR="00817283">
        <w:rPr>
          <w:rFonts w:ascii="Verdana" w:hAnsi="Verdana"/>
          <w:b/>
          <w:i/>
          <w:sz w:val="28"/>
          <w:szCs w:val="28"/>
        </w:rPr>
        <w:t xml:space="preserve">All human </w:t>
      </w:r>
      <w:r w:rsidR="002F1C18" w:rsidRPr="00542B04">
        <w:rPr>
          <w:rFonts w:ascii="Verdana" w:hAnsi="Verdana"/>
          <w:b/>
          <w:i/>
          <w:sz w:val="28"/>
          <w:szCs w:val="28"/>
        </w:rPr>
        <w:t xml:space="preserve"> being</w:t>
      </w:r>
      <w:r w:rsidR="00016314">
        <w:rPr>
          <w:rFonts w:ascii="Verdana" w:hAnsi="Verdana"/>
          <w:b/>
          <w:i/>
          <w:sz w:val="28"/>
          <w:szCs w:val="28"/>
        </w:rPr>
        <w:t>s</w:t>
      </w:r>
      <w:r w:rsidR="002F1C18" w:rsidRPr="00542B04">
        <w:rPr>
          <w:rFonts w:ascii="Verdana" w:hAnsi="Verdana"/>
          <w:b/>
          <w:i/>
          <w:sz w:val="28"/>
          <w:szCs w:val="28"/>
        </w:rPr>
        <w:t xml:space="preserve"> are  equal in dignity and rights</w:t>
      </w:r>
      <w:r w:rsidR="002F1C18" w:rsidRPr="00542B04">
        <w:rPr>
          <w:rFonts w:ascii="Verdana" w:hAnsi="Verdana"/>
          <w:b/>
          <w:sz w:val="28"/>
          <w:szCs w:val="28"/>
        </w:rPr>
        <w:t>”</w:t>
      </w:r>
      <w:r w:rsidR="002F1C18" w:rsidRPr="00B12935">
        <w:rPr>
          <w:rFonts w:ascii="Verdana" w:hAnsi="Verdana"/>
          <w:sz w:val="28"/>
          <w:szCs w:val="28"/>
        </w:rPr>
        <w:t xml:space="preserve">  </w:t>
      </w:r>
      <w:r w:rsidR="003D1FEA" w:rsidRPr="00B12935">
        <w:rPr>
          <w:rFonts w:ascii="Verdana" w:hAnsi="Verdana"/>
          <w:sz w:val="28"/>
          <w:szCs w:val="28"/>
        </w:rPr>
        <w:t xml:space="preserve">. </w:t>
      </w:r>
      <w:r w:rsidR="002F1C18" w:rsidRPr="00B12935">
        <w:rPr>
          <w:rFonts w:ascii="Verdana" w:eastAsia="Calibri" w:hAnsi="Verdana" w:cs="Calibri"/>
          <w:sz w:val="28"/>
          <w:szCs w:val="28"/>
        </w:rPr>
        <w:t xml:space="preserve">It is only jointly that the partners in the </w:t>
      </w:r>
      <w:r w:rsidR="003D1FEA" w:rsidRPr="00B12935">
        <w:rPr>
          <w:rFonts w:ascii="Verdana" w:eastAsia="Calibri" w:hAnsi="Verdana" w:cs="Calibri"/>
          <w:sz w:val="28"/>
          <w:szCs w:val="28"/>
        </w:rPr>
        <w:t xml:space="preserve">human righst </w:t>
      </w:r>
      <w:r w:rsidR="002F1C18" w:rsidRPr="00B12935">
        <w:rPr>
          <w:rFonts w:ascii="Verdana" w:eastAsia="Calibri" w:hAnsi="Verdana" w:cs="Calibri"/>
          <w:sz w:val="28"/>
          <w:szCs w:val="28"/>
        </w:rPr>
        <w:t>chain can develop the potential</w:t>
      </w:r>
      <w:r w:rsidR="003D1FEA" w:rsidRPr="00B12935">
        <w:rPr>
          <w:rFonts w:ascii="Verdana" w:eastAsia="Calibri" w:hAnsi="Verdana" w:cs="Calibri"/>
          <w:sz w:val="28"/>
          <w:szCs w:val="28"/>
        </w:rPr>
        <w:t xml:space="preserve"> of human rights promotion and protection</w:t>
      </w:r>
      <w:r w:rsidR="002F1C18" w:rsidRPr="00854BCD">
        <w:rPr>
          <w:rFonts w:ascii="Verdana" w:eastAsia="Calibri" w:hAnsi="Verdana" w:cs="Calibri"/>
          <w:sz w:val="28"/>
          <w:szCs w:val="28"/>
        </w:rPr>
        <w:t xml:space="preserve">, </w:t>
      </w:r>
      <w:r w:rsidR="00854BCD" w:rsidRPr="00854BCD">
        <w:rPr>
          <w:rFonts w:ascii="Verdana" w:eastAsia="Calibri" w:hAnsi="Verdana" w:cs="Times New Roman"/>
          <w:sz w:val="28"/>
          <w:szCs w:val="28"/>
          <w:u w:color="000000"/>
        </w:rPr>
        <w:t>and reap the benefits it offers.</w:t>
      </w:r>
      <w:r w:rsidR="002F1C18" w:rsidRPr="00854BCD">
        <w:rPr>
          <w:rFonts w:ascii="Verdana" w:eastAsia="Calibri" w:hAnsi="Verdana" w:cs="Calibri"/>
          <w:sz w:val="28"/>
          <w:szCs w:val="28"/>
        </w:rPr>
        <w:t xml:space="preserve"> </w:t>
      </w:r>
    </w:p>
    <w:p w:rsidR="00CF6C87" w:rsidRPr="00FD66F9" w:rsidRDefault="00CF6C87" w:rsidP="00CF6C87">
      <w:pPr>
        <w:spacing w:line="360" w:lineRule="auto"/>
        <w:jc w:val="both"/>
        <w:rPr>
          <w:rFonts w:ascii="Verdana" w:hAnsi="Verdana" w:cs="Times New Roman"/>
          <w:sz w:val="28"/>
          <w:szCs w:val="28"/>
        </w:rPr>
      </w:pPr>
      <w:r w:rsidRPr="00FD66F9">
        <w:rPr>
          <w:rFonts w:ascii="Verdana" w:hAnsi="Verdana" w:cs="Times New Roman"/>
          <w:sz w:val="28"/>
          <w:szCs w:val="28"/>
        </w:rPr>
        <w:t xml:space="preserve">This </w:t>
      </w:r>
      <w:r w:rsidR="00B014F0">
        <w:rPr>
          <w:rFonts w:ascii="Verdana" w:hAnsi="Verdana" w:cs="Times New Roman"/>
          <w:sz w:val="28"/>
          <w:szCs w:val="28"/>
        </w:rPr>
        <w:t xml:space="preserve">International Workshop </w:t>
      </w:r>
      <w:r w:rsidRPr="00FD66F9">
        <w:rPr>
          <w:rFonts w:ascii="Verdana" w:hAnsi="Verdana" w:cs="Times New Roman"/>
          <w:sz w:val="28"/>
          <w:szCs w:val="28"/>
        </w:rPr>
        <w:t xml:space="preserve"> which is an initiative of the </w:t>
      </w:r>
      <w:r w:rsidR="00B014F0">
        <w:rPr>
          <w:rFonts w:ascii="Verdana" w:hAnsi="Verdana" w:cs="Times New Roman"/>
          <w:sz w:val="28"/>
          <w:szCs w:val="28"/>
        </w:rPr>
        <w:t>OHCHR</w:t>
      </w:r>
      <w:r w:rsidRPr="00FD66F9">
        <w:rPr>
          <w:rFonts w:ascii="Verdana" w:hAnsi="Verdana" w:cs="Times New Roman"/>
          <w:sz w:val="28"/>
          <w:szCs w:val="28"/>
        </w:rPr>
        <w:t xml:space="preserve"> has provided a forum for cooperation, collaboration, constructive debate and effective interchange of views of </w:t>
      </w:r>
      <w:r w:rsidR="00B014F0">
        <w:rPr>
          <w:rFonts w:ascii="Verdana" w:hAnsi="Verdana" w:cs="Times New Roman"/>
          <w:sz w:val="28"/>
          <w:szCs w:val="28"/>
        </w:rPr>
        <w:t xml:space="preserve">UN human rights mechanisms and regional human rights mechanisms </w:t>
      </w:r>
      <w:r w:rsidRPr="00FD66F9">
        <w:rPr>
          <w:rFonts w:ascii="Verdana" w:hAnsi="Verdana" w:cs="Times New Roman"/>
          <w:sz w:val="28"/>
          <w:szCs w:val="28"/>
        </w:rPr>
        <w:t xml:space="preserve">and the academia as well as other important stakeholders. </w:t>
      </w:r>
      <w:r w:rsidR="004515DA" w:rsidRPr="004515DA">
        <w:rPr>
          <w:rFonts w:ascii="Verdana" w:hAnsi="Verdana" w:cs="Times New Roman"/>
          <w:sz w:val="28"/>
          <w:szCs w:val="28"/>
        </w:rPr>
        <w:t xml:space="preserve">The ongoing efforts of this initiative to shape and improve the collaboration and constructive debates on subjects relevant to the </w:t>
      </w:r>
      <w:r w:rsidR="004515DA">
        <w:rPr>
          <w:rFonts w:ascii="Verdana" w:hAnsi="Verdana" w:cs="Times New Roman"/>
          <w:sz w:val="28"/>
          <w:szCs w:val="28"/>
        </w:rPr>
        <w:t xml:space="preserve">promotion and protection </w:t>
      </w:r>
      <w:r w:rsidR="001427A9">
        <w:rPr>
          <w:rFonts w:ascii="Verdana" w:hAnsi="Verdana" w:cs="Times New Roman"/>
          <w:sz w:val="28"/>
          <w:szCs w:val="28"/>
        </w:rPr>
        <w:t xml:space="preserve">of Human Rights </w:t>
      </w:r>
      <w:r w:rsidR="004515DA">
        <w:rPr>
          <w:rFonts w:ascii="Verdana" w:hAnsi="Verdana" w:cs="Times New Roman"/>
          <w:sz w:val="28"/>
          <w:szCs w:val="28"/>
        </w:rPr>
        <w:t xml:space="preserve">are </w:t>
      </w:r>
      <w:r w:rsidR="004515DA" w:rsidRPr="004515DA">
        <w:rPr>
          <w:rFonts w:ascii="Verdana" w:hAnsi="Verdana" w:cs="Times New Roman"/>
          <w:sz w:val="28"/>
          <w:szCs w:val="28"/>
        </w:rPr>
        <w:t>impressive</w:t>
      </w:r>
      <w:r w:rsidR="004515DA" w:rsidRPr="00FD66F9">
        <w:rPr>
          <w:rFonts w:ascii="Verdana" w:hAnsi="Verdana" w:cs="Times New Roman"/>
          <w:sz w:val="28"/>
          <w:szCs w:val="28"/>
        </w:rPr>
        <w:t xml:space="preserve"> </w:t>
      </w:r>
      <w:r w:rsidR="004515DA">
        <w:rPr>
          <w:rFonts w:ascii="Verdana" w:hAnsi="Verdana" w:cs="Times New Roman"/>
          <w:sz w:val="28"/>
          <w:szCs w:val="28"/>
        </w:rPr>
        <w:t xml:space="preserve">. </w:t>
      </w:r>
      <w:r w:rsidRPr="00FD66F9">
        <w:rPr>
          <w:rFonts w:ascii="Verdana" w:hAnsi="Verdana" w:cs="Times New Roman"/>
          <w:sz w:val="28"/>
          <w:szCs w:val="28"/>
        </w:rPr>
        <w:t xml:space="preserve">It is a noble endeavor that the </w:t>
      </w:r>
      <w:r w:rsidR="000F43DF">
        <w:rPr>
          <w:rFonts w:ascii="Verdana" w:hAnsi="Verdana" w:cs="Times New Roman"/>
          <w:sz w:val="28"/>
          <w:szCs w:val="28"/>
        </w:rPr>
        <w:t xml:space="preserve">OHCHR </w:t>
      </w:r>
      <w:r w:rsidRPr="00FD66F9">
        <w:rPr>
          <w:rFonts w:ascii="Verdana" w:hAnsi="Verdana" w:cs="Times New Roman"/>
          <w:sz w:val="28"/>
          <w:szCs w:val="28"/>
        </w:rPr>
        <w:t>team  have undertaken</w:t>
      </w:r>
      <w:r w:rsidR="0000388B">
        <w:rPr>
          <w:rFonts w:ascii="Verdana" w:hAnsi="Verdana" w:cs="Times New Roman"/>
          <w:sz w:val="28"/>
          <w:szCs w:val="28"/>
        </w:rPr>
        <w:t xml:space="preserve"> and </w:t>
      </w:r>
      <w:r w:rsidRPr="00FD66F9">
        <w:rPr>
          <w:rFonts w:ascii="Verdana" w:hAnsi="Verdana" w:cs="Times New Roman"/>
          <w:sz w:val="28"/>
          <w:szCs w:val="28"/>
        </w:rPr>
        <w:t xml:space="preserve">I commend </w:t>
      </w:r>
      <w:r w:rsidR="0000388B">
        <w:rPr>
          <w:rFonts w:ascii="Verdana" w:hAnsi="Verdana" w:cs="Times New Roman"/>
          <w:sz w:val="28"/>
          <w:szCs w:val="28"/>
        </w:rPr>
        <w:t xml:space="preserve">their </w:t>
      </w:r>
      <w:r w:rsidRPr="00FD66F9">
        <w:rPr>
          <w:rFonts w:ascii="Verdana" w:hAnsi="Verdana" w:cs="Times New Roman"/>
          <w:sz w:val="28"/>
          <w:szCs w:val="28"/>
        </w:rPr>
        <w:t>efforts.</w:t>
      </w:r>
      <w:r w:rsidR="00DB0AD2">
        <w:rPr>
          <w:rFonts w:ascii="Verdana" w:hAnsi="Verdana" w:cs="Times New Roman"/>
          <w:sz w:val="28"/>
          <w:szCs w:val="28"/>
        </w:rPr>
        <w:t xml:space="preserve"> </w:t>
      </w:r>
      <w:r w:rsidRPr="00FD66F9">
        <w:rPr>
          <w:rFonts w:ascii="Verdana" w:hAnsi="Verdana" w:cs="Times New Roman"/>
          <w:color w:val="2C2825"/>
          <w:sz w:val="28"/>
          <w:szCs w:val="28"/>
          <w:shd w:val="clear" w:color="auto" w:fill="FFFFFF"/>
        </w:rPr>
        <w:t xml:space="preserve">I am confident that we—individually and collectively—will come away with valuable lessons. </w:t>
      </w:r>
      <w:r w:rsidRPr="00FD66F9">
        <w:rPr>
          <w:rFonts w:ascii="Verdana" w:hAnsi="Verdana" w:cs="Times New Roman"/>
          <w:sz w:val="28"/>
          <w:szCs w:val="28"/>
        </w:rPr>
        <w:t xml:space="preserve"> </w:t>
      </w:r>
    </w:p>
    <w:p w:rsidR="00076F26" w:rsidRPr="004E102D" w:rsidRDefault="00A07096" w:rsidP="000038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Verdana" w:hAnsi="Verdana"/>
          <w:sz w:val="28"/>
          <w:szCs w:val="28"/>
        </w:rPr>
      </w:pPr>
      <w:r w:rsidRPr="0000388B">
        <w:rPr>
          <w:rFonts w:ascii="Verdana" w:eastAsia="Calibri" w:hAnsi="Verdana" w:cs="Calibri"/>
          <w:sz w:val="28"/>
          <w:szCs w:val="28"/>
          <w:u w:color="000000"/>
        </w:rPr>
        <w:t xml:space="preserve">Before concluding, let me once again reiterate my sincere gratitude and appreciation to the </w:t>
      </w:r>
      <w:r w:rsidR="0000388B" w:rsidRPr="0000388B">
        <w:rPr>
          <w:rFonts w:ascii="Verdana" w:eastAsia="Calibri" w:hAnsi="Verdana" w:cs="Calibri"/>
          <w:sz w:val="28"/>
          <w:szCs w:val="28"/>
          <w:u w:color="000000"/>
        </w:rPr>
        <w:t>OHCHR.</w:t>
      </w:r>
      <w:r w:rsidRPr="0000388B">
        <w:rPr>
          <w:rFonts w:ascii="Verdana" w:eastAsia="Calibri" w:hAnsi="Verdana" w:cs="Calibri"/>
          <w:sz w:val="28"/>
          <w:szCs w:val="28"/>
          <w:u w:color="000000"/>
        </w:rPr>
        <w:t xml:space="preserve"> </w:t>
      </w:r>
      <w:r w:rsidR="0000388B" w:rsidRPr="0000388B">
        <w:rPr>
          <w:rFonts w:ascii="Verdana" w:eastAsia="Calibri" w:hAnsi="Verdana" w:cs="Calibri"/>
          <w:sz w:val="28"/>
          <w:szCs w:val="28"/>
          <w:u w:color="000000"/>
        </w:rPr>
        <w:t xml:space="preserve"> </w:t>
      </w:r>
      <w:r w:rsidRPr="0000388B">
        <w:rPr>
          <w:rFonts w:ascii="Verdana" w:hAnsi="Verdana"/>
          <w:sz w:val="28"/>
          <w:szCs w:val="28"/>
        </w:rPr>
        <w:t xml:space="preserve">Together, we can give hope to all those who clamor for a </w:t>
      </w:r>
      <w:r w:rsidR="0000388B">
        <w:rPr>
          <w:rFonts w:ascii="Verdana" w:hAnsi="Verdana"/>
          <w:sz w:val="28"/>
          <w:szCs w:val="28"/>
        </w:rPr>
        <w:t xml:space="preserve">world </w:t>
      </w:r>
      <w:r w:rsidRPr="0000388B">
        <w:rPr>
          <w:rFonts w:ascii="Verdana" w:hAnsi="Verdana"/>
          <w:sz w:val="28"/>
          <w:szCs w:val="28"/>
        </w:rPr>
        <w:t xml:space="preserve">of greater equality, peace and harmonious development. </w:t>
      </w:r>
    </w:p>
    <w:p w:rsidR="00A07096" w:rsidRPr="004E102D" w:rsidRDefault="00A07096" w:rsidP="00076F26">
      <w:pPr>
        <w:spacing w:line="360" w:lineRule="auto"/>
        <w:jc w:val="center"/>
        <w:rPr>
          <w:rFonts w:asciiTheme="majorHAnsi" w:hAnsiTheme="majorHAnsi" w:cs="Times New Roman"/>
          <w:b/>
          <w:bCs/>
          <w:sz w:val="28"/>
          <w:szCs w:val="28"/>
        </w:rPr>
      </w:pPr>
      <w:r w:rsidRPr="004E102D">
        <w:rPr>
          <w:rFonts w:ascii="Verdana" w:eastAsia="Calibri" w:hAnsi="Verdana" w:cs="Tahoma"/>
          <w:b/>
          <w:sz w:val="28"/>
          <w:szCs w:val="28"/>
        </w:rPr>
        <w:t>Thank you for your kind attention</w:t>
      </w:r>
      <w:r w:rsidRPr="004E102D">
        <w:rPr>
          <w:rFonts w:ascii="Cambria" w:eastAsia="Calibri" w:hAnsi="Cambria" w:cs="Tahoma"/>
          <w:b/>
          <w:sz w:val="28"/>
          <w:szCs w:val="28"/>
        </w:rPr>
        <w:t>.</w:t>
      </w:r>
    </w:p>
    <w:p w:rsidR="00A07096" w:rsidRPr="004E102D" w:rsidRDefault="00C94F22" w:rsidP="00076F26">
      <w:pPr>
        <w:jc w:val="center"/>
        <w:rPr>
          <w:b/>
        </w:rPr>
      </w:pPr>
      <w:r w:rsidRPr="004E102D">
        <w:rPr>
          <w:rFonts w:ascii="Verdana" w:hAnsi="Verdana"/>
          <w:b/>
          <w:bCs/>
          <w:sz w:val="28"/>
          <w:szCs w:val="28"/>
        </w:rPr>
        <w:t>Je vous remercie de votre aimable attention</w:t>
      </w:r>
      <w:r w:rsidRPr="004E102D">
        <w:rPr>
          <w:b/>
        </w:rPr>
        <w:t>.</w:t>
      </w:r>
    </w:p>
    <w:p w:rsidR="00C94F22" w:rsidRPr="005B6846" w:rsidRDefault="00C94F22" w:rsidP="00076F26">
      <w:pPr>
        <w:jc w:val="center"/>
        <w:rPr>
          <w:rFonts w:asciiTheme="majorHAnsi" w:hAnsiTheme="majorHAnsi"/>
          <w:sz w:val="28"/>
          <w:szCs w:val="28"/>
        </w:rPr>
      </w:pPr>
    </w:p>
    <w:sectPr w:rsidR="00C94F22" w:rsidRPr="005B68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30" w:rsidRDefault="00762930" w:rsidP="00CF6C87">
      <w:pPr>
        <w:spacing w:after="0" w:line="240" w:lineRule="auto"/>
      </w:pPr>
      <w:r>
        <w:separator/>
      </w:r>
    </w:p>
  </w:endnote>
  <w:endnote w:type="continuationSeparator" w:id="0">
    <w:p w:rsidR="00762930" w:rsidRDefault="00762930" w:rsidP="00CF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30" w:rsidRDefault="00762930" w:rsidP="00CF6C87">
      <w:pPr>
        <w:spacing w:after="0" w:line="240" w:lineRule="auto"/>
      </w:pPr>
      <w:r>
        <w:separator/>
      </w:r>
    </w:p>
  </w:footnote>
  <w:footnote w:type="continuationSeparator" w:id="0">
    <w:p w:rsidR="00762930" w:rsidRDefault="00762930" w:rsidP="00CF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363873"/>
      <w:docPartObj>
        <w:docPartGallery w:val="Page Numbers (Top of Page)"/>
        <w:docPartUnique/>
      </w:docPartObj>
    </w:sdtPr>
    <w:sdtEndPr>
      <w:rPr>
        <w:noProof/>
      </w:rPr>
    </w:sdtEndPr>
    <w:sdtContent>
      <w:p w:rsidR="00CF6C87" w:rsidRDefault="00CF6C87">
        <w:pPr>
          <w:pStyle w:val="Header"/>
          <w:jc w:val="right"/>
        </w:pPr>
        <w:r>
          <w:fldChar w:fldCharType="begin"/>
        </w:r>
        <w:r>
          <w:instrText xml:space="preserve"> PAGE   \* MERGEFORMAT </w:instrText>
        </w:r>
        <w:r>
          <w:fldChar w:fldCharType="separate"/>
        </w:r>
        <w:r w:rsidR="00DA2709">
          <w:rPr>
            <w:noProof/>
          </w:rPr>
          <w:t>2</w:t>
        </w:r>
        <w:r>
          <w:rPr>
            <w:noProof/>
          </w:rPr>
          <w:fldChar w:fldCharType="end"/>
        </w:r>
      </w:p>
    </w:sdtContent>
  </w:sdt>
  <w:p w:rsidR="00CF6C87" w:rsidRDefault="00CF6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FCD"/>
    <w:multiLevelType w:val="hybridMultilevel"/>
    <w:tmpl w:val="C48CDCCC"/>
    <w:lvl w:ilvl="0" w:tplc="2CC04CEE">
      <w:start w:val="1"/>
      <w:numFmt w:val="bullet"/>
      <w:lvlText w:val=""/>
      <w:lvlJc w:val="left"/>
      <w:pPr>
        <w:tabs>
          <w:tab w:val="num" w:pos="720"/>
        </w:tabs>
        <w:ind w:left="720" w:hanging="360"/>
      </w:pPr>
      <w:rPr>
        <w:rFonts w:ascii="Wingdings" w:hAnsi="Wingdings" w:hint="default"/>
      </w:rPr>
    </w:lvl>
    <w:lvl w:ilvl="1" w:tplc="D804B80E" w:tentative="1">
      <w:start w:val="1"/>
      <w:numFmt w:val="bullet"/>
      <w:lvlText w:val=""/>
      <w:lvlJc w:val="left"/>
      <w:pPr>
        <w:tabs>
          <w:tab w:val="num" w:pos="1440"/>
        </w:tabs>
        <w:ind w:left="1440" w:hanging="360"/>
      </w:pPr>
      <w:rPr>
        <w:rFonts w:ascii="Wingdings" w:hAnsi="Wingdings" w:hint="default"/>
      </w:rPr>
    </w:lvl>
    <w:lvl w:ilvl="2" w:tplc="83B2C29A">
      <w:start w:val="1"/>
      <w:numFmt w:val="bullet"/>
      <w:lvlText w:val=""/>
      <w:lvlJc w:val="left"/>
      <w:pPr>
        <w:tabs>
          <w:tab w:val="num" w:pos="2160"/>
        </w:tabs>
        <w:ind w:left="2160" w:hanging="360"/>
      </w:pPr>
      <w:rPr>
        <w:rFonts w:ascii="Wingdings" w:hAnsi="Wingdings" w:hint="default"/>
      </w:rPr>
    </w:lvl>
    <w:lvl w:ilvl="3" w:tplc="47841B9A" w:tentative="1">
      <w:start w:val="1"/>
      <w:numFmt w:val="bullet"/>
      <w:lvlText w:val=""/>
      <w:lvlJc w:val="left"/>
      <w:pPr>
        <w:tabs>
          <w:tab w:val="num" w:pos="2880"/>
        </w:tabs>
        <w:ind w:left="2880" w:hanging="360"/>
      </w:pPr>
      <w:rPr>
        <w:rFonts w:ascii="Wingdings" w:hAnsi="Wingdings" w:hint="default"/>
      </w:rPr>
    </w:lvl>
    <w:lvl w:ilvl="4" w:tplc="4F422570" w:tentative="1">
      <w:start w:val="1"/>
      <w:numFmt w:val="bullet"/>
      <w:lvlText w:val=""/>
      <w:lvlJc w:val="left"/>
      <w:pPr>
        <w:tabs>
          <w:tab w:val="num" w:pos="3600"/>
        </w:tabs>
        <w:ind w:left="3600" w:hanging="360"/>
      </w:pPr>
      <w:rPr>
        <w:rFonts w:ascii="Wingdings" w:hAnsi="Wingdings" w:hint="default"/>
      </w:rPr>
    </w:lvl>
    <w:lvl w:ilvl="5" w:tplc="A500633A" w:tentative="1">
      <w:start w:val="1"/>
      <w:numFmt w:val="bullet"/>
      <w:lvlText w:val=""/>
      <w:lvlJc w:val="left"/>
      <w:pPr>
        <w:tabs>
          <w:tab w:val="num" w:pos="4320"/>
        </w:tabs>
        <w:ind w:left="4320" w:hanging="360"/>
      </w:pPr>
      <w:rPr>
        <w:rFonts w:ascii="Wingdings" w:hAnsi="Wingdings" w:hint="default"/>
      </w:rPr>
    </w:lvl>
    <w:lvl w:ilvl="6" w:tplc="2B5CD766" w:tentative="1">
      <w:start w:val="1"/>
      <w:numFmt w:val="bullet"/>
      <w:lvlText w:val=""/>
      <w:lvlJc w:val="left"/>
      <w:pPr>
        <w:tabs>
          <w:tab w:val="num" w:pos="5040"/>
        </w:tabs>
        <w:ind w:left="5040" w:hanging="360"/>
      </w:pPr>
      <w:rPr>
        <w:rFonts w:ascii="Wingdings" w:hAnsi="Wingdings" w:hint="default"/>
      </w:rPr>
    </w:lvl>
    <w:lvl w:ilvl="7" w:tplc="206296C4" w:tentative="1">
      <w:start w:val="1"/>
      <w:numFmt w:val="bullet"/>
      <w:lvlText w:val=""/>
      <w:lvlJc w:val="left"/>
      <w:pPr>
        <w:tabs>
          <w:tab w:val="num" w:pos="5760"/>
        </w:tabs>
        <w:ind w:left="5760" w:hanging="360"/>
      </w:pPr>
      <w:rPr>
        <w:rFonts w:ascii="Wingdings" w:hAnsi="Wingdings" w:hint="default"/>
      </w:rPr>
    </w:lvl>
    <w:lvl w:ilvl="8" w:tplc="58A2C0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0D7B49"/>
    <w:multiLevelType w:val="hybridMultilevel"/>
    <w:tmpl w:val="D86E7F46"/>
    <w:lvl w:ilvl="0" w:tplc="38185F64">
      <w:start w:val="1"/>
      <w:numFmt w:val="bullet"/>
      <w:lvlText w:val=""/>
      <w:lvlJc w:val="left"/>
      <w:pPr>
        <w:tabs>
          <w:tab w:val="num" w:pos="720"/>
        </w:tabs>
        <w:ind w:left="720" w:hanging="360"/>
      </w:pPr>
      <w:rPr>
        <w:rFonts w:ascii="Wingdings" w:hAnsi="Wingdings" w:hint="default"/>
      </w:rPr>
    </w:lvl>
    <w:lvl w:ilvl="1" w:tplc="1DD2474E" w:tentative="1">
      <w:start w:val="1"/>
      <w:numFmt w:val="bullet"/>
      <w:lvlText w:val=""/>
      <w:lvlJc w:val="left"/>
      <w:pPr>
        <w:tabs>
          <w:tab w:val="num" w:pos="1440"/>
        </w:tabs>
        <w:ind w:left="1440" w:hanging="360"/>
      </w:pPr>
      <w:rPr>
        <w:rFonts w:ascii="Wingdings" w:hAnsi="Wingdings" w:hint="default"/>
      </w:rPr>
    </w:lvl>
    <w:lvl w:ilvl="2" w:tplc="D834ED14" w:tentative="1">
      <w:start w:val="1"/>
      <w:numFmt w:val="bullet"/>
      <w:lvlText w:val=""/>
      <w:lvlJc w:val="left"/>
      <w:pPr>
        <w:tabs>
          <w:tab w:val="num" w:pos="2160"/>
        </w:tabs>
        <w:ind w:left="2160" w:hanging="360"/>
      </w:pPr>
      <w:rPr>
        <w:rFonts w:ascii="Wingdings" w:hAnsi="Wingdings" w:hint="default"/>
      </w:rPr>
    </w:lvl>
    <w:lvl w:ilvl="3" w:tplc="B6E61DE4" w:tentative="1">
      <w:start w:val="1"/>
      <w:numFmt w:val="bullet"/>
      <w:lvlText w:val=""/>
      <w:lvlJc w:val="left"/>
      <w:pPr>
        <w:tabs>
          <w:tab w:val="num" w:pos="2880"/>
        </w:tabs>
        <w:ind w:left="2880" w:hanging="360"/>
      </w:pPr>
      <w:rPr>
        <w:rFonts w:ascii="Wingdings" w:hAnsi="Wingdings" w:hint="default"/>
      </w:rPr>
    </w:lvl>
    <w:lvl w:ilvl="4" w:tplc="0C22F872" w:tentative="1">
      <w:start w:val="1"/>
      <w:numFmt w:val="bullet"/>
      <w:lvlText w:val=""/>
      <w:lvlJc w:val="left"/>
      <w:pPr>
        <w:tabs>
          <w:tab w:val="num" w:pos="3600"/>
        </w:tabs>
        <w:ind w:left="3600" w:hanging="360"/>
      </w:pPr>
      <w:rPr>
        <w:rFonts w:ascii="Wingdings" w:hAnsi="Wingdings" w:hint="default"/>
      </w:rPr>
    </w:lvl>
    <w:lvl w:ilvl="5" w:tplc="B60C651E" w:tentative="1">
      <w:start w:val="1"/>
      <w:numFmt w:val="bullet"/>
      <w:lvlText w:val=""/>
      <w:lvlJc w:val="left"/>
      <w:pPr>
        <w:tabs>
          <w:tab w:val="num" w:pos="4320"/>
        </w:tabs>
        <w:ind w:left="4320" w:hanging="360"/>
      </w:pPr>
      <w:rPr>
        <w:rFonts w:ascii="Wingdings" w:hAnsi="Wingdings" w:hint="default"/>
      </w:rPr>
    </w:lvl>
    <w:lvl w:ilvl="6" w:tplc="B4EC5AD8" w:tentative="1">
      <w:start w:val="1"/>
      <w:numFmt w:val="bullet"/>
      <w:lvlText w:val=""/>
      <w:lvlJc w:val="left"/>
      <w:pPr>
        <w:tabs>
          <w:tab w:val="num" w:pos="5040"/>
        </w:tabs>
        <w:ind w:left="5040" w:hanging="360"/>
      </w:pPr>
      <w:rPr>
        <w:rFonts w:ascii="Wingdings" w:hAnsi="Wingdings" w:hint="default"/>
      </w:rPr>
    </w:lvl>
    <w:lvl w:ilvl="7" w:tplc="6D62A14E" w:tentative="1">
      <w:start w:val="1"/>
      <w:numFmt w:val="bullet"/>
      <w:lvlText w:val=""/>
      <w:lvlJc w:val="left"/>
      <w:pPr>
        <w:tabs>
          <w:tab w:val="num" w:pos="5760"/>
        </w:tabs>
        <w:ind w:left="5760" w:hanging="360"/>
      </w:pPr>
      <w:rPr>
        <w:rFonts w:ascii="Wingdings" w:hAnsi="Wingdings" w:hint="default"/>
      </w:rPr>
    </w:lvl>
    <w:lvl w:ilvl="8" w:tplc="AD704C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5F08E0"/>
    <w:multiLevelType w:val="hybridMultilevel"/>
    <w:tmpl w:val="78000C68"/>
    <w:lvl w:ilvl="0" w:tplc="46C69B3A">
      <w:start w:val="1"/>
      <w:numFmt w:val="bullet"/>
      <w:lvlText w:val=""/>
      <w:lvlJc w:val="left"/>
      <w:pPr>
        <w:tabs>
          <w:tab w:val="num" w:pos="720"/>
        </w:tabs>
        <w:ind w:left="720" w:hanging="360"/>
      </w:pPr>
      <w:rPr>
        <w:rFonts w:ascii="Wingdings 3" w:hAnsi="Wingdings 3" w:hint="default"/>
      </w:rPr>
    </w:lvl>
    <w:lvl w:ilvl="1" w:tplc="9CA4D3DE" w:tentative="1">
      <w:start w:val="1"/>
      <w:numFmt w:val="bullet"/>
      <w:lvlText w:val=""/>
      <w:lvlJc w:val="left"/>
      <w:pPr>
        <w:tabs>
          <w:tab w:val="num" w:pos="1440"/>
        </w:tabs>
        <w:ind w:left="1440" w:hanging="360"/>
      </w:pPr>
      <w:rPr>
        <w:rFonts w:ascii="Wingdings 3" w:hAnsi="Wingdings 3" w:hint="default"/>
      </w:rPr>
    </w:lvl>
    <w:lvl w:ilvl="2" w:tplc="7554749A">
      <w:start w:val="1"/>
      <w:numFmt w:val="bullet"/>
      <w:lvlText w:val=""/>
      <w:lvlJc w:val="left"/>
      <w:pPr>
        <w:tabs>
          <w:tab w:val="num" w:pos="2160"/>
        </w:tabs>
        <w:ind w:left="2160" w:hanging="360"/>
      </w:pPr>
      <w:rPr>
        <w:rFonts w:ascii="Wingdings 3" w:hAnsi="Wingdings 3" w:hint="default"/>
      </w:rPr>
    </w:lvl>
    <w:lvl w:ilvl="3" w:tplc="97506200" w:tentative="1">
      <w:start w:val="1"/>
      <w:numFmt w:val="bullet"/>
      <w:lvlText w:val=""/>
      <w:lvlJc w:val="left"/>
      <w:pPr>
        <w:tabs>
          <w:tab w:val="num" w:pos="2880"/>
        </w:tabs>
        <w:ind w:left="2880" w:hanging="360"/>
      </w:pPr>
      <w:rPr>
        <w:rFonts w:ascii="Wingdings 3" w:hAnsi="Wingdings 3" w:hint="default"/>
      </w:rPr>
    </w:lvl>
    <w:lvl w:ilvl="4" w:tplc="318062C8" w:tentative="1">
      <w:start w:val="1"/>
      <w:numFmt w:val="bullet"/>
      <w:lvlText w:val=""/>
      <w:lvlJc w:val="left"/>
      <w:pPr>
        <w:tabs>
          <w:tab w:val="num" w:pos="3600"/>
        </w:tabs>
        <w:ind w:left="3600" w:hanging="360"/>
      </w:pPr>
      <w:rPr>
        <w:rFonts w:ascii="Wingdings 3" w:hAnsi="Wingdings 3" w:hint="default"/>
      </w:rPr>
    </w:lvl>
    <w:lvl w:ilvl="5" w:tplc="F0DE066E" w:tentative="1">
      <w:start w:val="1"/>
      <w:numFmt w:val="bullet"/>
      <w:lvlText w:val=""/>
      <w:lvlJc w:val="left"/>
      <w:pPr>
        <w:tabs>
          <w:tab w:val="num" w:pos="4320"/>
        </w:tabs>
        <w:ind w:left="4320" w:hanging="360"/>
      </w:pPr>
      <w:rPr>
        <w:rFonts w:ascii="Wingdings 3" w:hAnsi="Wingdings 3" w:hint="default"/>
      </w:rPr>
    </w:lvl>
    <w:lvl w:ilvl="6" w:tplc="E32A60EC" w:tentative="1">
      <w:start w:val="1"/>
      <w:numFmt w:val="bullet"/>
      <w:lvlText w:val=""/>
      <w:lvlJc w:val="left"/>
      <w:pPr>
        <w:tabs>
          <w:tab w:val="num" w:pos="5040"/>
        </w:tabs>
        <w:ind w:left="5040" w:hanging="360"/>
      </w:pPr>
      <w:rPr>
        <w:rFonts w:ascii="Wingdings 3" w:hAnsi="Wingdings 3" w:hint="default"/>
      </w:rPr>
    </w:lvl>
    <w:lvl w:ilvl="7" w:tplc="9D4CFCC4" w:tentative="1">
      <w:start w:val="1"/>
      <w:numFmt w:val="bullet"/>
      <w:lvlText w:val=""/>
      <w:lvlJc w:val="left"/>
      <w:pPr>
        <w:tabs>
          <w:tab w:val="num" w:pos="5760"/>
        </w:tabs>
        <w:ind w:left="5760" w:hanging="360"/>
      </w:pPr>
      <w:rPr>
        <w:rFonts w:ascii="Wingdings 3" w:hAnsi="Wingdings 3" w:hint="default"/>
      </w:rPr>
    </w:lvl>
    <w:lvl w:ilvl="8" w:tplc="92D4491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35"/>
    <w:rsid w:val="0000388B"/>
    <w:rsid w:val="00016314"/>
    <w:rsid w:val="00034951"/>
    <w:rsid w:val="00057F7D"/>
    <w:rsid w:val="00076F26"/>
    <w:rsid w:val="000E6D93"/>
    <w:rsid w:val="000F43DF"/>
    <w:rsid w:val="0014231A"/>
    <w:rsid w:val="001427A9"/>
    <w:rsid w:val="00173647"/>
    <w:rsid w:val="00181D30"/>
    <w:rsid w:val="001960C5"/>
    <w:rsid w:val="001C4A4D"/>
    <w:rsid w:val="001D7D8E"/>
    <w:rsid w:val="001E432B"/>
    <w:rsid w:val="00202011"/>
    <w:rsid w:val="00213C1E"/>
    <w:rsid w:val="002271F3"/>
    <w:rsid w:val="002628CA"/>
    <w:rsid w:val="00290D1E"/>
    <w:rsid w:val="002979BB"/>
    <w:rsid w:val="002D1D31"/>
    <w:rsid w:val="002F1C18"/>
    <w:rsid w:val="003144A3"/>
    <w:rsid w:val="003251E7"/>
    <w:rsid w:val="00353E73"/>
    <w:rsid w:val="003B17D1"/>
    <w:rsid w:val="003B437F"/>
    <w:rsid w:val="003D0BC8"/>
    <w:rsid w:val="003D1FEA"/>
    <w:rsid w:val="003D2D78"/>
    <w:rsid w:val="003D430A"/>
    <w:rsid w:val="003F48E5"/>
    <w:rsid w:val="00403A6E"/>
    <w:rsid w:val="00413D09"/>
    <w:rsid w:val="00447FE3"/>
    <w:rsid w:val="004515DA"/>
    <w:rsid w:val="004706A4"/>
    <w:rsid w:val="004A71C7"/>
    <w:rsid w:val="004B354D"/>
    <w:rsid w:val="004C31F0"/>
    <w:rsid w:val="004D5C45"/>
    <w:rsid w:val="004D6402"/>
    <w:rsid w:val="004E102D"/>
    <w:rsid w:val="0051616E"/>
    <w:rsid w:val="00542B04"/>
    <w:rsid w:val="005739F5"/>
    <w:rsid w:val="005768F2"/>
    <w:rsid w:val="005845ED"/>
    <w:rsid w:val="00592887"/>
    <w:rsid w:val="005952A5"/>
    <w:rsid w:val="005A72ED"/>
    <w:rsid w:val="005B4600"/>
    <w:rsid w:val="00602CA2"/>
    <w:rsid w:val="00645B44"/>
    <w:rsid w:val="00647E57"/>
    <w:rsid w:val="00684BEA"/>
    <w:rsid w:val="0068560B"/>
    <w:rsid w:val="0069779E"/>
    <w:rsid w:val="006B026E"/>
    <w:rsid w:val="006B6C3B"/>
    <w:rsid w:val="006E654B"/>
    <w:rsid w:val="007212FE"/>
    <w:rsid w:val="007366C1"/>
    <w:rsid w:val="007520A2"/>
    <w:rsid w:val="00762930"/>
    <w:rsid w:val="007721D6"/>
    <w:rsid w:val="00772B87"/>
    <w:rsid w:val="00785DE8"/>
    <w:rsid w:val="007B2DF5"/>
    <w:rsid w:val="007B7AA0"/>
    <w:rsid w:val="007C5A4F"/>
    <w:rsid w:val="007D0698"/>
    <w:rsid w:val="007E7F7B"/>
    <w:rsid w:val="007F075C"/>
    <w:rsid w:val="007F5157"/>
    <w:rsid w:val="008074C3"/>
    <w:rsid w:val="00817283"/>
    <w:rsid w:val="00854BCD"/>
    <w:rsid w:val="0086138E"/>
    <w:rsid w:val="00875CB0"/>
    <w:rsid w:val="00895619"/>
    <w:rsid w:val="008B6E4F"/>
    <w:rsid w:val="00901572"/>
    <w:rsid w:val="0091021A"/>
    <w:rsid w:val="009B4FEA"/>
    <w:rsid w:val="009C2AFA"/>
    <w:rsid w:val="009E7E36"/>
    <w:rsid w:val="00A07096"/>
    <w:rsid w:val="00A166FF"/>
    <w:rsid w:val="00A6304D"/>
    <w:rsid w:val="00A6702F"/>
    <w:rsid w:val="00A846A9"/>
    <w:rsid w:val="00AD0EDD"/>
    <w:rsid w:val="00AE35C5"/>
    <w:rsid w:val="00B014F0"/>
    <w:rsid w:val="00B0157B"/>
    <w:rsid w:val="00B0598B"/>
    <w:rsid w:val="00B1156C"/>
    <w:rsid w:val="00B12935"/>
    <w:rsid w:val="00B62645"/>
    <w:rsid w:val="00B668FC"/>
    <w:rsid w:val="00B771B8"/>
    <w:rsid w:val="00B93328"/>
    <w:rsid w:val="00BB6164"/>
    <w:rsid w:val="00BD0C0A"/>
    <w:rsid w:val="00C02011"/>
    <w:rsid w:val="00C02A38"/>
    <w:rsid w:val="00C03A49"/>
    <w:rsid w:val="00C300C6"/>
    <w:rsid w:val="00C335BB"/>
    <w:rsid w:val="00C55DC7"/>
    <w:rsid w:val="00C94F22"/>
    <w:rsid w:val="00CA1AFD"/>
    <w:rsid w:val="00CF6C87"/>
    <w:rsid w:val="00D40470"/>
    <w:rsid w:val="00D40C28"/>
    <w:rsid w:val="00D4494E"/>
    <w:rsid w:val="00D615E8"/>
    <w:rsid w:val="00D70D0C"/>
    <w:rsid w:val="00D957C6"/>
    <w:rsid w:val="00DA2709"/>
    <w:rsid w:val="00DB0AD2"/>
    <w:rsid w:val="00DC5BC9"/>
    <w:rsid w:val="00DC78D0"/>
    <w:rsid w:val="00DD3E0A"/>
    <w:rsid w:val="00DE0E9F"/>
    <w:rsid w:val="00DF628E"/>
    <w:rsid w:val="00E12F0A"/>
    <w:rsid w:val="00E2511D"/>
    <w:rsid w:val="00E600BA"/>
    <w:rsid w:val="00E8154D"/>
    <w:rsid w:val="00E83014"/>
    <w:rsid w:val="00EA116A"/>
    <w:rsid w:val="00EB37A8"/>
    <w:rsid w:val="00EC32C5"/>
    <w:rsid w:val="00ED1DAA"/>
    <w:rsid w:val="00ED1DE5"/>
    <w:rsid w:val="00F12969"/>
    <w:rsid w:val="00F32035"/>
    <w:rsid w:val="00F354EB"/>
    <w:rsid w:val="00F36F7C"/>
    <w:rsid w:val="00F56289"/>
    <w:rsid w:val="00F73D83"/>
    <w:rsid w:val="00F91CF1"/>
    <w:rsid w:val="00FA68E4"/>
    <w:rsid w:val="00FD1F3B"/>
    <w:rsid w:val="00FD429D"/>
    <w:rsid w:val="00FD66F9"/>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FA74"/>
  <w15:chartTrackingRefBased/>
  <w15:docId w15:val="{59CE409D-2442-4263-A5B8-042D990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C87"/>
  </w:style>
  <w:style w:type="paragraph" w:styleId="Header">
    <w:name w:val="header"/>
    <w:basedOn w:val="Normal"/>
    <w:link w:val="HeaderChar"/>
    <w:uiPriority w:val="99"/>
    <w:unhideWhenUsed/>
    <w:rsid w:val="00CF6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C87"/>
  </w:style>
  <w:style w:type="paragraph" w:styleId="Footer">
    <w:name w:val="footer"/>
    <w:basedOn w:val="Normal"/>
    <w:link w:val="FooterChar"/>
    <w:uiPriority w:val="99"/>
    <w:unhideWhenUsed/>
    <w:rsid w:val="00CF6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C87"/>
  </w:style>
  <w:style w:type="paragraph" w:customStyle="1" w:styleId="Body">
    <w:name w:val="Body"/>
    <w:rsid w:val="00A0709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nl-NL"/>
    </w:rPr>
  </w:style>
  <w:style w:type="paragraph" w:styleId="ListParagraph">
    <w:name w:val="List Paragraph"/>
    <w:basedOn w:val="Normal"/>
    <w:uiPriority w:val="34"/>
    <w:qFormat/>
    <w:rsid w:val="007F075C"/>
    <w:pPr>
      <w:ind w:left="720"/>
      <w:contextualSpacing/>
    </w:pPr>
    <w:rPr>
      <w:lang w:val="en-US"/>
    </w:rPr>
  </w:style>
  <w:style w:type="character" w:customStyle="1" w:styleId="megaexamples-highlight">
    <w:name w:val="megaexamples-highlight"/>
    <w:basedOn w:val="DefaultParagraphFont"/>
    <w:rsid w:val="003144A3"/>
  </w:style>
  <w:style w:type="paragraph" w:styleId="BalloonText">
    <w:name w:val="Balloon Text"/>
    <w:basedOn w:val="Normal"/>
    <w:link w:val="BalloonTextChar"/>
    <w:uiPriority w:val="99"/>
    <w:semiHidden/>
    <w:unhideWhenUsed/>
    <w:rsid w:val="00A8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927">
      <w:bodyDiv w:val="1"/>
      <w:marLeft w:val="0"/>
      <w:marRight w:val="0"/>
      <w:marTop w:val="0"/>
      <w:marBottom w:val="0"/>
      <w:divBdr>
        <w:top w:val="none" w:sz="0" w:space="0" w:color="auto"/>
        <w:left w:val="none" w:sz="0" w:space="0" w:color="auto"/>
        <w:bottom w:val="none" w:sz="0" w:space="0" w:color="auto"/>
        <w:right w:val="none" w:sz="0" w:space="0" w:color="auto"/>
      </w:divBdr>
      <w:divsChild>
        <w:div w:id="838809884">
          <w:marLeft w:val="0"/>
          <w:marRight w:val="0"/>
          <w:marTop w:val="200"/>
          <w:marBottom w:val="0"/>
          <w:divBdr>
            <w:top w:val="none" w:sz="0" w:space="0" w:color="auto"/>
            <w:left w:val="none" w:sz="0" w:space="0" w:color="auto"/>
            <w:bottom w:val="none" w:sz="0" w:space="0" w:color="auto"/>
            <w:right w:val="none" w:sz="0" w:space="0" w:color="auto"/>
          </w:divBdr>
        </w:div>
        <w:div w:id="1133208094">
          <w:marLeft w:val="0"/>
          <w:marRight w:val="0"/>
          <w:marTop w:val="200"/>
          <w:marBottom w:val="0"/>
          <w:divBdr>
            <w:top w:val="none" w:sz="0" w:space="0" w:color="auto"/>
            <w:left w:val="none" w:sz="0" w:space="0" w:color="auto"/>
            <w:bottom w:val="none" w:sz="0" w:space="0" w:color="auto"/>
            <w:right w:val="none" w:sz="0" w:space="0" w:color="auto"/>
          </w:divBdr>
        </w:div>
        <w:div w:id="1396775270">
          <w:marLeft w:val="0"/>
          <w:marRight w:val="0"/>
          <w:marTop w:val="200"/>
          <w:marBottom w:val="0"/>
          <w:divBdr>
            <w:top w:val="none" w:sz="0" w:space="0" w:color="auto"/>
            <w:left w:val="none" w:sz="0" w:space="0" w:color="auto"/>
            <w:bottom w:val="none" w:sz="0" w:space="0" w:color="auto"/>
            <w:right w:val="none" w:sz="0" w:space="0" w:color="auto"/>
          </w:divBdr>
        </w:div>
        <w:div w:id="528297680">
          <w:marLeft w:val="0"/>
          <w:marRight w:val="0"/>
          <w:marTop w:val="200"/>
          <w:marBottom w:val="0"/>
          <w:divBdr>
            <w:top w:val="none" w:sz="0" w:space="0" w:color="auto"/>
            <w:left w:val="none" w:sz="0" w:space="0" w:color="auto"/>
            <w:bottom w:val="none" w:sz="0" w:space="0" w:color="auto"/>
            <w:right w:val="none" w:sz="0" w:space="0" w:color="auto"/>
          </w:divBdr>
        </w:div>
      </w:divsChild>
    </w:div>
    <w:div w:id="1004016934">
      <w:bodyDiv w:val="1"/>
      <w:marLeft w:val="0"/>
      <w:marRight w:val="0"/>
      <w:marTop w:val="0"/>
      <w:marBottom w:val="0"/>
      <w:divBdr>
        <w:top w:val="none" w:sz="0" w:space="0" w:color="auto"/>
        <w:left w:val="none" w:sz="0" w:space="0" w:color="auto"/>
        <w:bottom w:val="none" w:sz="0" w:space="0" w:color="auto"/>
        <w:right w:val="none" w:sz="0" w:space="0" w:color="auto"/>
      </w:divBdr>
      <w:divsChild>
        <w:div w:id="1615017391">
          <w:marLeft w:val="0"/>
          <w:marRight w:val="0"/>
          <w:marTop w:val="200"/>
          <w:marBottom w:val="0"/>
          <w:divBdr>
            <w:top w:val="none" w:sz="0" w:space="0" w:color="auto"/>
            <w:left w:val="none" w:sz="0" w:space="0" w:color="auto"/>
            <w:bottom w:val="none" w:sz="0" w:space="0" w:color="auto"/>
            <w:right w:val="none" w:sz="0" w:space="0" w:color="auto"/>
          </w:divBdr>
        </w:div>
        <w:div w:id="1113986061">
          <w:marLeft w:val="0"/>
          <w:marRight w:val="0"/>
          <w:marTop w:val="200"/>
          <w:marBottom w:val="0"/>
          <w:divBdr>
            <w:top w:val="none" w:sz="0" w:space="0" w:color="auto"/>
            <w:left w:val="none" w:sz="0" w:space="0" w:color="auto"/>
            <w:bottom w:val="none" w:sz="0" w:space="0" w:color="auto"/>
            <w:right w:val="none" w:sz="0" w:space="0" w:color="auto"/>
          </w:divBdr>
        </w:div>
        <w:div w:id="1699431634">
          <w:marLeft w:val="0"/>
          <w:marRight w:val="0"/>
          <w:marTop w:val="200"/>
          <w:marBottom w:val="0"/>
          <w:divBdr>
            <w:top w:val="none" w:sz="0" w:space="0" w:color="auto"/>
            <w:left w:val="none" w:sz="0" w:space="0" w:color="auto"/>
            <w:bottom w:val="none" w:sz="0" w:space="0" w:color="auto"/>
            <w:right w:val="none" w:sz="0" w:space="0" w:color="auto"/>
          </w:divBdr>
        </w:div>
      </w:divsChild>
    </w:div>
    <w:div w:id="1776168197">
      <w:bodyDiv w:val="1"/>
      <w:marLeft w:val="0"/>
      <w:marRight w:val="0"/>
      <w:marTop w:val="0"/>
      <w:marBottom w:val="0"/>
      <w:divBdr>
        <w:top w:val="none" w:sz="0" w:space="0" w:color="auto"/>
        <w:left w:val="none" w:sz="0" w:space="0" w:color="auto"/>
        <w:bottom w:val="none" w:sz="0" w:space="0" w:color="auto"/>
        <w:right w:val="none" w:sz="0" w:space="0" w:color="auto"/>
      </w:divBdr>
      <w:divsChild>
        <w:div w:id="1054892398">
          <w:marLeft w:val="0"/>
          <w:marRight w:val="0"/>
          <w:marTop w:val="200"/>
          <w:marBottom w:val="0"/>
          <w:divBdr>
            <w:top w:val="none" w:sz="0" w:space="0" w:color="auto"/>
            <w:left w:val="none" w:sz="0" w:space="0" w:color="auto"/>
            <w:bottom w:val="none" w:sz="0" w:space="0" w:color="auto"/>
            <w:right w:val="none" w:sz="0" w:space="0" w:color="auto"/>
          </w:divBdr>
        </w:div>
        <w:div w:id="1396471690">
          <w:marLeft w:val="0"/>
          <w:marRight w:val="0"/>
          <w:marTop w:val="200"/>
          <w:marBottom w:val="0"/>
          <w:divBdr>
            <w:top w:val="none" w:sz="0" w:space="0" w:color="auto"/>
            <w:left w:val="none" w:sz="0" w:space="0" w:color="auto"/>
            <w:bottom w:val="none" w:sz="0" w:space="0" w:color="auto"/>
            <w:right w:val="none" w:sz="0" w:space="0" w:color="auto"/>
          </w:divBdr>
        </w:div>
        <w:div w:id="1390226685">
          <w:marLeft w:val="0"/>
          <w:marRight w:val="0"/>
          <w:marTop w:val="200"/>
          <w:marBottom w:val="0"/>
          <w:divBdr>
            <w:top w:val="none" w:sz="0" w:space="0" w:color="auto"/>
            <w:left w:val="none" w:sz="0" w:space="0" w:color="auto"/>
            <w:bottom w:val="none" w:sz="0" w:space="0" w:color="auto"/>
            <w:right w:val="none" w:sz="0" w:space="0" w:color="auto"/>
          </w:divBdr>
        </w:div>
      </w:divsChild>
    </w:div>
    <w:div w:id="19340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C4118-4A3D-45E0-84B6-C7CFEB7C044C}"/>
</file>

<file path=customXml/itemProps2.xml><?xml version="1.0" encoding="utf-8"?>
<ds:datastoreItem xmlns:ds="http://schemas.openxmlformats.org/officeDocument/2006/customXml" ds:itemID="{2B07B405-25F0-4267-A613-BC5DFE89BC28}"/>
</file>

<file path=customXml/itemProps3.xml><?xml version="1.0" encoding="utf-8"?>
<ds:datastoreItem xmlns:ds="http://schemas.openxmlformats.org/officeDocument/2006/customXml" ds:itemID="{0E19F09D-196E-4713-BDFB-25A5336F5599}"/>
</file>

<file path=docProps/app.xml><?xml version="1.0" encoding="utf-8"?>
<Properties xmlns="http://schemas.openxmlformats.org/officeDocument/2006/extended-properties" xmlns:vt="http://schemas.openxmlformats.org/officeDocument/2006/docPropsVTypes">
  <Template>Normal.dotm</Template>
  <TotalTime>3450432</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O. Nsengiyumva</dc:creator>
  <cp:keywords/>
  <dc:description/>
  <cp:lastModifiedBy>PANUNCILLO Leselle</cp:lastModifiedBy>
  <cp:revision>197</cp:revision>
  <cp:lastPrinted>2019-10-18T07:14:00Z</cp:lastPrinted>
  <dcterms:created xsi:type="dcterms:W3CDTF">2019-10-15T05:57:00Z</dcterms:created>
  <dcterms:modified xsi:type="dcterms:W3CDTF">2019-10-22T14:47:00Z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