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828"/>
      </w:tblGrid>
      <w:tr w:rsidR="005E320F" w:rsidRPr="005E320F" w14:paraId="7520AD7A" w14:textId="77777777" w:rsidTr="005E320F">
        <w:tc>
          <w:tcPr>
            <w:tcW w:w="8978" w:type="dxa"/>
          </w:tcPr>
          <w:p w14:paraId="7C2685CC" w14:textId="1E6C7107" w:rsidR="005E320F" w:rsidRPr="005E320F" w:rsidRDefault="005E320F" w:rsidP="005E320F">
            <w:pPr>
              <w:jc w:val="both"/>
              <w:rPr>
                <w:rFonts w:ascii="Times New Roman" w:hAnsi="Times New Roman" w:cs="Times New Roman"/>
                <w:b/>
                <w:bCs/>
                <w:sz w:val="24"/>
                <w:szCs w:val="24"/>
              </w:rPr>
            </w:pPr>
            <w:bookmarkStart w:id="0" w:name="_GoBack"/>
            <w:bookmarkEnd w:id="0"/>
            <w:r>
              <w:rPr>
                <w:rFonts w:ascii="Times New Roman" w:hAnsi="Times New Roman" w:cs="Times New Roman"/>
                <w:bCs/>
                <w:sz w:val="24"/>
                <w:szCs w:val="24"/>
              </w:rPr>
              <w:t xml:space="preserve">El Gobierno de Chile remite la respuesta a parte de las preguntas para la preparación del </w:t>
            </w:r>
            <w:r w:rsidRPr="005E320F">
              <w:rPr>
                <w:rFonts w:ascii="Times New Roman" w:hAnsi="Times New Roman" w:cs="Times New Roman"/>
                <w:b/>
                <w:bCs/>
                <w:sz w:val="24"/>
                <w:szCs w:val="24"/>
              </w:rPr>
              <w:t>Informe del Secretario General sobre matrimonio infantil, precoz y forzado, en cumplimiento con la resolución 71/175 de la Asamblea General de las Naciones Unidas.</w:t>
            </w:r>
          </w:p>
          <w:p w14:paraId="5AAE8B3E" w14:textId="49C9750E" w:rsidR="005E320F" w:rsidRPr="005E320F" w:rsidRDefault="005E320F" w:rsidP="005E320F">
            <w:pPr>
              <w:jc w:val="both"/>
              <w:rPr>
                <w:rFonts w:ascii="Times New Roman" w:hAnsi="Times New Roman" w:cs="Times New Roman"/>
                <w:bCs/>
                <w:sz w:val="24"/>
                <w:szCs w:val="24"/>
              </w:rPr>
            </w:pPr>
            <w:r>
              <w:rPr>
                <w:rFonts w:ascii="Times New Roman" w:hAnsi="Times New Roman" w:cs="Times New Roman"/>
                <w:bCs/>
                <w:sz w:val="24"/>
                <w:szCs w:val="24"/>
              </w:rPr>
              <w:t>El documento ha sido elaborado por el Consejo Nacional de la Infancia.</w:t>
            </w:r>
          </w:p>
        </w:tc>
      </w:tr>
    </w:tbl>
    <w:p w14:paraId="4A5AC259" w14:textId="77777777" w:rsidR="005E320F" w:rsidRPr="005E320F" w:rsidRDefault="005E320F" w:rsidP="005E320F">
      <w:pPr>
        <w:spacing w:after="0"/>
        <w:jc w:val="both"/>
        <w:rPr>
          <w:rFonts w:ascii="Times New Roman" w:hAnsi="Times New Roman" w:cs="Times New Roman"/>
          <w:b/>
          <w:bCs/>
          <w:sz w:val="24"/>
          <w:szCs w:val="24"/>
        </w:rPr>
      </w:pPr>
    </w:p>
    <w:p w14:paraId="5EC6C677" w14:textId="77777777" w:rsidR="0082035D" w:rsidRPr="005E320F" w:rsidRDefault="0082035D" w:rsidP="005E320F">
      <w:pPr>
        <w:spacing w:after="0"/>
        <w:jc w:val="both"/>
        <w:rPr>
          <w:rFonts w:ascii="Times New Roman" w:hAnsi="Times New Roman" w:cs="Times New Roman"/>
          <w:bCs/>
          <w:sz w:val="24"/>
          <w:szCs w:val="24"/>
        </w:rPr>
      </w:pPr>
    </w:p>
    <w:p w14:paraId="0AB8B4D3" w14:textId="77777777" w:rsidR="00A51A28" w:rsidRPr="005E320F" w:rsidRDefault="00A51A28" w:rsidP="005E320F">
      <w:pPr>
        <w:pStyle w:val="ListParagraph"/>
        <w:numPr>
          <w:ilvl w:val="0"/>
          <w:numId w:val="1"/>
        </w:numPr>
        <w:jc w:val="both"/>
        <w:rPr>
          <w:rFonts w:ascii="Times New Roman" w:hAnsi="Times New Roman"/>
          <w:b/>
          <w:bCs/>
          <w:sz w:val="24"/>
          <w:szCs w:val="24"/>
        </w:rPr>
      </w:pPr>
      <w:r w:rsidRPr="005E320F">
        <w:rPr>
          <w:rFonts w:ascii="Times New Roman" w:hAnsi="Times New Roman"/>
          <w:b/>
          <w:bCs/>
          <w:sz w:val="24"/>
          <w:szCs w:val="24"/>
        </w:rPr>
        <w:t>¿Qué medidas fueron adoptadas para implementar las recomendaciones del anterior informe sobre prevención y eliminación del matrimonio infantil, precoz y forzado (A/HRC/26/22)?</w:t>
      </w:r>
    </w:p>
    <w:p w14:paraId="6AFDC436" w14:textId="77777777" w:rsidR="0082035D" w:rsidRPr="005E320F" w:rsidRDefault="0082035D" w:rsidP="005E320F">
      <w:pPr>
        <w:spacing w:after="0"/>
        <w:jc w:val="both"/>
        <w:rPr>
          <w:rFonts w:ascii="Times New Roman" w:hAnsi="Times New Roman" w:cs="Times New Roman"/>
          <w:bCs/>
          <w:sz w:val="24"/>
          <w:szCs w:val="24"/>
        </w:rPr>
      </w:pPr>
    </w:p>
    <w:p w14:paraId="245D4959" w14:textId="77777777" w:rsidR="00BD373D" w:rsidRPr="005E320F" w:rsidRDefault="00BD373D"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 xml:space="preserve">El informe A/HRC/26/22 de 2 de abril de 2014 recomendó la formulación y ejecución de políticas y estrategias nacionales </w:t>
      </w:r>
      <w:r w:rsidR="00337F6F" w:rsidRPr="005E320F">
        <w:rPr>
          <w:rFonts w:ascii="Times New Roman" w:hAnsi="Times New Roman" w:cs="Times New Roman"/>
          <w:bCs/>
          <w:sz w:val="24"/>
          <w:szCs w:val="24"/>
        </w:rPr>
        <w:t xml:space="preserve">con alcance nacional y regional, con participación de </w:t>
      </w:r>
      <w:r w:rsidRPr="005E320F">
        <w:rPr>
          <w:rFonts w:ascii="Times New Roman" w:hAnsi="Times New Roman" w:cs="Times New Roman"/>
          <w:bCs/>
          <w:sz w:val="24"/>
          <w:szCs w:val="24"/>
        </w:rPr>
        <w:t xml:space="preserve">las instituciones nacionales de derechos humanos, la sociedad civil y los tres poderes del Estado; tomando siempre en consideración el interés superior del niño. </w:t>
      </w:r>
    </w:p>
    <w:p w14:paraId="29D3AD61" w14:textId="77777777" w:rsidR="0082035D" w:rsidRPr="005E320F" w:rsidRDefault="0082035D" w:rsidP="005E320F">
      <w:pPr>
        <w:spacing w:after="0"/>
        <w:jc w:val="both"/>
        <w:rPr>
          <w:rFonts w:ascii="Times New Roman" w:hAnsi="Times New Roman" w:cs="Times New Roman"/>
          <w:bCs/>
          <w:sz w:val="24"/>
          <w:szCs w:val="24"/>
        </w:rPr>
      </w:pPr>
    </w:p>
    <w:p w14:paraId="38AF381B" w14:textId="77777777" w:rsidR="00BD373D" w:rsidRPr="005E320F" w:rsidRDefault="00BD373D"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En particular, respecto de cada recomendación, cabe señalar:</w:t>
      </w:r>
    </w:p>
    <w:p w14:paraId="350843CB" w14:textId="77777777" w:rsidR="0082035D" w:rsidRPr="005E320F" w:rsidRDefault="0082035D" w:rsidP="005E320F">
      <w:pPr>
        <w:spacing w:after="0"/>
        <w:jc w:val="both"/>
        <w:rPr>
          <w:rFonts w:ascii="Times New Roman" w:hAnsi="Times New Roman" w:cs="Times New Roman"/>
          <w:b/>
          <w:bCs/>
          <w:sz w:val="24"/>
          <w:szCs w:val="24"/>
        </w:rPr>
      </w:pPr>
    </w:p>
    <w:p w14:paraId="191D9060" w14:textId="23EC82BB" w:rsidR="00BD373D" w:rsidRPr="008F7EFE" w:rsidRDefault="008F7EFE" w:rsidP="008F7EFE">
      <w:pPr>
        <w:jc w:val="both"/>
        <w:rPr>
          <w:rFonts w:ascii="Times New Roman" w:hAnsi="Times New Roman"/>
          <w:bCs/>
          <w:sz w:val="24"/>
          <w:szCs w:val="24"/>
        </w:rPr>
      </w:pPr>
      <w:r>
        <w:rPr>
          <w:rFonts w:ascii="Times New Roman" w:hAnsi="Times New Roman"/>
          <w:b/>
          <w:bCs/>
          <w:sz w:val="24"/>
          <w:szCs w:val="24"/>
        </w:rPr>
        <w:t xml:space="preserve">A) </w:t>
      </w:r>
      <w:r w:rsidR="00FB7D8F" w:rsidRPr="008F7EFE">
        <w:rPr>
          <w:rFonts w:ascii="Times New Roman" w:hAnsi="Times New Roman"/>
          <w:b/>
          <w:bCs/>
          <w:sz w:val="24"/>
          <w:szCs w:val="24"/>
        </w:rPr>
        <w:t>Medidas legislativas</w:t>
      </w:r>
      <w:r w:rsidR="00FB7D8F" w:rsidRPr="008F7EFE">
        <w:rPr>
          <w:rFonts w:ascii="Times New Roman" w:hAnsi="Times New Roman"/>
          <w:bCs/>
          <w:sz w:val="24"/>
          <w:szCs w:val="24"/>
        </w:rPr>
        <w:t>: La Ley de Matrimonio Civil chilena</w:t>
      </w:r>
      <w:r w:rsidR="00BD373D" w:rsidRPr="008F7EFE">
        <w:rPr>
          <w:rFonts w:ascii="Times New Roman" w:hAnsi="Times New Roman"/>
          <w:bCs/>
          <w:sz w:val="24"/>
          <w:szCs w:val="24"/>
        </w:rPr>
        <w:t xml:space="preserve"> prohíbe el matrimonio de </w:t>
      </w:r>
      <w:r w:rsidR="00FB7D8F" w:rsidRPr="008F7EFE">
        <w:rPr>
          <w:rFonts w:ascii="Times New Roman" w:hAnsi="Times New Roman"/>
          <w:bCs/>
          <w:sz w:val="24"/>
          <w:szCs w:val="24"/>
        </w:rPr>
        <w:t>menores de 16</w:t>
      </w:r>
      <w:r w:rsidR="00BD373D" w:rsidRPr="008F7EFE">
        <w:rPr>
          <w:rFonts w:ascii="Times New Roman" w:hAnsi="Times New Roman"/>
          <w:bCs/>
          <w:sz w:val="24"/>
          <w:szCs w:val="24"/>
        </w:rPr>
        <w:t xml:space="preserve"> años</w:t>
      </w:r>
      <w:r w:rsidR="00FB7D8F" w:rsidRPr="005E320F">
        <w:rPr>
          <w:rStyle w:val="FootnoteReference"/>
          <w:rFonts w:ascii="Times New Roman" w:hAnsi="Times New Roman" w:cs="Times New Roman"/>
          <w:bCs/>
          <w:sz w:val="24"/>
          <w:szCs w:val="24"/>
        </w:rPr>
        <w:footnoteReference w:id="1"/>
      </w:r>
      <w:r w:rsidR="00BD373D" w:rsidRPr="008F7EFE">
        <w:rPr>
          <w:rFonts w:ascii="Times New Roman" w:hAnsi="Times New Roman"/>
          <w:bCs/>
          <w:sz w:val="24"/>
          <w:szCs w:val="24"/>
        </w:rPr>
        <w:t xml:space="preserve">. </w:t>
      </w:r>
      <w:r w:rsidR="00FB7D8F" w:rsidRPr="008F7EFE">
        <w:rPr>
          <w:rFonts w:ascii="Times New Roman" w:hAnsi="Times New Roman"/>
          <w:bCs/>
          <w:sz w:val="24"/>
          <w:szCs w:val="24"/>
        </w:rPr>
        <w:t xml:space="preserve">Por su parte, el Código Civil señala que los niños o niñas </w:t>
      </w:r>
      <w:r w:rsidR="00BD373D" w:rsidRPr="008F7EFE">
        <w:rPr>
          <w:rFonts w:ascii="Times New Roman" w:hAnsi="Times New Roman"/>
          <w:bCs/>
          <w:sz w:val="24"/>
          <w:szCs w:val="24"/>
        </w:rPr>
        <w:t>entre 16 y 18 años de edad, puede</w:t>
      </w:r>
      <w:r w:rsidR="00FB7D8F" w:rsidRPr="008F7EFE">
        <w:rPr>
          <w:rFonts w:ascii="Times New Roman" w:hAnsi="Times New Roman"/>
          <w:bCs/>
          <w:sz w:val="24"/>
          <w:szCs w:val="24"/>
        </w:rPr>
        <w:t>n</w:t>
      </w:r>
      <w:r w:rsidR="00BD373D" w:rsidRPr="008F7EFE">
        <w:rPr>
          <w:rFonts w:ascii="Times New Roman" w:hAnsi="Times New Roman"/>
          <w:bCs/>
          <w:sz w:val="24"/>
          <w:szCs w:val="24"/>
        </w:rPr>
        <w:t xml:space="preserve"> contraer matrimonio </w:t>
      </w:r>
      <w:r w:rsidR="00FB7D8F" w:rsidRPr="008F7EFE">
        <w:rPr>
          <w:rFonts w:ascii="Times New Roman" w:hAnsi="Times New Roman"/>
          <w:bCs/>
          <w:sz w:val="24"/>
          <w:szCs w:val="24"/>
        </w:rPr>
        <w:t>si cuentan</w:t>
      </w:r>
      <w:r w:rsidR="00BD373D" w:rsidRPr="008F7EFE">
        <w:rPr>
          <w:rFonts w:ascii="Times New Roman" w:hAnsi="Times New Roman"/>
          <w:bCs/>
          <w:sz w:val="24"/>
          <w:szCs w:val="24"/>
        </w:rPr>
        <w:t xml:space="preserve"> con una autorización otorgada </w:t>
      </w:r>
      <w:r w:rsidR="00FB7D8F" w:rsidRPr="008F7EFE">
        <w:rPr>
          <w:rFonts w:ascii="Times New Roman" w:hAnsi="Times New Roman"/>
          <w:bCs/>
          <w:sz w:val="24"/>
          <w:szCs w:val="24"/>
        </w:rPr>
        <w:t>por sus padres o por un pariente en caso de ausencia de ellos</w:t>
      </w:r>
      <w:r w:rsidR="00FB7D8F" w:rsidRPr="005E320F">
        <w:rPr>
          <w:rStyle w:val="FootnoteReference"/>
          <w:rFonts w:ascii="Times New Roman" w:hAnsi="Times New Roman" w:cs="Times New Roman"/>
          <w:bCs/>
          <w:sz w:val="24"/>
          <w:szCs w:val="24"/>
        </w:rPr>
        <w:footnoteReference w:id="2"/>
      </w:r>
      <w:r w:rsidR="00FB7D8F" w:rsidRPr="008F7EFE">
        <w:rPr>
          <w:rFonts w:ascii="Times New Roman" w:hAnsi="Times New Roman"/>
          <w:bCs/>
          <w:sz w:val="24"/>
          <w:szCs w:val="24"/>
        </w:rPr>
        <w:t>.</w:t>
      </w:r>
      <w:r w:rsidR="00BD373D" w:rsidRPr="008F7EFE">
        <w:rPr>
          <w:rFonts w:ascii="Times New Roman" w:hAnsi="Times New Roman"/>
          <w:bCs/>
          <w:sz w:val="24"/>
          <w:szCs w:val="24"/>
        </w:rPr>
        <w:t xml:space="preserve"> </w:t>
      </w:r>
    </w:p>
    <w:p w14:paraId="1E386D3F" w14:textId="77777777" w:rsidR="0082035D" w:rsidRPr="005E320F" w:rsidRDefault="0082035D" w:rsidP="005E320F">
      <w:pPr>
        <w:spacing w:after="0"/>
        <w:jc w:val="both"/>
        <w:rPr>
          <w:rFonts w:ascii="Times New Roman" w:hAnsi="Times New Roman" w:cs="Times New Roman"/>
          <w:bCs/>
          <w:sz w:val="24"/>
          <w:szCs w:val="24"/>
        </w:rPr>
      </w:pPr>
    </w:p>
    <w:p w14:paraId="75C3D077" w14:textId="77777777" w:rsidR="00FB7D8F" w:rsidRPr="005E320F" w:rsidRDefault="00FB7D8F"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 xml:space="preserve">La ley de matrimonio civil señala en su artículo 2° que “la facultad de contraer matrimonio es un derecho esencial inherente a la persona humana, </w:t>
      </w:r>
      <w:r w:rsidRPr="005E320F">
        <w:rPr>
          <w:rFonts w:ascii="Times New Roman" w:hAnsi="Times New Roman" w:cs="Times New Roman"/>
          <w:b/>
          <w:bCs/>
          <w:sz w:val="24"/>
          <w:szCs w:val="24"/>
        </w:rPr>
        <w:t>si se tiene edad para ello</w:t>
      </w:r>
      <w:r w:rsidRPr="005E320F">
        <w:rPr>
          <w:rFonts w:ascii="Times New Roman" w:hAnsi="Times New Roman" w:cs="Times New Roman"/>
          <w:bCs/>
          <w:sz w:val="24"/>
          <w:szCs w:val="24"/>
        </w:rPr>
        <w:t>. Las disposiciones de esta ley establecen los requisitos para asegurar el libre y pleno consentimiento de los contrayentes”. A su vez, el artículo 8</w:t>
      </w:r>
      <w:r w:rsidR="00337F6F" w:rsidRPr="005E320F">
        <w:rPr>
          <w:rFonts w:ascii="Times New Roman" w:hAnsi="Times New Roman" w:cs="Times New Roman"/>
          <w:bCs/>
          <w:sz w:val="24"/>
          <w:szCs w:val="24"/>
        </w:rPr>
        <w:t>°</w:t>
      </w:r>
      <w:r w:rsidRPr="005E320F">
        <w:rPr>
          <w:rFonts w:ascii="Times New Roman" w:hAnsi="Times New Roman" w:cs="Times New Roman"/>
          <w:bCs/>
          <w:sz w:val="24"/>
          <w:szCs w:val="24"/>
        </w:rPr>
        <w:t xml:space="preserve"> señala que </w:t>
      </w:r>
      <w:r w:rsidR="00337F6F" w:rsidRPr="005E320F">
        <w:rPr>
          <w:rFonts w:ascii="Times New Roman" w:hAnsi="Times New Roman" w:cs="Times New Roman"/>
          <w:bCs/>
          <w:sz w:val="24"/>
          <w:szCs w:val="24"/>
        </w:rPr>
        <w:t xml:space="preserve">hay </w:t>
      </w:r>
      <w:r w:rsidRPr="005E320F">
        <w:rPr>
          <w:rFonts w:ascii="Times New Roman" w:hAnsi="Times New Roman" w:cs="Times New Roman"/>
          <w:bCs/>
          <w:sz w:val="24"/>
          <w:szCs w:val="24"/>
        </w:rPr>
        <w:t xml:space="preserve">falta consentimiento </w:t>
      </w:r>
      <w:r w:rsidRPr="005E320F">
        <w:rPr>
          <w:rFonts w:ascii="Times New Roman" w:hAnsi="Times New Roman" w:cs="Times New Roman"/>
          <w:bCs/>
          <w:sz w:val="24"/>
          <w:szCs w:val="24"/>
        </w:rPr>
        <w:lastRenderedPageBreak/>
        <w:t xml:space="preserve">libre y espontáneo cuando: ha habido error acerca de la identidad de la persona del otro contrayente; ha habido error acerca de alguna de sus cualidades personales; </w:t>
      </w:r>
      <w:r w:rsidRPr="005E320F">
        <w:rPr>
          <w:rFonts w:ascii="Times New Roman" w:hAnsi="Times New Roman" w:cs="Times New Roman"/>
          <w:b/>
          <w:bCs/>
          <w:sz w:val="24"/>
          <w:szCs w:val="24"/>
        </w:rPr>
        <w:t>ha habido fuerza ocasionada por una persona o por una circunstancia externa, que hubiere sido determinante para contraer el vínculo</w:t>
      </w:r>
      <w:r w:rsidRPr="005E320F">
        <w:rPr>
          <w:rFonts w:ascii="Times New Roman" w:hAnsi="Times New Roman" w:cs="Times New Roman"/>
          <w:bCs/>
          <w:sz w:val="24"/>
          <w:szCs w:val="24"/>
        </w:rPr>
        <w:t>.</w:t>
      </w:r>
    </w:p>
    <w:p w14:paraId="7421697A" w14:textId="77777777" w:rsidR="0082035D" w:rsidRPr="005E320F" w:rsidRDefault="0082035D" w:rsidP="005E320F">
      <w:pPr>
        <w:spacing w:after="0"/>
        <w:jc w:val="both"/>
        <w:rPr>
          <w:rFonts w:ascii="Times New Roman" w:hAnsi="Times New Roman" w:cs="Times New Roman"/>
          <w:bCs/>
          <w:sz w:val="24"/>
          <w:szCs w:val="24"/>
        </w:rPr>
      </w:pPr>
    </w:p>
    <w:p w14:paraId="40D85E16" w14:textId="77777777" w:rsidR="00CF4072" w:rsidRPr="005E320F" w:rsidRDefault="00CF4072"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Así, la falta de una voluntad libre da lugar a la nulidad absoluta del matrimonio, garantizando que el consentimiento entre las dos partes involucradas</w:t>
      </w:r>
      <w:r w:rsidR="00337F6F" w:rsidRPr="005E320F">
        <w:rPr>
          <w:rFonts w:ascii="Times New Roman" w:hAnsi="Times New Roman" w:cs="Times New Roman"/>
          <w:bCs/>
          <w:sz w:val="24"/>
          <w:szCs w:val="24"/>
        </w:rPr>
        <w:t>,</w:t>
      </w:r>
      <w:r w:rsidRPr="005E320F">
        <w:rPr>
          <w:rFonts w:ascii="Times New Roman" w:hAnsi="Times New Roman" w:cs="Times New Roman"/>
          <w:bCs/>
          <w:sz w:val="24"/>
          <w:szCs w:val="24"/>
        </w:rPr>
        <w:t xml:space="preserve"> sea libre y pleno. </w:t>
      </w:r>
    </w:p>
    <w:p w14:paraId="479E5A11" w14:textId="77777777" w:rsidR="00337F6F" w:rsidRPr="005E320F" w:rsidRDefault="00337F6F" w:rsidP="005E320F">
      <w:pPr>
        <w:spacing w:after="0"/>
        <w:jc w:val="both"/>
        <w:rPr>
          <w:rFonts w:ascii="Times New Roman" w:hAnsi="Times New Roman" w:cs="Times New Roman"/>
          <w:bCs/>
          <w:sz w:val="24"/>
          <w:szCs w:val="24"/>
        </w:rPr>
      </w:pPr>
    </w:p>
    <w:p w14:paraId="20F2237B" w14:textId="77777777" w:rsidR="00CF4072" w:rsidRPr="005E320F" w:rsidRDefault="00CF4072"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Todos los matrimonios son inscritos en el Registro Civil.</w:t>
      </w:r>
    </w:p>
    <w:p w14:paraId="0447EF58" w14:textId="77777777" w:rsidR="0082035D" w:rsidRPr="005E320F" w:rsidRDefault="0082035D" w:rsidP="005E320F">
      <w:pPr>
        <w:spacing w:after="0"/>
        <w:jc w:val="both"/>
        <w:rPr>
          <w:rFonts w:ascii="Times New Roman" w:hAnsi="Times New Roman" w:cs="Times New Roman"/>
          <w:bCs/>
          <w:sz w:val="24"/>
          <w:szCs w:val="24"/>
        </w:rPr>
      </w:pPr>
    </w:p>
    <w:p w14:paraId="56B5A549" w14:textId="77777777" w:rsidR="00FB7D8F" w:rsidRPr="005E320F" w:rsidRDefault="00CF4072"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Los requisitos legales para poner fin al matrimonio infantil son los mismos que para terminar el matrimonio entre mayores de 18 años.</w:t>
      </w:r>
    </w:p>
    <w:p w14:paraId="1192C2B4" w14:textId="77777777" w:rsidR="0082035D" w:rsidRPr="005E320F" w:rsidRDefault="0082035D" w:rsidP="005E320F">
      <w:pPr>
        <w:spacing w:after="0"/>
        <w:jc w:val="both"/>
        <w:rPr>
          <w:rFonts w:ascii="Times New Roman" w:hAnsi="Times New Roman" w:cs="Times New Roman"/>
          <w:bCs/>
          <w:sz w:val="24"/>
          <w:szCs w:val="24"/>
        </w:rPr>
      </w:pPr>
    </w:p>
    <w:p w14:paraId="46443D6B" w14:textId="77777777" w:rsidR="00550560" w:rsidRPr="005E320F" w:rsidRDefault="00550560"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Desde el año 2014 a la fecha, no se han adoptado más medidas legislativas para abordar la problemática del matrimonio infantil, precoz y forzado.</w:t>
      </w:r>
    </w:p>
    <w:p w14:paraId="4593BAF8" w14:textId="0786576B" w:rsidR="0082035D" w:rsidRPr="005E320F" w:rsidRDefault="0082035D" w:rsidP="005E320F">
      <w:pPr>
        <w:spacing w:after="0"/>
        <w:jc w:val="both"/>
        <w:rPr>
          <w:rFonts w:ascii="Times New Roman" w:hAnsi="Times New Roman" w:cs="Times New Roman"/>
          <w:b/>
          <w:bCs/>
          <w:sz w:val="24"/>
          <w:szCs w:val="24"/>
        </w:rPr>
      </w:pPr>
    </w:p>
    <w:p w14:paraId="4F789602" w14:textId="31883805" w:rsidR="00CF4072" w:rsidRPr="005E320F" w:rsidRDefault="008F7EFE" w:rsidP="005E320F">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B) </w:t>
      </w:r>
      <w:r w:rsidR="00CF4072" w:rsidRPr="005E320F">
        <w:rPr>
          <w:rFonts w:ascii="Times New Roman" w:hAnsi="Times New Roman" w:cs="Times New Roman"/>
          <w:b/>
          <w:bCs/>
          <w:sz w:val="24"/>
          <w:szCs w:val="24"/>
        </w:rPr>
        <w:t>Concientización sobre la aceptación cultural del matrimonio infantil, precoz y forzado</w:t>
      </w:r>
      <w:r w:rsidR="00CF4072" w:rsidRPr="005E320F">
        <w:rPr>
          <w:rFonts w:ascii="Times New Roman" w:hAnsi="Times New Roman" w:cs="Times New Roman"/>
          <w:bCs/>
          <w:sz w:val="24"/>
          <w:szCs w:val="24"/>
        </w:rPr>
        <w:t>:</w:t>
      </w:r>
      <w:r w:rsidR="00550560" w:rsidRPr="005E320F">
        <w:rPr>
          <w:rFonts w:ascii="Times New Roman" w:hAnsi="Times New Roman" w:cs="Times New Roman"/>
          <w:bCs/>
          <w:sz w:val="24"/>
          <w:szCs w:val="24"/>
        </w:rPr>
        <w:t xml:space="preserve"> En Chile no existe una visión cultural de aceptación del matrimonio infantil. De hecho, los matrimonios infantiles en nuestro país son extremadamente excepcionales: solo 1509 </w:t>
      </w:r>
      <w:r w:rsidR="007F427B" w:rsidRPr="005E320F">
        <w:rPr>
          <w:rFonts w:ascii="Times New Roman" w:hAnsi="Times New Roman" w:cs="Times New Roman"/>
          <w:bCs/>
          <w:sz w:val="24"/>
          <w:szCs w:val="24"/>
        </w:rPr>
        <w:t>adolescentes mayores de 16 años</w:t>
      </w:r>
      <w:r w:rsidR="00550560" w:rsidRPr="005E320F">
        <w:rPr>
          <w:rFonts w:ascii="Times New Roman" w:hAnsi="Times New Roman" w:cs="Times New Roman"/>
          <w:bCs/>
          <w:sz w:val="24"/>
          <w:szCs w:val="24"/>
        </w:rPr>
        <w:t xml:space="preserve"> se han casado desde el año 2011 a 2013, lo que constituye el 0,4% de la población infantil total. </w:t>
      </w:r>
    </w:p>
    <w:p w14:paraId="63F43178" w14:textId="51D9DD6D" w:rsidR="0082035D" w:rsidRPr="005E320F" w:rsidRDefault="0082035D" w:rsidP="005E320F">
      <w:pPr>
        <w:spacing w:after="0"/>
        <w:jc w:val="both"/>
        <w:rPr>
          <w:rFonts w:ascii="Times New Roman" w:hAnsi="Times New Roman" w:cs="Times New Roman"/>
          <w:b/>
          <w:bCs/>
          <w:sz w:val="24"/>
          <w:szCs w:val="24"/>
        </w:rPr>
      </w:pPr>
    </w:p>
    <w:p w14:paraId="2A1AB731" w14:textId="47359D22" w:rsidR="00CF4072" w:rsidRPr="005E320F" w:rsidRDefault="008F7EFE" w:rsidP="005E320F">
      <w:pPr>
        <w:spacing w:after="0"/>
        <w:jc w:val="both"/>
        <w:rPr>
          <w:rFonts w:ascii="Times New Roman" w:hAnsi="Times New Roman" w:cs="Times New Roman"/>
          <w:bCs/>
          <w:sz w:val="24"/>
          <w:szCs w:val="24"/>
        </w:rPr>
      </w:pPr>
      <w:r>
        <w:rPr>
          <w:rFonts w:ascii="Times New Roman" w:hAnsi="Times New Roman" w:cs="Times New Roman"/>
          <w:b/>
          <w:bCs/>
          <w:sz w:val="24"/>
          <w:szCs w:val="24"/>
        </w:rPr>
        <w:t>C</w:t>
      </w:r>
      <w:r w:rsidR="00550560" w:rsidRPr="005E320F">
        <w:rPr>
          <w:rFonts w:ascii="Times New Roman" w:hAnsi="Times New Roman" w:cs="Times New Roman"/>
          <w:b/>
          <w:bCs/>
          <w:sz w:val="24"/>
          <w:szCs w:val="24"/>
        </w:rPr>
        <w:t>) P</w:t>
      </w:r>
      <w:r w:rsidR="00CF4072" w:rsidRPr="005E320F">
        <w:rPr>
          <w:rFonts w:ascii="Times New Roman" w:hAnsi="Times New Roman" w:cs="Times New Roman"/>
          <w:b/>
          <w:bCs/>
          <w:sz w:val="24"/>
          <w:szCs w:val="24"/>
        </w:rPr>
        <w:t>rogramas de formación a funcionarios públicos</w:t>
      </w:r>
      <w:r w:rsidR="00550560" w:rsidRPr="005E320F">
        <w:rPr>
          <w:rFonts w:ascii="Times New Roman" w:hAnsi="Times New Roman" w:cs="Times New Roman"/>
          <w:b/>
          <w:bCs/>
          <w:sz w:val="24"/>
          <w:szCs w:val="24"/>
        </w:rPr>
        <w:t>:</w:t>
      </w:r>
      <w:r w:rsidR="00550560" w:rsidRPr="005E320F">
        <w:rPr>
          <w:rFonts w:ascii="Times New Roman" w:hAnsi="Times New Roman" w:cs="Times New Roman"/>
          <w:bCs/>
          <w:sz w:val="24"/>
          <w:szCs w:val="24"/>
        </w:rPr>
        <w:t xml:space="preserve"> </w:t>
      </w:r>
      <w:r w:rsidR="00F47E72" w:rsidRPr="005E320F">
        <w:rPr>
          <w:rFonts w:ascii="Times New Roman" w:hAnsi="Times New Roman" w:cs="Times New Roman"/>
          <w:bCs/>
          <w:sz w:val="24"/>
          <w:szCs w:val="24"/>
        </w:rPr>
        <w:t>A</w:t>
      </w:r>
      <w:r w:rsidR="00A93775" w:rsidRPr="005E320F">
        <w:rPr>
          <w:rFonts w:ascii="Times New Roman" w:hAnsi="Times New Roman" w:cs="Times New Roman"/>
          <w:bCs/>
          <w:sz w:val="24"/>
          <w:szCs w:val="24"/>
        </w:rPr>
        <w:t xml:space="preserve"> partir de 2017 comienza a implementarse, bajo la coordinación del Consejo Nacional de la Infancia, </w:t>
      </w:r>
      <w:r w:rsidR="00694E02" w:rsidRPr="005E320F">
        <w:rPr>
          <w:rFonts w:ascii="Times New Roman" w:hAnsi="Times New Roman" w:cs="Times New Roman"/>
          <w:bCs/>
          <w:sz w:val="24"/>
          <w:szCs w:val="24"/>
        </w:rPr>
        <w:t xml:space="preserve">el Diploma “Enfoque de Derechos en Políticas Públicas de Infancia”, para funcionarios públicos vinculados al diseño, implementación y evaluación de políticas públicas. A la fecha el diploma se ha realizado en 2 oportunidades y ha sido aprobado por 36 profesionales. </w:t>
      </w:r>
    </w:p>
    <w:p w14:paraId="1EA8E7F0" w14:textId="6EDA0B39" w:rsidR="0082035D" w:rsidRPr="005E320F" w:rsidRDefault="0082035D" w:rsidP="005E320F">
      <w:pPr>
        <w:spacing w:after="0"/>
        <w:jc w:val="both"/>
        <w:rPr>
          <w:rFonts w:ascii="Times New Roman" w:hAnsi="Times New Roman" w:cs="Times New Roman"/>
          <w:b/>
          <w:bCs/>
          <w:sz w:val="24"/>
          <w:szCs w:val="24"/>
        </w:rPr>
      </w:pPr>
    </w:p>
    <w:p w14:paraId="50D69D88" w14:textId="63DB76F3" w:rsidR="00CF4072" w:rsidRPr="005E320F" w:rsidRDefault="008F7EFE" w:rsidP="005E320F">
      <w:pPr>
        <w:spacing w:after="0"/>
        <w:jc w:val="both"/>
        <w:rPr>
          <w:rFonts w:ascii="Times New Roman" w:hAnsi="Times New Roman" w:cs="Times New Roman"/>
          <w:bCs/>
          <w:sz w:val="24"/>
          <w:szCs w:val="24"/>
        </w:rPr>
      </w:pPr>
      <w:r>
        <w:rPr>
          <w:rFonts w:ascii="Times New Roman" w:hAnsi="Times New Roman" w:cs="Times New Roman"/>
          <w:b/>
          <w:bCs/>
          <w:sz w:val="24"/>
          <w:szCs w:val="24"/>
        </w:rPr>
        <w:t>D</w:t>
      </w:r>
      <w:r w:rsidR="00550560" w:rsidRPr="005E320F">
        <w:rPr>
          <w:rFonts w:ascii="Times New Roman" w:hAnsi="Times New Roman" w:cs="Times New Roman"/>
          <w:b/>
          <w:bCs/>
          <w:sz w:val="24"/>
          <w:szCs w:val="24"/>
        </w:rPr>
        <w:t>) Mejoramiento de la reco</w:t>
      </w:r>
      <w:r w:rsidR="00CF4072" w:rsidRPr="005E320F">
        <w:rPr>
          <w:rFonts w:ascii="Times New Roman" w:hAnsi="Times New Roman" w:cs="Times New Roman"/>
          <w:b/>
          <w:bCs/>
          <w:sz w:val="24"/>
          <w:szCs w:val="24"/>
        </w:rPr>
        <w:t>pilación de datos</w:t>
      </w:r>
      <w:r w:rsidR="00550560" w:rsidRPr="005E320F">
        <w:rPr>
          <w:rFonts w:ascii="Times New Roman" w:hAnsi="Times New Roman" w:cs="Times New Roman"/>
          <w:b/>
          <w:bCs/>
          <w:sz w:val="24"/>
          <w:szCs w:val="24"/>
        </w:rPr>
        <w:t>:</w:t>
      </w:r>
      <w:r w:rsidR="00550560" w:rsidRPr="005E320F">
        <w:rPr>
          <w:rFonts w:ascii="Times New Roman" w:hAnsi="Times New Roman" w:cs="Times New Roman"/>
          <w:bCs/>
          <w:sz w:val="24"/>
          <w:szCs w:val="24"/>
        </w:rPr>
        <w:t xml:space="preserve"> </w:t>
      </w:r>
      <w:r w:rsidR="008405F8" w:rsidRPr="005E320F">
        <w:rPr>
          <w:rFonts w:ascii="Times New Roman" w:hAnsi="Times New Roman" w:cs="Times New Roman"/>
          <w:bCs/>
          <w:sz w:val="24"/>
          <w:szCs w:val="24"/>
        </w:rPr>
        <w:t xml:space="preserve">En términos de recopilación de datos, el Consejo Nacional de la Infancia desarrolló dos herramientas: el “Observatorio </w:t>
      </w:r>
      <w:r w:rsidR="005E320F" w:rsidRPr="005E320F">
        <w:rPr>
          <w:rFonts w:ascii="Times New Roman" w:hAnsi="Times New Roman" w:cs="Times New Roman"/>
          <w:bCs/>
          <w:sz w:val="24"/>
          <w:szCs w:val="24"/>
        </w:rPr>
        <w:t>Nacional de</w:t>
      </w:r>
      <w:r w:rsidR="008405F8" w:rsidRPr="005E320F">
        <w:rPr>
          <w:rFonts w:ascii="Times New Roman" w:hAnsi="Times New Roman" w:cs="Times New Roman"/>
          <w:bCs/>
          <w:sz w:val="24"/>
          <w:szCs w:val="24"/>
        </w:rPr>
        <w:t xml:space="preserve"> los Derechos de la Niñez” y el “Sistema Estadístico de Niñez y Adolescencia (SIENA)”, que tienen el propósito de monitorear la situación de los Derechos del Niño definidos en la Convención sobre los Derechos del Niño. En estas herramientas se incluyen estudios, estadísticas, infografías, videos y </w:t>
      </w:r>
      <w:r w:rsidR="005E320F" w:rsidRPr="005E320F">
        <w:rPr>
          <w:rFonts w:ascii="Times New Roman" w:hAnsi="Times New Roman" w:cs="Times New Roman"/>
          <w:bCs/>
          <w:sz w:val="24"/>
          <w:szCs w:val="24"/>
        </w:rPr>
        <w:t>otros, centradas</w:t>
      </w:r>
      <w:r w:rsidR="008405F8" w:rsidRPr="005E320F">
        <w:rPr>
          <w:rFonts w:ascii="Times New Roman" w:hAnsi="Times New Roman" w:cs="Times New Roman"/>
          <w:bCs/>
          <w:sz w:val="24"/>
          <w:szCs w:val="24"/>
        </w:rPr>
        <w:t xml:space="preserve"> en la población menor de 18 años; y que se actualizan permanentemente. Se abordan la de pobreza de ingresos, la pobreza multidimensional, la maternidad adolescente, el rezago escolar, la situación de vulnerabilidad, el trabajo infantil, y la desigualdad; entre otras temáticas.</w:t>
      </w:r>
    </w:p>
    <w:p w14:paraId="54663ED9" w14:textId="77777777" w:rsidR="00A51A28" w:rsidRPr="005E320F" w:rsidRDefault="00A51A28" w:rsidP="005E320F">
      <w:pPr>
        <w:pStyle w:val="ListParagraph"/>
        <w:jc w:val="both"/>
        <w:rPr>
          <w:rFonts w:ascii="Times New Roman" w:hAnsi="Times New Roman"/>
          <w:b/>
          <w:bCs/>
          <w:sz w:val="24"/>
          <w:szCs w:val="24"/>
        </w:rPr>
      </w:pPr>
    </w:p>
    <w:p w14:paraId="7185FFDE" w14:textId="77777777" w:rsidR="00A51A28" w:rsidRPr="005E320F" w:rsidRDefault="00A51A28" w:rsidP="005E320F">
      <w:pPr>
        <w:pStyle w:val="ListParagraph"/>
        <w:numPr>
          <w:ilvl w:val="0"/>
          <w:numId w:val="1"/>
        </w:numPr>
        <w:jc w:val="both"/>
        <w:rPr>
          <w:rFonts w:ascii="Times New Roman" w:hAnsi="Times New Roman"/>
          <w:b/>
          <w:bCs/>
          <w:sz w:val="24"/>
          <w:szCs w:val="24"/>
        </w:rPr>
      </w:pPr>
      <w:r w:rsidRPr="005E320F">
        <w:rPr>
          <w:rFonts w:ascii="Times New Roman" w:hAnsi="Times New Roman"/>
          <w:b/>
          <w:bCs/>
          <w:sz w:val="24"/>
          <w:szCs w:val="24"/>
        </w:rPr>
        <w:t>¿Qué medidas fueron adoptadas para hacer frente a los factores sistémicos y subyacentes del matrimonio infantil, precoz y forzado tales como la pobreza, la inseguridad, la falta de educación, incluyendo situaciones humanitarias?</w:t>
      </w:r>
    </w:p>
    <w:p w14:paraId="3CB5DD36" w14:textId="77777777" w:rsidR="00A51A28" w:rsidRPr="005E320F" w:rsidRDefault="00A51A28" w:rsidP="005E320F">
      <w:pPr>
        <w:spacing w:after="0"/>
        <w:jc w:val="both"/>
        <w:rPr>
          <w:rFonts w:ascii="Times New Roman" w:hAnsi="Times New Roman" w:cs="Times New Roman"/>
          <w:bCs/>
          <w:sz w:val="24"/>
          <w:szCs w:val="24"/>
        </w:rPr>
      </w:pPr>
    </w:p>
    <w:p w14:paraId="27F43A4F" w14:textId="32B594E6" w:rsidR="00A51A28" w:rsidRPr="005E320F" w:rsidRDefault="00A51A28"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 xml:space="preserve">Desde </w:t>
      </w:r>
      <w:r w:rsidR="005E320F" w:rsidRPr="005E320F">
        <w:rPr>
          <w:rFonts w:ascii="Times New Roman" w:hAnsi="Times New Roman" w:cs="Times New Roman"/>
          <w:bCs/>
          <w:sz w:val="24"/>
          <w:szCs w:val="24"/>
        </w:rPr>
        <w:t>el Consejo</w:t>
      </w:r>
      <w:r w:rsidRPr="005E320F">
        <w:rPr>
          <w:rFonts w:ascii="Times New Roman" w:hAnsi="Times New Roman" w:cs="Times New Roman"/>
          <w:b/>
          <w:bCs/>
          <w:sz w:val="24"/>
          <w:szCs w:val="24"/>
        </w:rPr>
        <w:t xml:space="preserve"> Nacional de la Infancia</w:t>
      </w:r>
      <w:r w:rsidRPr="005E320F">
        <w:rPr>
          <w:rFonts w:ascii="Times New Roman" w:hAnsi="Times New Roman" w:cs="Times New Roman"/>
          <w:bCs/>
          <w:sz w:val="24"/>
          <w:szCs w:val="24"/>
        </w:rPr>
        <w:t xml:space="preserve"> no se han planteado iniciativas directas tendientes a la prevención y eliminación del matrimonio infantil, precoz y forzado. No obstante, sí se han abordado los factores de riesgo que podrían asociarse a aquel. </w:t>
      </w:r>
    </w:p>
    <w:p w14:paraId="5F6DAC6F" w14:textId="77777777" w:rsidR="0082035D" w:rsidRPr="005E320F" w:rsidRDefault="0082035D" w:rsidP="005E320F">
      <w:pPr>
        <w:spacing w:after="0"/>
        <w:jc w:val="both"/>
        <w:rPr>
          <w:rFonts w:ascii="Times New Roman" w:hAnsi="Times New Roman" w:cs="Times New Roman"/>
          <w:bCs/>
          <w:sz w:val="24"/>
          <w:szCs w:val="24"/>
        </w:rPr>
      </w:pPr>
    </w:p>
    <w:p w14:paraId="0D7CFFF6" w14:textId="77777777" w:rsidR="003C1CE8" w:rsidRPr="005E320F" w:rsidRDefault="003C1CE8"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 xml:space="preserve">El </w:t>
      </w:r>
      <w:r w:rsidRPr="005E320F">
        <w:rPr>
          <w:rFonts w:ascii="Times New Roman" w:hAnsi="Times New Roman" w:cs="Times New Roman"/>
          <w:b/>
          <w:bCs/>
          <w:sz w:val="24"/>
          <w:szCs w:val="24"/>
        </w:rPr>
        <w:t>Sistema de Garantías de Derechos de la Niñez y Adolescencia</w:t>
      </w:r>
      <w:r w:rsidRPr="005E320F">
        <w:rPr>
          <w:rFonts w:ascii="Times New Roman" w:hAnsi="Times New Roman" w:cs="Times New Roman"/>
          <w:bCs/>
          <w:sz w:val="24"/>
          <w:szCs w:val="24"/>
        </w:rPr>
        <w:t xml:space="preserve"> que está impulsando el gobierno de Chile busca crear normas, políticas e instituciones destinadas al respeto, promoción y protección del desarrollo físico, mental, espiritual, moral, cultural y social de los niños</w:t>
      </w:r>
      <w:r w:rsidR="0028645A" w:rsidRPr="005E320F">
        <w:rPr>
          <w:rFonts w:ascii="Times New Roman" w:hAnsi="Times New Roman" w:cs="Times New Roman"/>
          <w:bCs/>
          <w:sz w:val="24"/>
          <w:szCs w:val="24"/>
        </w:rPr>
        <w:t>; mediante la creación de normas, políticas e instituciones.</w:t>
      </w:r>
      <w:r w:rsidR="0082035D" w:rsidRPr="005E320F">
        <w:rPr>
          <w:rFonts w:ascii="Times New Roman" w:hAnsi="Times New Roman" w:cs="Times New Roman"/>
          <w:bCs/>
          <w:sz w:val="24"/>
          <w:szCs w:val="24"/>
        </w:rPr>
        <w:t xml:space="preserve"> </w:t>
      </w:r>
    </w:p>
    <w:p w14:paraId="0F74277C" w14:textId="77777777" w:rsidR="0082035D" w:rsidRPr="005E320F" w:rsidRDefault="0082035D" w:rsidP="005E320F">
      <w:pPr>
        <w:spacing w:after="0"/>
        <w:jc w:val="both"/>
        <w:rPr>
          <w:rFonts w:ascii="Times New Roman" w:hAnsi="Times New Roman" w:cs="Times New Roman"/>
          <w:bCs/>
          <w:sz w:val="24"/>
          <w:szCs w:val="24"/>
        </w:rPr>
      </w:pPr>
    </w:p>
    <w:p w14:paraId="761B6C7A" w14:textId="77777777" w:rsidR="0028645A" w:rsidRPr="005E320F" w:rsidRDefault="00A51A28"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 xml:space="preserve">En la base del diseño del Sistema de Garantías de Derechos de la Niñez y Adolescencia está la comprensión de la protección social desde un marco que supera una noción de </w:t>
      </w:r>
      <w:r w:rsidRPr="005E320F">
        <w:rPr>
          <w:rFonts w:ascii="Times New Roman" w:hAnsi="Times New Roman" w:cs="Times New Roman"/>
          <w:bCs/>
          <w:sz w:val="24"/>
          <w:szCs w:val="24"/>
        </w:rPr>
        <w:lastRenderedPageBreak/>
        <w:t xml:space="preserve">focalización exclusiva en grupos vulnerables o pobres -desde un enfoque de necesidades- para avanzar hacia una protección social entendida desde un enfoque de derechos. </w:t>
      </w:r>
    </w:p>
    <w:p w14:paraId="151D7983" w14:textId="77777777" w:rsidR="0082035D" w:rsidRPr="005E320F" w:rsidRDefault="0082035D" w:rsidP="005E320F">
      <w:pPr>
        <w:spacing w:after="0"/>
        <w:jc w:val="both"/>
        <w:rPr>
          <w:rFonts w:ascii="Times New Roman" w:hAnsi="Times New Roman" w:cs="Times New Roman"/>
          <w:bCs/>
          <w:sz w:val="24"/>
          <w:szCs w:val="24"/>
        </w:rPr>
      </w:pPr>
    </w:p>
    <w:p w14:paraId="26CB4D5D" w14:textId="77777777" w:rsidR="0082035D" w:rsidRPr="005E320F" w:rsidRDefault="0082035D"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 xml:space="preserve">El Sistema de Garantías busca cumplir con la Convención sobre derechos del niño y demás instrumentos internacionales ratificados por Chile, y desarrollar un sistema de protección social que avance progresivamente hacia la universalidad, situando el interés superior del niño en el centro del desarrollo de políticas públicas. Los aspectos centrales del sistema están contenidos en la </w:t>
      </w:r>
      <w:r w:rsidRPr="005E320F">
        <w:rPr>
          <w:rFonts w:ascii="Times New Roman" w:hAnsi="Times New Roman" w:cs="Times New Roman"/>
          <w:b/>
          <w:bCs/>
          <w:sz w:val="24"/>
          <w:szCs w:val="24"/>
        </w:rPr>
        <w:t>Política Nacional de Niñez y Adolescencia</w:t>
      </w:r>
      <w:r w:rsidRPr="005E320F">
        <w:rPr>
          <w:rFonts w:ascii="Times New Roman" w:hAnsi="Times New Roman" w:cs="Times New Roman"/>
          <w:bCs/>
          <w:sz w:val="24"/>
          <w:szCs w:val="24"/>
        </w:rPr>
        <w:t xml:space="preserve"> (2015-2025).</w:t>
      </w:r>
    </w:p>
    <w:p w14:paraId="6CE97469" w14:textId="7B1E0E1F" w:rsidR="00337F6F" w:rsidRPr="005E320F" w:rsidRDefault="00337F6F" w:rsidP="005E320F">
      <w:pPr>
        <w:spacing w:after="0"/>
        <w:jc w:val="both"/>
        <w:rPr>
          <w:rFonts w:ascii="Times New Roman" w:hAnsi="Times New Roman" w:cs="Times New Roman"/>
          <w:bCs/>
          <w:sz w:val="24"/>
          <w:szCs w:val="24"/>
        </w:rPr>
      </w:pPr>
    </w:p>
    <w:p w14:paraId="5323BEDA" w14:textId="77777777" w:rsidR="00592C89" w:rsidRPr="005E320F" w:rsidRDefault="0082035D"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L</w:t>
      </w:r>
      <w:r w:rsidR="0028645A" w:rsidRPr="005E320F">
        <w:rPr>
          <w:rFonts w:ascii="Times New Roman" w:hAnsi="Times New Roman" w:cs="Times New Roman"/>
          <w:bCs/>
          <w:sz w:val="24"/>
          <w:szCs w:val="24"/>
        </w:rPr>
        <w:t xml:space="preserve">a </w:t>
      </w:r>
      <w:r w:rsidR="0028645A" w:rsidRPr="005E320F">
        <w:rPr>
          <w:rFonts w:ascii="Times New Roman" w:hAnsi="Times New Roman" w:cs="Times New Roman"/>
          <w:b/>
          <w:bCs/>
          <w:sz w:val="24"/>
          <w:szCs w:val="24"/>
        </w:rPr>
        <w:t>Política Nacional de Niñez y Adolescencia</w:t>
      </w:r>
      <w:r w:rsidR="0028645A" w:rsidRPr="005E320F">
        <w:rPr>
          <w:rFonts w:ascii="Times New Roman" w:hAnsi="Times New Roman" w:cs="Times New Roman"/>
          <w:bCs/>
          <w:sz w:val="24"/>
          <w:szCs w:val="24"/>
        </w:rPr>
        <w:t xml:space="preserve"> 2015-2025 y su Plan de Acción –hoy en etapa de diseño- </w:t>
      </w:r>
      <w:r w:rsidR="00A51A28" w:rsidRPr="005E320F">
        <w:rPr>
          <w:rFonts w:ascii="Times New Roman" w:hAnsi="Times New Roman" w:cs="Times New Roman"/>
          <w:bCs/>
          <w:sz w:val="24"/>
          <w:szCs w:val="24"/>
        </w:rPr>
        <w:t xml:space="preserve">busca favorecer un piso de protección social universal para la </w:t>
      </w:r>
      <w:r w:rsidR="00A51A28" w:rsidRPr="005E320F">
        <w:rPr>
          <w:rFonts w:ascii="Times New Roman" w:hAnsi="Times New Roman" w:cs="Times New Roman"/>
          <w:b/>
          <w:bCs/>
          <w:sz w:val="24"/>
          <w:szCs w:val="24"/>
        </w:rPr>
        <w:t>superación de la pobreza</w:t>
      </w:r>
      <w:r w:rsidR="00A51A28" w:rsidRPr="005E320F">
        <w:rPr>
          <w:rFonts w:ascii="Times New Roman" w:hAnsi="Times New Roman" w:cs="Times New Roman"/>
          <w:bCs/>
          <w:sz w:val="24"/>
          <w:szCs w:val="24"/>
        </w:rPr>
        <w:t xml:space="preserve"> </w:t>
      </w:r>
      <w:r w:rsidR="00337F6F" w:rsidRPr="005E320F">
        <w:rPr>
          <w:rFonts w:ascii="Times New Roman" w:hAnsi="Times New Roman" w:cs="Times New Roman"/>
          <w:bCs/>
          <w:sz w:val="24"/>
          <w:szCs w:val="24"/>
        </w:rPr>
        <w:t>(</w:t>
      </w:r>
      <w:r w:rsidR="00A51A28" w:rsidRPr="005E320F">
        <w:rPr>
          <w:rFonts w:ascii="Times New Roman" w:hAnsi="Times New Roman" w:cs="Times New Roman"/>
          <w:bCs/>
          <w:sz w:val="24"/>
          <w:szCs w:val="24"/>
        </w:rPr>
        <w:t>de ingresos y multidimensional</w:t>
      </w:r>
      <w:r w:rsidR="00337F6F" w:rsidRPr="005E320F">
        <w:rPr>
          <w:rFonts w:ascii="Times New Roman" w:hAnsi="Times New Roman" w:cs="Times New Roman"/>
          <w:bCs/>
          <w:sz w:val="24"/>
          <w:szCs w:val="24"/>
        </w:rPr>
        <w:t xml:space="preserve">) </w:t>
      </w:r>
      <w:r w:rsidR="00A51A28" w:rsidRPr="005E320F">
        <w:rPr>
          <w:rFonts w:ascii="Times New Roman" w:hAnsi="Times New Roman" w:cs="Times New Roman"/>
          <w:b/>
          <w:bCs/>
          <w:sz w:val="24"/>
          <w:szCs w:val="24"/>
        </w:rPr>
        <w:t>y la desigualdad</w:t>
      </w:r>
      <w:r w:rsidR="00A51A28" w:rsidRPr="005E320F">
        <w:rPr>
          <w:rFonts w:ascii="Times New Roman" w:hAnsi="Times New Roman" w:cs="Times New Roman"/>
          <w:bCs/>
          <w:sz w:val="24"/>
          <w:szCs w:val="24"/>
        </w:rPr>
        <w:t xml:space="preserve"> que afecta a niños, niñas y adolescentes y sus familias. </w:t>
      </w:r>
      <w:r w:rsidR="00247348" w:rsidRPr="005E320F">
        <w:rPr>
          <w:rFonts w:ascii="Times New Roman" w:hAnsi="Times New Roman" w:cs="Times New Roman"/>
          <w:bCs/>
          <w:sz w:val="24"/>
          <w:szCs w:val="24"/>
        </w:rPr>
        <w:t xml:space="preserve">En este sentido, ya desde 2006 se encuentra en marcha el </w:t>
      </w:r>
      <w:r w:rsidR="00247348" w:rsidRPr="005E320F">
        <w:rPr>
          <w:rFonts w:ascii="Times New Roman" w:hAnsi="Times New Roman" w:cs="Times New Roman"/>
          <w:b/>
          <w:bCs/>
          <w:sz w:val="24"/>
          <w:szCs w:val="24"/>
        </w:rPr>
        <w:t>Subsistema de</w:t>
      </w:r>
      <w:r w:rsidR="00247348" w:rsidRPr="005E320F">
        <w:rPr>
          <w:rFonts w:ascii="Times New Roman" w:hAnsi="Times New Roman" w:cs="Times New Roman"/>
          <w:bCs/>
          <w:sz w:val="24"/>
          <w:szCs w:val="24"/>
        </w:rPr>
        <w:t xml:space="preserve"> </w:t>
      </w:r>
      <w:r w:rsidR="00247348" w:rsidRPr="005E320F">
        <w:rPr>
          <w:rFonts w:ascii="Times New Roman" w:hAnsi="Times New Roman" w:cs="Times New Roman"/>
          <w:b/>
          <w:bCs/>
          <w:sz w:val="24"/>
          <w:szCs w:val="24"/>
        </w:rPr>
        <w:t>Protección Integral a la Infancia Chile Crece Contigo</w:t>
      </w:r>
      <w:r w:rsidR="00247348" w:rsidRPr="005E320F">
        <w:rPr>
          <w:rFonts w:ascii="Times New Roman" w:hAnsi="Times New Roman" w:cs="Times New Roman"/>
          <w:bCs/>
          <w:sz w:val="24"/>
          <w:szCs w:val="24"/>
        </w:rPr>
        <w:t>, iniciativa impulsada desde el Ministerio de Desarrollo Social y el Ministerio de Educación, que apunta al acompañamiento a las trayectorias de desarrollo de niños y niñas desde la gestación hasta los 9 años. Como parte de la Política de Niñez y Adolescencia y su plan de acción se aspira a aumentar gradualmente esta línea de acompañamiento hasta los 18 años; con ello, se conforma la base de un sistema de acompañamiento que asegure respuestas de calidad frente a los requerimientos de niños, niñas y adolescentes y sus familias a lo largo de sus cursos de vida, y active oportunamente el conjunto de servicios de protección social frente a las crisis normativas y no normativas que se observen en el desarrollo, brindando los apoyos familiares específicos que se requieran.</w:t>
      </w:r>
    </w:p>
    <w:p w14:paraId="1D5DA1D1" w14:textId="77777777" w:rsidR="00592C89" w:rsidRPr="005E320F" w:rsidRDefault="00592C89" w:rsidP="005E320F">
      <w:pPr>
        <w:spacing w:after="0"/>
        <w:jc w:val="both"/>
        <w:rPr>
          <w:rFonts w:ascii="Times New Roman" w:hAnsi="Times New Roman" w:cs="Times New Roman"/>
          <w:bCs/>
          <w:sz w:val="24"/>
          <w:szCs w:val="24"/>
        </w:rPr>
      </w:pPr>
    </w:p>
    <w:p w14:paraId="2C1582A1" w14:textId="77777777" w:rsidR="00A51A28" w:rsidRPr="005E320F" w:rsidRDefault="00592C89"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La</w:t>
      </w:r>
      <w:r w:rsidR="00A51A28" w:rsidRPr="005E320F">
        <w:rPr>
          <w:rFonts w:ascii="Times New Roman" w:hAnsi="Times New Roman" w:cs="Times New Roman"/>
          <w:bCs/>
          <w:sz w:val="24"/>
          <w:szCs w:val="24"/>
        </w:rPr>
        <w:t xml:space="preserve"> Política Nacional de Niñez y Adolescencia y su Plan de Acción van en la línea con la reforma a la educación en curso, que apunta a favorecer el ingreso y permanencia en el sistema educativo, así como a </w:t>
      </w:r>
      <w:r w:rsidR="00A51A28" w:rsidRPr="005E320F">
        <w:rPr>
          <w:rFonts w:ascii="Times New Roman" w:hAnsi="Times New Roman" w:cs="Times New Roman"/>
          <w:b/>
          <w:bCs/>
          <w:sz w:val="24"/>
          <w:szCs w:val="24"/>
        </w:rPr>
        <w:t>mejorar la calidad de la educación</w:t>
      </w:r>
      <w:r w:rsidR="00A51A28" w:rsidRPr="005E320F">
        <w:rPr>
          <w:rFonts w:ascii="Times New Roman" w:hAnsi="Times New Roman" w:cs="Times New Roman"/>
          <w:bCs/>
          <w:sz w:val="24"/>
          <w:szCs w:val="24"/>
        </w:rPr>
        <w:t xml:space="preserve">, entendida como un </w:t>
      </w:r>
      <w:r w:rsidR="00A51A28" w:rsidRPr="005E320F">
        <w:rPr>
          <w:rFonts w:ascii="Times New Roman" w:hAnsi="Times New Roman" w:cs="Times New Roman"/>
          <w:bCs/>
          <w:sz w:val="24"/>
          <w:szCs w:val="24"/>
        </w:rPr>
        <w:lastRenderedPageBreak/>
        <w:t>derecho a ser garantizado por el Estado</w:t>
      </w:r>
      <w:r w:rsidR="00A93775" w:rsidRPr="005E320F">
        <w:rPr>
          <w:rFonts w:ascii="Times New Roman" w:hAnsi="Times New Roman" w:cs="Times New Roman"/>
          <w:bCs/>
          <w:sz w:val="24"/>
          <w:szCs w:val="24"/>
        </w:rPr>
        <w:t>, y articular al ámbito educativo como un actor clave en el acompañamiento de las trayectorias de desarrollo de la niñez y adolescencia</w:t>
      </w:r>
      <w:r w:rsidR="00A51A28" w:rsidRPr="005E320F">
        <w:rPr>
          <w:rFonts w:ascii="Times New Roman" w:hAnsi="Times New Roman" w:cs="Times New Roman"/>
          <w:bCs/>
          <w:sz w:val="24"/>
          <w:szCs w:val="24"/>
        </w:rPr>
        <w:t xml:space="preserve">. </w:t>
      </w:r>
      <w:r w:rsidR="00247348" w:rsidRPr="005E320F">
        <w:rPr>
          <w:rFonts w:ascii="Times New Roman" w:hAnsi="Times New Roman" w:cs="Times New Roman"/>
          <w:bCs/>
          <w:sz w:val="24"/>
          <w:szCs w:val="24"/>
        </w:rPr>
        <w:t xml:space="preserve">Así, </w:t>
      </w:r>
      <w:r w:rsidR="00695B67" w:rsidRPr="005E320F">
        <w:rPr>
          <w:rFonts w:ascii="Times New Roman" w:hAnsi="Times New Roman" w:cs="Times New Roman"/>
          <w:bCs/>
          <w:sz w:val="24"/>
          <w:szCs w:val="24"/>
        </w:rPr>
        <w:t>dentro de sus or</w:t>
      </w:r>
      <w:r w:rsidR="00A93775" w:rsidRPr="005E320F">
        <w:rPr>
          <w:rFonts w:ascii="Times New Roman" w:hAnsi="Times New Roman" w:cs="Times New Roman"/>
          <w:bCs/>
          <w:sz w:val="24"/>
          <w:szCs w:val="24"/>
        </w:rPr>
        <w:t xml:space="preserve">ientaciones prioritarias releva </w:t>
      </w:r>
      <w:r w:rsidR="00695B67" w:rsidRPr="005E320F">
        <w:rPr>
          <w:rFonts w:ascii="Times New Roman" w:hAnsi="Times New Roman" w:cs="Times New Roman"/>
          <w:bCs/>
          <w:i/>
          <w:sz w:val="24"/>
          <w:szCs w:val="24"/>
        </w:rPr>
        <w:t>“</w:t>
      </w:r>
      <w:r w:rsidR="00695B67" w:rsidRPr="005E320F">
        <w:rPr>
          <w:rFonts w:ascii="Times New Roman" w:hAnsi="Times New Roman" w:cs="Times New Roman"/>
          <w:bCs/>
          <w:sz w:val="24"/>
          <w:szCs w:val="24"/>
        </w:rPr>
        <w:t>procurar condiciones de acceso, partic</w:t>
      </w:r>
      <w:r w:rsidR="00A93775" w:rsidRPr="005E320F">
        <w:rPr>
          <w:rFonts w:ascii="Times New Roman" w:hAnsi="Times New Roman" w:cs="Times New Roman"/>
          <w:bCs/>
          <w:sz w:val="24"/>
          <w:szCs w:val="24"/>
        </w:rPr>
        <w:t>ipación, permanencia y logro de o</w:t>
      </w:r>
      <w:r w:rsidR="00695B67" w:rsidRPr="005E320F">
        <w:rPr>
          <w:rFonts w:ascii="Times New Roman" w:hAnsi="Times New Roman" w:cs="Times New Roman"/>
          <w:bCs/>
          <w:sz w:val="24"/>
          <w:szCs w:val="24"/>
        </w:rPr>
        <w:t>bjetivos de aprendizaje en la educación para todos y todas, reduciendo</w:t>
      </w:r>
      <w:r w:rsidR="00A93775" w:rsidRPr="005E320F">
        <w:rPr>
          <w:rFonts w:ascii="Times New Roman" w:hAnsi="Times New Roman" w:cs="Times New Roman"/>
          <w:bCs/>
          <w:sz w:val="24"/>
          <w:szCs w:val="24"/>
        </w:rPr>
        <w:t xml:space="preserve"> </w:t>
      </w:r>
      <w:r w:rsidR="00695B67" w:rsidRPr="005E320F">
        <w:rPr>
          <w:rFonts w:ascii="Times New Roman" w:hAnsi="Times New Roman" w:cs="Times New Roman"/>
          <w:bCs/>
          <w:sz w:val="24"/>
          <w:szCs w:val="24"/>
        </w:rPr>
        <w:t>progresivamente los impedimentos –económicos, ambientales y</w:t>
      </w:r>
      <w:r w:rsidR="00A93775" w:rsidRPr="005E320F">
        <w:rPr>
          <w:rFonts w:ascii="Times New Roman" w:hAnsi="Times New Roman" w:cs="Times New Roman"/>
          <w:bCs/>
          <w:sz w:val="24"/>
          <w:szCs w:val="24"/>
        </w:rPr>
        <w:t xml:space="preserve"> </w:t>
      </w:r>
      <w:r w:rsidR="00695B67" w:rsidRPr="005E320F">
        <w:rPr>
          <w:rFonts w:ascii="Times New Roman" w:hAnsi="Times New Roman" w:cs="Times New Roman"/>
          <w:bCs/>
          <w:sz w:val="24"/>
          <w:szCs w:val="24"/>
        </w:rPr>
        <w:t>administrativos, entre otros– que los af</w:t>
      </w:r>
      <w:r w:rsidR="00A93775" w:rsidRPr="005E320F">
        <w:rPr>
          <w:rFonts w:ascii="Times New Roman" w:hAnsi="Times New Roman" w:cs="Times New Roman"/>
          <w:bCs/>
          <w:sz w:val="24"/>
          <w:szCs w:val="24"/>
        </w:rPr>
        <w:t xml:space="preserve">ectan; especialmente a aquellos </w:t>
      </w:r>
      <w:r w:rsidR="00695B67" w:rsidRPr="005E320F">
        <w:rPr>
          <w:rFonts w:ascii="Times New Roman" w:hAnsi="Times New Roman" w:cs="Times New Roman"/>
          <w:bCs/>
          <w:sz w:val="24"/>
          <w:szCs w:val="24"/>
        </w:rPr>
        <w:t>que están en situación de pobreza o de discapacidad, en situación</w:t>
      </w:r>
      <w:r w:rsidR="00A93775" w:rsidRPr="005E320F">
        <w:rPr>
          <w:rFonts w:ascii="Times New Roman" w:hAnsi="Times New Roman" w:cs="Times New Roman"/>
          <w:bCs/>
          <w:sz w:val="24"/>
          <w:szCs w:val="24"/>
        </w:rPr>
        <w:t xml:space="preserve"> </w:t>
      </w:r>
      <w:r w:rsidR="00695B67" w:rsidRPr="005E320F">
        <w:rPr>
          <w:rFonts w:ascii="Times New Roman" w:hAnsi="Times New Roman" w:cs="Times New Roman"/>
          <w:bCs/>
          <w:sz w:val="24"/>
          <w:szCs w:val="24"/>
        </w:rPr>
        <w:t>migratoria, indígenas y niñez y adolescencia diversa sexualmente, así</w:t>
      </w:r>
      <w:r w:rsidR="00A93775" w:rsidRPr="005E320F">
        <w:rPr>
          <w:rFonts w:ascii="Times New Roman" w:hAnsi="Times New Roman" w:cs="Times New Roman"/>
          <w:bCs/>
          <w:sz w:val="24"/>
          <w:szCs w:val="24"/>
        </w:rPr>
        <w:t xml:space="preserve"> </w:t>
      </w:r>
      <w:r w:rsidR="00695B67" w:rsidRPr="005E320F">
        <w:rPr>
          <w:rFonts w:ascii="Times New Roman" w:hAnsi="Times New Roman" w:cs="Times New Roman"/>
          <w:bCs/>
          <w:sz w:val="24"/>
          <w:szCs w:val="24"/>
        </w:rPr>
        <w:t>como adolescentes en conflicto con la justicia</w:t>
      </w:r>
      <w:r w:rsidR="00A93775" w:rsidRPr="005E320F">
        <w:rPr>
          <w:rFonts w:ascii="Times New Roman" w:hAnsi="Times New Roman" w:cs="Times New Roman"/>
          <w:bCs/>
          <w:i/>
          <w:sz w:val="24"/>
          <w:szCs w:val="24"/>
        </w:rPr>
        <w:t xml:space="preserve">” </w:t>
      </w:r>
      <w:r w:rsidR="00A93775" w:rsidRPr="005E320F">
        <w:rPr>
          <w:rFonts w:ascii="Times New Roman" w:hAnsi="Times New Roman" w:cs="Times New Roman"/>
          <w:bCs/>
          <w:sz w:val="24"/>
          <w:szCs w:val="24"/>
        </w:rPr>
        <w:t>(pág. 89)</w:t>
      </w:r>
      <w:r w:rsidRPr="005E320F">
        <w:rPr>
          <w:rFonts w:ascii="Times New Roman" w:hAnsi="Times New Roman" w:cs="Times New Roman"/>
          <w:bCs/>
          <w:sz w:val="24"/>
          <w:szCs w:val="24"/>
        </w:rPr>
        <w:t>. Asimismo, señala entre sus objetivos el</w:t>
      </w:r>
      <w:r w:rsidR="00A93775" w:rsidRPr="005E320F">
        <w:rPr>
          <w:rFonts w:ascii="Times New Roman" w:hAnsi="Times New Roman" w:cs="Times New Roman"/>
          <w:bCs/>
          <w:i/>
          <w:sz w:val="24"/>
          <w:szCs w:val="24"/>
        </w:rPr>
        <w:t xml:space="preserve"> </w:t>
      </w:r>
      <w:r w:rsidR="00A93775" w:rsidRPr="005E320F">
        <w:rPr>
          <w:rFonts w:ascii="Times New Roman" w:hAnsi="Times New Roman" w:cs="Times New Roman"/>
          <w:sz w:val="24"/>
          <w:szCs w:val="24"/>
        </w:rPr>
        <w:t>“</w:t>
      </w:r>
      <w:r w:rsidRPr="005E320F">
        <w:rPr>
          <w:rFonts w:ascii="Times New Roman" w:hAnsi="Times New Roman" w:cs="Times New Roman"/>
          <w:sz w:val="24"/>
          <w:szCs w:val="24"/>
        </w:rPr>
        <w:t>f</w:t>
      </w:r>
      <w:r w:rsidR="00A93775" w:rsidRPr="005E320F">
        <w:rPr>
          <w:rFonts w:ascii="Times New Roman" w:hAnsi="Times New Roman" w:cs="Times New Roman"/>
          <w:bCs/>
          <w:sz w:val="24"/>
          <w:szCs w:val="24"/>
        </w:rPr>
        <w:t>ortalecer las capacidades del sistema escolar para la activación de alertas tempranas relativas a la vulneración de derechos en las comunidades educativas y, también, para la articulación de respuestas intersectoriales cuando corresponda</w:t>
      </w:r>
      <w:r w:rsidR="00A93775" w:rsidRPr="005E320F">
        <w:rPr>
          <w:rFonts w:ascii="Times New Roman" w:hAnsi="Times New Roman" w:cs="Times New Roman"/>
          <w:bCs/>
          <w:i/>
          <w:sz w:val="24"/>
          <w:szCs w:val="24"/>
        </w:rPr>
        <w:t xml:space="preserve">” </w:t>
      </w:r>
      <w:r w:rsidR="00A93775" w:rsidRPr="005E320F">
        <w:rPr>
          <w:rFonts w:ascii="Times New Roman" w:hAnsi="Times New Roman" w:cs="Times New Roman"/>
          <w:bCs/>
          <w:sz w:val="24"/>
          <w:szCs w:val="24"/>
        </w:rPr>
        <w:t>(pág. 90)</w:t>
      </w:r>
      <w:r w:rsidR="00A93775" w:rsidRPr="005E320F">
        <w:rPr>
          <w:rFonts w:ascii="Times New Roman" w:hAnsi="Times New Roman" w:cs="Times New Roman"/>
          <w:bCs/>
          <w:i/>
          <w:sz w:val="24"/>
          <w:szCs w:val="24"/>
        </w:rPr>
        <w:t>.</w:t>
      </w:r>
    </w:p>
    <w:p w14:paraId="50411AB3" w14:textId="77777777" w:rsidR="00247348" w:rsidRPr="005E320F" w:rsidRDefault="00247348" w:rsidP="005E320F">
      <w:pPr>
        <w:spacing w:after="0"/>
        <w:jc w:val="both"/>
        <w:rPr>
          <w:rFonts w:ascii="Times New Roman" w:hAnsi="Times New Roman" w:cs="Times New Roman"/>
          <w:bCs/>
          <w:sz w:val="24"/>
          <w:szCs w:val="24"/>
        </w:rPr>
      </w:pPr>
    </w:p>
    <w:p w14:paraId="59433038" w14:textId="5CEBCADB" w:rsidR="00247348" w:rsidRPr="005E320F" w:rsidRDefault="00247348"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En relación al apoyo a la crianza, uno de los focos centrales del proceso de acompañamiento a las trayectorias de desarrollo dice relación con el apoyo directo a las familias, a través del fortalecimiento de las competencias parentales. Para ello, se cuenta con un programa de intervención focalizado actualmente en padres de niños y niñas menores de 4 años.</w:t>
      </w:r>
    </w:p>
    <w:p w14:paraId="1B40FAF4" w14:textId="77777777" w:rsidR="00A51A28" w:rsidRPr="005E320F" w:rsidRDefault="00A51A28" w:rsidP="005E320F">
      <w:pPr>
        <w:pStyle w:val="ListParagraph"/>
        <w:jc w:val="both"/>
        <w:rPr>
          <w:rFonts w:ascii="Times New Roman" w:hAnsi="Times New Roman"/>
          <w:b/>
          <w:bCs/>
          <w:sz w:val="24"/>
          <w:szCs w:val="24"/>
        </w:rPr>
      </w:pPr>
    </w:p>
    <w:p w14:paraId="26E81EA9" w14:textId="77777777" w:rsidR="00A51A28" w:rsidRPr="005E320F" w:rsidRDefault="00A51A28" w:rsidP="005E320F">
      <w:pPr>
        <w:pStyle w:val="ListParagraph"/>
        <w:numPr>
          <w:ilvl w:val="0"/>
          <w:numId w:val="1"/>
        </w:numPr>
        <w:jc w:val="both"/>
        <w:rPr>
          <w:rFonts w:ascii="Times New Roman" w:hAnsi="Times New Roman"/>
          <w:b/>
          <w:bCs/>
          <w:sz w:val="24"/>
          <w:szCs w:val="24"/>
        </w:rPr>
      </w:pPr>
      <w:r w:rsidRPr="005E320F">
        <w:rPr>
          <w:rFonts w:ascii="Times New Roman" w:hAnsi="Times New Roman"/>
          <w:b/>
          <w:bCs/>
          <w:sz w:val="24"/>
          <w:szCs w:val="24"/>
        </w:rPr>
        <w:t>¿Cuál ha sido el progreso en la aplicación de leyes y políticas para promover la igualdad de género, prohibir la violencia contra niñas y mujeres, rechazar provisiones discriminatorias y erradicar prácticas tradicionales perjudiciales? ¿Qué medidas concretas se han adoptado para hacer seguimiento a la implementación de todas estas medidas?</w:t>
      </w:r>
    </w:p>
    <w:p w14:paraId="31ED0B54" w14:textId="77777777" w:rsidR="00A51A28" w:rsidRPr="005E320F" w:rsidRDefault="00A51A28" w:rsidP="005E320F">
      <w:pPr>
        <w:pStyle w:val="ListParagraph"/>
        <w:jc w:val="both"/>
        <w:rPr>
          <w:rFonts w:ascii="Times New Roman" w:hAnsi="Times New Roman"/>
          <w:b/>
          <w:bCs/>
          <w:sz w:val="24"/>
          <w:szCs w:val="24"/>
        </w:rPr>
      </w:pPr>
    </w:p>
    <w:p w14:paraId="6DD8741C" w14:textId="77777777" w:rsidR="0082035D" w:rsidRPr="005E320F" w:rsidRDefault="0082035D"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 xml:space="preserve">Dentro del proyecto de ley de Garantías de los Derechos de la Niñez, hoy en discusión en segundo trámite constitucional en el Senado, se encuentra consagrado el principio de igualdad y no discriminación. </w:t>
      </w:r>
    </w:p>
    <w:p w14:paraId="23EB4F85" w14:textId="77777777" w:rsidR="0082035D" w:rsidRPr="005E320F" w:rsidRDefault="0082035D" w:rsidP="005E320F">
      <w:pPr>
        <w:spacing w:after="0"/>
        <w:jc w:val="both"/>
        <w:rPr>
          <w:rFonts w:ascii="Times New Roman" w:hAnsi="Times New Roman" w:cs="Times New Roman"/>
          <w:bCs/>
          <w:sz w:val="24"/>
          <w:szCs w:val="24"/>
        </w:rPr>
      </w:pPr>
    </w:p>
    <w:p w14:paraId="15566E6C" w14:textId="77777777" w:rsidR="0082035D" w:rsidRPr="005E320F" w:rsidRDefault="0082035D"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Este principio estipula el deber del Estado de generar un conjunto de medidas afirmativas para favorecer las condiciones que permitan el ejercicio de los derechos de ciertos niños, niñas y adolescentes en condiciones de igualdad. Se diferencian aquellos niños</w:t>
      </w:r>
      <w:r w:rsidR="00592C89" w:rsidRPr="005E320F">
        <w:rPr>
          <w:rFonts w:ascii="Times New Roman" w:hAnsi="Times New Roman" w:cs="Times New Roman"/>
          <w:bCs/>
          <w:sz w:val="24"/>
          <w:szCs w:val="24"/>
        </w:rPr>
        <w:t>,</w:t>
      </w:r>
      <w:r w:rsidRPr="005E320F">
        <w:rPr>
          <w:rFonts w:ascii="Times New Roman" w:hAnsi="Times New Roman" w:cs="Times New Roman"/>
          <w:bCs/>
          <w:sz w:val="24"/>
          <w:szCs w:val="24"/>
        </w:rPr>
        <w:t xml:space="preserve"> niñas </w:t>
      </w:r>
      <w:r w:rsidR="00592C89" w:rsidRPr="005E320F">
        <w:rPr>
          <w:rFonts w:ascii="Times New Roman" w:hAnsi="Times New Roman" w:cs="Times New Roman"/>
          <w:bCs/>
          <w:sz w:val="24"/>
          <w:szCs w:val="24"/>
        </w:rPr>
        <w:t xml:space="preserve">y adolescentes </w:t>
      </w:r>
      <w:r w:rsidRPr="005E320F">
        <w:rPr>
          <w:rFonts w:ascii="Times New Roman" w:hAnsi="Times New Roman" w:cs="Times New Roman"/>
          <w:bCs/>
          <w:sz w:val="24"/>
          <w:szCs w:val="24"/>
        </w:rPr>
        <w:t xml:space="preserve">que, por pertenecer a ciertas categorías sospechosas, requieren una especial protección.  Entre estas categorías, se encuentran quienes están en los niños y niñas que están en situación de pobreza, que son migrantes, indígenas, en situación de discapacidad y/o LGBTI. </w:t>
      </w:r>
    </w:p>
    <w:p w14:paraId="2FD6D531" w14:textId="77777777" w:rsidR="0082035D" w:rsidRPr="005E320F" w:rsidRDefault="0082035D" w:rsidP="005E320F">
      <w:pPr>
        <w:spacing w:after="0"/>
        <w:jc w:val="both"/>
        <w:rPr>
          <w:rFonts w:ascii="Times New Roman" w:hAnsi="Times New Roman" w:cs="Times New Roman"/>
          <w:bCs/>
          <w:sz w:val="24"/>
          <w:szCs w:val="24"/>
        </w:rPr>
      </w:pPr>
    </w:p>
    <w:p w14:paraId="5FBD75DE" w14:textId="77777777" w:rsidR="0082035D" w:rsidRPr="005E320F" w:rsidRDefault="0082035D"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Este principio asume de manera transversal el enfoque de género como uno de sus preceptos orientadores, enfatizando la necesidad de avanzar para el desarrollo de medidas afirmativas hacia niñas y adolescentes mujeres que favorezcan el pleno ejercicio de sus derechos, superando visiones estereotipadas que naturalicen la violencia o los malos tratos.</w:t>
      </w:r>
    </w:p>
    <w:p w14:paraId="025FA0EA" w14:textId="77777777" w:rsidR="00337F6F" w:rsidRPr="005E320F" w:rsidRDefault="00337F6F" w:rsidP="005E320F">
      <w:pPr>
        <w:spacing w:after="0"/>
        <w:jc w:val="both"/>
        <w:rPr>
          <w:rFonts w:ascii="Times New Roman" w:hAnsi="Times New Roman" w:cs="Times New Roman"/>
          <w:bCs/>
          <w:sz w:val="24"/>
          <w:szCs w:val="24"/>
        </w:rPr>
      </w:pPr>
    </w:p>
    <w:p w14:paraId="7113430E" w14:textId="756F21AA" w:rsidR="00A51A28" w:rsidRDefault="00694E02" w:rsidP="005E320F">
      <w:pPr>
        <w:spacing w:after="0"/>
        <w:jc w:val="both"/>
        <w:rPr>
          <w:rFonts w:ascii="Times New Roman" w:hAnsi="Times New Roman" w:cs="Times New Roman"/>
          <w:bCs/>
          <w:sz w:val="24"/>
          <w:szCs w:val="24"/>
          <w:lang w:val="es-ES_tradnl"/>
        </w:rPr>
      </w:pPr>
      <w:r w:rsidRPr="005E320F">
        <w:rPr>
          <w:rFonts w:ascii="Times New Roman" w:hAnsi="Times New Roman" w:cs="Times New Roman"/>
          <w:bCs/>
          <w:sz w:val="24"/>
          <w:szCs w:val="24"/>
        </w:rPr>
        <w:t xml:space="preserve">En materia de prevención y erradicación de toda forma de violencia, está en desarrollo el diseño de un </w:t>
      </w:r>
      <w:r w:rsidRPr="005E320F">
        <w:rPr>
          <w:rFonts w:ascii="Times New Roman" w:hAnsi="Times New Roman" w:cs="Times New Roman"/>
          <w:b/>
          <w:bCs/>
          <w:sz w:val="24"/>
          <w:szCs w:val="24"/>
        </w:rPr>
        <w:t>Plan Nacional de Prevención y Erradicación de las Violencias</w:t>
      </w:r>
      <w:r w:rsidRPr="005E320F">
        <w:rPr>
          <w:rFonts w:ascii="Times New Roman" w:hAnsi="Times New Roman" w:cs="Times New Roman"/>
          <w:bCs/>
          <w:sz w:val="24"/>
          <w:szCs w:val="24"/>
        </w:rPr>
        <w:t xml:space="preserve"> que, articulado con el Plan Nacional de Acción de Niñez y Adolescencia, configura un conjunto de acciones, compromisos y resultados al 2025, tendientes a la prevención de toda forma de violencia en los distintos contextos en que se desarrolla (familia, escuela, comunidad e instituciones vinculadas a la protección de derechos y el cumplimiento de sanciones), la interrupción de las situaciones de violencia, la restitución de los derechos y la reparación de los daños asociados a dichas vulneraciones.</w:t>
      </w:r>
      <w:r w:rsidR="00F47E72" w:rsidRPr="005E320F">
        <w:rPr>
          <w:rFonts w:ascii="Times New Roman" w:hAnsi="Times New Roman" w:cs="Times New Roman"/>
          <w:bCs/>
          <w:sz w:val="24"/>
          <w:szCs w:val="24"/>
        </w:rPr>
        <w:t xml:space="preserve"> Asimismo, este año fue promulgada la </w:t>
      </w:r>
      <w:r w:rsidR="00F47E72" w:rsidRPr="005E320F">
        <w:rPr>
          <w:rFonts w:ascii="Times New Roman" w:hAnsi="Times New Roman" w:cs="Times New Roman"/>
          <w:bCs/>
          <w:sz w:val="24"/>
          <w:szCs w:val="24"/>
          <w:lang w:val="es-ES_tradnl"/>
        </w:rPr>
        <w:t>ley que </w:t>
      </w:r>
      <w:r w:rsidR="00F47E72" w:rsidRPr="005E320F">
        <w:rPr>
          <w:rFonts w:ascii="Times New Roman" w:hAnsi="Times New Roman" w:cs="Times New Roman"/>
          <w:b/>
          <w:bCs/>
          <w:sz w:val="24"/>
          <w:szCs w:val="24"/>
          <w:lang w:val="es-ES_tradnl"/>
        </w:rPr>
        <w:t xml:space="preserve">tipifica como delito el maltrato infantil, a discapacitados y adultos mayores, </w:t>
      </w:r>
      <w:r w:rsidR="00F47E72" w:rsidRPr="005E320F">
        <w:rPr>
          <w:rFonts w:ascii="Times New Roman" w:hAnsi="Times New Roman" w:cs="Times New Roman"/>
          <w:bCs/>
          <w:sz w:val="24"/>
          <w:szCs w:val="24"/>
          <w:lang w:val="es-ES_tradnl"/>
        </w:rPr>
        <w:t xml:space="preserve">proyecto que sanciona la violencia sin exigir requisitos de reiteración en las conductas, y sin que necesariamente el hecho haya sido constitutivo de lesiones. </w:t>
      </w:r>
    </w:p>
    <w:p w14:paraId="436B6B59" w14:textId="0B020117" w:rsidR="008F7EFE" w:rsidRDefault="008F7EFE" w:rsidP="005E320F">
      <w:pPr>
        <w:spacing w:after="0"/>
        <w:jc w:val="both"/>
        <w:rPr>
          <w:rFonts w:ascii="Times New Roman" w:hAnsi="Times New Roman" w:cs="Times New Roman"/>
          <w:bCs/>
          <w:sz w:val="24"/>
          <w:szCs w:val="24"/>
          <w:lang w:val="es-ES_tradnl"/>
        </w:rPr>
      </w:pPr>
    </w:p>
    <w:p w14:paraId="66F074F8" w14:textId="77777777" w:rsidR="008F7EFE" w:rsidRDefault="008F7EFE" w:rsidP="005E320F">
      <w:pPr>
        <w:spacing w:after="0"/>
        <w:jc w:val="both"/>
        <w:rPr>
          <w:rFonts w:ascii="Times New Roman" w:hAnsi="Times New Roman" w:cs="Times New Roman"/>
          <w:bCs/>
          <w:sz w:val="24"/>
          <w:szCs w:val="24"/>
          <w:lang w:val="es-ES_tradnl"/>
        </w:rPr>
      </w:pPr>
    </w:p>
    <w:p w14:paraId="55BC1148" w14:textId="77777777" w:rsidR="005E320F" w:rsidRPr="005E320F" w:rsidRDefault="005E320F" w:rsidP="005E320F">
      <w:pPr>
        <w:spacing w:after="0"/>
        <w:jc w:val="both"/>
        <w:rPr>
          <w:rFonts w:ascii="Times New Roman" w:hAnsi="Times New Roman" w:cs="Times New Roman"/>
          <w:bCs/>
          <w:sz w:val="24"/>
          <w:szCs w:val="24"/>
          <w:lang w:val="es-ES_tradnl"/>
        </w:rPr>
      </w:pPr>
    </w:p>
    <w:p w14:paraId="0B005B63" w14:textId="77777777" w:rsidR="00A51A28" w:rsidRPr="005E320F" w:rsidRDefault="00A51A28" w:rsidP="005E320F">
      <w:pPr>
        <w:pStyle w:val="ListParagraph"/>
        <w:numPr>
          <w:ilvl w:val="0"/>
          <w:numId w:val="1"/>
        </w:numPr>
        <w:jc w:val="both"/>
        <w:rPr>
          <w:rFonts w:ascii="Times New Roman" w:hAnsi="Times New Roman"/>
          <w:b/>
          <w:bCs/>
          <w:sz w:val="24"/>
          <w:szCs w:val="24"/>
        </w:rPr>
      </w:pPr>
      <w:r w:rsidRPr="005E320F">
        <w:rPr>
          <w:rFonts w:ascii="Times New Roman" w:hAnsi="Times New Roman"/>
          <w:b/>
          <w:bCs/>
          <w:sz w:val="24"/>
          <w:szCs w:val="24"/>
        </w:rPr>
        <w:t>¿Qué medidas concretas se han adoptado para promover la autonomía de niñas y mujeres y empoderar a otras partes interesadas para promover normas sociales que apoyan la igualdad de género?</w:t>
      </w:r>
    </w:p>
    <w:p w14:paraId="27BE9CA3" w14:textId="77777777" w:rsidR="0082035D" w:rsidRPr="005E320F" w:rsidRDefault="0082035D" w:rsidP="005E320F">
      <w:pPr>
        <w:spacing w:after="0"/>
        <w:jc w:val="both"/>
        <w:rPr>
          <w:rFonts w:ascii="Times New Roman" w:hAnsi="Times New Roman" w:cs="Times New Roman"/>
          <w:bCs/>
          <w:sz w:val="24"/>
          <w:szCs w:val="24"/>
        </w:rPr>
      </w:pPr>
    </w:p>
    <w:p w14:paraId="7344CEFB" w14:textId="511FAB0B" w:rsidR="00DC3F12" w:rsidRPr="005E320F" w:rsidRDefault="00DC3F12"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 xml:space="preserve">El año 2015 en el marco del Día Internacional de la Mujer se realizó la campaña “Niñas y Niños por la igualdad de género”, en conjunto con el Servicio Nacional de la Mujer. Esta actividad buscaba sensibilizar y plantear el tema de la equidad de género, con participación </w:t>
      </w:r>
      <w:r w:rsidR="005E320F" w:rsidRPr="005E320F">
        <w:rPr>
          <w:rFonts w:ascii="Times New Roman" w:hAnsi="Times New Roman" w:cs="Times New Roman"/>
          <w:bCs/>
          <w:sz w:val="24"/>
          <w:szCs w:val="24"/>
        </w:rPr>
        <w:t>de las</w:t>
      </w:r>
      <w:r w:rsidRPr="005E320F">
        <w:rPr>
          <w:rFonts w:ascii="Times New Roman" w:hAnsi="Times New Roman" w:cs="Times New Roman"/>
          <w:bCs/>
          <w:sz w:val="24"/>
          <w:szCs w:val="24"/>
        </w:rPr>
        <w:t xml:space="preserve"> familias en su conjunto.</w:t>
      </w:r>
    </w:p>
    <w:p w14:paraId="31C564B3" w14:textId="77777777" w:rsidR="00DC3F12" w:rsidRPr="005E320F" w:rsidRDefault="00DC3F12"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 xml:space="preserve">  </w:t>
      </w:r>
    </w:p>
    <w:p w14:paraId="1B1D32B7" w14:textId="427AFB08" w:rsidR="009E6500" w:rsidRPr="005E320F" w:rsidRDefault="00DC3F12" w:rsidP="005E320F">
      <w:pPr>
        <w:spacing w:after="0"/>
        <w:jc w:val="both"/>
        <w:rPr>
          <w:rFonts w:ascii="Times New Roman" w:hAnsi="Times New Roman" w:cs="Times New Roman"/>
          <w:bCs/>
          <w:sz w:val="24"/>
          <w:szCs w:val="24"/>
        </w:rPr>
      </w:pPr>
      <w:r w:rsidRPr="005E320F">
        <w:rPr>
          <w:rFonts w:ascii="Times New Roman" w:hAnsi="Times New Roman" w:cs="Times New Roman"/>
          <w:bCs/>
          <w:sz w:val="24"/>
          <w:szCs w:val="24"/>
        </w:rPr>
        <w:t>El año 2017 se realizó la tercera versión del proceso de participación “Yo Opino, es mi Derecho”, en el que niños en edad escolar expresaron sus opiniones en los diecisiete objetivos del Desarrollo Sostenible. Uno de esos objetivos es la equidad de género. Se realizó una jornada con expositores especializados en estos temas, con participación de los niños y niñas. Esta actividad se denominó “Charlas Yo Opino”.</w:t>
      </w:r>
    </w:p>
    <w:sectPr w:rsidR="009E6500" w:rsidRPr="005E32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3771" w14:textId="77777777" w:rsidR="00F86646" w:rsidRDefault="00F86646" w:rsidP="00FB7D8F">
      <w:pPr>
        <w:spacing w:after="0" w:line="240" w:lineRule="auto"/>
      </w:pPr>
      <w:r>
        <w:separator/>
      </w:r>
    </w:p>
  </w:endnote>
  <w:endnote w:type="continuationSeparator" w:id="0">
    <w:p w14:paraId="69330347" w14:textId="77777777" w:rsidR="00F86646" w:rsidRDefault="00F86646" w:rsidP="00FB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6AD1B" w14:textId="77777777" w:rsidR="00F86646" w:rsidRDefault="00F86646" w:rsidP="00FB7D8F">
      <w:pPr>
        <w:spacing w:after="0" w:line="240" w:lineRule="auto"/>
      </w:pPr>
      <w:r>
        <w:separator/>
      </w:r>
    </w:p>
  </w:footnote>
  <w:footnote w:type="continuationSeparator" w:id="0">
    <w:p w14:paraId="014CEABC" w14:textId="77777777" w:rsidR="00F86646" w:rsidRDefault="00F86646" w:rsidP="00FB7D8F">
      <w:pPr>
        <w:spacing w:after="0" w:line="240" w:lineRule="auto"/>
      </w:pPr>
      <w:r>
        <w:continuationSeparator/>
      </w:r>
    </w:p>
  </w:footnote>
  <w:footnote w:id="1">
    <w:p w14:paraId="4940DA2E" w14:textId="77777777" w:rsidR="00FB7D8F" w:rsidRPr="005E320F" w:rsidRDefault="00FB7D8F" w:rsidP="005E320F">
      <w:pPr>
        <w:pStyle w:val="FootnoteText"/>
        <w:jc w:val="both"/>
        <w:rPr>
          <w:rFonts w:ascii="Times New Roman" w:hAnsi="Times New Roman" w:cs="Times New Roman"/>
        </w:rPr>
      </w:pPr>
      <w:r w:rsidRPr="005E320F">
        <w:rPr>
          <w:rStyle w:val="FootnoteReference"/>
          <w:rFonts w:ascii="Times New Roman" w:hAnsi="Times New Roman" w:cs="Times New Roman"/>
        </w:rPr>
        <w:footnoteRef/>
      </w:r>
      <w:r w:rsidRPr="005E320F">
        <w:rPr>
          <w:rFonts w:ascii="Times New Roman" w:hAnsi="Times New Roman" w:cs="Times New Roman"/>
        </w:rPr>
        <w:t xml:space="preserve"> </w:t>
      </w:r>
      <w:r w:rsidRPr="005E320F">
        <w:rPr>
          <w:rFonts w:ascii="Times New Roman" w:hAnsi="Times New Roman" w:cs="Times New Roman"/>
          <w:bCs/>
        </w:rPr>
        <w:t>Art. 5° N°3 Ley N°19.947 de 17 de mayo de 2004 (última versión es de 22 de octubre de 2015).</w:t>
      </w:r>
    </w:p>
  </w:footnote>
  <w:footnote w:id="2">
    <w:p w14:paraId="57FEF86B" w14:textId="77777777" w:rsidR="00FB7D8F" w:rsidRDefault="00FB7D8F" w:rsidP="005E320F">
      <w:pPr>
        <w:pStyle w:val="FootnoteText"/>
        <w:jc w:val="both"/>
      </w:pPr>
      <w:r w:rsidRPr="005E320F">
        <w:rPr>
          <w:rStyle w:val="FootnoteReference"/>
          <w:rFonts w:ascii="Times New Roman" w:hAnsi="Times New Roman" w:cs="Times New Roman"/>
        </w:rPr>
        <w:footnoteRef/>
      </w:r>
      <w:r w:rsidRPr="005E320F">
        <w:rPr>
          <w:rFonts w:ascii="Times New Roman" w:hAnsi="Times New Roman" w:cs="Times New Roman"/>
        </w:rPr>
        <w:t xml:space="preserve"> A</w:t>
      </w:r>
      <w:r w:rsidRPr="005E320F">
        <w:rPr>
          <w:rFonts w:ascii="Times New Roman" w:hAnsi="Times New Roman" w:cs="Times New Roman"/>
          <w:bCs/>
        </w:rPr>
        <w:t>rtículos 107 y siguientes del Código Civil (última versión es de 22 de octubre de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1B9A"/>
    <w:multiLevelType w:val="hybridMultilevel"/>
    <w:tmpl w:val="4D80BAB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4DA32851"/>
    <w:multiLevelType w:val="hybridMultilevel"/>
    <w:tmpl w:val="A8AE9B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28"/>
    <w:rsid w:val="000A1E5F"/>
    <w:rsid w:val="000D62AA"/>
    <w:rsid w:val="0015288F"/>
    <w:rsid w:val="001A1A48"/>
    <w:rsid w:val="001A6D6B"/>
    <w:rsid w:val="001E6329"/>
    <w:rsid w:val="00247348"/>
    <w:rsid w:val="0028645A"/>
    <w:rsid w:val="002A6B6C"/>
    <w:rsid w:val="00337F6F"/>
    <w:rsid w:val="00357B21"/>
    <w:rsid w:val="003C1CE8"/>
    <w:rsid w:val="00413E28"/>
    <w:rsid w:val="0044137A"/>
    <w:rsid w:val="004D44A1"/>
    <w:rsid w:val="004E6B10"/>
    <w:rsid w:val="00550560"/>
    <w:rsid w:val="00592C89"/>
    <w:rsid w:val="005E320F"/>
    <w:rsid w:val="0063162A"/>
    <w:rsid w:val="00664441"/>
    <w:rsid w:val="00694E02"/>
    <w:rsid w:val="00695B67"/>
    <w:rsid w:val="006C1754"/>
    <w:rsid w:val="00731AF6"/>
    <w:rsid w:val="00734648"/>
    <w:rsid w:val="0077536E"/>
    <w:rsid w:val="007B17EA"/>
    <w:rsid w:val="007C5C2C"/>
    <w:rsid w:val="007F427B"/>
    <w:rsid w:val="0082035D"/>
    <w:rsid w:val="00830854"/>
    <w:rsid w:val="008405F8"/>
    <w:rsid w:val="00862087"/>
    <w:rsid w:val="008C29DD"/>
    <w:rsid w:val="008F7EFE"/>
    <w:rsid w:val="009E6500"/>
    <w:rsid w:val="00A01528"/>
    <w:rsid w:val="00A51A28"/>
    <w:rsid w:val="00A93775"/>
    <w:rsid w:val="00AD6D6B"/>
    <w:rsid w:val="00B20632"/>
    <w:rsid w:val="00BD373D"/>
    <w:rsid w:val="00C423E4"/>
    <w:rsid w:val="00CE5969"/>
    <w:rsid w:val="00CF3295"/>
    <w:rsid w:val="00CF4072"/>
    <w:rsid w:val="00D32C1E"/>
    <w:rsid w:val="00D349BE"/>
    <w:rsid w:val="00D54146"/>
    <w:rsid w:val="00D7660F"/>
    <w:rsid w:val="00DC3F12"/>
    <w:rsid w:val="00ED3370"/>
    <w:rsid w:val="00F47E72"/>
    <w:rsid w:val="00F86646"/>
    <w:rsid w:val="00FB7D8F"/>
    <w:rsid w:val="00FC5DC4"/>
    <w:rsid w:val="00FE7C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F827"/>
  <w15:docId w15:val="{ED20164D-77C2-4CC4-A136-823A9E8F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28"/>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731AF6"/>
    <w:rPr>
      <w:sz w:val="16"/>
      <w:szCs w:val="16"/>
    </w:rPr>
  </w:style>
  <w:style w:type="paragraph" w:styleId="CommentText">
    <w:name w:val="annotation text"/>
    <w:basedOn w:val="Normal"/>
    <w:link w:val="CommentTextChar"/>
    <w:uiPriority w:val="99"/>
    <w:semiHidden/>
    <w:unhideWhenUsed/>
    <w:rsid w:val="00731AF6"/>
    <w:pPr>
      <w:spacing w:line="240" w:lineRule="auto"/>
    </w:pPr>
    <w:rPr>
      <w:sz w:val="20"/>
      <w:szCs w:val="20"/>
    </w:rPr>
  </w:style>
  <w:style w:type="character" w:customStyle="1" w:styleId="CommentTextChar">
    <w:name w:val="Comment Text Char"/>
    <w:basedOn w:val="DefaultParagraphFont"/>
    <w:link w:val="CommentText"/>
    <w:uiPriority w:val="99"/>
    <w:semiHidden/>
    <w:rsid w:val="00731AF6"/>
    <w:rPr>
      <w:sz w:val="20"/>
      <w:szCs w:val="20"/>
    </w:rPr>
  </w:style>
  <w:style w:type="paragraph" w:styleId="CommentSubject">
    <w:name w:val="annotation subject"/>
    <w:basedOn w:val="CommentText"/>
    <w:next w:val="CommentText"/>
    <w:link w:val="CommentSubjectChar"/>
    <w:uiPriority w:val="99"/>
    <w:semiHidden/>
    <w:unhideWhenUsed/>
    <w:rsid w:val="00731AF6"/>
    <w:rPr>
      <w:b/>
      <w:bCs/>
    </w:rPr>
  </w:style>
  <w:style w:type="character" w:customStyle="1" w:styleId="CommentSubjectChar">
    <w:name w:val="Comment Subject Char"/>
    <w:basedOn w:val="CommentTextChar"/>
    <w:link w:val="CommentSubject"/>
    <w:uiPriority w:val="99"/>
    <w:semiHidden/>
    <w:rsid w:val="00731AF6"/>
    <w:rPr>
      <w:b/>
      <w:bCs/>
      <w:sz w:val="20"/>
      <w:szCs w:val="20"/>
    </w:rPr>
  </w:style>
  <w:style w:type="paragraph" w:styleId="BalloonText">
    <w:name w:val="Balloon Text"/>
    <w:basedOn w:val="Normal"/>
    <w:link w:val="BalloonTextChar"/>
    <w:uiPriority w:val="99"/>
    <w:semiHidden/>
    <w:unhideWhenUsed/>
    <w:rsid w:val="0073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AF6"/>
    <w:rPr>
      <w:rFonts w:ascii="Tahoma" w:hAnsi="Tahoma" w:cs="Tahoma"/>
      <w:sz w:val="16"/>
      <w:szCs w:val="16"/>
    </w:rPr>
  </w:style>
  <w:style w:type="paragraph" w:styleId="FootnoteText">
    <w:name w:val="footnote text"/>
    <w:basedOn w:val="Normal"/>
    <w:link w:val="FootnoteTextChar"/>
    <w:uiPriority w:val="99"/>
    <w:semiHidden/>
    <w:unhideWhenUsed/>
    <w:rsid w:val="00FB7D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D8F"/>
    <w:rPr>
      <w:sz w:val="20"/>
      <w:szCs w:val="20"/>
    </w:rPr>
  </w:style>
  <w:style w:type="character" w:styleId="FootnoteReference">
    <w:name w:val="footnote reference"/>
    <w:basedOn w:val="DefaultParagraphFont"/>
    <w:uiPriority w:val="99"/>
    <w:semiHidden/>
    <w:unhideWhenUsed/>
    <w:rsid w:val="00FB7D8F"/>
    <w:rPr>
      <w:vertAlign w:val="superscript"/>
    </w:rPr>
  </w:style>
  <w:style w:type="table" w:styleId="TableGrid">
    <w:name w:val="Table Grid"/>
    <w:basedOn w:val="TableNormal"/>
    <w:uiPriority w:val="59"/>
    <w:rsid w:val="005E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6444">
      <w:bodyDiv w:val="1"/>
      <w:marLeft w:val="0"/>
      <w:marRight w:val="0"/>
      <w:marTop w:val="0"/>
      <w:marBottom w:val="0"/>
      <w:divBdr>
        <w:top w:val="none" w:sz="0" w:space="0" w:color="auto"/>
        <w:left w:val="none" w:sz="0" w:space="0" w:color="auto"/>
        <w:bottom w:val="none" w:sz="0" w:space="0" w:color="auto"/>
        <w:right w:val="none" w:sz="0" w:space="0" w:color="auto"/>
      </w:divBdr>
    </w:div>
    <w:div w:id="136073466">
      <w:bodyDiv w:val="1"/>
      <w:marLeft w:val="0"/>
      <w:marRight w:val="0"/>
      <w:marTop w:val="0"/>
      <w:marBottom w:val="0"/>
      <w:divBdr>
        <w:top w:val="none" w:sz="0" w:space="0" w:color="auto"/>
        <w:left w:val="none" w:sz="0" w:space="0" w:color="auto"/>
        <w:bottom w:val="none" w:sz="0" w:space="0" w:color="auto"/>
        <w:right w:val="none" w:sz="0" w:space="0" w:color="auto"/>
      </w:divBdr>
    </w:div>
    <w:div w:id="195318019">
      <w:bodyDiv w:val="1"/>
      <w:marLeft w:val="0"/>
      <w:marRight w:val="0"/>
      <w:marTop w:val="0"/>
      <w:marBottom w:val="0"/>
      <w:divBdr>
        <w:top w:val="none" w:sz="0" w:space="0" w:color="auto"/>
        <w:left w:val="none" w:sz="0" w:space="0" w:color="auto"/>
        <w:bottom w:val="none" w:sz="0" w:space="0" w:color="auto"/>
        <w:right w:val="none" w:sz="0" w:space="0" w:color="auto"/>
      </w:divBdr>
    </w:div>
    <w:div w:id="879511044">
      <w:bodyDiv w:val="1"/>
      <w:marLeft w:val="0"/>
      <w:marRight w:val="0"/>
      <w:marTop w:val="0"/>
      <w:marBottom w:val="0"/>
      <w:divBdr>
        <w:top w:val="none" w:sz="0" w:space="0" w:color="auto"/>
        <w:left w:val="none" w:sz="0" w:space="0" w:color="auto"/>
        <w:bottom w:val="none" w:sz="0" w:space="0" w:color="auto"/>
        <w:right w:val="none" w:sz="0" w:space="0" w:color="auto"/>
      </w:divBdr>
    </w:div>
    <w:div w:id="1002512484">
      <w:bodyDiv w:val="1"/>
      <w:marLeft w:val="0"/>
      <w:marRight w:val="0"/>
      <w:marTop w:val="0"/>
      <w:marBottom w:val="0"/>
      <w:divBdr>
        <w:top w:val="none" w:sz="0" w:space="0" w:color="auto"/>
        <w:left w:val="none" w:sz="0" w:space="0" w:color="auto"/>
        <w:bottom w:val="none" w:sz="0" w:space="0" w:color="auto"/>
        <w:right w:val="none" w:sz="0" w:space="0" w:color="auto"/>
      </w:divBdr>
    </w:div>
    <w:div w:id="1112167094">
      <w:bodyDiv w:val="1"/>
      <w:marLeft w:val="0"/>
      <w:marRight w:val="0"/>
      <w:marTop w:val="0"/>
      <w:marBottom w:val="0"/>
      <w:divBdr>
        <w:top w:val="none" w:sz="0" w:space="0" w:color="auto"/>
        <w:left w:val="none" w:sz="0" w:space="0" w:color="auto"/>
        <w:bottom w:val="none" w:sz="0" w:space="0" w:color="auto"/>
        <w:right w:val="none" w:sz="0" w:space="0" w:color="auto"/>
      </w:divBdr>
    </w:div>
    <w:div w:id="1461798291">
      <w:bodyDiv w:val="1"/>
      <w:marLeft w:val="0"/>
      <w:marRight w:val="0"/>
      <w:marTop w:val="0"/>
      <w:marBottom w:val="0"/>
      <w:divBdr>
        <w:top w:val="none" w:sz="0" w:space="0" w:color="auto"/>
        <w:left w:val="none" w:sz="0" w:space="0" w:color="auto"/>
        <w:bottom w:val="none" w:sz="0" w:space="0" w:color="auto"/>
        <w:right w:val="none" w:sz="0" w:space="0" w:color="auto"/>
      </w:divBdr>
    </w:div>
    <w:div w:id="1576279264">
      <w:bodyDiv w:val="1"/>
      <w:marLeft w:val="0"/>
      <w:marRight w:val="0"/>
      <w:marTop w:val="0"/>
      <w:marBottom w:val="0"/>
      <w:divBdr>
        <w:top w:val="none" w:sz="0" w:space="0" w:color="auto"/>
        <w:left w:val="none" w:sz="0" w:space="0" w:color="auto"/>
        <w:bottom w:val="none" w:sz="0" w:space="0" w:color="auto"/>
        <w:right w:val="none" w:sz="0" w:space="0" w:color="auto"/>
      </w:divBdr>
    </w:div>
    <w:div w:id="1608151640">
      <w:bodyDiv w:val="1"/>
      <w:marLeft w:val="0"/>
      <w:marRight w:val="0"/>
      <w:marTop w:val="0"/>
      <w:marBottom w:val="0"/>
      <w:divBdr>
        <w:top w:val="none" w:sz="0" w:space="0" w:color="auto"/>
        <w:left w:val="none" w:sz="0" w:space="0" w:color="auto"/>
        <w:bottom w:val="none" w:sz="0" w:space="0" w:color="auto"/>
        <w:right w:val="none" w:sz="0" w:space="0" w:color="auto"/>
      </w:divBdr>
    </w:div>
    <w:div w:id="1680154204">
      <w:bodyDiv w:val="1"/>
      <w:marLeft w:val="0"/>
      <w:marRight w:val="0"/>
      <w:marTop w:val="0"/>
      <w:marBottom w:val="0"/>
      <w:divBdr>
        <w:top w:val="none" w:sz="0" w:space="0" w:color="auto"/>
        <w:left w:val="none" w:sz="0" w:space="0" w:color="auto"/>
        <w:bottom w:val="none" w:sz="0" w:space="0" w:color="auto"/>
        <w:right w:val="none" w:sz="0" w:space="0" w:color="auto"/>
      </w:divBdr>
    </w:div>
    <w:div w:id="1691879050">
      <w:bodyDiv w:val="1"/>
      <w:marLeft w:val="0"/>
      <w:marRight w:val="0"/>
      <w:marTop w:val="0"/>
      <w:marBottom w:val="0"/>
      <w:divBdr>
        <w:top w:val="none" w:sz="0" w:space="0" w:color="auto"/>
        <w:left w:val="none" w:sz="0" w:space="0" w:color="auto"/>
        <w:bottom w:val="none" w:sz="0" w:space="0" w:color="auto"/>
        <w:right w:val="none" w:sz="0" w:space="0" w:color="auto"/>
      </w:divBdr>
    </w:div>
    <w:div w:id="1774205776">
      <w:bodyDiv w:val="1"/>
      <w:marLeft w:val="0"/>
      <w:marRight w:val="0"/>
      <w:marTop w:val="0"/>
      <w:marBottom w:val="0"/>
      <w:divBdr>
        <w:top w:val="none" w:sz="0" w:space="0" w:color="auto"/>
        <w:left w:val="none" w:sz="0" w:space="0" w:color="auto"/>
        <w:bottom w:val="none" w:sz="0" w:space="0" w:color="auto"/>
        <w:right w:val="none" w:sz="0" w:space="0" w:color="auto"/>
      </w:divBdr>
    </w:div>
    <w:div w:id="2145272260">
      <w:bodyDiv w:val="1"/>
      <w:marLeft w:val="0"/>
      <w:marRight w:val="0"/>
      <w:marTop w:val="0"/>
      <w:marBottom w:val="0"/>
      <w:divBdr>
        <w:top w:val="none" w:sz="0" w:space="0" w:color="auto"/>
        <w:left w:val="none" w:sz="0" w:space="0" w:color="auto"/>
        <w:bottom w:val="none" w:sz="0" w:space="0" w:color="auto"/>
        <w:right w:val="none" w:sz="0" w:space="0" w:color="auto"/>
      </w:divBdr>
      <w:divsChild>
        <w:div w:id="836847884">
          <w:marLeft w:val="0"/>
          <w:marRight w:val="0"/>
          <w:marTop w:val="0"/>
          <w:marBottom w:val="0"/>
          <w:divBdr>
            <w:top w:val="none" w:sz="0" w:space="0" w:color="auto"/>
            <w:left w:val="none" w:sz="0" w:space="0" w:color="auto"/>
            <w:bottom w:val="none" w:sz="0" w:space="0" w:color="auto"/>
            <w:right w:val="none" w:sz="0" w:space="0" w:color="auto"/>
          </w:divBdr>
        </w:div>
        <w:div w:id="1660621677">
          <w:marLeft w:val="0"/>
          <w:marRight w:val="0"/>
          <w:marTop w:val="0"/>
          <w:marBottom w:val="0"/>
          <w:divBdr>
            <w:top w:val="none" w:sz="0" w:space="0" w:color="auto"/>
            <w:left w:val="none" w:sz="0" w:space="0" w:color="auto"/>
            <w:bottom w:val="none" w:sz="0" w:space="0" w:color="auto"/>
            <w:right w:val="none" w:sz="0" w:space="0" w:color="auto"/>
          </w:divBdr>
        </w:div>
        <w:div w:id="145925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AD7B-1E66-4283-95E3-CA8960F7213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B80E150-01EA-472F-9438-E85E0594A3EC}"/>
</file>

<file path=customXml/itemProps3.xml><?xml version="1.0" encoding="utf-8"?>
<ds:datastoreItem xmlns:ds="http://schemas.openxmlformats.org/officeDocument/2006/customXml" ds:itemID="{998377D5-49B0-4CC4-8CC0-9F538FAA5142}">
  <ds:schemaRefs>
    <ds:schemaRef ds:uri="http://schemas.microsoft.com/sharepoint/v3/contenttype/forms"/>
  </ds:schemaRefs>
</ds:datastoreItem>
</file>

<file path=customXml/itemProps4.xml><?xml version="1.0" encoding="utf-8"?>
<ds:datastoreItem xmlns:ds="http://schemas.openxmlformats.org/officeDocument/2006/customXml" ds:itemID="{AB1A0FEB-F8E7-40ED-A7F5-09280FCA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1749</Words>
  <Characters>9974</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Echeverria Noton</dc:creator>
  <cp:lastModifiedBy>OHCHR</cp:lastModifiedBy>
  <cp:revision>2</cp:revision>
  <cp:lastPrinted>2017-10-30T14:03:00Z</cp:lastPrinted>
  <dcterms:created xsi:type="dcterms:W3CDTF">2017-11-24T07:42:00Z</dcterms:created>
  <dcterms:modified xsi:type="dcterms:W3CDTF">2017-11-24T07:42:00Z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