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27FF7" w14:textId="4F1E18EA" w:rsidR="0027085C" w:rsidRPr="008328CE" w:rsidRDefault="00515265" w:rsidP="0027085C">
      <w:pPr>
        <w:jc w:val="center"/>
        <w:rPr>
          <w:rFonts w:asciiTheme="minorHAnsi" w:hAnsiTheme="minorHAnsi" w:cstheme="minorHAnsi"/>
          <w:sz w:val="22"/>
          <w:szCs w:val="22"/>
        </w:rPr>
      </w:pPr>
      <w:bookmarkStart w:id="0" w:name="_GoBack"/>
      <w:bookmarkEnd w:id="0"/>
      <w:r>
        <w:rPr>
          <w:noProof/>
          <w:lang w:val="en-US" w:eastAsia="en-US"/>
        </w:rPr>
        <w:drawing>
          <wp:inline distT="0" distB="0" distL="0" distR="0" wp14:anchorId="50AEAFBC" wp14:editId="58989A42">
            <wp:extent cx="2178685" cy="612140"/>
            <wp:effectExtent l="0" t="0" r="0" b="0"/>
            <wp:docPr id="3" name="Picture 3" descr="C:\Users\algr\Desktop\Logo-Equal-Migra-FR.jpg"/>
            <wp:cNvGraphicFramePr/>
            <a:graphic xmlns:a="http://schemas.openxmlformats.org/drawingml/2006/main">
              <a:graphicData uri="http://schemas.openxmlformats.org/drawingml/2006/picture">
                <pic:pic xmlns:pic="http://schemas.openxmlformats.org/drawingml/2006/picture">
                  <pic:nvPicPr>
                    <pic:cNvPr id="3" name="Picture 3" descr="C:\Users\algr\Desktop\Logo-Equal-Migra-FR.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8685" cy="612140"/>
                    </a:xfrm>
                    <a:prstGeom prst="rect">
                      <a:avLst/>
                    </a:prstGeom>
                    <a:noFill/>
                    <a:ln>
                      <a:noFill/>
                    </a:ln>
                  </pic:spPr>
                </pic:pic>
              </a:graphicData>
            </a:graphic>
          </wp:inline>
        </w:drawing>
      </w:r>
    </w:p>
    <w:p w14:paraId="1EB036C9" w14:textId="77777777" w:rsidR="00154922" w:rsidRDefault="00154922" w:rsidP="0027085C">
      <w:pPr>
        <w:jc w:val="both"/>
        <w:rPr>
          <w:rFonts w:asciiTheme="minorHAnsi" w:hAnsiTheme="minorHAnsi" w:cstheme="minorHAnsi"/>
          <w:sz w:val="22"/>
          <w:szCs w:val="22"/>
        </w:rPr>
      </w:pPr>
    </w:p>
    <w:p w14:paraId="69328D44" w14:textId="77777777" w:rsidR="00154922" w:rsidRPr="008328CE" w:rsidRDefault="00154922" w:rsidP="0027085C">
      <w:pPr>
        <w:jc w:val="both"/>
        <w:rPr>
          <w:rFonts w:asciiTheme="minorHAnsi" w:hAnsiTheme="minorHAnsi" w:cstheme="minorHAnsi"/>
          <w:sz w:val="22"/>
          <w:szCs w:val="22"/>
        </w:rPr>
      </w:pPr>
    </w:p>
    <w:p w14:paraId="0717AC89" w14:textId="55B08A46" w:rsidR="0027085C" w:rsidRDefault="0027085C" w:rsidP="00FE7B26">
      <w:pPr>
        <w:ind w:left="5940"/>
        <w:jc w:val="both"/>
        <w:rPr>
          <w:rFonts w:asciiTheme="minorHAnsi" w:hAnsiTheme="minorHAnsi" w:cstheme="minorHAnsi"/>
          <w:sz w:val="22"/>
          <w:szCs w:val="22"/>
        </w:rPr>
      </w:pPr>
      <w:r w:rsidRPr="008328CE">
        <w:rPr>
          <w:rFonts w:asciiTheme="minorHAnsi" w:hAnsiTheme="minorHAnsi" w:cstheme="minorHAnsi"/>
          <w:sz w:val="22"/>
          <w:szCs w:val="22"/>
        </w:rPr>
        <w:t xml:space="preserve">Bruxelles, </w:t>
      </w:r>
      <w:r w:rsidR="00F8379A">
        <w:rPr>
          <w:rFonts w:asciiTheme="minorHAnsi" w:hAnsiTheme="minorHAnsi" w:cstheme="minorHAnsi"/>
          <w:sz w:val="22"/>
          <w:szCs w:val="22"/>
        </w:rPr>
        <w:t xml:space="preserve">mars </w:t>
      </w:r>
      <w:r w:rsidR="00F02510">
        <w:rPr>
          <w:rFonts w:asciiTheme="minorHAnsi" w:hAnsiTheme="minorHAnsi" w:cstheme="minorHAnsi"/>
          <w:sz w:val="22"/>
          <w:szCs w:val="22"/>
        </w:rPr>
        <w:t>201</w:t>
      </w:r>
      <w:r w:rsidR="00F8379A">
        <w:rPr>
          <w:rFonts w:asciiTheme="minorHAnsi" w:hAnsiTheme="minorHAnsi" w:cstheme="minorHAnsi"/>
          <w:sz w:val="22"/>
          <w:szCs w:val="22"/>
        </w:rPr>
        <w:t>5</w:t>
      </w:r>
    </w:p>
    <w:p w14:paraId="53625826" w14:textId="77777777" w:rsidR="00154922" w:rsidRPr="008328CE" w:rsidRDefault="00154922" w:rsidP="00FE7B26">
      <w:pPr>
        <w:ind w:left="5940"/>
        <w:jc w:val="both"/>
        <w:rPr>
          <w:rFonts w:asciiTheme="minorHAnsi" w:hAnsiTheme="minorHAnsi" w:cstheme="minorHAnsi"/>
          <w:sz w:val="22"/>
          <w:szCs w:val="22"/>
        </w:rPr>
      </w:pPr>
    </w:p>
    <w:p w14:paraId="3242ABDB" w14:textId="77777777" w:rsidR="0027085C" w:rsidRPr="008328CE" w:rsidRDefault="0027085C" w:rsidP="0027085C">
      <w:pPr>
        <w:jc w:val="both"/>
        <w:rPr>
          <w:rFonts w:asciiTheme="minorHAnsi" w:hAnsiTheme="minorHAnsi" w:cstheme="minorHAnsi"/>
          <w:sz w:val="22"/>
          <w:szCs w:val="22"/>
        </w:rPr>
      </w:pPr>
    </w:p>
    <w:p w14:paraId="42C7D137" w14:textId="77777777" w:rsidR="0027085C" w:rsidRPr="008328CE" w:rsidRDefault="0027085C" w:rsidP="0027085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lang w:val="fr-BE"/>
        </w:rPr>
      </w:pPr>
    </w:p>
    <w:p w14:paraId="397EF4B0" w14:textId="7F1289FF" w:rsidR="00E22D79" w:rsidRDefault="009515D6" w:rsidP="009A234A">
      <w:pPr>
        <w:pBdr>
          <w:top w:val="single" w:sz="4" w:space="1" w:color="auto"/>
          <w:left w:val="single" w:sz="4" w:space="4" w:color="auto"/>
          <w:bottom w:val="single" w:sz="4" w:space="1" w:color="auto"/>
          <w:right w:val="single" w:sz="4" w:space="4" w:color="auto"/>
        </w:pBdr>
        <w:ind w:left="1260" w:hanging="1260"/>
        <w:jc w:val="center"/>
        <w:rPr>
          <w:rFonts w:asciiTheme="minorHAnsi" w:hAnsiTheme="minorHAnsi" w:cstheme="minorHAnsi"/>
          <w:b/>
          <w:lang w:val="fr-BE"/>
        </w:rPr>
      </w:pPr>
      <w:r>
        <w:rPr>
          <w:rFonts w:asciiTheme="minorHAnsi" w:hAnsiTheme="minorHAnsi" w:cstheme="minorHAnsi"/>
          <w:b/>
          <w:lang w:val="fr-BE"/>
        </w:rPr>
        <w:t>Co</w:t>
      </w:r>
      <w:r w:rsidR="00F8379A">
        <w:rPr>
          <w:rFonts w:asciiTheme="minorHAnsi" w:hAnsiTheme="minorHAnsi" w:cstheme="minorHAnsi"/>
          <w:b/>
          <w:lang w:val="fr-BE"/>
        </w:rPr>
        <w:t xml:space="preserve">mmentaires sur le projet de principes et directives </w:t>
      </w:r>
      <w:r>
        <w:rPr>
          <w:rFonts w:asciiTheme="minorHAnsi" w:hAnsiTheme="minorHAnsi" w:cstheme="minorHAnsi"/>
          <w:b/>
          <w:lang w:val="fr-BE"/>
        </w:rPr>
        <w:t>sur le droit de contester la légalité de la détention devant un tribunal</w:t>
      </w:r>
      <w:r w:rsidR="00F8379A">
        <w:rPr>
          <w:rFonts w:asciiTheme="minorHAnsi" w:hAnsiTheme="minorHAnsi" w:cstheme="minorHAnsi"/>
          <w:b/>
          <w:lang w:val="fr-BE"/>
        </w:rPr>
        <w:t xml:space="preserve"> </w:t>
      </w:r>
    </w:p>
    <w:p w14:paraId="78416902" w14:textId="77777777" w:rsidR="0027085C" w:rsidRPr="006156A0" w:rsidRDefault="0027085C" w:rsidP="0027085C">
      <w:pPr>
        <w:pBdr>
          <w:top w:val="single" w:sz="4" w:space="1" w:color="auto"/>
          <w:left w:val="single" w:sz="4" w:space="4" w:color="auto"/>
          <w:bottom w:val="single" w:sz="4" w:space="1" w:color="auto"/>
          <w:right w:val="single" w:sz="4" w:space="4" w:color="auto"/>
        </w:pBdr>
        <w:ind w:firstLine="1260"/>
        <w:rPr>
          <w:rFonts w:asciiTheme="minorHAnsi" w:hAnsiTheme="minorHAnsi" w:cstheme="minorHAnsi"/>
          <w:b/>
        </w:rPr>
      </w:pPr>
    </w:p>
    <w:p w14:paraId="11135D98" w14:textId="57ED1A7D" w:rsidR="00E22D79" w:rsidRDefault="009515D6" w:rsidP="00F02510">
      <w:pPr>
        <w:pBdr>
          <w:top w:val="single" w:sz="4" w:space="1" w:color="auto"/>
          <w:left w:val="single" w:sz="4" w:space="4" w:color="auto"/>
          <w:bottom w:val="single" w:sz="4" w:space="1" w:color="auto"/>
          <w:right w:val="single" w:sz="4" w:space="4" w:color="auto"/>
        </w:pBdr>
        <w:tabs>
          <w:tab w:val="left" w:pos="420"/>
          <w:tab w:val="left" w:pos="540"/>
        </w:tabs>
        <w:ind w:firstLine="540"/>
        <w:jc w:val="center"/>
        <w:rPr>
          <w:rFonts w:asciiTheme="minorHAnsi" w:hAnsiTheme="minorHAnsi" w:cstheme="minorHAnsi"/>
        </w:rPr>
      </w:pPr>
      <w:r>
        <w:rPr>
          <w:rFonts w:asciiTheme="minorHAnsi" w:hAnsiTheme="minorHAnsi" w:cstheme="minorHAnsi"/>
        </w:rPr>
        <w:t>Contribution écrite à destination du Groupe de travail sur la détention arbitraire</w:t>
      </w:r>
      <w:r w:rsidR="009A234A">
        <w:rPr>
          <w:rFonts w:asciiTheme="minorHAnsi" w:hAnsiTheme="minorHAnsi" w:cstheme="minorHAnsi"/>
        </w:rPr>
        <w:t xml:space="preserve"> </w:t>
      </w:r>
    </w:p>
    <w:p w14:paraId="7D3285D0" w14:textId="77777777" w:rsidR="009515D6" w:rsidRPr="008328CE" w:rsidRDefault="009515D6" w:rsidP="00F02510">
      <w:pPr>
        <w:pBdr>
          <w:top w:val="single" w:sz="4" w:space="1" w:color="auto"/>
          <w:left w:val="single" w:sz="4" w:space="4" w:color="auto"/>
          <w:bottom w:val="single" w:sz="4" w:space="1" w:color="auto"/>
          <w:right w:val="single" w:sz="4" w:space="4" w:color="auto"/>
        </w:pBdr>
        <w:tabs>
          <w:tab w:val="left" w:pos="420"/>
          <w:tab w:val="left" w:pos="540"/>
        </w:tabs>
        <w:ind w:firstLine="540"/>
        <w:jc w:val="center"/>
        <w:rPr>
          <w:rFonts w:asciiTheme="minorHAnsi" w:hAnsiTheme="minorHAnsi" w:cstheme="minorHAnsi"/>
          <w:b/>
          <w:sz w:val="22"/>
          <w:szCs w:val="22"/>
          <w:lang w:val="fr-BE"/>
        </w:rPr>
      </w:pPr>
    </w:p>
    <w:p w14:paraId="1CA5E5CC" w14:textId="77777777" w:rsidR="0027085C" w:rsidRDefault="0027085C" w:rsidP="0027085C">
      <w:pPr>
        <w:rPr>
          <w:rFonts w:asciiTheme="minorHAnsi" w:hAnsiTheme="minorHAnsi" w:cstheme="minorHAnsi"/>
          <w:sz w:val="22"/>
          <w:szCs w:val="22"/>
          <w:lang w:val="fr-BE"/>
        </w:rPr>
      </w:pPr>
    </w:p>
    <w:p w14:paraId="37BD5BAB" w14:textId="77777777" w:rsidR="009A234A" w:rsidRDefault="009A234A" w:rsidP="0027085C">
      <w:pPr>
        <w:rPr>
          <w:rFonts w:asciiTheme="minorHAnsi" w:hAnsiTheme="minorHAnsi" w:cstheme="minorHAnsi"/>
          <w:b/>
          <w:sz w:val="22"/>
          <w:szCs w:val="22"/>
          <w:u w:val="single"/>
          <w:lang w:val="fr-BE"/>
        </w:rPr>
      </w:pPr>
    </w:p>
    <w:p w14:paraId="76728237" w14:textId="77777777" w:rsidR="009A234A" w:rsidRDefault="009A234A" w:rsidP="0027085C">
      <w:pPr>
        <w:rPr>
          <w:rFonts w:asciiTheme="minorHAnsi" w:hAnsiTheme="minorHAnsi" w:cstheme="minorHAnsi"/>
          <w:b/>
          <w:sz w:val="22"/>
          <w:szCs w:val="22"/>
          <w:u w:val="single"/>
          <w:lang w:val="fr-BE"/>
        </w:rPr>
      </w:pPr>
    </w:p>
    <w:p w14:paraId="5418CC11" w14:textId="4A2D4163" w:rsidR="001A5E91" w:rsidRPr="009A234A" w:rsidRDefault="002D60D3" w:rsidP="0027085C">
      <w:pPr>
        <w:rPr>
          <w:rFonts w:asciiTheme="minorHAnsi" w:hAnsiTheme="minorHAnsi" w:cstheme="minorHAnsi"/>
          <w:b/>
          <w:u w:val="single"/>
          <w:lang w:val="fr-BE"/>
        </w:rPr>
      </w:pPr>
      <w:r w:rsidRPr="009A234A">
        <w:rPr>
          <w:rFonts w:asciiTheme="minorHAnsi" w:hAnsiTheme="minorHAnsi" w:cstheme="minorHAnsi"/>
          <w:b/>
          <w:u w:val="single"/>
          <w:lang w:val="fr-BE"/>
        </w:rPr>
        <w:t>Structure</w:t>
      </w:r>
    </w:p>
    <w:p w14:paraId="6E6B8053" w14:textId="77777777" w:rsidR="002D60D3" w:rsidRPr="009A234A" w:rsidRDefault="002D60D3" w:rsidP="0027085C">
      <w:pPr>
        <w:rPr>
          <w:rFonts w:asciiTheme="minorHAnsi" w:hAnsiTheme="minorHAnsi" w:cstheme="minorHAnsi"/>
          <w:lang w:val="fr-BE"/>
        </w:rPr>
      </w:pPr>
    </w:p>
    <w:p w14:paraId="236D728B" w14:textId="45754A70" w:rsidR="00171921" w:rsidRPr="009A234A" w:rsidRDefault="0033073D" w:rsidP="00171921">
      <w:pPr>
        <w:numPr>
          <w:ilvl w:val="0"/>
          <w:numId w:val="3"/>
        </w:numPr>
        <w:rPr>
          <w:rFonts w:asciiTheme="minorHAnsi" w:hAnsiTheme="minorHAnsi" w:cstheme="minorHAnsi"/>
          <w:b/>
        </w:rPr>
      </w:pPr>
      <w:r w:rsidRPr="009A234A">
        <w:rPr>
          <w:rFonts w:asciiTheme="minorHAnsi" w:hAnsiTheme="minorHAnsi" w:cstheme="minorHAnsi"/>
          <w:b/>
        </w:rPr>
        <w:t>Introduction</w:t>
      </w:r>
      <w:r w:rsidR="00CB6264" w:rsidRPr="009A234A">
        <w:rPr>
          <w:rFonts w:asciiTheme="minorHAnsi" w:hAnsiTheme="minorHAnsi" w:cstheme="minorHAnsi"/>
          <w:b/>
        </w:rPr>
        <w:t xml:space="preserve"> et présentation du Centre fédéral </w:t>
      </w:r>
      <w:r w:rsidR="00E22D79" w:rsidRPr="009A234A">
        <w:rPr>
          <w:rFonts w:asciiTheme="minorHAnsi" w:hAnsiTheme="minorHAnsi" w:cstheme="minorHAnsi"/>
          <w:b/>
        </w:rPr>
        <w:t>M</w:t>
      </w:r>
      <w:r w:rsidR="00CB6264" w:rsidRPr="009A234A">
        <w:rPr>
          <w:rFonts w:asciiTheme="minorHAnsi" w:hAnsiTheme="minorHAnsi" w:cstheme="minorHAnsi"/>
          <w:b/>
        </w:rPr>
        <w:t>igration</w:t>
      </w:r>
      <w:r w:rsidR="00515265" w:rsidRPr="009A234A">
        <w:rPr>
          <w:rFonts w:asciiTheme="minorHAnsi" w:hAnsiTheme="minorHAnsi" w:cstheme="minorHAnsi"/>
          <w:b/>
        </w:rPr>
        <w:t xml:space="preserve"> et du Centre interfédéral pour l’égalité des chances</w:t>
      </w:r>
    </w:p>
    <w:p w14:paraId="3B39E32B" w14:textId="77777777" w:rsidR="009A234A" w:rsidRPr="009A234A" w:rsidRDefault="009A234A" w:rsidP="009A234A">
      <w:pPr>
        <w:ind w:left="1080"/>
        <w:rPr>
          <w:rFonts w:asciiTheme="minorHAnsi" w:hAnsiTheme="minorHAnsi" w:cstheme="minorHAnsi"/>
          <w:b/>
        </w:rPr>
      </w:pPr>
    </w:p>
    <w:p w14:paraId="1F7ED195" w14:textId="54940951" w:rsidR="0027085C" w:rsidRPr="009A234A" w:rsidRDefault="00515265" w:rsidP="00171921">
      <w:pPr>
        <w:numPr>
          <w:ilvl w:val="0"/>
          <w:numId w:val="3"/>
        </w:numPr>
        <w:rPr>
          <w:rFonts w:asciiTheme="minorHAnsi" w:hAnsiTheme="minorHAnsi" w:cstheme="minorHAnsi"/>
          <w:b/>
        </w:rPr>
      </w:pPr>
      <w:r w:rsidRPr="009A234A">
        <w:rPr>
          <w:rFonts w:asciiTheme="minorHAnsi" w:hAnsiTheme="minorHAnsi" w:cstheme="minorHAnsi"/>
          <w:b/>
        </w:rPr>
        <w:t>Observations</w:t>
      </w:r>
      <w:r w:rsidR="00E22D79" w:rsidRPr="009A234A">
        <w:rPr>
          <w:rFonts w:asciiTheme="minorHAnsi" w:hAnsiTheme="minorHAnsi" w:cstheme="minorHAnsi"/>
          <w:b/>
        </w:rPr>
        <w:t xml:space="preserve"> sur </w:t>
      </w:r>
      <w:r w:rsidRPr="009A234A">
        <w:rPr>
          <w:rFonts w:asciiTheme="minorHAnsi" w:hAnsiTheme="minorHAnsi" w:cstheme="minorHAnsi"/>
          <w:b/>
        </w:rPr>
        <w:t>le projet de principes fondamentaux et directives concernant les recours et les procédures du droit de toute personne privée de sa liberté suite à une arrestation ou une détention afin d’introduire un recours devant un tribunal dans le but de contester la légalité de cette détention</w:t>
      </w:r>
    </w:p>
    <w:p w14:paraId="36CCBA5E" w14:textId="77777777" w:rsidR="009A234A" w:rsidRPr="009A234A" w:rsidRDefault="009A234A" w:rsidP="009A234A">
      <w:pPr>
        <w:ind w:left="1080"/>
        <w:rPr>
          <w:rFonts w:asciiTheme="minorHAnsi" w:hAnsiTheme="minorHAnsi" w:cstheme="minorHAnsi"/>
          <w:b/>
        </w:rPr>
      </w:pPr>
    </w:p>
    <w:p w14:paraId="581DC283" w14:textId="6A25C88A" w:rsidR="008521F8" w:rsidRPr="00392AB6" w:rsidRDefault="008521F8" w:rsidP="008521F8">
      <w:pPr>
        <w:numPr>
          <w:ilvl w:val="0"/>
          <w:numId w:val="23"/>
        </w:numPr>
        <w:jc w:val="both"/>
        <w:rPr>
          <w:rFonts w:asciiTheme="minorHAnsi" w:hAnsiTheme="minorHAnsi" w:cstheme="minorHAnsi"/>
          <w:iCs/>
          <w:lang w:val="fr-BE"/>
        </w:rPr>
      </w:pPr>
      <w:r w:rsidRPr="00392AB6">
        <w:rPr>
          <w:rFonts w:asciiTheme="minorHAnsi" w:hAnsiTheme="minorHAnsi" w:cstheme="minorHAnsi"/>
          <w:iCs/>
          <w:lang w:val="fr-BE"/>
        </w:rPr>
        <w:t xml:space="preserve">Contrôle </w:t>
      </w:r>
      <w:r w:rsidR="00392AB6" w:rsidRPr="00392AB6">
        <w:rPr>
          <w:rFonts w:asciiTheme="minorHAnsi" w:hAnsiTheme="minorHAnsi" w:cstheme="minorHAnsi"/>
          <w:iCs/>
          <w:lang w:val="fr-BE"/>
        </w:rPr>
        <w:t xml:space="preserve">automatique </w:t>
      </w:r>
      <w:r w:rsidRPr="00392AB6">
        <w:rPr>
          <w:rFonts w:asciiTheme="minorHAnsi" w:hAnsiTheme="minorHAnsi" w:cstheme="minorHAnsi"/>
          <w:iCs/>
          <w:lang w:val="fr-BE"/>
        </w:rPr>
        <w:t>de la détention</w:t>
      </w:r>
    </w:p>
    <w:p w14:paraId="7E27050A" w14:textId="77777777" w:rsidR="009A234A" w:rsidRPr="00392AB6" w:rsidRDefault="009A234A" w:rsidP="009A234A">
      <w:pPr>
        <w:numPr>
          <w:ilvl w:val="0"/>
          <w:numId w:val="23"/>
        </w:numPr>
        <w:jc w:val="both"/>
        <w:rPr>
          <w:rFonts w:asciiTheme="minorHAnsi" w:hAnsiTheme="minorHAnsi" w:cstheme="minorHAnsi"/>
          <w:iCs/>
          <w:lang w:val="fr-BE"/>
        </w:rPr>
      </w:pPr>
      <w:r w:rsidRPr="00392AB6">
        <w:rPr>
          <w:rFonts w:asciiTheme="minorHAnsi" w:hAnsiTheme="minorHAnsi" w:cstheme="minorHAnsi"/>
          <w:iCs/>
          <w:lang w:val="fr-BE"/>
        </w:rPr>
        <w:t>Recours suspensif</w:t>
      </w:r>
    </w:p>
    <w:p w14:paraId="1DF5454B" w14:textId="62A35833" w:rsidR="009608C6" w:rsidRPr="00392AB6" w:rsidRDefault="00392AB6" w:rsidP="009608C6">
      <w:pPr>
        <w:numPr>
          <w:ilvl w:val="0"/>
          <w:numId w:val="23"/>
        </w:numPr>
        <w:jc w:val="both"/>
        <w:rPr>
          <w:rFonts w:asciiTheme="minorHAnsi" w:hAnsiTheme="minorHAnsi" w:cstheme="minorHAnsi"/>
          <w:iCs/>
          <w:lang w:val="fr-BE"/>
        </w:rPr>
      </w:pPr>
      <w:r w:rsidRPr="00392AB6">
        <w:rPr>
          <w:rFonts w:asciiTheme="minorHAnsi" w:hAnsiTheme="minorHAnsi" w:cstheme="minorHAnsi"/>
          <w:iCs/>
          <w:lang w:val="fr-BE"/>
        </w:rPr>
        <w:t>Aide juridique spécialisée</w:t>
      </w:r>
    </w:p>
    <w:p w14:paraId="0884D6F4" w14:textId="7A471DE9" w:rsidR="009A234A" w:rsidRPr="00392AB6" w:rsidRDefault="00392AB6" w:rsidP="009A234A">
      <w:pPr>
        <w:numPr>
          <w:ilvl w:val="0"/>
          <w:numId w:val="23"/>
        </w:numPr>
        <w:jc w:val="both"/>
        <w:rPr>
          <w:rFonts w:asciiTheme="minorHAnsi" w:hAnsiTheme="minorHAnsi" w:cstheme="minorHAnsi"/>
          <w:iCs/>
          <w:lang w:val="fr-BE"/>
        </w:rPr>
      </w:pPr>
      <w:r w:rsidRPr="00392AB6">
        <w:rPr>
          <w:rFonts w:asciiTheme="minorHAnsi" w:hAnsiTheme="minorHAnsi" w:cstheme="minorHAnsi"/>
          <w:iCs/>
          <w:lang w:val="fr-BE"/>
        </w:rPr>
        <w:t xml:space="preserve">Obstacles procéduraux </w:t>
      </w:r>
    </w:p>
    <w:p w14:paraId="20D6565E" w14:textId="1553714D" w:rsidR="009A234A" w:rsidRPr="00392AB6" w:rsidRDefault="009A234A" w:rsidP="009A234A">
      <w:pPr>
        <w:numPr>
          <w:ilvl w:val="0"/>
          <w:numId w:val="23"/>
        </w:numPr>
        <w:jc w:val="both"/>
        <w:rPr>
          <w:rFonts w:asciiTheme="minorHAnsi" w:hAnsiTheme="minorHAnsi" w:cstheme="minorHAnsi"/>
          <w:iCs/>
          <w:lang w:val="fr-BE"/>
        </w:rPr>
      </w:pPr>
      <w:r w:rsidRPr="00392AB6">
        <w:rPr>
          <w:rFonts w:asciiTheme="minorHAnsi" w:hAnsiTheme="minorHAnsi" w:cstheme="minorHAnsi"/>
          <w:iCs/>
          <w:lang w:val="fr-BE"/>
        </w:rPr>
        <w:t>Durée de la détention</w:t>
      </w:r>
    </w:p>
    <w:p w14:paraId="6E639C0D" w14:textId="1929A975" w:rsidR="001C2822" w:rsidRPr="00392AB6" w:rsidRDefault="001936D7" w:rsidP="009A234A">
      <w:pPr>
        <w:numPr>
          <w:ilvl w:val="0"/>
          <w:numId w:val="23"/>
        </w:numPr>
        <w:jc w:val="both"/>
        <w:rPr>
          <w:rFonts w:asciiTheme="minorHAnsi" w:hAnsiTheme="minorHAnsi" w:cstheme="minorHAnsi"/>
          <w:iCs/>
          <w:lang w:val="fr-BE"/>
        </w:rPr>
      </w:pPr>
      <w:r>
        <w:rPr>
          <w:rFonts w:asciiTheme="minorHAnsi" w:hAnsiTheme="minorHAnsi" w:cstheme="minorHAnsi"/>
          <w:iCs/>
          <w:lang w:val="fr-BE"/>
        </w:rPr>
        <w:t>Le handicap comme source de discrimination</w:t>
      </w:r>
    </w:p>
    <w:p w14:paraId="667FAD54" w14:textId="77777777" w:rsidR="009A234A" w:rsidRPr="009A234A" w:rsidRDefault="009A234A" w:rsidP="009A234A">
      <w:pPr>
        <w:ind w:left="1440"/>
        <w:jc w:val="both"/>
        <w:rPr>
          <w:rFonts w:asciiTheme="minorHAnsi" w:hAnsiTheme="minorHAnsi" w:cstheme="minorHAnsi"/>
          <w:iCs/>
          <w:lang w:val="fr-BE"/>
        </w:rPr>
      </w:pPr>
    </w:p>
    <w:p w14:paraId="7EDC799A" w14:textId="77777777" w:rsidR="00154922" w:rsidRDefault="00154922">
      <w:pPr>
        <w:rPr>
          <w:rFonts w:asciiTheme="minorHAnsi" w:hAnsiTheme="minorHAnsi" w:cstheme="minorHAnsi"/>
          <w:sz w:val="22"/>
          <w:szCs w:val="22"/>
        </w:rPr>
      </w:pPr>
    </w:p>
    <w:p w14:paraId="641013A6" w14:textId="6491CCF8" w:rsidR="009A234A" w:rsidRDefault="009A234A">
      <w:pPr>
        <w:rPr>
          <w:rFonts w:asciiTheme="minorHAnsi" w:hAnsiTheme="minorHAnsi" w:cstheme="minorHAnsi"/>
          <w:sz w:val="22"/>
          <w:szCs w:val="22"/>
        </w:rPr>
      </w:pPr>
      <w:r>
        <w:rPr>
          <w:rFonts w:asciiTheme="minorHAnsi" w:hAnsiTheme="minorHAnsi" w:cstheme="minorHAnsi"/>
          <w:sz w:val="22"/>
          <w:szCs w:val="22"/>
        </w:rPr>
        <w:br w:type="page"/>
      </w:r>
    </w:p>
    <w:p w14:paraId="194451FB" w14:textId="77777777" w:rsidR="00515265" w:rsidRPr="00515265" w:rsidRDefault="00190CFD" w:rsidP="002D60D3">
      <w:pPr>
        <w:pStyle w:val="ListParagraph"/>
        <w:numPr>
          <w:ilvl w:val="0"/>
          <w:numId w:val="4"/>
        </w:numPr>
        <w:jc w:val="both"/>
        <w:rPr>
          <w:rFonts w:asciiTheme="minorHAnsi" w:hAnsiTheme="minorHAnsi" w:cstheme="minorHAnsi"/>
          <w:b/>
          <w:sz w:val="26"/>
          <w:szCs w:val="26"/>
        </w:rPr>
      </w:pPr>
      <w:r w:rsidRPr="00515265">
        <w:rPr>
          <w:rFonts w:asciiTheme="minorHAnsi" w:hAnsiTheme="minorHAnsi" w:cstheme="minorHAnsi"/>
          <w:b/>
          <w:sz w:val="26"/>
          <w:szCs w:val="26"/>
        </w:rPr>
        <w:lastRenderedPageBreak/>
        <w:t>Introduction</w:t>
      </w:r>
      <w:r w:rsidR="00E22D79" w:rsidRPr="00E22D79">
        <w:t xml:space="preserve"> </w:t>
      </w:r>
      <w:r w:rsidR="00E22D79" w:rsidRPr="00515265">
        <w:rPr>
          <w:rFonts w:asciiTheme="minorHAnsi" w:hAnsiTheme="minorHAnsi" w:cstheme="minorHAnsi"/>
          <w:b/>
          <w:sz w:val="26"/>
          <w:szCs w:val="26"/>
        </w:rPr>
        <w:t xml:space="preserve">et présentation </w:t>
      </w:r>
      <w:r w:rsidR="00515265" w:rsidRPr="00515265">
        <w:rPr>
          <w:rFonts w:asciiTheme="minorHAnsi" w:hAnsiTheme="minorHAnsi" w:cstheme="minorHAnsi"/>
          <w:b/>
          <w:sz w:val="26"/>
          <w:szCs w:val="26"/>
        </w:rPr>
        <w:t>du Centre fédéral Migration et du Centre interfédéral pour l’égalité des chances</w:t>
      </w:r>
    </w:p>
    <w:p w14:paraId="51FCEDB4" w14:textId="3C439C8B" w:rsidR="009D1B57" w:rsidRDefault="009D1B57" w:rsidP="00DA66A0">
      <w:pPr>
        <w:jc w:val="both"/>
        <w:rPr>
          <w:rFonts w:asciiTheme="minorHAnsi" w:hAnsiTheme="minorHAnsi" w:cstheme="minorHAnsi"/>
        </w:rPr>
      </w:pPr>
    </w:p>
    <w:p w14:paraId="433C95FF" w14:textId="25855430" w:rsidR="00515265" w:rsidRPr="002D60D3" w:rsidRDefault="009D1B57" w:rsidP="00DA66A0">
      <w:pPr>
        <w:jc w:val="both"/>
        <w:rPr>
          <w:rFonts w:asciiTheme="minorHAnsi" w:hAnsiTheme="minorHAnsi" w:cstheme="minorHAnsi"/>
          <w:lang w:val="fr-BE" w:eastAsia="fr-BE"/>
        </w:rPr>
      </w:pPr>
      <w:r>
        <w:rPr>
          <w:rFonts w:asciiTheme="minorHAnsi" w:hAnsiTheme="minorHAnsi" w:cstheme="minorHAnsi"/>
          <w:lang w:eastAsia="fr-BE"/>
        </w:rPr>
        <w:t xml:space="preserve">Le Centre fédéral Migration, créé en 2014, est issu de la transformation du </w:t>
      </w:r>
      <w:r w:rsidR="00515265" w:rsidRPr="002D60D3">
        <w:rPr>
          <w:rFonts w:asciiTheme="minorHAnsi" w:hAnsiTheme="minorHAnsi" w:cstheme="minorHAnsi"/>
          <w:lang w:val="fr-BE" w:eastAsia="fr-BE"/>
        </w:rPr>
        <w:t xml:space="preserve"> Centre pour l'égalité des chances et la lutte contre le racisme </w:t>
      </w:r>
      <w:r w:rsidR="00926D4E">
        <w:rPr>
          <w:rFonts w:asciiTheme="minorHAnsi" w:hAnsiTheme="minorHAnsi" w:cstheme="minorHAnsi"/>
        </w:rPr>
        <w:t xml:space="preserve">en </w:t>
      </w:r>
      <w:r w:rsidR="00926D4E">
        <w:rPr>
          <w:rFonts w:asciiTheme="minorHAnsi" w:hAnsiTheme="minorHAnsi" w:cstheme="minorHAnsi"/>
          <w:lang w:val="fr-BE" w:eastAsia="fr-BE"/>
        </w:rPr>
        <w:t>deux institutions distinctes</w:t>
      </w:r>
      <w:r>
        <w:rPr>
          <w:rFonts w:asciiTheme="minorHAnsi" w:hAnsiTheme="minorHAnsi" w:cstheme="minorHAnsi"/>
          <w:lang w:val="fr-BE" w:eastAsia="fr-BE"/>
        </w:rPr>
        <w:t xml:space="preserve"> qui </w:t>
      </w:r>
      <w:r w:rsidR="00926D4E">
        <w:rPr>
          <w:rFonts w:asciiTheme="minorHAnsi" w:hAnsiTheme="minorHAnsi" w:cstheme="minorHAnsi"/>
          <w:lang w:val="fr-BE" w:eastAsia="fr-BE"/>
        </w:rPr>
        <w:t>mènent désormais une existence séparée</w:t>
      </w:r>
      <w:r>
        <w:rPr>
          <w:rFonts w:asciiTheme="minorHAnsi" w:hAnsiTheme="minorHAnsi" w:cstheme="minorHAnsi"/>
          <w:lang w:val="fr-BE" w:eastAsia="fr-BE"/>
        </w:rPr>
        <w:t>.</w:t>
      </w:r>
      <w:r w:rsidR="00926D4E">
        <w:rPr>
          <w:rFonts w:asciiTheme="minorHAnsi" w:hAnsiTheme="minorHAnsi" w:cstheme="minorHAnsi"/>
          <w:lang w:val="fr-BE" w:eastAsia="fr-BE"/>
        </w:rPr>
        <w:t xml:space="preserve"> </w:t>
      </w:r>
      <w:r>
        <w:rPr>
          <w:rFonts w:asciiTheme="minorHAnsi" w:hAnsiTheme="minorHAnsi" w:cstheme="minorHAnsi"/>
          <w:lang w:val="fr-BE" w:eastAsia="fr-BE"/>
        </w:rPr>
        <w:t>Outre l</w:t>
      </w:r>
      <w:r w:rsidR="00926D4E">
        <w:rPr>
          <w:rFonts w:asciiTheme="minorHAnsi" w:hAnsiTheme="minorHAnsi" w:cstheme="minorHAnsi"/>
          <w:lang w:val="fr-BE" w:eastAsia="fr-BE"/>
        </w:rPr>
        <w:t xml:space="preserve">e </w:t>
      </w:r>
      <w:r w:rsidR="00515265" w:rsidRPr="002D60D3">
        <w:rPr>
          <w:rFonts w:asciiTheme="minorHAnsi" w:hAnsiTheme="minorHAnsi" w:cstheme="minorHAnsi"/>
        </w:rPr>
        <w:t>Centre pour l’analyse des flux migratoires, la protection des droits fondamentaux des étrangers et la lutte contre la traite des êtres humains (ci-après</w:t>
      </w:r>
      <w:r w:rsidR="00515265" w:rsidRPr="002D60D3">
        <w:rPr>
          <w:rStyle w:val="Emphasis"/>
          <w:rFonts w:asciiTheme="minorHAnsi" w:hAnsiTheme="minorHAnsi" w:cstheme="minorHAnsi"/>
        </w:rPr>
        <w:t xml:space="preserve"> </w:t>
      </w:r>
      <w:r w:rsidR="00515265" w:rsidRPr="002D60D3">
        <w:rPr>
          <w:rStyle w:val="Emphasis"/>
          <w:rFonts w:asciiTheme="minorHAnsi" w:hAnsiTheme="minorHAnsi" w:cstheme="minorHAnsi"/>
          <w:i w:val="0"/>
          <w:iCs w:val="0"/>
        </w:rPr>
        <w:t xml:space="preserve">: </w:t>
      </w:r>
      <w:r w:rsidR="00515265" w:rsidRPr="002D60D3">
        <w:rPr>
          <w:rFonts w:asciiTheme="minorHAnsi" w:hAnsiTheme="minorHAnsi" w:cstheme="minorHAnsi"/>
        </w:rPr>
        <w:t>le Centre fédéral Migration)</w:t>
      </w:r>
      <w:r w:rsidR="00926D4E">
        <w:rPr>
          <w:rFonts w:asciiTheme="minorHAnsi" w:hAnsiTheme="minorHAnsi" w:cstheme="minorHAnsi"/>
        </w:rPr>
        <w:t xml:space="preserve"> </w:t>
      </w:r>
      <w:r w:rsidR="001C2822">
        <w:rPr>
          <w:rFonts w:asciiTheme="minorHAnsi" w:hAnsiTheme="minorHAnsi" w:cstheme="minorHAnsi"/>
          <w:bCs/>
          <w:lang w:val="fr-BE" w:eastAsia="fr-BE"/>
        </w:rPr>
        <w:t>,</w:t>
      </w:r>
      <w:r w:rsidR="00926D4E">
        <w:rPr>
          <w:rFonts w:asciiTheme="minorHAnsi" w:hAnsiTheme="minorHAnsi" w:cstheme="minorHAnsi"/>
          <w:bCs/>
          <w:lang w:val="fr-BE" w:eastAsia="fr-BE"/>
        </w:rPr>
        <w:t xml:space="preserve"> le</w:t>
      </w:r>
      <w:r w:rsidR="00926D4E" w:rsidRPr="002D60D3">
        <w:rPr>
          <w:rFonts w:asciiTheme="minorHAnsi" w:hAnsiTheme="minorHAnsi" w:cstheme="minorHAnsi"/>
          <w:bCs/>
          <w:lang w:val="fr-BE" w:eastAsia="fr-BE"/>
        </w:rPr>
        <w:t xml:space="preserve"> </w:t>
      </w:r>
      <w:r w:rsidR="00515265" w:rsidRPr="002D60D3">
        <w:rPr>
          <w:rFonts w:asciiTheme="minorHAnsi" w:hAnsiTheme="minorHAnsi" w:cstheme="minorHAnsi"/>
          <w:bCs/>
          <w:lang w:val="fr-BE" w:eastAsia="fr-BE"/>
        </w:rPr>
        <w:t>Centre interfédéral pour l’égalité des chances et la lutte contre le racisme et les discriminations</w:t>
      </w:r>
      <w:r w:rsidR="00F464C2" w:rsidRPr="002D60D3">
        <w:rPr>
          <w:rFonts w:asciiTheme="minorHAnsi" w:hAnsiTheme="minorHAnsi" w:cstheme="minorHAnsi"/>
          <w:bCs/>
          <w:lang w:val="fr-BE" w:eastAsia="fr-BE"/>
        </w:rPr>
        <w:t xml:space="preserve"> </w:t>
      </w:r>
      <w:r w:rsidR="00F464C2" w:rsidRPr="002D60D3">
        <w:rPr>
          <w:rFonts w:asciiTheme="minorHAnsi" w:hAnsiTheme="minorHAnsi" w:cstheme="minorHAnsi"/>
        </w:rPr>
        <w:t>(ci-après</w:t>
      </w:r>
      <w:r w:rsidR="00F464C2" w:rsidRPr="002D60D3">
        <w:rPr>
          <w:rStyle w:val="Emphasis"/>
          <w:rFonts w:asciiTheme="minorHAnsi" w:hAnsiTheme="minorHAnsi" w:cstheme="minorHAnsi"/>
        </w:rPr>
        <w:t xml:space="preserve"> </w:t>
      </w:r>
      <w:r w:rsidR="00F464C2" w:rsidRPr="002D60D3">
        <w:rPr>
          <w:rStyle w:val="Emphasis"/>
          <w:rFonts w:asciiTheme="minorHAnsi" w:hAnsiTheme="minorHAnsi" w:cstheme="minorHAnsi"/>
          <w:i w:val="0"/>
          <w:iCs w:val="0"/>
        </w:rPr>
        <w:t xml:space="preserve">: </w:t>
      </w:r>
      <w:r w:rsidR="00F464C2" w:rsidRPr="002D60D3">
        <w:rPr>
          <w:rFonts w:asciiTheme="minorHAnsi" w:hAnsiTheme="minorHAnsi" w:cstheme="minorHAnsi"/>
        </w:rPr>
        <w:t>le Centre interfédéral pour l’égalité des chances)</w:t>
      </w:r>
      <w:r>
        <w:rPr>
          <w:rFonts w:asciiTheme="minorHAnsi" w:hAnsiTheme="minorHAnsi" w:cstheme="minorHAnsi"/>
        </w:rPr>
        <w:t xml:space="preserve"> est également issu de cette transformation</w:t>
      </w:r>
      <w:r w:rsidR="00515265" w:rsidRPr="002D60D3">
        <w:rPr>
          <w:rFonts w:asciiTheme="minorHAnsi" w:hAnsiTheme="minorHAnsi" w:cstheme="minorHAnsi"/>
          <w:bCs/>
          <w:lang w:val="fr-BE" w:eastAsia="fr-BE"/>
        </w:rPr>
        <w:t>.</w:t>
      </w:r>
      <w:r w:rsidR="00515265" w:rsidRPr="002D60D3">
        <w:rPr>
          <w:rFonts w:asciiTheme="minorHAnsi" w:hAnsiTheme="minorHAnsi" w:cstheme="minorHAnsi"/>
          <w:lang w:val="fr-BE" w:eastAsia="fr-BE"/>
        </w:rPr>
        <w:t xml:space="preserve"> </w:t>
      </w:r>
    </w:p>
    <w:p w14:paraId="427831A7" w14:textId="77777777" w:rsidR="00515265" w:rsidRPr="002D60D3" w:rsidRDefault="00515265" w:rsidP="00DA66A0">
      <w:pPr>
        <w:jc w:val="both"/>
        <w:rPr>
          <w:rFonts w:asciiTheme="minorHAnsi" w:hAnsiTheme="minorHAnsi" w:cstheme="minorHAnsi"/>
          <w:lang w:val="fr-BE" w:eastAsia="fr-BE"/>
        </w:rPr>
      </w:pPr>
    </w:p>
    <w:p w14:paraId="2A9A2FA6" w14:textId="686EFB9C" w:rsidR="00F464C2" w:rsidRPr="002D60D3" w:rsidRDefault="00F464C2" w:rsidP="00DA66A0">
      <w:pPr>
        <w:jc w:val="both"/>
        <w:rPr>
          <w:rFonts w:asciiTheme="minorHAnsi" w:hAnsiTheme="minorHAnsi" w:cstheme="minorHAnsi"/>
          <w:lang w:val="fr-BE" w:eastAsia="fr-BE"/>
        </w:rPr>
      </w:pPr>
      <w:r w:rsidRPr="002D60D3">
        <w:rPr>
          <w:rFonts w:asciiTheme="minorHAnsi" w:hAnsiTheme="minorHAnsi" w:cstheme="minorHAnsi"/>
          <w:lang w:val="fr-BE" w:eastAsia="fr-BE"/>
        </w:rPr>
        <w:t xml:space="preserve">En 2010, les Nations Unies ont confirmé le statut d’Institution nationale des droits de l’homme de type B du Centre pour l'égalité des chances et la lutte contre le racisme, dont le Centre fédéral Migration et le </w:t>
      </w:r>
      <w:r w:rsidRPr="002D60D3">
        <w:rPr>
          <w:rFonts w:asciiTheme="minorHAnsi" w:hAnsiTheme="minorHAnsi" w:cstheme="minorHAnsi"/>
        </w:rPr>
        <w:t>Centre interfédéral pour l’égalité des chances</w:t>
      </w:r>
      <w:r w:rsidRPr="002D60D3">
        <w:rPr>
          <w:rFonts w:asciiTheme="minorHAnsi" w:hAnsiTheme="minorHAnsi" w:cstheme="minorHAnsi"/>
          <w:lang w:val="fr-BE" w:eastAsia="fr-BE"/>
        </w:rPr>
        <w:t xml:space="preserve"> sont les successeur</w:t>
      </w:r>
      <w:r w:rsidR="00F66421">
        <w:rPr>
          <w:rFonts w:asciiTheme="minorHAnsi" w:hAnsiTheme="minorHAnsi" w:cstheme="minorHAnsi"/>
          <w:lang w:val="fr-BE" w:eastAsia="fr-BE"/>
        </w:rPr>
        <w:t>s</w:t>
      </w:r>
      <w:r w:rsidRPr="002D60D3">
        <w:rPr>
          <w:rFonts w:asciiTheme="minorHAnsi" w:hAnsiTheme="minorHAnsi" w:cstheme="minorHAnsi"/>
          <w:lang w:val="fr-BE" w:eastAsia="fr-BE"/>
        </w:rPr>
        <w:t xml:space="preserve"> en droit.</w:t>
      </w:r>
    </w:p>
    <w:p w14:paraId="661FC469" w14:textId="77777777" w:rsidR="00F464C2" w:rsidRPr="002D60D3" w:rsidRDefault="00F464C2" w:rsidP="00DA66A0">
      <w:pPr>
        <w:jc w:val="both"/>
        <w:rPr>
          <w:rFonts w:asciiTheme="minorHAnsi" w:hAnsiTheme="minorHAnsi" w:cstheme="minorHAnsi"/>
          <w:lang w:val="fr-BE" w:eastAsia="fr-BE"/>
        </w:rPr>
      </w:pPr>
    </w:p>
    <w:p w14:paraId="1EE47F61" w14:textId="77777777" w:rsidR="009D1B57" w:rsidRDefault="009D1B57" w:rsidP="009D1B57">
      <w:pPr>
        <w:jc w:val="both"/>
        <w:rPr>
          <w:rFonts w:asciiTheme="minorHAnsi" w:hAnsiTheme="minorHAnsi" w:cstheme="minorHAnsi"/>
        </w:rPr>
      </w:pPr>
      <w:r w:rsidRPr="002D60D3">
        <w:rPr>
          <w:rFonts w:asciiTheme="minorHAnsi" w:hAnsiTheme="minorHAnsi" w:cstheme="minorHAnsi"/>
          <w:lang w:val="fr-BE" w:eastAsia="fr-BE"/>
        </w:rPr>
        <w:t xml:space="preserve">Le </w:t>
      </w:r>
      <w:r w:rsidRPr="002D60D3">
        <w:rPr>
          <w:rFonts w:asciiTheme="minorHAnsi" w:hAnsiTheme="minorHAnsi" w:cstheme="minorHAnsi"/>
          <w:i/>
          <w:lang w:val="fr-BE" w:eastAsia="fr-BE"/>
        </w:rPr>
        <w:t>Centre fédéral Migration</w:t>
      </w:r>
      <w:r w:rsidRPr="002D60D3">
        <w:rPr>
          <w:rFonts w:asciiTheme="minorHAnsi" w:hAnsiTheme="minorHAnsi" w:cstheme="minorHAnsi"/>
          <w:lang w:val="fr-BE" w:eastAsia="fr-BE"/>
        </w:rPr>
        <w:t xml:space="preserve"> est </w:t>
      </w:r>
      <w:r>
        <w:rPr>
          <w:rFonts w:asciiTheme="minorHAnsi" w:hAnsiTheme="minorHAnsi" w:cstheme="minorHAnsi"/>
          <w:lang w:val="fr-BE" w:eastAsia="fr-BE"/>
        </w:rPr>
        <w:t xml:space="preserve">une </w:t>
      </w:r>
      <w:r>
        <w:rPr>
          <w:rFonts w:asciiTheme="minorHAnsi" w:hAnsiTheme="minorHAnsi" w:cstheme="minorHAnsi"/>
        </w:rPr>
        <w:t xml:space="preserve">institution </w:t>
      </w:r>
      <w:r w:rsidRPr="002D60D3">
        <w:rPr>
          <w:rFonts w:asciiTheme="minorHAnsi" w:hAnsiTheme="minorHAnsi" w:cstheme="minorHAnsi"/>
        </w:rPr>
        <w:t>publi</w:t>
      </w:r>
      <w:r>
        <w:rPr>
          <w:rFonts w:asciiTheme="minorHAnsi" w:hAnsiTheme="minorHAnsi" w:cstheme="minorHAnsi"/>
        </w:rPr>
        <w:t>que</w:t>
      </w:r>
      <w:r w:rsidRPr="002D60D3">
        <w:rPr>
          <w:rFonts w:asciiTheme="minorHAnsi" w:hAnsiTheme="minorHAnsi" w:cstheme="minorHAnsi"/>
        </w:rPr>
        <w:t xml:space="preserve"> fédéral</w:t>
      </w:r>
      <w:r>
        <w:rPr>
          <w:rFonts w:asciiTheme="minorHAnsi" w:hAnsiTheme="minorHAnsi" w:cstheme="minorHAnsi"/>
        </w:rPr>
        <w:t>e</w:t>
      </w:r>
      <w:r w:rsidRPr="002D60D3">
        <w:rPr>
          <w:rFonts w:asciiTheme="minorHAnsi" w:hAnsiTheme="minorHAnsi" w:cstheme="minorHAnsi"/>
        </w:rPr>
        <w:t xml:space="preserve"> belge</w:t>
      </w:r>
      <w:r>
        <w:rPr>
          <w:rFonts w:asciiTheme="minorHAnsi" w:hAnsiTheme="minorHAnsi" w:cstheme="minorHAnsi"/>
        </w:rPr>
        <w:t xml:space="preserve"> </w:t>
      </w:r>
      <w:r w:rsidRPr="002D60D3">
        <w:rPr>
          <w:rFonts w:asciiTheme="minorHAnsi" w:hAnsiTheme="minorHAnsi" w:cstheme="minorHAnsi"/>
        </w:rPr>
        <w:t>indépendant</w:t>
      </w:r>
      <w:r>
        <w:rPr>
          <w:rFonts w:asciiTheme="minorHAnsi" w:hAnsiTheme="minorHAnsi" w:cstheme="minorHAnsi"/>
        </w:rPr>
        <w:t>e</w:t>
      </w:r>
      <w:r w:rsidRPr="002D60D3">
        <w:rPr>
          <w:rFonts w:asciiTheme="minorHAnsi" w:hAnsiTheme="minorHAnsi" w:cstheme="minorHAnsi"/>
        </w:rPr>
        <w:t xml:space="preserve">. Il </w:t>
      </w:r>
      <w:r>
        <w:rPr>
          <w:rFonts w:asciiTheme="minorHAnsi" w:hAnsiTheme="minorHAnsi" w:cstheme="minorHAnsi"/>
          <w:lang w:val="fr-BE" w:eastAsia="fr-BE"/>
        </w:rPr>
        <w:t>est chargé par le législateur</w:t>
      </w:r>
      <w:r w:rsidRPr="002D60D3">
        <w:rPr>
          <w:rFonts w:asciiTheme="minorHAnsi" w:hAnsiTheme="minorHAnsi" w:cstheme="minorHAnsi"/>
        </w:rPr>
        <w:t xml:space="preserve"> </w:t>
      </w:r>
      <w:r>
        <w:rPr>
          <w:rFonts w:asciiTheme="minorHAnsi" w:hAnsiTheme="minorHAnsi" w:cstheme="minorHAnsi"/>
        </w:rPr>
        <w:t>de l’</w:t>
      </w:r>
      <w:r w:rsidRPr="002D60D3">
        <w:rPr>
          <w:rFonts w:asciiTheme="minorHAnsi" w:hAnsiTheme="minorHAnsi" w:cstheme="minorHAnsi"/>
        </w:rPr>
        <w:t xml:space="preserve">analyse des flux migratoires, de </w:t>
      </w:r>
      <w:r>
        <w:rPr>
          <w:rFonts w:asciiTheme="minorHAnsi" w:hAnsiTheme="minorHAnsi" w:cstheme="minorHAnsi"/>
        </w:rPr>
        <w:t xml:space="preserve">la </w:t>
      </w:r>
      <w:r w:rsidRPr="002D60D3">
        <w:rPr>
          <w:rFonts w:asciiTheme="minorHAnsi" w:hAnsiTheme="minorHAnsi" w:cstheme="minorHAnsi"/>
        </w:rPr>
        <w:t xml:space="preserve">protection des droits fondamentaux des étrangers et de </w:t>
      </w:r>
      <w:r>
        <w:rPr>
          <w:rFonts w:asciiTheme="minorHAnsi" w:hAnsiTheme="minorHAnsi" w:cstheme="minorHAnsi"/>
        </w:rPr>
        <w:t xml:space="preserve">la </w:t>
      </w:r>
      <w:r w:rsidRPr="002D60D3">
        <w:rPr>
          <w:rFonts w:asciiTheme="minorHAnsi" w:hAnsiTheme="minorHAnsi" w:cstheme="minorHAnsi"/>
        </w:rPr>
        <w:t>lutte contre la traite et le trafic des êtres humains. Sa mission est de promouvoir, auprès des pouvoirs publics et des citoyens, une meilleure compréhension de ces matières et une approche fondée sur le respect des droits et sur la connaissance. Il exerce cette mission dans une optique de développement collectif et un esprit de dialogue, de collaboration et de respect.</w:t>
      </w:r>
    </w:p>
    <w:p w14:paraId="7D60E41C" w14:textId="038B3CCF" w:rsidR="00F464C2" w:rsidRPr="002D60D3" w:rsidRDefault="00F464C2" w:rsidP="00DA66A0">
      <w:pPr>
        <w:jc w:val="both"/>
        <w:rPr>
          <w:rFonts w:asciiTheme="minorHAnsi" w:hAnsiTheme="minorHAnsi" w:cstheme="minorHAnsi"/>
        </w:rPr>
      </w:pPr>
    </w:p>
    <w:p w14:paraId="1EADD8F7" w14:textId="1C24C92A" w:rsidR="00F464C2" w:rsidRPr="002D60D3" w:rsidRDefault="00F464C2" w:rsidP="00F464C2">
      <w:pPr>
        <w:jc w:val="both"/>
        <w:rPr>
          <w:rFonts w:asciiTheme="minorHAnsi" w:hAnsiTheme="minorHAnsi" w:cstheme="minorHAnsi"/>
          <w:lang w:val="fr-BE"/>
        </w:rPr>
      </w:pPr>
      <w:r w:rsidRPr="002D60D3">
        <w:rPr>
          <w:rFonts w:asciiTheme="minorHAnsi" w:hAnsiTheme="minorHAnsi" w:cstheme="minorHAnsi"/>
        </w:rPr>
        <w:t xml:space="preserve">Dans le cadre </w:t>
      </w:r>
      <w:r w:rsidR="009A234A">
        <w:rPr>
          <w:rFonts w:asciiTheme="minorHAnsi" w:hAnsiTheme="minorHAnsi" w:cstheme="minorHAnsi"/>
        </w:rPr>
        <w:t>de s</w:t>
      </w:r>
      <w:r w:rsidRPr="002D60D3">
        <w:rPr>
          <w:rFonts w:asciiTheme="minorHAnsi" w:hAnsiTheme="minorHAnsi" w:cstheme="minorHAnsi"/>
        </w:rPr>
        <w:t xml:space="preserve">es missions, le Centre a développé une expertise sur les questions relatives à la détention et à l’éloignement des étrangers. </w:t>
      </w:r>
      <w:r w:rsidRPr="002D60D3">
        <w:rPr>
          <w:rFonts w:asciiTheme="minorHAnsi" w:hAnsiTheme="minorHAnsi" w:cstheme="minorHAnsi"/>
          <w:lang w:val="fr-BE"/>
        </w:rPr>
        <w:t>Le Centre est habilité à visiter les centres fermés afin de voir dans quelle mesure les droits des étrangers détenus, tels que définis par la règlementation belge</w:t>
      </w:r>
      <w:r w:rsidRPr="002D60D3">
        <w:rPr>
          <w:rStyle w:val="FootnoteReference"/>
          <w:rFonts w:asciiTheme="minorHAnsi" w:hAnsiTheme="minorHAnsi" w:cstheme="minorHAnsi"/>
          <w:lang w:val="fr-BE"/>
        </w:rPr>
        <w:footnoteReference w:id="1"/>
      </w:r>
      <w:r w:rsidRPr="002D60D3">
        <w:rPr>
          <w:rFonts w:asciiTheme="minorHAnsi" w:hAnsiTheme="minorHAnsi" w:cstheme="minorHAnsi"/>
          <w:lang w:val="fr-BE"/>
        </w:rPr>
        <w:t xml:space="preserve"> ainsi que par les normes internationales, y sont respectés. </w:t>
      </w:r>
    </w:p>
    <w:p w14:paraId="67DCDA41" w14:textId="77777777" w:rsidR="00F464C2" w:rsidRPr="002D60D3" w:rsidRDefault="00F464C2" w:rsidP="00DA66A0">
      <w:pPr>
        <w:jc w:val="both"/>
        <w:rPr>
          <w:rFonts w:asciiTheme="minorHAnsi" w:hAnsiTheme="minorHAnsi" w:cstheme="minorHAnsi"/>
          <w:lang w:val="fr-BE" w:eastAsia="fr-BE"/>
        </w:rPr>
      </w:pPr>
    </w:p>
    <w:p w14:paraId="769F1189" w14:textId="21200297" w:rsidR="00515265" w:rsidRPr="002D60D3" w:rsidRDefault="00515265" w:rsidP="00DA66A0">
      <w:pPr>
        <w:jc w:val="both"/>
        <w:rPr>
          <w:rFonts w:asciiTheme="minorHAnsi" w:hAnsiTheme="minorHAnsi" w:cstheme="minorHAnsi"/>
          <w:lang w:val="fr-BE" w:eastAsia="fr-BE"/>
        </w:rPr>
      </w:pPr>
      <w:r w:rsidRPr="002D60D3">
        <w:rPr>
          <w:rFonts w:asciiTheme="minorHAnsi" w:hAnsiTheme="minorHAnsi" w:cstheme="minorHAnsi"/>
          <w:lang w:val="fr-BE" w:eastAsia="fr-BE"/>
        </w:rPr>
        <w:t xml:space="preserve">Le </w:t>
      </w:r>
      <w:r w:rsidR="00F464C2" w:rsidRPr="002D60D3">
        <w:rPr>
          <w:rFonts w:asciiTheme="minorHAnsi" w:hAnsiTheme="minorHAnsi" w:cstheme="minorHAnsi"/>
          <w:i/>
        </w:rPr>
        <w:t>Centre interfédéral pour l’égalité des chances</w:t>
      </w:r>
      <w:r w:rsidR="00F464C2" w:rsidRPr="002D60D3">
        <w:rPr>
          <w:rFonts w:asciiTheme="minorHAnsi" w:hAnsiTheme="minorHAnsi" w:cstheme="minorHAnsi"/>
          <w:lang w:val="fr-BE" w:eastAsia="fr-BE"/>
        </w:rPr>
        <w:t xml:space="preserve"> est une </w:t>
      </w:r>
      <w:r w:rsidR="00F464C2" w:rsidRPr="002D60D3">
        <w:rPr>
          <w:rFonts w:asciiTheme="minorHAnsi" w:hAnsiTheme="minorHAnsi" w:cstheme="minorHAnsi"/>
        </w:rPr>
        <w:t xml:space="preserve">institution </w:t>
      </w:r>
      <w:r w:rsidR="001E67B8" w:rsidRPr="002D60D3">
        <w:rPr>
          <w:rFonts w:asciiTheme="minorHAnsi" w:hAnsiTheme="minorHAnsi" w:cstheme="minorHAnsi"/>
        </w:rPr>
        <w:t>interfédé</w:t>
      </w:r>
      <w:r w:rsidR="00F464C2" w:rsidRPr="002D60D3">
        <w:rPr>
          <w:rFonts w:asciiTheme="minorHAnsi" w:hAnsiTheme="minorHAnsi" w:cstheme="minorHAnsi"/>
        </w:rPr>
        <w:t>rale publique qui exerce ses missions légales en toute indépendance</w:t>
      </w:r>
      <w:r w:rsidR="001E67B8" w:rsidRPr="002D60D3">
        <w:rPr>
          <w:rFonts w:asciiTheme="minorHAnsi" w:hAnsiTheme="minorHAnsi" w:cstheme="minorHAnsi"/>
        </w:rPr>
        <w:t>. Il a vu</w:t>
      </w:r>
      <w:r w:rsidRPr="002D60D3">
        <w:rPr>
          <w:rFonts w:asciiTheme="minorHAnsi" w:hAnsiTheme="minorHAnsi" w:cstheme="minorHAnsi"/>
          <w:lang w:val="fr-BE" w:eastAsia="fr-BE"/>
        </w:rPr>
        <w:t xml:space="preserve"> quant à lui</w:t>
      </w:r>
      <w:r w:rsidR="00F464C2" w:rsidRPr="002D60D3">
        <w:rPr>
          <w:rFonts w:asciiTheme="minorHAnsi" w:hAnsiTheme="minorHAnsi" w:cstheme="minorHAnsi"/>
          <w:lang w:val="fr-BE" w:eastAsia="fr-BE"/>
        </w:rPr>
        <w:t xml:space="preserve"> ses compétences élargies, par rapport à l’ancien Centre pour l’égalité des chances et la lutte contre le racisme. Ainsi, en plus des</w:t>
      </w:r>
      <w:r w:rsidRPr="002D60D3">
        <w:rPr>
          <w:rFonts w:asciiTheme="minorHAnsi" w:hAnsiTheme="minorHAnsi" w:cstheme="minorHAnsi"/>
          <w:lang w:val="fr-BE" w:eastAsia="fr-BE"/>
        </w:rPr>
        <w:t xml:space="preserve"> </w:t>
      </w:r>
      <w:r w:rsidR="00F464C2" w:rsidRPr="002D60D3">
        <w:rPr>
          <w:rFonts w:asciiTheme="minorHAnsi" w:hAnsiTheme="minorHAnsi" w:cstheme="minorHAnsi"/>
          <w:lang w:val="fr-BE" w:eastAsia="fr-BE"/>
        </w:rPr>
        <w:t xml:space="preserve">matières fédérales </w:t>
      </w:r>
      <w:r w:rsidRPr="002D60D3">
        <w:rPr>
          <w:rFonts w:asciiTheme="minorHAnsi" w:hAnsiTheme="minorHAnsi" w:cstheme="minorHAnsi"/>
          <w:lang w:val="fr-BE" w:eastAsia="fr-BE"/>
        </w:rPr>
        <w:t>en matière de lutte contre les discriminations</w:t>
      </w:r>
      <w:r w:rsidR="00F464C2" w:rsidRPr="002D60D3">
        <w:rPr>
          <w:rFonts w:asciiTheme="minorHAnsi" w:hAnsiTheme="minorHAnsi" w:cstheme="minorHAnsi"/>
          <w:lang w:val="fr-BE" w:eastAsia="fr-BE"/>
        </w:rPr>
        <w:t>, il est désormais compétent p</w:t>
      </w:r>
      <w:r w:rsidR="009A234A">
        <w:rPr>
          <w:rFonts w:asciiTheme="minorHAnsi" w:hAnsiTheme="minorHAnsi" w:cstheme="minorHAnsi"/>
          <w:lang w:val="fr-BE" w:eastAsia="fr-BE"/>
        </w:rPr>
        <w:t>ar rapport à</w:t>
      </w:r>
      <w:r w:rsidR="00F464C2" w:rsidRPr="002D60D3">
        <w:rPr>
          <w:rFonts w:asciiTheme="minorHAnsi" w:hAnsiTheme="minorHAnsi" w:cstheme="minorHAnsi"/>
          <w:lang w:val="fr-BE" w:eastAsia="fr-BE"/>
        </w:rPr>
        <w:t xml:space="preserve"> celles </w:t>
      </w:r>
      <w:r w:rsidRPr="002D60D3">
        <w:rPr>
          <w:rFonts w:asciiTheme="minorHAnsi" w:hAnsiTheme="minorHAnsi" w:cstheme="minorHAnsi"/>
          <w:lang w:val="fr-BE" w:eastAsia="fr-BE"/>
        </w:rPr>
        <w:t xml:space="preserve">gérées par les Régions et Communautés. </w:t>
      </w:r>
    </w:p>
    <w:p w14:paraId="3193A983" w14:textId="77777777" w:rsidR="00515265" w:rsidRPr="002D60D3" w:rsidRDefault="00515265" w:rsidP="00DA66A0">
      <w:pPr>
        <w:jc w:val="both"/>
        <w:rPr>
          <w:rFonts w:asciiTheme="minorHAnsi" w:hAnsiTheme="minorHAnsi" w:cstheme="minorHAnsi"/>
          <w:lang w:val="fr-BE" w:eastAsia="fr-BE"/>
        </w:rPr>
      </w:pPr>
    </w:p>
    <w:p w14:paraId="57131A20" w14:textId="7B950E69" w:rsidR="001E67B8" w:rsidRPr="002D60D3" w:rsidRDefault="001530FA" w:rsidP="001E67B8">
      <w:pPr>
        <w:jc w:val="both"/>
        <w:rPr>
          <w:rFonts w:asciiTheme="minorHAnsi" w:hAnsiTheme="minorHAnsi" w:cstheme="minorHAnsi"/>
        </w:rPr>
      </w:pPr>
      <w:r w:rsidRPr="002D60D3">
        <w:rPr>
          <w:rFonts w:asciiTheme="minorHAnsi" w:hAnsiTheme="minorHAnsi" w:cstheme="minorHAnsi"/>
          <w:lang w:val="fr-BE" w:eastAsia="fr-BE"/>
        </w:rPr>
        <w:t xml:space="preserve">Depuis 2011, </w:t>
      </w:r>
      <w:r w:rsidRPr="002D60D3">
        <w:rPr>
          <w:rStyle w:val="Emphasis"/>
          <w:rFonts w:asciiTheme="minorHAnsi" w:hAnsiTheme="minorHAnsi" w:cstheme="minorHAnsi"/>
          <w:i w:val="0"/>
        </w:rPr>
        <w:t xml:space="preserve">le Centre </w:t>
      </w:r>
      <w:r w:rsidRPr="002D60D3">
        <w:rPr>
          <w:rFonts w:asciiTheme="minorHAnsi" w:hAnsiTheme="minorHAnsi" w:cstheme="minorHAnsi"/>
          <w:lang w:val="fr-BE" w:eastAsia="fr-BE"/>
        </w:rPr>
        <w:t>pour l'égalité des chances</w:t>
      </w:r>
      <w:r w:rsidR="00F464C2" w:rsidRPr="002D60D3">
        <w:rPr>
          <w:rFonts w:asciiTheme="minorHAnsi" w:hAnsiTheme="minorHAnsi" w:cstheme="minorHAnsi"/>
          <w:lang w:val="fr-BE" w:eastAsia="fr-BE"/>
        </w:rPr>
        <w:t xml:space="preserve">, désormais </w:t>
      </w:r>
      <w:r w:rsidR="00F464C2" w:rsidRPr="002D60D3">
        <w:rPr>
          <w:rFonts w:asciiTheme="minorHAnsi" w:hAnsiTheme="minorHAnsi" w:cstheme="minorHAnsi"/>
        </w:rPr>
        <w:t>Centre interfédéral pour l’égalité des chances</w:t>
      </w:r>
      <w:r w:rsidR="001E67B8" w:rsidRPr="002D60D3">
        <w:rPr>
          <w:rFonts w:asciiTheme="minorHAnsi" w:hAnsiTheme="minorHAnsi" w:cstheme="minorHAnsi"/>
        </w:rPr>
        <w:t>,</w:t>
      </w:r>
      <w:r w:rsidRPr="002D60D3">
        <w:rPr>
          <w:rFonts w:asciiTheme="minorHAnsi" w:hAnsiTheme="minorHAnsi" w:cstheme="minorHAnsi"/>
          <w:lang w:val="fr-BE" w:eastAsia="fr-BE"/>
        </w:rPr>
        <w:t xml:space="preserve"> </w:t>
      </w:r>
      <w:r w:rsidRPr="002D60D3">
        <w:rPr>
          <w:rStyle w:val="Emphasis"/>
          <w:rFonts w:asciiTheme="minorHAnsi" w:hAnsiTheme="minorHAnsi" w:cstheme="minorHAnsi"/>
          <w:i w:val="0"/>
        </w:rPr>
        <w:t>est par ailleurs le mécanisme indépendant belge chargé du monitoring de la Convention des Nations Unies relative aux droits des personnes handicapées</w:t>
      </w:r>
      <w:r w:rsidRPr="002D60D3">
        <w:rPr>
          <w:rStyle w:val="FootnoteReference"/>
          <w:rFonts w:asciiTheme="minorHAnsi" w:hAnsiTheme="minorHAnsi" w:cstheme="minorHAnsi"/>
          <w:iCs/>
        </w:rPr>
        <w:footnoteReference w:id="2"/>
      </w:r>
      <w:r w:rsidRPr="002D60D3">
        <w:rPr>
          <w:rStyle w:val="Emphasis"/>
          <w:rFonts w:asciiTheme="minorHAnsi" w:hAnsiTheme="minorHAnsi" w:cstheme="minorHAnsi"/>
          <w:i w:val="0"/>
        </w:rPr>
        <w:t>.</w:t>
      </w:r>
      <w:r w:rsidR="001E67B8" w:rsidRPr="002D60D3">
        <w:rPr>
          <w:rFonts w:asciiTheme="minorHAnsi" w:hAnsiTheme="minorHAnsi" w:cstheme="minorHAnsi"/>
        </w:rPr>
        <w:t xml:space="preserve"> Les trois missions inhérentes à ce mandat sont la promotion des droits des personnes handicapées, la protection de celles-ci et le suivi des mesures prises au niveau national afin de vérifier leur conformité avec les normes définies par la Convention. </w:t>
      </w:r>
    </w:p>
    <w:p w14:paraId="12DE2EB2" w14:textId="77777777" w:rsidR="001E67B8" w:rsidRPr="002D60D3" w:rsidRDefault="001E67B8" w:rsidP="001E67B8">
      <w:pPr>
        <w:jc w:val="both"/>
        <w:rPr>
          <w:rFonts w:asciiTheme="minorHAnsi" w:hAnsiTheme="minorHAnsi" w:cstheme="minorHAnsi"/>
        </w:rPr>
      </w:pPr>
    </w:p>
    <w:p w14:paraId="70B219CF" w14:textId="77777777" w:rsidR="001E67B8" w:rsidRDefault="001E67B8" w:rsidP="001E67B8">
      <w:pPr>
        <w:jc w:val="both"/>
        <w:rPr>
          <w:rFonts w:asciiTheme="minorHAnsi" w:hAnsiTheme="minorHAnsi" w:cstheme="minorHAnsi"/>
        </w:rPr>
      </w:pPr>
      <w:r w:rsidRPr="002D60D3">
        <w:rPr>
          <w:rFonts w:asciiTheme="minorHAnsi" w:hAnsiTheme="minorHAnsi" w:cstheme="minorHAnsi"/>
        </w:rPr>
        <w:lastRenderedPageBreak/>
        <w:t xml:space="preserve">Dans le cadre de cette dernière mission, le Centre travaille actuellement sur la situation des personnes internées en Belgique. </w:t>
      </w:r>
    </w:p>
    <w:p w14:paraId="446EFA38" w14:textId="77777777" w:rsidR="001C2822" w:rsidRDefault="001C2822" w:rsidP="001E67B8">
      <w:pPr>
        <w:jc w:val="both"/>
        <w:rPr>
          <w:rFonts w:asciiTheme="minorHAnsi" w:hAnsiTheme="minorHAnsi" w:cstheme="minorHAnsi"/>
        </w:rPr>
      </w:pPr>
    </w:p>
    <w:p w14:paraId="3FE9BE2D" w14:textId="304D8871" w:rsidR="0048141E" w:rsidRPr="002D60D3" w:rsidRDefault="00773AF5" w:rsidP="001E67B8">
      <w:pPr>
        <w:jc w:val="both"/>
        <w:rPr>
          <w:rFonts w:asciiTheme="minorHAnsi" w:hAnsiTheme="minorHAnsi" w:cstheme="minorHAnsi"/>
        </w:rPr>
      </w:pPr>
      <w:r>
        <w:rPr>
          <w:rFonts w:asciiTheme="minorHAnsi" w:hAnsiTheme="minorHAnsi" w:cstheme="minorHAnsi"/>
        </w:rPr>
        <w:t xml:space="preserve">Les deux </w:t>
      </w:r>
      <w:r w:rsidR="00436E58">
        <w:rPr>
          <w:rFonts w:asciiTheme="minorHAnsi" w:hAnsiTheme="minorHAnsi" w:cstheme="minorHAnsi"/>
        </w:rPr>
        <w:t>c</w:t>
      </w:r>
      <w:r>
        <w:rPr>
          <w:rFonts w:asciiTheme="minorHAnsi" w:hAnsiTheme="minorHAnsi" w:cstheme="minorHAnsi"/>
        </w:rPr>
        <w:t xml:space="preserve">entres ont communiqué conjointement </w:t>
      </w:r>
      <w:r w:rsidR="004D2703">
        <w:rPr>
          <w:rFonts w:asciiTheme="minorHAnsi" w:hAnsiTheme="minorHAnsi" w:cstheme="minorHAnsi"/>
        </w:rPr>
        <w:t>leurs</w:t>
      </w:r>
      <w:r>
        <w:rPr>
          <w:rFonts w:asciiTheme="minorHAnsi" w:hAnsiTheme="minorHAnsi" w:cstheme="minorHAnsi"/>
        </w:rPr>
        <w:t xml:space="preserve"> observations à l’occasion de la consultation organisée par le Groupe de travail en septembre 2014 et se réjouissent que nombreuses d’entre elles ont été prises en compte. Les principes et directives en projet constitueront un outil important pour rendre plus effectif le droit au recours de toute personne privée de liberté. </w:t>
      </w:r>
      <w:r w:rsidR="0048141E">
        <w:rPr>
          <w:rFonts w:asciiTheme="minorHAnsi" w:hAnsiTheme="minorHAnsi" w:cstheme="minorHAnsi"/>
        </w:rPr>
        <w:t xml:space="preserve">La présente contribution </w:t>
      </w:r>
      <w:r w:rsidR="004D2703">
        <w:rPr>
          <w:rFonts w:asciiTheme="minorHAnsi" w:hAnsiTheme="minorHAnsi" w:cstheme="minorHAnsi"/>
        </w:rPr>
        <w:t xml:space="preserve">souligne à </w:t>
      </w:r>
      <w:r>
        <w:rPr>
          <w:rFonts w:asciiTheme="minorHAnsi" w:hAnsiTheme="minorHAnsi" w:cstheme="minorHAnsi"/>
        </w:rPr>
        <w:t xml:space="preserve"> l’attention du Groupe de travail certains points </w:t>
      </w:r>
      <w:r w:rsidR="004D2703">
        <w:rPr>
          <w:rFonts w:asciiTheme="minorHAnsi" w:hAnsiTheme="minorHAnsi" w:cstheme="minorHAnsi"/>
        </w:rPr>
        <w:t xml:space="preserve">qui restent </w:t>
      </w:r>
      <w:r>
        <w:rPr>
          <w:rFonts w:asciiTheme="minorHAnsi" w:hAnsiTheme="minorHAnsi" w:cstheme="minorHAnsi"/>
        </w:rPr>
        <w:t>problématiques et sugg</w:t>
      </w:r>
      <w:r w:rsidR="004D2703">
        <w:rPr>
          <w:rFonts w:asciiTheme="minorHAnsi" w:hAnsiTheme="minorHAnsi" w:cstheme="minorHAnsi"/>
        </w:rPr>
        <w:t>ère</w:t>
      </w:r>
      <w:r>
        <w:rPr>
          <w:rFonts w:asciiTheme="minorHAnsi" w:hAnsiTheme="minorHAnsi" w:cstheme="minorHAnsi"/>
        </w:rPr>
        <w:t xml:space="preserve"> quelques précisions et améliorations du texte.  Elle </w:t>
      </w:r>
      <w:r w:rsidR="004D2703">
        <w:rPr>
          <w:rFonts w:asciiTheme="minorHAnsi" w:hAnsiTheme="minorHAnsi" w:cstheme="minorHAnsi"/>
        </w:rPr>
        <w:t xml:space="preserve"> vise</w:t>
      </w:r>
      <w:r w:rsidR="0048141E">
        <w:rPr>
          <w:rFonts w:asciiTheme="minorHAnsi" w:hAnsiTheme="minorHAnsi" w:cstheme="minorHAnsi"/>
        </w:rPr>
        <w:t xml:space="preserve"> toute forme de détention mais </w:t>
      </w:r>
      <w:r w:rsidR="004D2703">
        <w:rPr>
          <w:rFonts w:asciiTheme="minorHAnsi" w:hAnsiTheme="minorHAnsi" w:cstheme="minorHAnsi"/>
        </w:rPr>
        <w:t xml:space="preserve">formule </w:t>
      </w:r>
      <w:r w:rsidR="0048141E">
        <w:rPr>
          <w:rFonts w:asciiTheme="minorHAnsi" w:hAnsiTheme="minorHAnsi" w:cstheme="minorHAnsi"/>
        </w:rPr>
        <w:t>des recommandations sur la base de constats issus spécifiquement des situations de détention administrative des étrangers et des situations de privation de liberté des personnes mises en observation ou internée</w:t>
      </w:r>
      <w:r w:rsidR="002C0FE4">
        <w:rPr>
          <w:rFonts w:asciiTheme="minorHAnsi" w:hAnsiTheme="minorHAnsi" w:cstheme="minorHAnsi"/>
        </w:rPr>
        <w:t>s</w:t>
      </w:r>
      <w:r w:rsidR="0048141E">
        <w:rPr>
          <w:rFonts w:asciiTheme="minorHAnsi" w:hAnsiTheme="minorHAnsi" w:cstheme="minorHAnsi"/>
        </w:rPr>
        <w:t xml:space="preserve"> dans le cadre de la loi </w:t>
      </w:r>
      <w:r w:rsidR="0017357C">
        <w:rPr>
          <w:rFonts w:asciiTheme="minorHAnsi" w:hAnsiTheme="minorHAnsi" w:cstheme="minorHAnsi"/>
        </w:rPr>
        <w:t>relative à l’internement</w:t>
      </w:r>
      <w:r w:rsidR="0017357C">
        <w:rPr>
          <w:rStyle w:val="FootnoteReference"/>
          <w:rFonts w:asciiTheme="minorHAnsi" w:hAnsiTheme="minorHAnsi" w:cstheme="minorHAnsi"/>
        </w:rPr>
        <w:footnoteReference w:id="3"/>
      </w:r>
      <w:r w:rsidR="0048141E">
        <w:rPr>
          <w:rFonts w:asciiTheme="minorHAnsi" w:hAnsiTheme="minorHAnsi" w:cstheme="minorHAnsi"/>
        </w:rPr>
        <w:t xml:space="preserve">. </w:t>
      </w:r>
      <w:r w:rsidR="007B7A47">
        <w:rPr>
          <w:rFonts w:asciiTheme="minorHAnsi" w:hAnsiTheme="minorHAnsi" w:cstheme="minorHAnsi"/>
        </w:rPr>
        <w:t xml:space="preserve">Dans ces deux </w:t>
      </w:r>
      <w:r w:rsidR="00EC102D">
        <w:rPr>
          <w:rFonts w:asciiTheme="minorHAnsi" w:hAnsiTheme="minorHAnsi" w:cstheme="minorHAnsi"/>
        </w:rPr>
        <w:t>hypothèses</w:t>
      </w:r>
      <w:r w:rsidR="007B7A47">
        <w:rPr>
          <w:rFonts w:asciiTheme="minorHAnsi" w:hAnsiTheme="minorHAnsi" w:cstheme="minorHAnsi"/>
        </w:rPr>
        <w:t>, la détention n’est pas constitutive d’une peine.</w:t>
      </w:r>
    </w:p>
    <w:p w14:paraId="26207B73" w14:textId="77777777" w:rsidR="00F604CE" w:rsidRPr="00F604CE" w:rsidRDefault="00F604CE" w:rsidP="00DA66A0">
      <w:pPr>
        <w:rPr>
          <w:rFonts w:asciiTheme="minorHAnsi" w:hAnsiTheme="minorHAnsi" w:cstheme="minorHAnsi"/>
          <w:sz w:val="22"/>
          <w:szCs w:val="22"/>
        </w:rPr>
      </w:pPr>
    </w:p>
    <w:p w14:paraId="3541C0F6" w14:textId="77777777" w:rsidR="001E67B8" w:rsidRPr="002D60D3" w:rsidRDefault="001E67B8" w:rsidP="002D60D3">
      <w:pPr>
        <w:pStyle w:val="ListParagraph"/>
        <w:numPr>
          <w:ilvl w:val="0"/>
          <w:numId w:val="4"/>
        </w:numPr>
        <w:jc w:val="both"/>
        <w:rPr>
          <w:rFonts w:asciiTheme="minorHAnsi" w:hAnsiTheme="minorHAnsi" w:cstheme="minorHAnsi"/>
          <w:b/>
          <w:sz w:val="26"/>
          <w:szCs w:val="26"/>
        </w:rPr>
      </w:pPr>
      <w:r w:rsidRPr="002D60D3">
        <w:rPr>
          <w:rFonts w:asciiTheme="minorHAnsi" w:hAnsiTheme="minorHAnsi" w:cstheme="minorHAnsi"/>
          <w:b/>
          <w:sz w:val="26"/>
          <w:szCs w:val="26"/>
        </w:rPr>
        <w:t>Observations sur le projet de principes fondamentaux et directives concernant les recours et les procédures du droit de toute personne privée de sa liberté suite à une arrestation ou une détention afin d’introduire un recours devant un tribunal dans le but de contester la légalité de cette détention</w:t>
      </w:r>
    </w:p>
    <w:p w14:paraId="34228B23" w14:textId="77777777" w:rsidR="002D60D3" w:rsidRDefault="002D60D3" w:rsidP="002D60D3">
      <w:pPr>
        <w:rPr>
          <w:rFonts w:asciiTheme="minorHAnsi" w:hAnsiTheme="minorHAnsi" w:cstheme="minorHAnsi"/>
        </w:rPr>
      </w:pPr>
    </w:p>
    <w:p w14:paraId="045FC469" w14:textId="77777777" w:rsidR="008521F8" w:rsidRDefault="008521F8" w:rsidP="002D60D3">
      <w:pPr>
        <w:rPr>
          <w:rFonts w:asciiTheme="minorHAnsi" w:hAnsiTheme="minorHAnsi" w:cstheme="minorHAnsi"/>
        </w:rPr>
      </w:pPr>
    </w:p>
    <w:p w14:paraId="3FCB6C58" w14:textId="77777777" w:rsidR="008521F8" w:rsidRDefault="008521F8" w:rsidP="008521F8">
      <w:pPr>
        <w:jc w:val="both"/>
        <w:rPr>
          <w:rFonts w:asciiTheme="minorHAnsi" w:hAnsiTheme="minorHAnsi" w:cstheme="minorHAnsi"/>
          <w:i/>
          <w:iCs/>
          <w:lang w:val="fr-BE"/>
        </w:rPr>
      </w:pPr>
    </w:p>
    <w:p w14:paraId="7A083ACA" w14:textId="31BA00FB" w:rsidR="008521F8" w:rsidRDefault="008521F8" w:rsidP="008521F8">
      <w:pPr>
        <w:numPr>
          <w:ilvl w:val="0"/>
          <w:numId w:val="36"/>
        </w:numPr>
        <w:jc w:val="both"/>
        <w:rPr>
          <w:rFonts w:asciiTheme="minorHAnsi" w:hAnsiTheme="minorHAnsi" w:cstheme="minorHAnsi"/>
          <w:i/>
          <w:iCs/>
          <w:lang w:val="fr-BE"/>
        </w:rPr>
      </w:pPr>
      <w:r>
        <w:rPr>
          <w:rFonts w:asciiTheme="minorHAnsi" w:hAnsiTheme="minorHAnsi" w:cstheme="minorHAnsi"/>
          <w:i/>
          <w:iCs/>
          <w:lang w:val="fr-BE"/>
        </w:rPr>
        <w:t>Contrôle automatique de la détention</w:t>
      </w:r>
    </w:p>
    <w:p w14:paraId="28C45AE2" w14:textId="77777777" w:rsidR="008521F8" w:rsidRDefault="008521F8" w:rsidP="008521F8">
      <w:pPr>
        <w:jc w:val="both"/>
        <w:rPr>
          <w:rFonts w:asciiTheme="minorHAnsi" w:hAnsiTheme="minorHAnsi" w:cstheme="minorHAnsi"/>
          <w:i/>
          <w:iCs/>
          <w:lang w:val="fr-BE"/>
        </w:rPr>
      </w:pPr>
    </w:p>
    <w:p w14:paraId="0FDF618D" w14:textId="77777777" w:rsidR="008521F8" w:rsidRPr="002C2389" w:rsidRDefault="008521F8" w:rsidP="008521F8">
      <w:pPr>
        <w:jc w:val="both"/>
        <w:rPr>
          <w:rFonts w:asciiTheme="minorHAnsi" w:hAnsiTheme="minorHAnsi" w:cstheme="minorHAnsi"/>
          <w:iCs/>
          <w:u w:val="single"/>
          <w:lang w:val="fr-BE"/>
        </w:rPr>
      </w:pPr>
      <w:r>
        <w:rPr>
          <w:rFonts w:asciiTheme="minorHAnsi" w:hAnsiTheme="minorHAnsi" w:cstheme="minorHAnsi"/>
          <w:u w:val="single"/>
        </w:rPr>
        <w:t>Observations</w:t>
      </w:r>
      <w:r w:rsidRPr="002C2389">
        <w:rPr>
          <w:rFonts w:asciiTheme="minorHAnsi" w:hAnsiTheme="minorHAnsi" w:cstheme="minorHAnsi"/>
          <w:u w:val="single"/>
        </w:rPr>
        <w:t xml:space="preserve"> en lien avec la détention administrative des étrangers</w:t>
      </w:r>
    </w:p>
    <w:p w14:paraId="07AE22B6" w14:textId="77777777" w:rsidR="008521F8" w:rsidRDefault="008521F8" w:rsidP="008521F8">
      <w:pPr>
        <w:jc w:val="both"/>
        <w:rPr>
          <w:rFonts w:asciiTheme="minorHAnsi" w:hAnsiTheme="minorHAnsi" w:cstheme="minorHAnsi"/>
          <w:iCs/>
          <w:lang w:val="fr-BE"/>
        </w:rPr>
      </w:pPr>
    </w:p>
    <w:p w14:paraId="6C71A28D" w14:textId="21074444" w:rsidR="000F0F61" w:rsidRDefault="000F0F61" w:rsidP="008521F8">
      <w:pPr>
        <w:jc w:val="both"/>
        <w:rPr>
          <w:rFonts w:asciiTheme="minorHAnsi" w:hAnsiTheme="minorHAnsi" w:cstheme="minorHAnsi"/>
          <w:iCs/>
          <w:lang w:val="fr-BE"/>
        </w:rPr>
      </w:pPr>
      <w:r>
        <w:rPr>
          <w:rFonts w:asciiTheme="minorHAnsi" w:hAnsiTheme="minorHAnsi" w:cstheme="minorHAnsi"/>
          <w:iCs/>
          <w:lang w:val="fr-BE"/>
        </w:rPr>
        <w:t xml:space="preserve">Vu la vulnérabilité particulière </w:t>
      </w:r>
      <w:r w:rsidR="008521F8" w:rsidRPr="002C0F8D">
        <w:rPr>
          <w:rFonts w:asciiTheme="minorHAnsi" w:hAnsiTheme="minorHAnsi" w:cstheme="minorHAnsi"/>
          <w:iCs/>
          <w:lang w:val="fr-BE"/>
        </w:rPr>
        <w:t>des migrants en séjour irrégulier, le Centre fédéral Migration</w:t>
      </w:r>
      <w:r>
        <w:rPr>
          <w:rFonts w:asciiTheme="minorHAnsi" w:hAnsiTheme="minorHAnsi" w:cstheme="minorHAnsi"/>
          <w:iCs/>
          <w:lang w:val="fr-BE"/>
        </w:rPr>
        <w:t xml:space="preserve">, comme le </w:t>
      </w:r>
      <w:r w:rsidR="008521F8" w:rsidRPr="002C0F8D">
        <w:rPr>
          <w:rFonts w:asciiTheme="minorHAnsi" w:hAnsiTheme="minorHAnsi" w:cstheme="minorHAnsi"/>
          <w:iCs/>
          <w:lang w:val="fr-BE"/>
        </w:rPr>
        <w:t xml:space="preserve"> </w:t>
      </w:r>
      <w:r w:rsidRPr="002C0F8D">
        <w:rPr>
          <w:rFonts w:asciiTheme="minorHAnsi" w:hAnsiTheme="minorHAnsi" w:cstheme="minorHAnsi"/>
          <w:iCs/>
          <w:lang w:val="fr-BE"/>
        </w:rPr>
        <w:t xml:space="preserve">Rapporteur spécial </w:t>
      </w:r>
      <w:r w:rsidRPr="002C0F8D">
        <w:rPr>
          <w:rFonts w:asciiTheme="minorHAnsi" w:hAnsiTheme="minorHAnsi" w:cstheme="minorHAnsi"/>
        </w:rPr>
        <w:t>sur les droits de l’homme des migrants</w:t>
      </w:r>
      <w:r w:rsidRPr="001A7A44">
        <w:rPr>
          <w:rStyle w:val="FootnoteReference"/>
          <w:rFonts w:asciiTheme="minorHAnsi" w:hAnsiTheme="minorHAnsi" w:cstheme="minorHAnsi"/>
          <w:i/>
          <w:iCs/>
          <w:lang w:val="fr-BE"/>
        </w:rPr>
        <w:footnoteReference w:id="4"/>
      </w:r>
      <w:r>
        <w:rPr>
          <w:rFonts w:asciiTheme="minorHAnsi" w:hAnsiTheme="minorHAnsi" w:cstheme="minorHAnsi"/>
        </w:rPr>
        <w:t xml:space="preserve">, </w:t>
      </w:r>
      <w:r>
        <w:rPr>
          <w:rFonts w:asciiTheme="minorHAnsi" w:hAnsiTheme="minorHAnsi" w:cstheme="minorHAnsi"/>
          <w:iCs/>
          <w:lang w:val="fr-BE"/>
        </w:rPr>
        <w:t xml:space="preserve">considère que le contrôle judiciaire </w:t>
      </w:r>
      <w:r w:rsidR="008521F8" w:rsidRPr="002C0F8D">
        <w:rPr>
          <w:rFonts w:asciiTheme="minorHAnsi" w:hAnsiTheme="minorHAnsi" w:cstheme="minorHAnsi"/>
          <w:iCs/>
          <w:lang w:val="fr-BE"/>
        </w:rPr>
        <w:t>de la légalité de la détention d</w:t>
      </w:r>
      <w:r w:rsidR="004D2703">
        <w:rPr>
          <w:rFonts w:asciiTheme="minorHAnsi" w:hAnsiTheme="minorHAnsi" w:cstheme="minorHAnsi"/>
          <w:iCs/>
          <w:lang w:val="fr-BE"/>
        </w:rPr>
        <w:t>evra</w:t>
      </w:r>
      <w:r w:rsidR="008521F8" w:rsidRPr="002C0F8D">
        <w:rPr>
          <w:rFonts w:asciiTheme="minorHAnsi" w:hAnsiTheme="minorHAnsi" w:cstheme="minorHAnsi"/>
          <w:iCs/>
          <w:lang w:val="fr-BE"/>
        </w:rPr>
        <w:t xml:space="preserve">it se faire de manière </w:t>
      </w:r>
      <w:r w:rsidR="008521F8">
        <w:rPr>
          <w:rFonts w:asciiTheme="minorHAnsi" w:hAnsiTheme="minorHAnsi" w:cstheme="minorHAnsi"/>
          <w:iCs/>
          <w:lang w:val="fr-BE"/>
        </w:rPr>
        <w:t>automatique</w:t>
      </w:r>
      <w:r>
        <w:rPr>
          <w:rFonts w:asciiTheme="minorHAnsi" w:hAnsiTheme="minorHAnsi" w:cstheme="minorHAnsi"/>
          <w:iCs/>
          <w:lang w:val="fr-BE"/>
        </w:rPr>
        <w:t xml:space="preserve">. La seule possibilité d’avoir accès à un recours se révèle </w:t>
      </w:r>
      <w:r w:rsidR="00371A13">
        <w:rPr>
          <w:rFonts w:asciiTheme="minorHAnsi" w:hAnsiTheme="minorHAnsi" w:cstheme="minorHAnsi"/>
          <w:iCs/>
          <w:lang w:val="fr-BE"/>
        </w:rPr>
        <w:t>inopérant</w:t>
      </w:r>
      <w:r w:rsidR="00C127D8">
        <w:rPr>
          <w:rFonts w:asciiTheme="minorHAnsi" w:hAnsiTheme="minorHAnsi" w:cstheme="minorHAnsi"/>
          <w:iCs/>
          <w:lang w:val="fr-BE"/>
        </w:rPr>
        <w:t xml:space="preserve"> en pratique. En </w:t>
      </w:r>
      <w:r w:rsidR="004D2703">
        <w:rPr>
          <w:rFonts w:asciiTheme="minorHAnsi" w:hAnsiTheme="minorHAnsi" w:cstheme="minorHAnsi"/>
          <w:iCs/>
          <w:lang w:val="fr-BE"/>
        </w:rPr>
        <w:t>2013</w:t>
      </w:r>
      <w:r w:rsidR="00C127D8">
        <w:rPr>
          <w:rFonts w:asciiTheme="minorHAnsi" w:hAnsiTheme="minorHAnsi" w:cstheme="minorHAnsi"/>
          <w:iCs/>
          <w:lang w:val="fr-BE"/>
        </w:rPr>
        <w:t>,</w:t>
      </w:r>
      <w:r>
        <w:rPr>
          <w:rFonts w:asciiTheme="minorHAnsi" w:hAnsiTheme="minorHAnsi" w:cstheme="minorHAnsi"/>
          <w:iCs/>
          <w:lang w:val="fr-BE"/>
        </w:rPr>
        <w:t xml:space="preserve"> </w:t>
      </w:r>
      <w:r w:rsidR="008D7AB7">
        <w:rPr>
          <w:rFonts w:asciiTheme="minorHAnsi" w:hAnsiTheme="minorHAnsi" w:cstheme="minorHAnsi"/>
          <w:iCs/>
          <w:lang w:val="fr-BE"/>
        </w:rPr>
        <w:t xml:space="preserve">on compte 2004 procédures introduites devant les juridictions d’instruction compétentes pour contrôler la légalité de la détention administrative d’étrangers </w:t>
      </w:r>
      <w:r w:rsidR="00D95068">
        <w:rPr>
          <w:rFonts w:asciiTheme="minorHAnsi" w:hAnsiTheme="minorHAnsi" w:cstheme="minorHAnsi"/>
          <w:iCs/>
          <w:lang w:val="fr-BE"/>
        </w:rPr>
        <w:t>en</w:t>
      </w:r>
      <w:r w:rsidR="001564EE">
        <w:rPr>
          <w:rFonts w:asciiTheme="minorHAnsi" w:hAnsiTheme="minorHAnsi" w:cstheme="minorHAnsi"/>
          <w:iCs/>
          <w:lang w:val="fr-BE"/>
        </w:rPr>
        <w:t xml:space="preserve"> </w:t>
      </w:r>
      <w:r w:rsidR="004D2703">
        <w:rPr>
          <w:rFonts w:asciiTheme="minorHAnsi" w:hAnsiTheme="minorHAnsi" w:cstheme="minorHAnsi"/>
          <w:iCs/>
          <w:lang w:val="fr-BE"/>
        </w:rPr>
        <w:t>Belgique</w:t>
      </w:r>
      <w:r w:rsidR="004D2703" w:rsidDel="004D2703">
        <w:rPr>
          <w:rFonts w:asciiTheme="minorHAnsi" w:hAnsiTheme="minorHAnsi" w:cstheme="minorHAnsi"/>
          <w:iCs/>
          <w:lang w:val="fr-BE"/>
        </w:rPr>
        <w:t xml:space="preserve"> </w:t>
      </w:r>
      <w:r w:rsidR="008D7AB7">
        <w:rPr>
          <w:rStyle w:val="FootnoteReference"/>
          <w:rFonts w:asciiTheme="minorHAnsi" w:hAnsiTheme="minorHAnsi" w:cstheme="minorHAnsi"/>
          <w:iCs/>
          <w:lang w:val="fr-BE"/>
        </w:rPr>
        <w:footnoteReference w:id="5"/>
      </w:r>
      <w:r w:rsidR="008D7AB7">
        <w:rPr>
          <w:rFonts w:asciiTheme="minorHAnsi" w:hAnsiTheme="minorHAnsi" w:cstheme="minorHAnsi"/>
          <w:iCs/>
          <w:lang w:val="fr-BE"/>
        </w:rPr>
        <w:t xml:space="preserve">. </w:t>
      </w:r>
      <w:r w:rsidR="00436E58">
        <w:rPr>
          <w:rFonts w:asciiTheme="minorHAnsi" w:hAnsiTheme="minorHAnsi" w:cstheme="minorHAnsi"/>
          <w:iCs/>
          <w:lang w:val="fr-BE"/>
        </w:rPr>
        <w:t>À titre indicatif, au</w:t>
      </w:r>
      <w:r w:rsidR="002D38BB">
        <w:rPr>
          <w:rFonts w:asciiTheme="minorHAnsi" w:hAnsiTheme="minorHAnsi" w:cstheme="minorHAnsi"/>
          <w:iCs/>
          <w:lang w:val="fr-BE"/>
        </w:rPr>
        <w:t xml:space="preserve"> cours de la même année 2013, </w:t>
      </w:r>
      <w:r w:rsidR="00545356" w:rsidRPr="004D2703">
        <w:rPr>
          <w:rFonts w:asciiTheme="minorHAnsi" w:hAnsiTheme="minorHAnsi" w:cstheme="minorHAnsi"/>
          <w:lang w:val="fr-BE" w:eastAsia="en-US"/>
        </w:rPr>
        <w:t>6.285 étrangers ont été inscrits dans les centres fermés</w:t>
      </w:r>
      <w:r w:rsidR="00545356" w:rsidRPr="004D2703">
        <w:rPr>
          <w:rStyle w:val="FootnoteReference"/>
          <w:rFonts w:asciiTheme="minorHAnsi" w:hAnsiTheme="minorHAnsi" w:cstheme="minorHAnsi"/>
          <w:lang w:val="fr-BE" w:eastAsia="en-US"/>
        </w:rPr>
        <w:footnoteReference w:id="6"/>
      </w:r>
      <w:r w:rsidR="002D38BB" w:rsidRPr="004D2703">
        <w:rPr>
          <w:rFonts w:asciiTheme="minorHAnsi" w:hAnsiTheme="minorHAnsi" w:cstheme="minorHAnsi"/>
          <w:iCs/>
          <w:lang w:val="fr-BE"/>
        </w:rPr>
        <w:t>.</w:t>
      </w:r>
      <w:r w:rsidR="002D38BB" w:rsidRPr="00545356">
        <w:rPr>
          <w:rFonts w:asciiTheme="minorHAnsi" w:hAnsiTheme="minorHAnsi" w:cstheme="minorHAnsi"/>
          <w:iCs/>
          <w:lang w:val="fr-BE"/>
        </w:rPr>
        <w:t xml:space="preserve"> </w:t>
      </w:r>
      <w:r w:rsidR="001564EE">
        <w:rPr>
          <w:rFonts w:asciiTheme="minorHAnsi" w:hAnsiTheme="minorHAnsi" w:cstheme="minorHAnsi"/>
          <w:iCs/>
          <w:lang w:val="fr-BE"/>
        </w:rPr>
        <w:t>On peut donc émettre l’hypothèse qu’aucun recours n’est introduit par plus de deux tiers des étrangers détenus administrativement.</w:t>
      </w:r>
      <w:r w:rsidR="006D5944">
        <w:rPr>
          <w:rFonts w:asciiTheme="minorHAnsi" w:hAnsiTheme="minorHAnsi" w:cstheme="minorHAnsi"/>
          <w:iCs/>
          <w:lang w:val="fr-BE"/>
        </w:rPr>
        <w:t xml:space="preserve"> Selon le Centre, les raisons de cette situation doivent être recherchées, non pas dans l’absence de volonté des migrants de contester leur situation de détention, mais plutôt dans les obstacles juridiques </w:t>
      </w:r>
      <w:r w:rsidR="00931BC7">
        <w:rPr>
          <w:rFonts w:asciiTheme="minorHAnsi" w:hAnsiTheme="minorHAnsi" w:cstheme="minorHAnsi"/>
          <w:iCs/>
          <w:lang w:val="fr-BE"/>
        </w:rPr>
        <w:t xml:space="preserve">(recours non suspensif de l’expulsion, complexité de la procédure…) </w:t>
      </w:r>
      <w:r w:rsidR="006D5944">
        <w:rPr>
          <w:rFonts w:asciiTheme="minorHAnsi" w:hAnsiTheme="minorHAnsi" w:cstheme="minorHAnsi"/>
          <w:iCs/>
          <w:lang w:val="fr-BE"/>
        </w:rPr>
        <w:t xml:space="preserve">et pratiques </w:t>
      </w:r>
      <w:r w:rsidR="00931BC7">
        <w:rPr>
          <w:rFonts w:asciiTheme="minorHAnsi" w:hAnsiTheme="minorHAnsi" w:cstheme="minorHAnsi"/>
          <w:iCs/>
          <w:lang w:val="fr-BE"/>
        </w:rPr>
        <w:t>(manque d’information, aide juridique insuffisante…).</w:t>
      </w:r>
      <w:r w:rsidR="00613244">
        <w:rPr>
          <w:rFonts w:asciiTheme="minorHAnsi" w:hAnsiTheme="minorHAnsi" w:cstheme="minorHAnsi"/>
          <w:iCs/>
          <w:lang w:val="fr-BE"/>
        </w:rPr>
        <w:t xml:space="preserve"> Il faut ajouter que </w:t>
      </w:r>
      <w:r w:rsidR="00E75A8C">
        <w:rPr>
          <w:rFonts w:asciiTheme="minorHAnsi" w:hAnsiTheme="minorHAnsi" w:cstheme="minorHAnsi"/>
          <w:iCs/>
          <w:lang w:val="fr-BE"/>
        </w:rPr>
        <w:t>c</w:t>
      </w:r>
      <w:r w:rsidR="00613244">
        <w:rPr>
          <w:rFonts w:asciiTheme="minorHAnsi" w:hAnsiTheme="minorHAnsi" w:cstheme="minorHAnsi"/>
          <w:iCs/>
          <w:lang w:val="fr-BE"/>
        </w:rPr>
        <w:t>es chiffres concernent le nombre de procédures introduites. Or, la légalité de la détention n’est en réalité pa</w:t>
      </w:r>
      <w:r w:rsidR="00E75A8C">
        <w:rPr>
          <w:rFonts w:asciiTheme="minorHAnsi" w:hAnsiTheme="minorHAnsi" w:cstheme="minorHAnsi"/>
          <w:iCs/>
          <w:lang w:val="fr-BE"/>
        </w:rPr>
        <w:t>s</w:t>
      </w:r>
      <w:r w:rsidR="00613244">
        <w:rPr>
          <w:rFonts w:asciiTheme="minorHAnsi" w:hAnsiTheme="minorHAnsi" w:cstheme="minorHAnsi"/>
          <w:iCs/>
          <w:lang w:val="fr-BE"/>
        </w:rPr>
        <w:t xml:space="preserve"> contrôlée dans chaque procédure puisqu’un recours peut aboutir à une décision d’irrecevabilité (par exemple parce </w:t>
      </w:r>
      <w:r w:rsidR="00613244">
        <w:rPr>
          <w:rFonts w:asciiTheme="minorHAnsi" w:hAnsiTheme="minorHAnsi" w:cstheme="minorHAnsi"/>
          <w:iCs/>
          <w:lang w:val="fr-BE"/>
        </w:rPr>
        <w:lastRenderedPageBreak/>
        <w:t xml:space="preserve">qu’un tribunal se déclare territorialement incompétent) ou </w:t>
      </w:r>
      <w:r w:rsidR="00E75A8C">
        <w:rPr>
          <w:rFonts w:asciiTheme="minorHAnsi" w:hAnsiTheme="minorHAnsi" w:cstheme="minorHAnsi"/>
          <w:iCs/>
          <w:lang w:val="fr-BE"/>
        </w:rPr>
        <w:t xml:space="preserve">à une décision </w:t>
      </w:r>
      <w:r w:rsidR="00613244">
        <w:rPr>
          <w:rFonts w:asciiTheme="minorHAnsi" w:hAnsiTheme="minorHAnsi" w:cstheme="minorHAnsi"/>
          <w:iCs/>
          <w:lang w:val="fr-BE"/>
        </w:rPr>
        <w:t xml:space="preserve">déclarant le recours sans objet (par exemple parce que l’étranger a </w:t>
      </w:r>
      <w:r w:rsidR="00E75A8C">
        <w:rPr>
          <w:rFonts w:asciiTheme="minorHAnsi" w:hAnsiTheme="minorHAnsi" w:cstheme="minorHAnsi"/>
          <w:iCs/>
          <w:lang w:val="fr-BE"/>
        </w:rPr>
        <w:t xml:space="preserve">entre-temps </w:t>
      </w:r>
      <w:r w:rsidR="00613244">
        <w:rPr>
          <w:rFonts w:asciiTheme="minorHAnsi" w:hAnsiTheme="minorHAnsi" w:cstheme="minorHAnsi"/>
          <w:iCs/>
          <w:lang w:val="fr-BE"/>
        </w:rPr>
        <w:t>été expulsé ou bien</w:t>
      </w:r>
      <w:r w:rsidR="00E75A8C">
        <w:rPr>
          <w:rFonts w:asciiTheme="minorHAnsi" w:hAnsiTheme="minorHAnsi" w:cstheme="minorHAnsi"/>
          <w:iCs/>
          <w:lang w:val="fr-BE"/>
        </w:rPr>
        <w:t xml:space="preserve"> parce que </w:t>
      </w:r>
      <w:r w:rsidR="00613244">
        <w:rPr>
          <w:rFonts w:asciiTheme="minorHAnsi" w:hAnsiTheme="minorHAnsi" w:cstheme="minorHAnsi"/>
          <w:iCs/>
          <w:lang w:val="fr-BE"/>
        </w:rPr>
        <w:t xml:space="preserve">la décision de détention </w:t>
      </w:r>
      <w:r w:rsidR="00E75A8C">
        <w:rPr>
          <w:rFonts w:asciiTheme="minorHAnsi" w:hAnsiTheme="minorHAnsi" w:cstheme="minorHAnsi"/>
          <w:iCs/>
          <w:lang w:val="fr-BE"/>
        </w:rPr>
        <w:t xml:space="preserve">attaquée </w:t>
      </w:r>
      <w:r w:rsidR="00613244">
        <w:rPr>
          <w:rFonts w:asciiTheme="minorHAnsi" w:hAnsiTheme="minorHAnsi" w:cstheme="minorHAnsi"/>
          <w:iCs/>
          <w:lang w:val="fr-BE"/>
        </w:rPr>
        <w:t>a été remplacée par une nouvelle</w:t>
      </w:r>
      <w:r w:rsidR="00E75A8C">
        <w:rPr>
          <w:rFonts w:asciiTheme="minorHAnsi" w:hAnsiTheme="minorHAnsi" w:cstheme="minorHAnsi"/>
          <w:iCs/>
          <w:lang w:val="fr-BE"/>
        </w:rPr>
        <w:t xml:space="preserve"> décision</w:t>
      </w:r>
      <w:r w:rsidR="00613244">
        <w:rPr>
          <w:rFonts w:asciiTheme="minorHAnsi" w:hAnsiTheme="minorHAnsi" w:cstheme="minorHAnsi"/>
          <w:iCs/>
          <w:lang w:val="fr-BE"/>
        </w:rPr>
        <w:t xml:space="preserve">). </w:t>
      </w:r>
      <w:r w:rsidR="005928E0">
        <w:rPr>
          <w:rFonts w:asciiTheme="minorHAnsi" w:hAnsiTheme="minorHAnsi" w:cstheme="minorHAnsi"/>
          <w:iCs/>
          <w:lang w:val="fr-BE"/>
        </w:rPr>
        <w:t>Par ailleurs, un étranger peut introduire plusieurs procédures pendant sa détention</w:t>
      </w:r>
      <w:r w:rsidR="00B61F49">
        <w:rPr>
          <w:rStyle w:val="FootnoteReference"/>
          <w:rFonts w:asciiTheme="minorHAnsi" w:hAnsiTheme="minorHAnsi" w:cstheme="minorHAnsi"/>
          <w:iCs/>
          <w:lang w:val="fr-BE"/>
        </w:rPr>
        <w:footnoteReference w:id="7"/>
      </w:r>
      <w:r w:rsidR="005928E0">
        <w:rPr>
          <w:rFonts w:asciiTheme="minorHAnsi" w:hAnsiTheme="minorHAnsi" w:cstheme="minorHAnsi"/>
          <w:iCs/>
          <w:lang w:val="fr-BE"/>
        </w:rPr>
        <w:t>. On</w:t>
      </w:r>
      <w:r w:rsidR="00613244">
        <w:rPr>
          <w:rFonts w:asciiTheme="minorHAnsi" w:hAnsiTheme="minorHAnsi" w:cstheme="minorHAnsi"/>
          <w:iCs/>
          <w:lang w:val="fr-BE"/>
        </w:rPr>
        <w:t xml:space="preserve"> peut donc affirmer sans risque d’erreur que la légalité de la détention n’est en réalité contrôlée que pour moins d’un tiers des migrants et demandeurs d’asile en centres fermés. </w:t>
      </w:r>
      <w:r w:rsidR="00D55AB1" w:rsidRPr="00545356">
        <w:rPr>
          <w:rFonts w:asciiTheme="minorHAnsi" w:hAnsiTheme="minorHAnsi" w:cstheme="minorHAnsi"/>
          <w:iCs/>
          <w:lang w:val="fr-BE"/>
        </w:rPr>
        <w:t>L’absence d’automaticité d</w:t>
      </w:r>
      <w:r w:rsidR="00D55AB1">
        <w:rPr>
          <w:rFonts w:asciiTheme="minorHAnsi" w:hAnsiTheme="minorHAnsi" w:cstheme="minorHAnsi"/>
          <w:iCs/>
          <w:lang w:val="fr-BE"/>
        </w:rPr>
        <w:t xml:space="preserve">u contrôle judiciaire revient </w:t>
      </w:r>
      <w:r w:rsidR="00E75A8C">
        <w:rPr>
          <w:rFonts w:asciiTheme="minorHAnsi" w:hAnsiTheme="minorHAnsi" w:cstheme="minorHAnsi"/>
          <w:iCs/>
          <w:lang w:val="fr-BE"/>
        </w:rPr>
        <w:t xml:space="preserve">donc </w:t>
      </w:r>
      <w:r w:rsidR="00D55AB1">
        <w:rPr>
          <w:rFonts w:asciiTheme="minorHAnsi" w:hAnsiTheme="minorHAnsi" w:cstheme="minorHAnsi"/>
          <w:iCs/>
          <w:lang w:val="fr-BE"/>
        </w:rPr>
        <w:t>à rendre le droit au recours ineffectif pour un</w:t>
      </w:r>
      <w:r w:rsidR="006D5944">
        <w:rPr>
          <w:rFonts w:asciiTheme="minorHAnsi" w:hAnsiTheme="minorHAnsi" w:cstheme="minorHAnsi"/>
          <w:iCs/>
          <w:lang w:val="fr-BE"/>
        </w:rPr>
        <w:t>e</w:t>
      </w:r>
      <w:r w:rsidR="00D55AB1">
        <w:rPr>
          <w:rFonts w:asciiTheme="minorHAnsi" w:hAnsiTheme="minorHAnsi" w:cstheme="minorHAnsi"/>
          <w:iCs/>
          <w:lang w:val="fr-BE"/>
        </w:rPr>
        <w:t xml:space="preserve"> </w:t>
      </w:r>
      <w:r w:rsidR="006D5944">
        <w:rPr>
          <w:rFonts w:asciiTheme="minorHAnsi" w:hAnsiTheme="minorHAnsi" w:cstheme="minorHAnsi"/>
          <w:iCs/>
          <w:lang w:val="fr-BE"/>
        </w:rPr>
        <w:t>majorité</w:t>
      </w:r>
      <w:r w:rsidR="00D55AB1">
        <w:rPr>
          <w:rFonts w:asciiTheme="minorHAnsi" w:hAnsiTheme="minorHAnsi" w:cstheme="minorHAnsi"/>
          <w:iCs/>
          <w:lang w:val="fr-BE"/>
        </w:rPr>
        <w:t xml:space="preserve"> d’étrangers détenus. </w:t>
      </w:r>
    </w:p>
    <w:p w14:paraId="6C4198B0" w14:textId="77777777" w:rsidR="000F0F61" w:rsidRDefault="000F0F61" w:rsidP="008521F8">
      <w:pPr>
        <w:jc w:val="both"/>
        <w:rPr>
          <w:rFonts w:asciiTheme="minorHAnsi" w:hAnsiTheme="minorHAnsi" w:cstheme="minorHAnsi"/>
          <w:iCs/>
          <w:lang w:val="fr-BE"/>
        </w:rPr>
      </w:pPr>
    </w:p>
    <w:p w14:paraId="68FEAB69" w14:textId="334E5994" w:rsidR="008521F8" w:rsidRPr="001D4D8D" w:rsidRDefault="00D55AB1" w:rsidP="007D4EE5">
      <w:pPr>
        <w:jc w:val="both"/>
        <w:rPr>
          <w:rFonts w:asciiTheme="minorHAnsi" w:hAnsiTheme="minorHAnsi" w:cstheme="minorHAnsi"/>
          <w:b/>
          <w:iCs/>
          <w:lang w:val="en-US"/>
        </w:rPr>
      </w:pPr>
      <w:r w:rsidRPr="0053260C">
        <w:rPr>
          <w:rFonts w:asciiTheme="minorHAnsi" w:hAnsiTheme="minorHAnsi" w:cstheme="minorHAnsi"/>
          <w:b/>
          <w:iCs/>
          <w:lang w:val="fr-BE"/>
        </w:rPr>
        <w:t xml:space="preserve">Le Centre </w:t>
      </w:r>
      <w:r w:rsidR="001D4D8D">
        <w:rPr>
          <w:rFonts w:asciiTheme="minorHAnsi" w:hAnsiTheme="minorHAnsi" w:cstheme="minorHAnsi"/>
          <w:b/>
          <w:iCs/>
          <w:lang w:val="fr-BE"/>
        </w:rPr>
        <w:t xml:space="preserve">fédéral migration </w:t>
      </w:r>
      <w:r w:rsidRPr="0053260C">
        <w:rPr>
          <w:rFonts w:asciiTheme="minorHAnsi" w:hAnsiTheme="minorHAnsi" w:cstheme="minorHAnsi"/>
          <w:b/>
          <w:iCs/>
          <w:lang w:val="fr-BE"/>
        </w:rPr>
        <w:t xml:space="preserve">recommande que la nécessité d’un contrôle judiciaire automatique de la détention des migrants </w:t>
      </w:r>
      <w:r w:rsidR="00E672FE">
        <w:rPr>
          <w:rFonts w:asciiTheme="minorHAnsi" w:hAnsiTheme="minorHAnsi" w:cstheme="minorHAnsi"/>
          <w:b/>
          <w:iCs/>
          <w:lang w:val="fr-BE"/>
        </w:rPr>
        <w:t xml:space="preserve">en séjour </w:t>
      </w:r>
      <w:r w:rsidR="00B0370F">
        <w:rPr>
          <w:rFonts w:asciiTheme="minorHAnsi" w:hAnsiTheme="minorHAnsi" w:cstheme="minorHAnsi"/>
          <w:b/>
          <w:iCs/>
          <w:lang w:val="fr-BE"/>
        </w:rPr>
        <w:t xml:space="preserve">irrégulier </w:t>
      </w:r>
      <w:r w:rsidRPr="0053260C">
        <w:rPr>
          <w:rFonts w:asciiTheme="minorHAnsi" w:hAnsiTheme="minorHAnsi" w:cstheme="minorHAnsi"/>
          <w:b/>
          <w:iCs/>
          <w:lang w:val="fr-BE"/>
        </w:rPr>
        <w:t>apparaisse clairement dans le texte du principe n° 21</w:t>
      </w:r>
      <w:r w:rsidR="00436E58">
        <w:rPr>
          <w:rFonts w:asciiTheme="minorHAnsi" w:hAnsiTheme="minorHAnsi" w:cstheme="minorHAnsi"/>
          <w:b/>
          <w:iCs/>
          <w:lang w:val="fr-BE"/>
        </w:rPr>
        <w:t xml:space="preserve"> (§65)</w:t>
      </w:r>
      <w:r w:rsidR="009A6E45">
        <w:rPr>
          <w:rFonts w:asciiTheme="minorHAnsi" w:hAnsiTheme="minorHAnsi" w:cstheme="minorHAnsi"/>
          <w:b/>
          <w:iCs/>
          <w:lang w:val="fr-BE"/>
        </w:rPr>
        <w:t xml:space="preserve"> ainsi que la nécessité d’un contrôle automatique à intervalle régulier en cas de détention prolongée (actuellement mentionnée dans la directive n° 21 l</w:t>
      </w:r>
      <w:r w:rsidR="00450FE6">
        <w:rPr>
          <w:rFonts w:asciiTheme="minorHAnsi" w:hAnsiTheme="minorHAnsi" w:cstheme="minorHAnsi"/>
          <w:b/>
          <w:iCs/>
          <w:lang w:val="fr-BE"/>
        </w:rPr>
        <w:t>)</w:t>
      </w:r>
      <w:r w:rsidR="009A6E45">
        <w:rPr>
          <w:rFonts w:asciiTheme="minorHAnsi" w:hAnsiTheme="minorHAnsi" w:cstheme="minorHAnsi"/>
          <w:b/>
          <w:iCs/>
          <w:lang w:val="fr-BE"/>
        </w:rPr>
        <w:t>)</w:t>
      </w:r>
      <w:r w:rsidRPr="0053260C">
        <w:rPr>
          <w:rFonts w:asciiTheme="minorHAnsi" w:hAnsiTheme="minorHAnsi" w:cstheme="minorHAnsi"/>
          <w:b/>
          <w:iCs/>
          <w:lang w:val="fr-BE"/>
        </w:rPr>
        <w:t xml:space="preserve">. </w:t>
      </w:r>
      <w:r w:rsidR="001D4D8D" w:rsidRPr="001D4D8D">
        <w:rPr>
          <w:rFonts w:asciiTheme="minorHAnsi" w:hAnsiTheme="minorHAnsi" w:cstheme="minorHAnsi"/>
          <w:b/>
          <w:iCs/>
          <w:lang w:val="en-US"/>
        </w:rPr>
        <w:t xml:space="preserve">Le Centre </w:t>
      </w:r>
      <w:proofErr w:type="spellStart"/>
      <w:r w:rsidR="001D4D8D" w:rsidRPr="001D4D8D">
        <w:rPr>
          <w:rFonts w:asciiTheme="minorHAnsi" w:hAnsiTheme="minorHAnsi" w:cstheme="minorHAnsi"/>
          <w:b/>
          <w:iCs/>
          <w:lang w:val="en-US"/>
        </w:rPr>
        <w:t>suggère</w:t>
      </w:r>
      <w:proofErr w:type="spellEnd"/>
      <w:r w:rsidR="001D4D8D" w:rsidRPr="001D4D8D">
        <w:rPr>
          <w:rFonts w:asciiTheme="minorHAnsi" w:hAnsiTheme="minorHAnsi" w:cstheme="minorHAnsi"/>
          <w:b/>
          <w:iCs/>
          <w:lang w:val="en-US"/>
        </w:rPr>
        <w:t xml:space="preserve"> les </w:t>
      </w:r>
      <w:proofErr w:type="spellStart"/>
      <w:r w:rsidR="001D4D8D" w:rsidRPr="001D4D8D">
        <w:rPr>
          <w:rFonts w:asciiTheme="minorHAnsi" w:hAnsiTheme="minorHAnsi" w:cstheme="minorHAnsi"/>
          <w:b/>
          <w:iCs/>
          <w:lang w:val="en-US"/>
        </w:rPr>
        <w:t>ajouts</w:t>
      </w:r>
      <w:proofErr w:type="spellEnd"/>
      <w:r w:rsidR="001D4D8D" w:rsidRPr="001D4D8D">
        <w:rPr>
          <w:rFonts w:asciiTheme="minorHAnsi" w:hAnsiTheme="minorHAnsi" w:cstheme="minorHAnsi"/>
          <w:b/>
          <w:iCs/>
          <w:lang w:val="en-US"/>
        </w:rPr>
        <w:t xml:space="preserve"> </w:t>
      </w:r>
      <w:proofErr w:type="spellStart"/>
      <w:r w:rsidR="001D4D8D" w:rsidRPr="001D4D8D">
        <w:rPr>
          <w:rFonts w:asciiTheme="minorHAnsi" w:hAnsiTheme="minorHAnsi" w:cstheme="minorHAnsi"/>
          <w:b/>
          <w:iCs/>
          <w:lang w:val="en-US"/>
        </w:rPr>
        <w:t>suivant</w:t>
      </w:r>
      <w:r w:rsidR="005E2D68">
        <w:rPr>
          <w:rFonts w:asciiTheme="minorHAnsi" w:hAnsiTheme="minorHAnsi" w:cstheme="minorHAnsi"/>
          <w:b/>
          <w:iCs/>
          <w:lang w:val="en-US"/>
        </w:rPr>
        <w:t>s</w:t>
      </w:r>
      <w:proofErr w:type="spellEnd"/>
      <w:r w:rsidR="001D4D8D" w:rsidRPr="001D4D8D">
        <w:rPr>
          <w:rFonts w:asciiTheme="minorHAnsi" w:hAnsiTheme="minorHAnsi" w:cstheme="minorHAnsi"/>
          <w:b/>
          <w:iCs/>
          <w:lang w:val="en-US"/>
        </w:rPr>
        <w:t xml:space="preserve"> </w:t>
      </w:r>
      <w:proofErr w:type="spellStart"/>
      <w:r w:rsidR="001D4D8D" w:rsidRPr="001D4D8D">
        <w:rPr>
          <w:rFonts w:asciiTheme="minorHAnsi" w:hAnsiTheme="minorHAnsi" w:cstheme="minorHAnsi"/>
          <w:b/>
          <w:iCs/>
          <w:lang w:val="en-US"/>
        </w:rPr>
        <w:t>dans</w:t>
      </w:r>
      <w:proofErr w:type="spellEnd"/>
      <w:r w:rsidR="001D4D8D" w:rsidRPr="001D4D8D">
        <w:rPr>
          <w:rFonts w:asciiTheme="minorHAnsi" w:hAnsiTheme="minorHAnsi" w:cstheme="minorHAnsi"/>
          <w:b/>
          <w:iCs/>
          <w:lang w:val="en-US"/>
        </w:rPr>
        <w:t xml:space="preserve"> le § </w:t>
      </w:r>
      <w:proofErr w:type="gramStart"/>
      <w:r w:rsidR="001D4D8D" w:rsidRPr="001D4D8D">
        <w:rPr>
          <w:rFonts w:asciiTheme="minorHAnsi" w:hAnsiTheme="minorHAnsi" w:cstheme="minorHAnsi"/>
          <w:b/>
          <w:iCs/>
          <w:lang w:val="en-US"/>
        </w:rPr>
        <w:t>65 :</w:t>
      </w:r>
      <w:proofErr w:type="gramEnd"/>
      <w:r w:rsidR="001D4D8D" w:rsidRPr="001D4D8D">
        <w:rPr>
          <w:rFonts w:asciiTheme="minorHAnsi" w:hAnsiTheme="minorHAnsi" w:cstheme="minorHAnsi"/>
          <w:b/>
          <w:iCs/>
          <w:lang w:val="en-US"/>
        </w:rPr>
        <w:t xml:space="preserve"> « Such detainees shall be brought </w:t>
      </w:r>
      <w:r w:rsidR="00B0370F" w:rsidRPr="00B0370F">
        <w:rPr>
          <w:rFonts w:asciiTheme="minorHAnsi" w:hAnsiTheme="minorHAnsi" w:cstheme="minorHAnsi"/>
          <w:b/>
          <w:iCs/>
          <w:lang w:val="en-US"/>
        </w:rPr>
        <w:t xml:space="preserve">promptly and automatically </w:t>
      </w:r>
      <w:r w:rsidR="001D4D8D" w:rsidRPr="001D4D8D">
        <w:rPr>
          <w:rFonts w:asciiTheme="minorHAnsi" w:hAnsiTheme="minorHAnsi" w:cstheme="minorHAnsi"/>
          <w:b/>
          <w:iCs/>
          <w:lang w:val="en-US"/>
        </w:rPr>
        <w:t>before a judicial authority</w:t>
      </w:r>
      <w:r w:rsidR="001D4D8D">
        <w:rPr>
          <w:rFonts w:asciiTheme="minorHAnsi" w:hAnsiTheme="minorHAnsi" w:cstheme="minorHAnsi"/>
          <w:b/>
          <w:iCs/>
          <w:lang w:val="en-US"/>
        </w:rPr>
        <w:t xml:space="preserve"> and </w:t>
      </w:r>
      <w:r w:rsidR="00B0370F">
        <w:rPr>
          <w:rFonts w:asciiTheme="minorHAnsi" w:hAnsiTheme="minorHAnsi" w:cstheme="minorHAnsi"/>
          <w:b/>
          <w:iCs/>
          <w:lang w:val="en-US"/>
        </w:rPr>
        <w:t xml:space="preserve">shall </w:t>
      </w:r>
      <w:r w:rsidR="001D4D8D">
        <w:rPr>
          <w:rFonts w:asciiTheme="minorHAnsi" w:hAnsiTheme="minorHAnsi" w:cstheme="minorHAnsi"/>
          <w:b/>
          <w:iCs/>
          <w:lang w:val="en-US"/>
        </w:rPr>
        <w:t xml:space="preserve">have access to </w:t>
      </w:r>
      <w:r w:rsidR="001D4D8D" w:rsidRPr="001D4D8D">
        <w:rPr>
          <w:rFonts w:asciiTheme="minorHAnsi" w:hAnsiTheme="minorHAnsi" w:cstheme="minorHAnsi"/>
          <w:b/>
          <w:iCs/>
          <w:u w:val="single"/>
          <w:lang w:val="en-US"/>
        </w:rPr>
        <w:t>automatic and</w:t>
      </w:r>
      <w:r w:rsidR="001D4D8D">
        <w:rPr>
          <w:rFonts w:asciiTheme="minorHAnsi" w:hAnsiTheme="minorHAnsi" w:cstheme="minorHAnsi"/>
          <w:b/>
          <w:iCs/>
          <w:lang w:val="en-US"/>
        </w:rPr>
        <w:t xml:space="preserve"> regular </w:t>
      </w:r>
      <w:r w:rsidR="00156360">
        <w:rPr>
          <w:rFonts w:asciiTheme="minorHAnsi" w:hAnsiTheme="minorHAnsi" w:cstheme="minorHAnsi"/>
          <w:b/>
          <w:iCs/>
          <w:lang w:val="en-US"/>
        </w:rPr>
        <w:t>periodic</w:t>
      </w:r>
      <w:r w:rsidR="005E2D68">
        <w:rPr>
          <w:rFonts w:asciiTheme="minorHAnsi" w:hAnsiTheme="minorHAnsi" w:cstheme="minorHAnsi"/>
          <w:b/>
          <w:iCs/>
          <w:lang w:val="en-US"/>
        </w:rPr>
        <w:t xml:space="preserve"> </w:t>
      </w:r>
      <w:r w:rsidR="001D4D8D">
        <w:rPr>
          <w:rFonts w:asciiTheme="minorHAnsi" w:hAnsiTheme="minorHAnsi" w:cstheme="minorHAnsi"/>
          <w:b/>
          <w:iCs/>
          <w:lang w:val="en-US"/>
        </w:rPr>
        <w:t xml:space="preserve">review </w:t>
      </w:r>
      <w:r w:rsidR="001D4D8D" w:rsidRPr="005E2D68">
        <w:rPr>
          <w:rFonts w:asciiTheme="minorHAnsi" w:hAnsiTheme="minorHAnsi" w:cstheme="minorHAnsi"/>
          <w:b/>
          <w:iCs/>
          <w:lang w:val="en-US"/>
        </w:rPr>
        <w:t>»</w:t>
      </w:r>
      <w:r w:rsidR="001D4D8D">
        <w:rPr>
          <w:rFonts w:asciiTheme="minorHAnsi" w:hAnsiTheme="minorHAnsi" w:cstheme="minorHAnsi"/>
          <w:b/>
          <w:iCs/>
          <w:lang w:val="en-US"/>
        </w:rPr>
        <w:t>.</w:t>
      </w:r>
      <w:r w:rsidRPr="001D4D8D">
        <w:rPr>
          <w:rFonts w:asciiTheme="minorHAnsi" w:hAnsiTheme="minorHAnsi" w:cstheme="minorHAnsi"/>
          <w:b/>
          <w:iCs/>
          <w:lang w:val="en-US"/>
        </w:rPr>
        <w:t xml:space="preserve"> </w:t>
      </w:r>
    </w:p>
    <w:p w14:paraId="0D02CEFD" w14:textId="77777777" w:rsidR="008521F8" w:rsidRPr="001D4D8D" w:rsidRDefault="008521F8" w:rsidP="002D60D3">
      <w:pPr>
        <w:rPr>
          <w:rFonts w:asciiTheme="minorHAnsi" w:hAnsiTheme="minorHAnsi" w:cstheme="minorHAnsi"/>
          <w:lang w:val="en-US"/>
        </w:rPr>
      </w:pPr>
    </w:p>
    <w:p w14:paraId="7C392462" w14:textId="612C7C94" w:rsidR="002D60D3" w:rsidRDefault="002D60D3" w:rsidP="009A234A">
      <w:pPr>
        <w:numPr>
          <w:ilvl w:val="0"/>
          <w:numId w:val="36"/>
        </w:numPr>
        <w:jc w:val="both"/>
        <w:rPr>
          <w:rFonts w:asciiTheme="minorHAnsi" w:hAnsiTheme="minorHAnsi" w:cstheme="minorHAnsi"/>
          <w:i/>
          <w:iCs/>
          <w:lang w:val="fr-BE"/>
        </w:rPr>
      </w:pPr>
      <w:r>
        <w:rPr>
          <w:rFonts w:asciiTheme="minorHAnsi" w:hAnsiTheme="minorHAnsi" w:cstheme="minorHAnsi"/>
          <w:i/>
          <w:iCs/>
          <w:lang w:val="fr-BE"/>
        </w:rPr>
        <w:t>Recours suspensif</w:t>
      </w:r>
    </w:p>
    <w:p w14:paraId="78ACD747" w14:textId="77777777" w:rsidR="00B43D3A" w:rsidRPr="001C2822" w:rsidRDefault="00B43D3A" w:rsidP="00B43D3A">
      <w:pPr>
        <w:jc w:val="both"/>
        <w:rPr>
          <w:rFonts w:asciiTheme="minorHAnsi" w:hAnsiTheme="minorHAnsi" w:cstheme="minorHAnsi"/>
          <w:i/>
          <w:iCs/>
          <w:color w:val="FF0000"/>
          <w:u w:val="single"/>
          <w:lang w:val="fr-BE"/>
        </w:rPr>
      </w:pPr>
    </w:p>
    <w:p w14:paraId="555AC7AD" w14:textId="1062603E" w:rsidR="00D065BD" w:rsidRPr="001C2822" w:rsidRDefault="00D065BD" w:rsidP="005746C9">
      <w:pPr>
        <w:jc w:val="both"/>
        <w:rPr>
          <w:rFonts w:asciiTheme="minorHAnsi" w:hAnsiTheme="minorHAnsi" w:cstheme="minorHAnsi"/>
          <w:u w:val="single"/>
          <w:shd w:val="clear" w:color="auto" w:fill="FFFFFF"/>
          <w:lang w:val="fr-BE"/>
        </w:rPr>
      </w:pPr>
      <w:r w:rsidRPr="001C2822">
        <w:rPr>
          <w:rFonts w:asciiTheme="minorHAnsi" w:hAnsiTheme="minorHAnsi" w:cstheme="minorHAnsi"/>
          <w:u w:val="single"/>
        </w:rPr>
        <w:t>Observations en lien avec la détention administrative des étrangers</w:t>
      </w:r>
    </w:p>
    <w:p w14:paraId="16AB2206" w14:textId="77777777" w:rsidR="00D065BD" w:rsidRDefault="00D065BD" w:rsidP="005746C9">
      <w:pPr>
        <w:jc w:val="both"/>
        <w:rPr>
          <w:rFonts w:asciiTheme="minorHAnsi" w:hAnsiTheme="minorHAnsi" w:cstheme="minorHAnsi"/>
          <w:shd w:val="clear" w:color="auto" w:fill="FFFFFF"/>
          <w:lang w:val="fr-BE"/>
        </w:rPr>
      </w:pPr>
    </w:p>
    <w:p w14:paraId="06D854DD" w14:textId="362B4DC4" w:rsidR="00E672FE" w:rsidRDefault="00E672FE" w:rsidP="005746C9">
      <w:pPr>
        <w:jc w:val="both"/>
        <w:rPr>
          <w:rFonts w:asciiTheme="minorHAnsi" w:hAnsiTheme="minorHAnsi" w:cstheme="minorHAnsi"/>
          <w:shd w:val="clear" w:color="auto" w:fill="FFFFFF"/>
          <w:lang w:val="fr-BE"/>
        </w:rPr>
      </w:pPr>
      <w:r>
        <w:rPr>
          <w:rFonts w:asciiTheme="minorHAnsi" w:hAnsiTheme="minorHAnsi" w:cstheme="minorHAnsi"/>
          <w:shd w:val="clear" w:color="auto" w:fill="FFFFFF"/>
          <w:lang w:val="fr-BE"/>
        </w:rPr>
        <w:t xml:space="preserve">L’absence de caractère suspensif du recours est un facteur qui </w:t>
      </w:r>
      <w:r w:rsidR="008F4588">
        <w:rPr>
          <w:rFonts w:asciiTheme="minorHAnsi" w:hAnsiTheme="minorHAnsi" w:cstheme="minorHAnsi"/>
          <w:shd w:val="clear" w:color="auto" w:fill="FFFFFF"/>
          <w:lang w:val="fr-BE"/>
        </w:rPr>
        <w:t xml:space="preserve">peut </w:t>
      </w:r>
      <w:r>
        <w:rPr>
          <w:rFonts w:asciiTheme="minorHAnsi" w:hAnsiTheme="minorHAnsi" w:cstheme="minorHAnsi"/>
          <w:shd w:val="clear" w:color="auto" w:fill="FFFFFF"/>
          <w:lang w:val="fr-BE"/>
        </w:rPr>
        <w:t>rend</w:t>
      </w:r>
      <w:r w:rsidR="008F4588">
        <w:rPr>
          <w:rFonts w:asciiTheme="minorHAnsi" w:hAnsiTheme="minorHAnsi" w:cstheme="minorHAnsi"/>
          <w:shd w:val="clear" w:color="auto" w:fill="FFFFFF"/>
          <w:lang w:val="fr-BE"/>
        </w:rPr>
        <w:t>re</w:t>
      </w:r>
      <w:r>
        <w:rPr>
          <w:rFonts w:asciiTheme="minorHAnsi" w:hAnsiTheme="minorHAnsi" w:cstheme="minorHAnsi"/>
          <w:shd w:val="clear" w:color="auto" w:fill="FFFFFF"/>
          <w:lang w:val="fr-BE"/>
        </w:rPr>
        <w:t xml:space="preserve"> </w:t>
      </w:r>
      <w:r w:rsidR="008F4588">
        <w:rPr>
          <w:rFonts w:asciiTheme="minorHAnsi" w:hAnsiTheme="minorHAnsi" w:cstheme="minorHAnsi"/>
          <w:shd w:val="clear" w:color="auto" w:fill="FFFFFF"/>
          <w:lang w:val="fr-BE"/>
        </w:rPr>
        <w:t>l</w:t>
      </w:r>
      <w:r>
        <w:rPr>
          <w:rFonts w:asciiTheme="minorHAnsi" w:hAnsiTheme="minorHAnsi" w:cstheme="minorHAnsi"/>
          <w:shd w:val="clear" w:color="auto" w:fill="FFFFFF"/>
          <w:lang w:val="fr-BE"/>
        </w:rPr>
        <w:t xml:space="preserve">e droit au contrôle </w:t>
      </w:r>
      <w:r w:rsidR="008F4588">
        <w:rPr>
          <w:rFonts w:asciiTheme="minorHAnsi" w:hAnsiTheme="minorHAnsi" w:cstheme="minorHAnsi"/>
          <w:shd w:val="clear" w:color="auto" w:fill="FFFFFF"/>
          <w:lang w:val="fr-BE"/>
        </w:rPr>
        <w:t xml:space="preserve">judiciaire </w:t>
      </w:r>
      <w:r>
        <w:rPr>
          <w:rFonts w:asciiTheme="minorHAnsi" w:hAnsiTheme="minorHAnsi" w:cstheme="minorHAnsi"/>
          <w:shd w:val="clear" w:color="auto" w:fill="FFFFFF"/>
          <w:lang w:val="fr-BE"/>
        </w:rPr>
        <w:t xml:space="preserve">de la légalité de la détention administrative des étrangers ineffectif. </w:t>
      </w:r>
      <w:r w:rsidR="00C51BD8">
        <w:rPr>
          <w:rFonts w:asciiTheme="minorHAnsi" w:hAnsiTheme="minorHAnsi" w:cstheme="minorHAnsi"/>
          <w:shd w:val="clear" w:color="auto" w:fill="FFFFFF"/>
          <w:lang w:val="fr-BE"/>
        </w:rPr>
        <w:t>Dans le cadre juridique belge, de nombreux recours introduits sont déclarés sans objet par les tribunaux</w:t>
      </w:r>
      <w:r w:rsidR="00450FE6">
        <w:rPr>
          <w:rFonts w:asciiTheme="minorHAnsi" w:hAnsiTheme="minorHAnsi" w:cstheme="minorHAnsi"/>
          <w:shd w:val="clear" w:color="auto" w:fill="FFFFFF"/>
          <w:lang w:val="fr-BE"/>
        </w:rPr>
        <w:t xml:space="preserve">, notamment </w:t>
      </w:r>
      <w:r w:rsidR="00C51BD8">
        <w:rPr>
          <w:rFonts w:asciiTheme="minorHAnsi" w:hAnsiTheme="minorHAnsi" w:cstheme="minorHAnsi"/>
          <w:shd w:val="clear" w:color="auto" w:fill="FFFFFF"/>
          <w:lang w:val="fr-BE"/>
        </w:rPr>
        <w:t>parce qu’un éloignement a eu lieu</w:t>
      </w:r>
      <w:r w:rsidR="00660FD9">
        <w:rPr>
          <w:rFonts w:asciiTheme="minorHAnsi" w:hAnsiTheme="minorHAnsi" w:cstheme="minorHAnsi"/>
          <w:shd w:val="clear" w:color="auto" w:fill="FFFFFF"/>
          <w:lang w:val="fr-BE"/>
        </w:rPr>
        <w:t xml:space="preserve"> entre le moment de l’introduction du recours et le moment où le tribunal statue</w:t>
      </w:r>
      <w:r w:rsidR="00450FE6">
        <w:rPr>
          <w:rFonts w:asciiTheme="minorHAnsi" w:hAnsiTheme="minorHAnsi" w:cstheme="minorHAnsi"/>
          <w:shd w:val="clear" w:color="auto" w:fill="FFFFFF"/>
          <w:lang w:val="fr-BE"/>
        </w:rPr>
        <w:t>.</w:t>
      </w:r>
      <w:r w:rsidR="000F4C3B">
        <w:rPr>
          <w:rFonts w:asciiTheme="minorHAnsi" w:hAnsiTheme="minorHAnsi" w:cstheme="minorHAnsi"/>
          <w:shd w:val="clear" w:color="auto" w:fill="FFFFFF"/>
          <w:lang w:val="fr-BE"/>
        </w:rPr>
        <w:t xml:space="preserve"> Le droit au recours contre la décision de détention peut ainsi perdre totalement son effet utile.</w:t>
      </w:r>
      <w:r w:rsidR="00450FE6">
        <w:rPr>
          <w:rFonts w:asciiTheme="minorHAnsi" w:hAnsiTheme="minorHAnsi" w:cstheme="minorHAnsi"/>
          <w:shd w:val="clear" w:color="auto" w:fill="FFFFFF"/>
          <w:lang w:val="fr-BE"/>
        </w:rPr>
        <w:t xml:space="preserve"> </w:t>
      </w:r>
      <w:r w:rsidR="00C51BD8">
        <w:rPr>
          <w:rFonts w:asciiTheme="minorHAnsi" w:hAnsiTheme="minorHAnsi" w:cstheme="minorHAnsi"/>
          <w:shd w:val="clear" w:color="auto" w:fill="FFFFFF"/>
          <w:lang w:val="fr-BE"/>
        </w:rPr>
        <w:t xml:space="preserve"> </w:t>
      </w:r>
    </w:p>
    <w:p w14:paraId="08E6D4B3" w14:textId="77777777" w:rsidR="00E672FE" w:rsidRDefault="00E672FE" w:rsidP="005746C9">
      <w:pPr>
        <w:jc w:val="both"/>
        <w:rPr>
          <w:rFonts w:asciiTheme="minorHAnsi" w:hAnsiTheme="minorHAnsi" w:cstheme="minorHAnsi"/>
          <w:shd w:val="clear" w:color="auto" w:fill="FFFFFF"/>
          <w:lang w:val="fr-BE"/>
        </w:rPr>
      </w:pPr>
    </w:p>
    <w:p w14:paraId="58FA91DF" w14:textId="095BD36C" w:rsidR="008F4588" w:rsidRPr="005E2D68" w:rsidRDefault="006D2D1A" w:rsidP="005746C9">
      <w:pPr>
        <w:jc w:val="both"/>
        <w:rPr>
          <w:rFonts w:asciiTheme="minorHAnsi" w:hAnsiTheme="minorHAnsi" w:cstheme="minorHAnsi"/>
          <w:b/>
          <w:shd w:val="clear" w:color="auto" w:fill="FFFFFF"/>
          <w:lang w:val="en-US"/>
        </w:rPr>
      </w:pPr>
      <w:r w:rsidRPr="005E2D68">
        <w:rPr>
          <w:rFonts w:asciiTheme="minorHAnsi" w:hAnsiTheme="minorHAnsi" w:cstheme="minorHAnsi"/>
          <w:b/>
          <w:shd w:val="clear" w:color="auto" w:fill="FFFFFF"/>
          <w:lang w:val="fr-BE"/>
        </w:rPr>
        <w:t>Le Ce</w:t>
      </w:r>
      <w:r w:rsidR="005746C9" w:rsidRPr="005E2D68">
        <w:rPr>
          <w:rFonts w:asciiTheme="minorHAnsi" w:hAnsiTheme="minorHAnsi" w:cstheme="minorHAnsi"/>
          <w:b/>
          <w:shd w:val="clear" w:color="auto" w:fill="FFFFFF"/>
          <w:lang w:val="fr-BE"/>
        </w:rPr>
        <w:t xml:space="preserve">ntre fédéral Migration </w:t>
      </w:r>
      <w:r w:rsidR="008F4588" w:rsidRPr="005E2D68">
        <w:rPr>
          <w:rFonts w:asciiTheme="minorHAnsi" w:hAnsiTheme="minorHAnsi" w:cstheme="minorHAnsi"/>
          <w:b/>
          <w:shd w:val="clear" w:color="auto" w:fill="FFFFFF"/>
          <w:lang w:val="fr-BE"/>
        </w:rPr>
        <w:t xml:space="preserve">se réjouit de la mention de l’obligation du recours suspensif de l’expulsion de l’étranger dans la directive n° 21 k) mais suggère </w:t>
      </w:r>
      <w:r w:rsidR="00660FD9" w:rsidRPr="005E2D68">
        <w:rPr>
          <w:rFonts w:asciiTheme="minorHAnsi" w:hAnsiTheme="minorHAnsi" w:cstheme="minorHAnsi"/>
          <w:b/>
          <w:shd w:val="clear" w:color="auto" w:fill="FFFFFF"/>
          <w:lang w:val="fr-BE"/>
        </w:rPr>
        <w:t xml:space="preserve">de renforcer </w:t>
      </w:r>
      <w:r w:rsidR="008F4588" w:rsidRPr="005E2D68">
        <w:rPr>
          <w:rFonts w:asciiTheme="minorHAnsi" w:hAnsiTheme="minorHAnsi" w:cstheme="minorHAnsi"/>
          <w:b/>
          <w:shd w:val="clear" w:color="auto" w:fill="FFFFFF"/>
          <w:lang w:val="fr-BE"/>
        </w:rPr>
        <w:t xml:space="preserve">cette règle </w:t>
      </w:r>
      <w:r w:rsidR="00660FD9" w:rsidRPr="005E2D68">
        <w:rPr>
          <w:rFonts w:asciiTheme="minorHAnsi" w:hAnsiTheme="minorHAnsi" w:cstheme="minorHAnsi"/>
          <w:b/>
          <w:shd w:val="clear" w:color="auto" w:fill="FFFFFF"/>
          <w:lang w:val="fr-BE"/>
        </w:rPr>
        <w:t>importante</w:t>
      </w:r>
      <w:r w:rsidR="00660FD9" w:rsidRPr="005E2D68" w:rsidDel="00660FD9">
        <w:rPr>
          <w:rFonts w:asciiTheme="minorHAnsi" w:hAnsiTheme="minorHAnsi" w:cstheme="minorHAnsi"/>
          <w:b/>
          <w:shd w:val="clear" w:color="auto" w:fill="FFFFFF"/>
          <w:lang w:val="fr-BE"/>
        </w:rPr>
        <w:t xml:space="preserve"> </w:t>
      </w:r>
      <w:r w:rsidR="00660FD9" w:rsidRPr="005E2D68">
        <w:rPr>
          <w:rFonts w:asciiTheme="minorHAnsi" w:hAnsiTheme="minorHAnsi" w:cstheme="minorHAnsi"/>
          <w:b/>
          <w:shd w:val="clear" w:color="auto" w:fill="FFFFFF"/>
          <w:lang w:val="fr-BE"/>
        </w:rPr>
        <w:t xml:space="preserve">en l’intégrant </w:t>
      </w:r>
      <w:r w:rsidR="008F4588" w:rsidRPr="005E2D68">
        <w:rPr>
          <w:rFonts w:asciiTheme="minorHAnsi" w:hAnsiTheme="minorHAnsi" w:cstheme="minorHAnsi"/>
          <w:b/>
          <w:shd w:val="clear" w:color="auto" w:fill="FFFFFF"/>
          <w:lang w:val="fr-BE"/>
        </w:rPr>
        <w:t xml:space="preserve">dans le principe n° 21. </w:t>
      </w:r>
      <w:r w:rsidR="001D4D8D" w:rsidRPr="005E2D68">
        <w:rPr>
          <w:rFonts w:asciiTheme="minorHAnsi" w:hAnsiTheme="minorHAnsi" w:cstheme="minorHAnsi"/>
          <w:b/>
          <w:shd w:val="clear" w:color="auto" w:fill="FFFFFF"/>
          <w:lang w:val="fr-BE"/>
        </w:rPr>
        <w:t>Il suggère d’ajouter la phrase suivante à la fin du § 66 : «</w:t>
      </w:r>
      <w:r w:rsidR="00E42AF5" w:rsidRPr="005E2D68">
        <w:rPr>
          <w:rFonts w:asciiTheme="minorHAnsi" w:hAnsiTheme="minorHAnsi" w:cstheme="minorHAnsi"/>
          <w:b/>
          <w:shd w:val="clear" w:color="auto" w:fill="FFFFFF"/>
          <w:lang w:val="fr-BE"/>
        </w:rPr>
        <w:t xml:space="preserve"> The expulsion of the migrant </w:t>
      </w:r>
      <w:r w:rsidR="00B0370F" w:rsidRPr="005E2D68">
        <w:rPr>
          <w:rFonts w:asciiTheme="minorHAnsi" w:hAnsiTheme="minorHAnsi"/>
          <w:b/>
          <w:lang w:val="fr-BE"/>
        </w:rPr>
        <w:t>shall be</w:t>
      </w:r>
      <w:r w:rsidR="00E42AF5" w:rsidRPr="005E2D68">
        <w:rPr>
          <w:rFonts w:asciiTheme="minorHAnsi" w:hAnsiTheme="minorHAnsi"/>
          <w:b/>
          <w:lang w:val="fr-BE"/>
        </w:rPr>
        <w:t xml:space="preserve"> automatically suspended during the </w:t>
      </w:r>
      <w:r w:rsidR="00B0370F" w:rsidRPr="005E2D68">
        <w:rPr>
          <w:rFonts w:asciiTheme="minorHAnsi" w:hAnsiTheme="minorHAnsi"/>
          <w:b/>
          <w:lang w:val="fr-BE"/>
        </w:rPr>
        <w:t xml:space="preserve">appeal </w:t>
      </w:r>
      <w:r w:rsidR="00E42AF5" w:rsidRPr="005E2D68">
        <w:rPr>
          <w:rFonts w:asciiTheme="minorHAnsi" w:hAnsiTheme="minorHAnsi"/>
          <w:b/>
          <w:lang w:val="fr-BE"/>
        </w:rPr>
        <w:t xml:space="preserve">proceedings, until the court, after a close and rigorous scrutiny, </w:t>
      </w:r>
      <w:r w:rsidR="00124424" w:rsidRPr="005E2D68">
        <w:rPr>
          <w:rFonts w:asciiTheme="minorHAnsi" w:hAnsiTheme="minorHAnsi"/>
          <w:b/>
          <w:lang w:val="fr-BE"/>
        </w:rPr>
        <w:t>ha</w:t>
      </w:r>
      <w:r w:rsidR="00B0370F" w:rsidRPr="005E2D68">
        <w:rPr>
          <w:rFonts w:asciiTheme="minorHAnsi" w:hAnsiTheme="minorHAnsi"/>
          <w:b/>
          <w:lang w:val="fr-BE"/>
        </w:rPr>
        <w:t>s taken a</w:t>
      </w:r>
      <w:r w:rsidR="00E42AF5" w:rsidRPr="005E2D68">
        <w:rPr>
          <w:rFonts w:asciiTheme="minorHAnsi" w:hAnsiTheme="minorHAnsi"/>
          <w:b/>
          <w:lang w:val="fr-BE"/>
        </w:rPr>
        <w:t xml:space="preserve"> decision on the legality of </w:t>
      </w:r>
      <w:r w:rsidR="001D4D8D" w:rsidRPr="005E2D68">
        <w:rPr>
          <w:rFonts w:asciiTheme="minorHAnsi" w:hAnsiTheme="minorHAnsi" w:cstheme="minorHAnsi"/>
          <w:b/>
          <w:shd w:val="clear" w:color="auto" w:fill="FFFFFF"/>
          <w:lang w:val="fr-BE"/>
        </w:rPr>
        <w:t>the deprivation of liberty</w:t>
      </w:r>
      <w:r w:rsidR="00E42AF5" w:rsidRPr="005E2D68">
        <w:rPr>
          <w:rFonts w:asciiTheme="minorHAnsi" w:hAnsiTheme="minorHAnsi" w:cstheme="minorHAnsi"/>
          <w:b/>
          <w:iCs/>
          <w:lang w:val="fr-BE"/>
        </w:rPr>
        <w:t xml:space="preserve"> ».</w:t>
      </w:r>
      <w:r w:rsidR="001D4D8D" w:rsidRPr="005E2D68">
        <w:rPr>
          <w:rFonts w:asciiTheme="minorHAnsi" w:hAnsiTheme="minorHAnsi" w:cstheme="minorHAnsi"/>
          <w:b/>
          <w:shd w:val="clear" w:color="auto" w:fill="FFFFFF"/>
          <w:lang w:val="en-US"/>
        </w:rPr>
        <w:t xml:space="preserve"> </w:t>
      </w:r>
    </w:p>
    <w:p w14:paraId="61E2C99B" w14:textId="77777777" w:rsidR="008F4588" w:rsidRPr="005E2D68" w:rsidRDefault="008F4588" w:rsidP="005746C9">
      <w:pPr>
        <w:jc w:val="both"/>
        <w:rPr>
          <w:rFonts w:asciiTheme="minorHAnsi" w:hAnsiTheme="minorHAnsi" w:cstheme="minorHAnsi"/>
          <w:shd w:val="clear" w:color="auto" w:fill="FFFFFF"/>
          <w:lang w:val="en-US"/>
        </w:rPr>
      </w:pPr>
    </w:p>
    <w:p w14:paraId="3973827C" w14:textId="77777777" w:rsidR="00B43D3A" w:rsidRPr="00F96C37" w:rsidRDefault="00B43D3A" w:rsidP="00B43D3A">
      <w:pPr>
        <w:jc w:val="both"/>
        <w:rPr>
          <w:rFonts w:asciiTheme="minorHAnsi" w:hAnsiTheme="minorHAnsi" w:cstheme="minorHAnsi"/>
          <w:i/>
          <w:iCs/>
          <w:lang w:val="en-US"/>
        </w:rPr>
      </w:pPr>
    </w:p>
    <w:p w14:paraId="28C2B4FD" w14:textId="50491FB0" w:rsidR="009608C6" w:rsidRDefault="009608C6" w:rsidP="009608C6">
      <w:pPr>
        <w:numPr>
          <w:ilvl w:val="0"/>
          <w:numId w:val="36"/>
        </w:numPr>
        <w:jc w:val="both"/>
        <w:rPr>
          <w:rFonts w:asciiTheme="minorHAnsi" w:hAnsiTheme="minorHAnsi" w:cstheme="minorHAnsi"/>
          <w:i/>
          <w:iCs/>
          <w:lang w:val="fr-BE"/>
        </w:rPr>
      </w:pPr>
      <w:r>
        <w:rPr>
          <w:rFonts w:asciiTheme="minorHAnsi" w:hAnsiTheme="minorHAnsi" w:cstheme="minorHAnsi"/>
          <w:i/>
          <w:iCs/>
          <w:lang w:val="fr-BE"/>
        </w:rPr>
        <w:t>A</w:t>
      </w:r>
      <w:r w:rsidR="001904E2">
        <w:rPr>
          <w:rFonts w:asciiTheme="minorHAnsi" w:hAnsiTheme="minorHAnsi" w:cstheme="minorHAnsi"/>
          <w:i/>
          <w:iCs/>
          <w:lang w:val="fr-BE"/>
        </w:rPr>
        <w:t>ide juridique</w:t>
      </w:r>
      <w:r w:rsidR="007D4EE5">
        <w:rPr>
          <w:rFonts w:asciiTheme="minorHAnsi" w:hAnsiTheme="minorHAnsi" w:cstheme="minorHAnsi"/>
          <w:i/>
          <w:iCs/>
          <w:lang w:val="fr-BE"/>
        </w:rPr>
        <w:t xml:space="preserve"> spécialisée</w:t>
      </w:r>
      <w:r w:rsidR="001904E2">
        <w:rPr>
          <w:rFonts w:asciiTheme="minorHAnsi" w:hAnsiTheme="minorHAnsi" w:cstheme="minorHAnsi"/>
          <w:i/>
          <w:iCs/>
          <w:lang w:val="fr-BE"/>
        </w:rPr>
        <w:t xml:space="preserve"> </w:t>
      </w:r>
    </w:p>
    <w:p w14:paraId="50A6135E" w14:textId="77777777" w:rsidR="009608C6" w:rsidRDefault="009608C6" w:rsidP="009608C6">
      <w:pPr>
        <w:jc w:val="both"/>
        <w:rPr>
          <w:rFonts w:asciiTheme="minorHAnsi" w:hAnsiTheme="minorHAnsi" w:cstheme="minorHAnsi"/>
          <w:i/>
          <w:iCs/>
          <w:lang w:val="fr-BE"/>
        </w:rPr>
      </w:pPr>
    </w:p>
    <w:p w14:paraId="7AA4B810" w14:textId="32208359" w:rsidR="00D065BD" w:rsidRPr="001C2822" w:rsidRDefault="00D065BD" w:rsidP="009608C6">
      <w:pPr>
        <w:jc w:val="both"/>
        <w:rPr>
          <w:rFonts w:asciiTheme="minorHAnsi" w:hAnsiTheme="minorHAnsi" w:cstheme="minorHAnsi"/>
          <w:iCs/>
          <w:u w:val="single"/>
          <w:lang w:val="fr-BE"/>
        </w:rPr>
      </w:pPr>
      <w:r w:rsidRPr="001C2822">
        <w:rPr>
          <w:rFonts w:asciiTheme="minorHAnsi" w:hAnsiTheme="minorHAnsi" w:cstheme="minorHAnsi"/>
          <w:u w:val="single"/>
        </w:rPr>
        <w:t xml:space="preserve">Observations en lien avec la détention administrative des étrangers </w:t>
      </w:r>
    </w:p>
    <w:p w14:paraId="1C364A3B" w14:textId="77777777" w:rsidR="00D065BD" w:rsidRDefault="00D065BD" w:rsidP="009608C6">
      <w:pPr>
        <w:jc w:val="both"/>
        <w:rPr>
          <w:rFonts w:asciiTheme="minorHAnsi" w:hAnsiTheme="minorHAnsi" w:cstheme="minorHAnsi"/>
          <w:iCs/>
          <w:lang w:val="fr-BE"/>
        </w:rPr>
      </w:pPr>
    </w:p>
    <w:p w14:paraId="299A64EA" w14:textId="2827E898" w:rsidR="005969AF" w:rsidRDefault="001904E2" w:rsidP="009608C6">
      <w:pPr>
        <w:jc w:val="both"/>
        <w:rPr>
          <w:rFonts w:asciiTheme="minorHAnsi" w:hAnsiTheme="minorHAnsi" w:cstheme="minorHAnsi"/>
          <w:iCs/>
          <w:lang w:val="fr-BE"/>
        </w:rPr>
      </w:pPr>
      <w:r>
        <w:rPr>
          <w:rFonts w:asciiTheme="minorHAnsi" w:hAnsiTheme="minorHAnsi" w:cstheme="minorHAnsi"/>
          <w:iCs/>
          <w:lang w:val="fr-BE"/>
        </w:rPr>
        <w:t xml:space="preserve">Le Centre fédéral Migration se réjouit de l’attention accordée à l’aide juridique dans le projet de principes et directives. </w:t>
      </w:r>
      <w:r w:rsidR="00CA634E">
        <w:rPr>
          <w:rFonts w:asciiTheme="minorHAnsi" w:hAnsiTheme="minorHAnsi" w:cstheme="minorHAnsi"/>
          <w:iCs/>
          <w:lang w:val="fr-BE"/>
        </w:rPr>
        <w:t>I</w:t>
      </w:r>
      <w:r>
        <w:rPr>
          <w:rFonts w:asciiTheme="minorHAnsi" w:hAnsiTheme="minorHAnsi" w:cstheme="minorHAnsi"/>
          <w:iCs/>
          <w:lang w:val="fr-BE"/>
        </w:rPr>
        <w:t xml:space="preserve">l </w:t>
      </w:r>
      <w:r w:rsidR="00CA634E">
        <w:rPr>
          <w:rFonts w:asciiTheme="minorHAnsi" w:hAnsiTheme="minorHAnsi" w:cstheme="minorHAnsi"/>
          <w:iCs/>
          <w:lang w:val="fr-BE"/>
        </w:rPr>
        <w:t>souhaiterai</w:t>
      </w:r>
      <w:r w:rsidR="00BF0224">
        <w:rPr>
          <w:rFonts w:asciiTheme="minorHAnsi" w:hAnsiTheme="minorHAnsi" w:cstheme="minorHAnsi"/>
          <w:iCs/>
          <w:lang w:val="fr-BE"/>
        </w:rPr>
        <w:t>t</w:t>
      </w:r>
      <w:r w:rsidR="00CA634E">
        <w:rPr>
          <w:rFonts w:asciiTheme="minorHAnsi" w:hAnsiTheme="minorHAnsi" w:cstheme="minorHAnsi"/>
          <w:iCs/>
          <w:lang w:val="fr-BE"/>
        </w:rPr>
        <w:t xml:space="preserve"> toutefois </w:t>
      </w:r>
      <w:r>
        <w:rPr>
          <w:rFonts w:asciiTheme="minorHAnsi" w:hAnsiTheme="minorHAnsi" w:cstheme="minorHAnsi"/>
          <w:iCs/>
          <w:lang w:val="fr-BE"/>
        </w:rPr>
        <w:t>insister sur la spécificité et la complexité du contentieux de l’asile et de la migration qui se distingue fortement de la procédure pénale classique.</w:t>
      </w:r>
      <w:r w:rsidR="00C7659A">
        <w:rPr>
          <w:rFonts w:asciiTheme="minorHAnsi" w:hAnsiTheme="minorHAnsi" w:cstheme="minorHAnsi"/>
          <w:iCs/>
          <w:lang w:val="fr-BE"/>
        </w:rPr>
        <w:t xml:space="preserve"> U</w:t>
      </w:r>
      <w:r w:rsidR="005969AF">
        <w:rPr>
          <w:rFonts w:asciiTheme="minorHAnsi" w:hAnsiTheme="minorHAnsi" w:cstheme="minorHAnsi"/>
          <w:iCs/>
          <w:lang w:val="fr-BE"/>
        </w:rPr>
        <w:t>ne aide juridique de qualité implique l’accès à des avocats spécialisés</w:t>
      </w:r>
      <w:r w:rsidR="00660FD9">
        <w:rPr>
          <w:rFonts w:asciiTheme="minorHAnsi" w:hAnsiTheme="minorHAnsi" w:cstheme="minorHAnsi"/>
          <w:iCs/>
          <w:lang w:val="fr-BE"/>
        </w:rPr>
        <w:t>,</w:t>
      </w:r>
      <w:r w:rsidR="005969AF">
        <w:rPr>
          <w:rFonts w:asciiTheme="minorHAnsi" w:hAnsiTheme="minorHAnsi" w:cstheme="minorHAnsi"/>
          <w:iCs/>
          <w:lang w:val="fr-BE"/>
        </w:rPr>
        <w:t xml:space="preserve"> qui ont reçu une formation spécifique en droit de l’asile et de la migration.</w:t>
      </w:r>
      <w:r w:rsidR="00C7659A" w:rsidRPr="00C7659A">
        <w:rPr>
          <w:rFonts w:asciiTheme="minorHAnsi" w:hAnsiTheme="minorHAnsi" w:cstheme="minorHAnsi"/>
          <w:iCs/>
          <w:lang w:val="fr-BE"/>
        </w:rPr>
        <w:t xml:space="preserve"> </w:t>
      </w:r>
      <w:r w:rsidR="00C7659A">
        <w:rPr>
          <w:rFonts w:asciiTheme="minorHAnsi" w:hAnsiTheme="minorHAnsi" w:cstheme="minorHAnsi"/>
          <w:iCs/>
          <w:lang w:val="fr-BE"/>
        </w:rPr>
        <w:t xml:space="preserve">Par ailleurs, </w:t>
      </w:r>
      <w:r w:rsidR="00660FD9">
        <w:rPr>
          <w:rFonts w:asciiTheme="minorHAnsi" w:hAnsiTheme="minorHAnsi" w:cstheme="minorHAnsi"/>
          <w:iCs/>
          <w:lang w:val="fr-BE"/>
        </w:rPr>
        <w:t xml:space="preserve">compte </w:t>
      </w:r>
      <w:r w:rsidR="00660FD9">
        <w:rPr>
          <w:rFonts w:asciiTheme="minorHAnsi" w:hAnsiTheme="minorHAnsi" w:cstheme="minorHAnsi"/>
          <w:iCs/>
          <w:lang w:val="fr-BE"/>
        </w:rPr>
        <w:lastRenderedPageBreak/>
        <w:t xml:space="preserve">tenu de la </w:t>
      </w:r>
      <w:r w:rsidR="00C7659A">
        <w:rPr>
          <w:rFonts w:asciiTheme="minorHAnsi" w:hAnsiTheme="minorHAnsi" w:cstheme="minorHAnsi"/>
          <w:iCs/>
          <w:lang w:val="fr-BE"/>
        </w:rPr>
        <w:t>vulnérabilité des migrants détenus</w:t>
      </w:r>
      <w:r w:rsidR="00BF0224">
        <w:rPr>
          <w:rFonts w:asciiTheme="minorHAnsi" w:hAnsiTheme="minorHAnsi" w:cstheme="minorHAnsi"/>
          <w:iCs/>
          <w:lang w:val="fr-BE"/>
        </w:rPr>
        <w:t>,</w:t>
      </w:r>
      <w:r w:rsidR="00C7659A">
        <w:rPr>
          <w:rFonts w:asciiTheme="minorHAnsi" w:hAnsiTheme="minorHAnsi" w:cstheme="minorHAnsi"/>
          <w:iCs/>
          <w:lang w:val="fr-BE"/>
        </w:rPr>
        <w:t xml:space="preserve"> </w:t>
      </w:r>
      <w:r w:rsidR="00660FD9">
        <w:rPr>
          <w:rFonts w:asciiTheme="minorHAnsi" w:hAnsiTheme="minorHAnsi" w:cstheme="minorHAnsi"/>
          <w:iCs/>
          <w:lang w:val="fr-BE"/>
        </w:rPr>
        <w:t xml:space="preserve">l’aide juridique devrait être mise à leur disposition gratuitement </w:t>
      </w:r>
      <w:r w:rsidR="00C7659A">
        <w:rPr>
          <w:rFonts w:asciiTheme="minorHAnsi" w:hAnsiTheme="minorHAnsi" w:cstheme="minorHAnsi"/>
          <w:iCs/>
          <w:lang w:val="fr-BE"/>
        </w:rPr>
        <w:t>.</w:t>
      </w:r>
    </w:p>
    <w:p w14:paraId="59808676" w14:textId="77777777" w:rsidR="005969AF" w:rsidRDefault="005969AF" w:rsidP="009608C6">
      <w:pPr>
        <w:jc w:val="both"/>
        <w:rPr>
          <w:rFonts w:asciiTheme="minorHAnsi" w:hAnsiTheme="minorHAnsi" w:cstheme="minorHAnsi"/>
          <w:iCs/>
          <w:lang w:val="fr-BE"/>
        </w:rPr>
      </w:pPr>
    </w:p>
    <w:p w14:paraId="37A16178" w14:textId="6F95636C" w:rsidR="001904E2" w:rsidRPr="00392AB6" w:rsidRDefault="005969AF" w:rsidP="009608C6">
      <w:pPr>
        <w:jc w:val="both"/>
        <w:rPr>
          <w:rFonts w:asciiTheme="minorHAnsi" w:hAnsiTheme="minorHAnsi" w:cstheme="minorHAnsi"/>
          <w:b/>
          <w:iCs/>
          <w:lang w:val="fr-BE"/>
        </w:rPr>
      </w:pPr>
      <w:r w:rsidRPr="005969AF">
        <w:rPr>
          <w:rFonts w:asciiTheme="minorHAnsi" w:hAnsiTheme="minorHAnsi" w:cstheme="minorHAnsi"/>
          <w:b/>
          <w:iCs/>
          <w:lang w:val="fr-BE"/>
        </w:rPr>
        <w:t xml:space="preserve">Le Centre fédéral Migration recommande </w:t>
      </w:r>
      <w:r w:rsidR="00C7659A">
        <w:rPr>
          <w:rFonts w:asciiTheme="minorHAnsi" w:hAnsiTheme="minorHAnsi" w:cstheme="minorHAnsi"/>
          <w:b/>
          <w:iCs/>
          <w:lang w:val="fr-BE"/>
        </w:rPr>
        <w:t xml:space="preserve">de reprendre explicitement le principe de la gratuité de l’aide juridique pour les migrants détenus dans le principe n° 21 (§64) et </w:t>
      </w:r>
      <w:r w:rsidRPr="005969AF">
        <w:rPr>
          <w:rFonts w:asciiTheme="minorHAnsi" w:hAnsiTheme="minorHAnsi" w:cstheme="minorHAnsi"/>
          <w:b/>
          <w:iCs/>
          <w:lang w:val="fr-BE"/>
        </w:rPr>
        <w:t>d’ajouter la nécessité de bénéficier de l’aide juridique par des avocats ayant reçu une formation spécifique en droit de l’asile et de la migration dans le principe n° 21 ou la directive n° 21</w:t>
      </w:r>
      <w:r w:rsidRPr="00792300">
        <w:rPr>
          <w:rFonts w:asciiTheme="minorHAnsi" w:hAnsiTheme="minorHAnsi" w:cstheme="minorHAnsi"/>
          <w:b/>
          <w:iCs/>
          <w:lang w:val="fr-BE"/>
        </w:rPr>
        <w:t xml:space="preserve">. </w:t>
      </w:r>
      <w:r w:rsidR="005D3EE7" w:rsidRPr="00792300">
        <w:rPr>
          <w:rFonts w:asciiTheme="minorHAnsi" w:hAnsiTheme="minorHAnsi" w:cstheme="minorHAnsi"/>
          <w:b/>
          <w:iCs/>
          <w:lang w:val="fr-BE"/>
        </w:rPr>
        <w:t xml:space="preserve">Le Centre suggère de compléter le § 27 par la phrase suivante : « Legal representatives must </w:t>
      </w:r>
      <w:r w:rsidR="00791D84" w:rsidRPr="005D5A1C">
        <w:rPr>
          <w:rFonts w:asciiTheme="minorHAnsi" w:hAnsiTheme="minorHAnsi" w:cstheme="minorHAnsi"/>
          <w:b/>
          <w:iCs/>
          <w:lang w:val="fr-BE"/>
        </w:rPr>
        <w:t xml:space="preserve">be specialised </w:t>
      </w:r>
      <w:r w:rsidR="00791D84" w:rsidRPr="00000511">
        <w:rPr>
          <w:rFonts w:asciiTheme="minorHAnsi" w:hAnsiTheme="minorHAnsi" w:cstheme="minorHAnsi"/>
          <w:b/>
          <w:iCs/>
          <w:lang w:val="fr-BE"/>
        </w:rPr>
        <w:t>in the subject matter</w:t>
      </w:r>
      <w:r w:rsidR="005D3EE7" w:rsidRPr="00410FDB">
        <w:rPr>
          <w:rFonts w:asciiTheme="minorHAnsi" w:hAnsiTheme="minorHAnsi" w:cstheme="minorHAnsi"/>
          <w:b/>
          <w:iCs/>
          <w:lang w:val="fr-BE"/>
        </w:rPr>
        <w:t> » et d</w:t>
      </w:r>
      <w:r w:rsidR="005E2D68">
        <w:rPr>
          <w:rFonts w:asciiTheme="minorHAnsi" w:hAnsiTheme="minorHAnsi" w:cstheme="minorHAnsi"/>
          <w:b/>
          <w:iCs/>
          <w:lang w:val="fr-BE"/>
        </w:rPr>
        <w:t xml:space="preserve">’ajouter </w:t>
      </w:r>
      <w:r w:rsidR="005D3EE7" w:rsidRPr="00410FDB">
        <w:rPr>
          <w:rFonts w:asciiTheme="minorHAnsi" w:hAnsiTheme="minorHAnsi" w:cstheme="minorHAnsi"/>
          <w:b/>
          <w:iCs/>
          <w:lang w:val="fr-BE"/>
        </w:rPr>
        <w:t xml:space="preserve">la phrase </w:t>
      </w:r>
      <w:r w:rsidR="005E2D68">
        <w:rPr>
          <w:rFonts w:asciiTheme="minorHAnsi" w:hAnsiTheme="minorHAnsi" w:cstheme="minorHAnsi"/>
          <w:b/>
          <w:iCs/>
          <w:lang w:val="fr-BE"/>
        </w:rPr>
        <w:t>suivante a</w:t>
      </w:r>
      <w:r w:rsidR="005D3EE7" w:rsidRPr="00410FDB">
        <w:rPr>
          <w:rFonts w:asciiTheme="minorHAnsi" w:hAnsiTheme="minorHAnsi" w:cstheme="minorHAnsi"/>
          <w:b/>
          <w:iCs/>
          <w:lang w:val="fr-BE"/>
        </w:rPr>
        <w:t xml:space="preserve">u § 81 </w:t>
      </w:r>
      <w:r w:rsidR="005D3EE7" w:rsidRPr="00124424">
        <w:rPr>
          <w:rFonts w:asciiTheme="minorHAnsi" w:hAnsiTheme="minorHAnsi" w:cstheme="minorHAnsi"/>
          <w:b/>
          <w:iCs/>
          <w:lang w:val="fr-BE"/>
        </w:rPr>
        <w:t>(</w:t>
      </w:r>
      <w:r w:rsidR="005D3EE7" w:rsidRPr="00792300">
        <w:rPr>
          <w:rFonts w:asciiTheme="minorHAnsi" w:hAnsiTheme="minorHAnsi" w:cstheme="minorHAnsi"/>
          <w:b/>
          <w:iCs/>
          <w:lang w:val="fr-BE"/>
        </w:rPr>
        <w:t>b): «</w:t>
      </w:r>
      <w:r w:rsidR="005E2D68">
        <w:rPr>
          <w:rFonts w:asciiTheme="minorHAnsi" w:hAnsiTheme="minorHAnsi" w:cstheme="minorHAnsi"/>
          <w:b/>
          <w:iCs/>
          <w:lang w:val="fr-BE"/>
        </w:rPr>
        <w:t xml:space="preserve">All </w:t>
      </w:r>
      <w:r w:rsidR="00E320E5">
        <w:rPr>
          <w:rFonts w:asciiTheme="minorHAnsi" w:hAnsiTheme="minorHAnsi" w:cstheme="minorHAnsi"/>
          <w:b/>
          <w:iCs/>
          <w:lang w:val="fr-BE"/>
        </w:rPr>
        <w:t>legal aid providers should have</w:t>
      </w:r>
      <w:r w:rsidR="005E2D68">
        <w:rPr>
          <w:rFonts w:asciiTheme="minorHAnsi" w:hAnsiTheme="minorHAnsi" w:cstheme="minorHAnsi"/>
          <w:b/>
          <w:iCs/>
          <w:lang w:val="fr-BE"/>
        </w:rPr>
        <w:t xml:space="preserve"> </w:t>
      </w:r>
      <w:r w:rsidR="005D3EE7" w:rsidRPr="00792300">
        <w:rPr>
          <w:rFonts w:asciiTheme="minorHAnsi" w:hAnsiTheme="minorHAnsi" w:cstheme="minorHAnsi"/>
          <w:b/>
          <w:iCs/>
          <w:lang w:val="fr-BE"/>
        </w:rPr>
        <w:t xml:space="preserve"> </w:t>
      </w:r>
      <w:r w:rsidR="00792300" w:rsidRPr="00E320E5">
        <w:rPr>
          <w:rFonts w:asciiTheme="minorHAnsi" w:hAnsiTheme="minorHAnsi" w:cstheme="minorHAnsi"/>
          <w:b/>
          <w:iCs/>
          <w:lang w:val="fr-BE"/>
        </w:rPr>
        <w:t xml:space="preserve">expertise on the legal framework governing </w:t>
      </w:r>
      <w:r w:rsidR="005E2D68">
        <w:rPr>
          <w:rFonts w:asciiTheme="minorHAnsi" w:hAnsiTheme="minorHAnsi" w:cstheme="minorHAnsi"/>
          <w:b/>
          <w:iCs/>
          <w:lang w:val="fr-BE"/>
        </w:rPr>
        <w:t>the specific form</w:t>
      </w:r>
      <w:r w:rsidR="00792300" w:rsidRPr="00E320E5">
        <w:rPr>
          <w:rFonts w:asciiTheme="minorHAnsi" w:hAnsiTheme="minorHAnsi" w:cstheme="minorHAnsi"/>
          <w:b/>
          <w:iCs/>
          <w:lang w:val="fr-BE"/>
        </w:rPr>
        <w:t xml:space="preserve"> of </w:t>
      </w:r>
      <w:r w:rsidR="00E320E5">
        <w:rPr>
          <w:rFonts w:asciiTheme="minorHAnsi" w:hAnsiTheme="minorHAnsi" w:cstheme="minorHAnsi"/>
          <w:b/>
          <w:iCs/>
          <w:lang w:val="fr-BE"/>
        </w:rPr>
        <w:t xml:space="preserve">the </w:t>
      </w:r>
      <w:r w:rsidR="00792300" w:rsidRPr="00E320E5">
        <w:rPr>
          <w:rFonts w:asciiTheme="minorHAnsi" w:hAnsiTheme="minorHAnsi" w:cstheme="minorHAnsi"/>
          <w:b/>
          <w:iCs/>
          <w:lang w:val="fr-BE"/>
        </w:rPr>
        <w:t>detention</w:t>
      </w:r>
      <w:r w:rsidR="005E2D68">
        <w:rPr>
          <w:rFonts w:asciiTheme="minorHAnsi" w:hAnsiTheme="minorHAnsi" w:cstheme="minorHAnsi"/>
          <w:b/>
          <w:iCs/>
          <w:lang w:val="fr-BE"/>
        </w:rPr>
        <w:t xml:space="preserve">  of their client</w:t>
      </w:r>
      <w:r w:rsidR="00792300" w:rsidRPr="00E320E5">
        <w:rPr>
          <w:rFonts w:asciiTheme="minorHAnsi" w:hAnsiTheme="minorHAnsi" w:cstheme="minorHAnsi"/>
          <w:b/>
          <w:iCs/>
          <w:lang w:val="fr-BE"/>
        </w:rPr>
        <w:t>.</w:t>
      </w:r>
      <w:r w:rsidR="00E320E5">
        <w:rPr>
          <w:rFonts w:asciiTheme="minorHAnsi" w:hAnsiTheme="minorHAnsi" w:cstheme="minorHAnsi"/>
          <w:b/>
          <w:iCs/>
          <w:lang w:val="fr-BE"/>
        </w:rPr>
        <w:t> »</w:t>
      </w:r>
      <w:r w:rsidR="00792300" w:rsidRPr="00E320E5">
        <w:rPr>
          <w:rFonts w:asciiTheme="minorHAnsi" w:hAnsiTheme="minorHAnsi" w:cstheme="minorHAnsi"/>
          <w:b/>
          <w:iCs/>
          <w:lang w:val="fr-BE"/>
        </w:rPr>
        <w:t xml:space="preserve"> </w:t>
      </w:r>
    </w:p>
    <w:p w14:paraId="7E2114C1" w14:textId="77777777" w:rsidR="001904E2" w:rsidRDefault="001904E2" w:rsidP="009608C6">
      <w:pPr>
        <w:jc w:val="both"/>
        <w:rPr>
          <w:rFonts w:asciiTheme="minorHAnsi" w:hAnsiTheme="minorHAnsi" w:cstheme="minorHAnsi"/>
          <w:iCs/>
          <w:lang w:val="fr-BE"/>
        </w:rPr>
      </w:pPr>
    </w:p>
    <w:p w14:paraId="61AA5D20" w14:textId="67AB7602" w:rsidR="005969AF" w:rsidRDefault="005969AF" w:rsidP="005969AF">
      <w:pPr>
        <w:numPr>
          <w:ilvl w:val="0"/>
          <w:numId w:val="36"/>
        </w:numPr>
        <w:jc w:val="both"/>
        <w:rPr>
          <w:rFonts w:asciiTheme="minorHAnsi" w:hAnsiTheme="minorHAnsi" w:cstheme="minorHAnsi"/>
          <w:i/>
          <w:iCs/>
          <w:lang w:val="fr-BE"/>
        </w:rPr>
      </w:pPr>
      <w:r>
        <w:rPr>
          <w:rFonts w:asciiTheme="minorHAnsi" w:hAnsiTheme="minorHAnsi" w:cstheme="minorHAnsi"/>
          <w:i/>
          <w:iCs/>
          <w:lang w:val="fr-BE"/>
        </w:rPr>
        <w:t xml:space="preserve">Obstacles procéduraux </w:t>
      </w:r>
    </w:p>
    <w:p w14:paraId="16E8CD34" w14:textId="2EE58EBB" w:rsidR="007A564C" w:rsidRDefault="007A564C" w:rsidP="00B43D3A">
      <w:pPr>
        <w:jc w:val="both"/>
        <w:rPr>
          <w:rFonts w:asciiTheme="minorHAnsi" w:hAnsiTheme="minorHAnsi" w:cstheme="minorHAnsi"/>
          <w:iCs/>
          <w:lang w:val="fr-BE"/>
        </w:rPr>
      </w:pPr>
      <w:r>
        <w:rPr>
          <w:rFonts w:asciiTheme="minorHAnsi" w:hAnsiTheme="minorHAnsi" w:cstheme="minorHAnsi"/>
          <w:iCs/>
          <w:lang w:val="fr-BE"/>
        </w:rPr>
        <w:t xml:space="preserve"> </w:t>
      </w:r>
    </w:p>
    <w:p w14:paraId="59883567" w14:textId="77777777" w:rsidR="005969AF" w:rsidRPr="001C2822" w:rsidRDefault="005969AF" w:rsidP="005969AF">
      <w:pPr>
        <w:jc w:val="both"/>
        <w:rPr>
          <w:rFonts w:asciiTheme="minorHAnsi" w:hAnsiTheme="minorHAnsi" w:cstheme="minorHAnsi"/>
          <w:iCs/>
          <w:u w:val="single"/>
          <w:lang w:val="fr-BE"/>
        </w:rPr>
      </w:pPr>
      <w:r w:rsidRPr="001C2822">
        <w:rPr>
          <w:rFonts w:asciiTheme="minorHAnsi" w:hAnsiTheme="minorHAnsi" w:cstheme="minorHAnsi"/>
          <w:u w:val="single"/>
        </w:rPr>
        <w:t xml:space="preserve">Observations en lien avec la détention administrative des étrangers </w:t>
      </w:r>
    </w:p>
    <w:p w14:paraId="6C6FB0A0" w14:textId="77777777" w:rsidR="005969AF" w:rsidRDefault="005969AF" w:rsidP="00B43D3A">
      <w:pPr>
        <w:jc w:val="both"/>
        <w:rPr>
          <w:rFonts w:asciiTheme="minorHAnsi" w:hAnsiTheme="minorHAnsi" w:cstheme="minorHAnsi"/>
          <w:iCs/>
          <w:lang w:val="fr-BE"/>
        </w:rPr>
      </w:pPr>
    </w:p>
    <w:p w14:paraId="360D4B94" w14:textId="1BC7B5C0" w:rsidR="005969AF" w:rsidRDefault="00632464" w:rsidP="005969AF">
      <w:pPr>
        <w:jc w:val="both"/>
        <w:rPr>
          <w:rFonts w:asciiTheme="minorHAnsi" w:hAnsiTheme="minorHAnsi" w:cstheme="minorHAnsi"/>
          <w:iCs/>
          <w:lang w:val="fr-BE"/>
        </w:rPr>
      </w:pPr>
      <w:r>
        <w:rPr>
          <w:rFonts w:asciiTheme="minorHAnsi" w:hAnsiTheme="minorHAnsi" w:cstheme="minorHAnsi"/>
          <w:shd w:val="clear" w:color="auto" w:fill="FFFFFF"/>
          <w:lang w:val="fr-BE"/>
        </w:rPr>
        <w:t xml:space="preserve">En Belgique, </w:t>
      </w:r>
      <w:r w:rsidR="00E527CD">
        <w:rPr>
          <w:rFonts w:asciiTheme="minorHAnsi" w:hAnsiTheme="minorHAnsi" w:cstheme="minorHAnsi"/>
          <w:shd w:val="clear" w:color="auto" w:fill="FFFFFF"/>
          <w:lang w:val="fr-BE"/>
        </w:rPr>
        <w:t>on peut estimer que moins d’</w:t>
      </w:r>
      <w:r>
        <w:rPr>
          <w:rFonts w:asciiTheme="minorHAnsi" w:hAnsiTheme="minorHAnsi" w:cstheme="minorHAnsi"/>
          <w:shd w:val="clear" w:color="auto" w:fill="FFFFFF"/>
          <w:lang w:val="fr-BE"/>
        </w:rPr>
        <w:t>un tiers des étrangers privés de liberté introduisent un recours contre leur détention</w:t>
      </w:r>
      <w:r w:rsidR="00CA634E">
        <w:rPr>
          <w:rFonts w:asciiTheme="minorHAnsi" w:hAnsiTheme="minorHAnsi" w:cstheme="minorHAnsi"/>
          <w:shd w:val="clear" w:color="auto" w:fill="FFFFFF"/>
          <w:lang w:val="fr-BE"/>
        </w:rPr>
        <w:t xml:space="preserve"> (voir point 1 ci-dessus)</w:t>
      </w:r>
      <w:r>
        <w:rPr>
          <w:rFonts w:asciiTheme="minorHAnsi" w:hAnsiTheme="minorHAnsi" w:cstheme="minorHAnsi"/>
          <w:shd w:val="clear" w:color="auto" w:fill="FFFFFF"/>
          <w:lang w:val="fr-BE"/>
        </w:rPr>
        <w:t>.</w:t>
      </w:r>
      <w:r w:rsidR="00850776">
        <w:rPr>
          <w:rFonts w:asciiTheme="minorHAnsi" w:hAnsiTheme="minorHAnsi" w:cstheme="minorHAnsi"/>
          <w:shd w:val="clear" w:color="auto" w:fill="FFFFFF"/>
          <w:lang w:val="fr-BE"/>
        </w:rPr>
        <w:t xml:space="preserve"> Certains obstacles de procédure font que chaque recours n’aboutit pas à un examen de fond sur la légalité de la détention.</w:t>
      </w:r>
      <w:r w:rsidR="005753D1">
        <w:rPr>
          <w:rFonts w:asciiTheme="minorHAnsi" w:hAnsiTheme="minorHAnsi" w:cstheme="minorHAnsi"/>
          <w:shd w:val="clear" w:color="auto" w:fill="FFFFFF"/>
          <w:lang w:val="fr-BE"/>
        </w:rPr>
        <w:t xml:space="preserve"> Relevons deux exemples : la compétence territoriale des tribunaux et le remplacement d’un titre de détention par un autre pendant la procédure. La loi belge prévoit que le tribunal compétent pour juger de la légalité de la détention administrative d’un étranger est celui « </w:t>
      </w:r>
      <w:r w:rsidR="005753D1" w:rsidRPr="00B61F49">
        <w:rPr>
          <w:rFonts w:asciiTheme="minorHAnsi" w:hAnsiTheme="minorHAnsi" w:cstheme="minorHAnsi"/>
          <w:shd w:val="clear" w:color="auto" w:fill="FFFFFF"/>
          <w:lang w:val="fr-BE"/>
        </w:rPr>
        <w:t>du lieu de sa résidence dans le Royaume ou du lieu où il a été trouvé »</w:t>
      </w:r>
      <w:r w:rsidR="00DE43D8">
        <w:rPr>
          <w:rStyle w:val="FootnoteReference"/>
          <w:rFonts w:asciiTheme="minorHAnsi" w:hAnsiTheme="minorHAnsi" w:cstheme="minorHAnsi"/>
          <w:shd w:val="clear" w:color="auto" w:fill="FFFFFF"/>
          <w:lang w:val="fr-BE"/>
        </w:rPr>
        <w:footnoteReference w:id="8"/>
      </w:r>
      <w:r w:rsidR="00A93B07" w:rsidRPr="00B61F49">
        <w:rPr>
          <w:rFonts w:asciiTheme="minorHAnsi" w:hAnsiTheme="minorHAnsi" w:cstheme="minorHAnsi"/>
          <w:shd w:val="clear" w:color="auto" w:fill="FFFFFF"/>
          <w:lang w:val="fr-BE"/>
        </w:rPr>
        <w:t xml:space="preserve"> mais pas celui le plus proche du centre fermé</w:t>
      </w:r>
      <w:r w:rsidR="00C03E70">
        <w:rPr>
          <w:rFonts w:asciiTheme="minorHAnsi" w:hAnsiTheme="minorHAnsi" w:cstheme="minorHAnsi"/>
          <w:shd w:val="clear" w:color="auto" w:fill="FFFFFF"/>
          <w:lang w:val="fr-BE"/>
        </w:rPr>
        <w:t xml:space="preserve"> où il est détenu</w:t>
      </w:r>
      <w:r w:rsidR="008552A4" w:rsidRPr="00B61F49">
        <w:rPr>
          <w:rFonts w:asciiTheme="minorHAnsi" w:hAnsiTheme="minorHAnsi" w:cstheme="minorHAnsi"/>
          <w:shd w:val="clear" w:color="auto" w:fill="FFFFFF"/>
          <w:lang w:val="fr-BE"/>
        </w:rPr>
        <w:t xml:space="preserve">. Ceci </w:t>
      </w:r>
      <w:r w:rsidR="00A93B07" w:rsidRPr="00B61F49">
        <w:rPr>
          <w:rFonts w:asciiTheme="minorHAnsi" w:hAnsiTheme="minorHAnsi" w:cstheme="minorHAnsi"/>
          <w:shd w:val="clear" w:color="auto" w:fill="FFFFFF"/>
          <w:lang w:val="fr-BE"/>
        </w:rPr>
        <w:t>cause beaucoup de confusion en pratique</w:t>
      </w:r>
      <w:r w:rsidR="008552A4" w:rsidRPr="00B61F49">
        <w:rPr>
          <w:rFonts w:asciiTheme="minorHAnsi" w:hAnsiTheme="minorHAnsi" w:cstheme="minorHAnsi"/>
          <w:shd w:val="clear" w:color="auto" w:fill="FFFFFF"/>
          <w:lang w:val="fr-BE"/>
        </w:rPr>
        <w:t xml:space="preserve"> et </w:t>
      </w:r>
      <w:r w:rsidR="00C03E70">
        <w:rPr>
          <w:rFonts w:asciiTheme="minorHAnsi" w:hAnsiTheme="minorHAnsi" w:cstheme="minorHAnsi"/>
          <w:shd w:val="clear" w:color="auto" w:fill="FFFFFF"/>
          <w:lang w:val="fr-BE"/>
        </w:rPr>
        <w:t xml:space="preserve">allonge </w:t>
      </w:r>
      <w:r w:rsidR="008552A4" w:rsidRPr="00B61F49">
        <w:rPr>
          <w:rFonts w:asciiTheme="minorHAnsi" w:hAnsiTheme="minorHAnsi" w:cstheme="minorHAnsi"/>
          <w:shd w:val="clear" w:color="auto" w:fill="FFFFFF"/>
          <w:lang w:val="fr-BE"/>
        </w:rPr>
        <w:t>déraisonnable</w:t>
      </w:r>
      <w:r w:rsidR="00C03E70">
        <w:rPr>
          <w:rFonts w:asciiTheme="minorHAnsi" w:hAnsiTheme="minorHAnsi" w:cstheme="minorHAnsi"/>
          <w:shd w:val="clear" w:color="auto" w:fill="FFFFFF"/>
          <w:lang w:val="fr-BE"/>
        </w:rPr>
        <w:t>ment la durée</w:t>
      </w:r>
      <w:r w:rsidR="008552A4" w:rsidRPr="00B61F49">
        <w:rPr>
          <w:rFonts w:asciiTheme="minorHAnsi" w:hAnsiTheme="minorHAnsi" w:cstheme="minorHAnsi"/>
          <w:shd w:val="clear" w:color="auto" w:fill="FFFFFF"/>
          <w:lang w:val="fr-BE"/>
        </w:rPr>
        <w:t xml:space="preserve"> de la procédure</w:t>
      </w:r>
      <w:r w:rsidR="00BF0224" w:rsidRPr="00B61F49">
        <w:rPr>
          <w:rFonts w:asciiTheme="minorHAnsi" w:hAnsiTheme="minorHAnsi" w:cstheme="minorHAnsi"/>
          <w:shd w:val="clear" w:color="auto" w:fill="FFFFFF"/>
          <w:lang w:val="fr-BE"/>
        </w:rPr>
        <w:t xml:space="preserve">. La Belgique a, pour cette raison, déjà été condamnée par </w:t>
      </w:r>
      <w:r w:rsidR="008552A4" w:rsidRPr="00B61F49">
        <w:rPr>
          <w:rFonts w:asciiTheme="minorHAnsi" w:hAnsiTheme="minorHAnsi" w:cstheme="minorHAnsi"/>
          <w:shd w:val="clear" w:color="auto" w:fill="FFFFFF"/>
          <w:lang w:val="fr-BE"/>
        </w:rPr>
        <w:t>la Cour européenne des droits de l’homme</w:t>
      </w:r>
      <w:r w:rsidR="00DE43D8">
        <w:rPr>
          <w:rStyle w:val="FootnoteReference"/>
          <w:rFonts w:asciiTheme="minorHAnsi" w:hAnsiTheme="minorHAnsi" w:cstheme="minorHAnsi"/>
          <w:shd w:val="clear" w:color="auto" w:fill="FFFFFF"/>
          <w:lang w:val="fr-BE"/>
        </w:rPr>
        <w:footnoteReference w:id="9"/>
      </w:r>
      <w:r w:rsidR="00A93B07" w:rsidRPr="00B61F49">
        <w:rPr>
          <w:rFonts w:asciiTheme="minorHAnsi" w:hAnsiTheme="minorHAnsi" w:cstheme="minorHAnsi"/>
          <w:shd w:val="clear" w:color="auto" w:fill="FFFFFF"/>
          <w:lang w:val="fr-BE"/>
        </w:rPr>
        <w:t>.</w:t>
      </w:r>
      <w:r w:rsidR="00A93B07">
        <w:t xml:space="preserve">  </w:t>
      </w:r>
      <w:r w:rsidR="00850776">
        <w:rPr>
          <w:rFonts w:asciiTheme="minorHAnsi" w:hAnsiTheme="minorHAnsi" w:cstheme="minorHAnsi"/>
          <w:shd w:val="clear" w:color="auto" w:fill="FFFFFF"/>
          <w:lang w:val="fr-BE"/>
        </w:rPr>
        <w:t xml:space="preserve">Par </w:t>
      </w:r>
      <w:r w:rsidR="006A26CF">
        <w:rPr>
          <w:rFonts w:asciiTheme="minorHAnsi" w:hAnsiTheme="minorHAnsi" w:cstheme="minorHAnsi"/>
          <w:shd w:val="clear" w:color="auto" w:fill="FFFFFF"/>
          <w:lang w:val="fr-BE"/>
        </w:rPr>
        <w:t>ailleurs</w:t>
      </w:r>
      <w:r w:rsidR="00850776">
        <w:rPr>
          <w:rFonts w:asciiTheme="minorHAnsi" w:hAnsiTheme="minorHAnsi" w:cstheme="minorHAnsi"/>
          <w:shd w:val="clear" w:color="auto" w:fill="FFFFFF"/>
          <w:lang w:val="fr-BE"/>
        </w:rPr>
        <w:t xml:space="preserve">, </w:t>
      </w:r>
      <w:r>
        <w:rPr>
          <w:rFonts w:asciiTheme="minorHAnsi" w:hAnsiTheme="minorHAnsi" w:cstheme="minorHAnsi"/>
          <w:shd w:val="clear" w:color="auto" w:fill="FFFFFF"/>
          <w:lang w:val="fr-BE"/>
        </w:rPr>
        <w:t xml:space="preserve">il arrive fréquemment </w:t>
      </w:r>
      <w:r w:rsidR="00850776">
        <w:rPr>
          <w:rFonts w:asciiTheme="minorHAnsi" w:hAnsiTheme="minorHAnsi" w:cstheme="minorHAnsi"/>
          <w:shd w:val="clear" w:color="auto" w:fill="FFFFFF"/>
          <w:lang w:val="fr-BE"/>
        </w:rPr>
        <w:t xml:space="preserve">qu’un recours soit déclaré sans objet </w:t>
      </w:r>
      <w:r w:rsidR="005969AF">
        <w:rPr>
          <w:rFonts w:asciiTheme="minorHAnsi" w:hAnsiTheme="minorHAnsi" w:cstheme="minorHAnsi"/>
          <w:shd w:val="clear" w:color="auto" w:fill="FFFFFF"/>
          <w:lang w:val="fr-BE"/>
        </w:rPr>
        <w:t xml:space="preserve">parce qu’une nouvelle décision de détention </w:t>
      </w:r>
      <w:r w:rsidR="00BF0224">
        <w:rPr>
          <w:rFonts w:asciiTheme="minorHAnsi" w:hAnsiTheme="minorHAnsi" w:cstheme="minorHAnsi"/>
          <w:shd w:val="clear" w:color="auto" w:fill="FFFFFF"/>
          <w:lang w:val="fr-BE"/>
        </w:rPr>
        <w:t xml:space="preserve">-qui remplace la décision attaquée- </w:t>
      </w:r>
      <w:r w:rsidR="005969AF">
        <w:rPr>
          <w:rFonts w:asciiTheme="minorHAnsi" w:hAnsiTheme="minorHAnsi" w:cstheme="minorHAnsi"/>
          <w:shd w:val="clear" w:color="auto" w:fill="FFFFFF"/>
          <w:lang w:val="fr-BE"/>
        </w:rPr>
        <w:t>a été prise depuis l’introduction du recours</w:t>
      </w:r>
      <w:r w:rsidR="005969AF">
        <w:rPr>
          <w:rStyle w:val="FootnoteReference"/>
          <w:rFonts w:asciiTheme="minorHAnsi" w:hAnsiTheme="minorHAnsi" w:cstheme="minorHAnsi"/>
          <w:shd w:val="clear" w:color="auto" w:fill="FFFFFF"/>
          <w:lang w:val="fr-BE"/>
        </w:rPr>
        <w:footnoteReference w:id="10"/>
      </w:r>
      <w:r w:rsidR="005969AF">
        <w:rPr>
          <w:rFonts w:asciiTheme="minorHAnsi" w:hAnsiTheme="minorHAnsi" w:cstheme="minorHAnsi"/>
          <w:shd w:val="clear" w:color="auto" w:fill="FFFFFF"/>
          <w:lang w:val="fr-BE"/>
        </w:rPr>
        <w:t>.</w:t>
      </w:r>
      <w:r w:rsidR="00A924AC">
        <w:rPr>
          <w:rFonts w:asciiTheme="minorHAnsi" w:hAnsiTheme="minorHAnsi" w:cstheme="minorHAnsi"/>
          <w:shd w:val="clear" w:color="auto" w:fill="FFFFFF"/>
          <w:lang w:val="fr-BE"/>
        </w:rPr>
        <w:t xml:space="preserve"> </w:t>
      </w:r>
      <w:r w:rsidR="00A96CD1">
        <w:rPr>
          <w:rFonts w:asciiTheme="minorHAnsi" w:hAnsiTheme="minorHAnsi" w:cstheme="minorHAnsi"/>
          <w:shd w:val="clear" w:color="auto" w:fill="FFFFFF"/>
          <w:lang w:val="fr-BE"/>
        </w:rPr>
        <w:t>L’administration peut prolonger</w:t>
      </w:r>
      <w:r w:rsidR="00DE43D8">
        <w:rPr>
          <w:rFonts w:asciiTheme="minorHAnsi" w:hAnsiTheme="minorHAnsi" w:cstheme="minorHAnsi"/>
          <w:shd w:val="clear" w:color="auto" w:fill="FFFFFF"/>
          <w:lang w:val="fr-BE"/>
        </w:rPr>
        <w:t xml:space="preserve"> à plusieurs reprises le titre de détention</w:t>
      </w:r>
      <w:r w:rsidR="00A96CD1">
        <w:rPr>
          <w:rFonts w:asciiTheme="minorHAnsi" w:hAnsiTheme="minorHAnsi" w:cstheme="minorHAnsi"/>
          <w:shd w:val="clear" w:color="auto" w:fill="FFFFFF"/>
          <w:lang w:val="fr-BE"/>
        </w:rPr>
        <w:t xml:space="preserve"> ou</w:t>
      </w:r>
      <w:r w:rsidR="00DE43D8">
        <w:rPr>
          <w:rFonts w:asciiTheme="minorHAnsi" w:hAnsiTheme="minorHAnsi" w:cstheme="minorHAnsi"/>
          <w:shd w:val="clear" w:color="auto" w:fill="FFFFFF"/>
          <w:lang w:val="fr-BE"/>
        </w:rPr>
        <w:t xml:space="preserve"> le</w:t>
      </w:r>
      <w:r w:rsidR="00A96CD1">
        <w:rPr>
          <w:rFonts w:asciiTheme="minorHAnsi" w:hAnsiTheme="minorHAnsi" w:cstheme="minorHAnsi"/>
          <w:shd w:val="clear" w:color="auto" w:fill="FFFFFF"/>
          <w:lang w:val="fr-BE"/>
        </w:rPr>
        <w:t xml:space="preserve"> modifier</w:t>
      </w:r>
      <w:r w:rsidR="00DE43D8">
        <w:rPr>
          <w:rFonts w:asciiTheme="minorHAnsi" w:hAnsiTheme="minorHAnsi" w:cstheme="minorHAnsi"/>
          <w:shd w:val="clear" w:color="auto" w:fill="FFFFFF"/>
          <w:lang w:val="fr-BE"/>
        </w:rPr>
        <w:t>, par exemple</w:t>
      </w:r>
      <w:r w:rsidR="00A96CD1">
        <w:rPr>
          <w:rFonts w:asciiTheme="minorHAnsi" w:hAnsiTheme="minorHAnsi" w:cstheme="minorHAnsi"/>
          <w:shd w:val="clear" w:color="auto" w:fill="FFFFFF"/>
          <w:lang w:val="fr-BE"/>
        </w:rPr>
        <w:t xml:space="preserve"> lorsque l’étranger s’oppose à son éloignement. Lorsque cette modification intervient entre l’introduction du recours et la décision des juges, les tribunaux déclarent le recours sans objet parce que le titre de détention attaqué n’est plus valable. </w:t>
      </w:r>
      <w:r w:rsidR="00A924AC">
        <w:rPr>
          <w:rFonts w:asciiTheme="minorHAnsi" w:hAnsiTheme="minorHAnsi" w:cstheme="minorHAnsi"/>
          <w:shd w:val="clear" w:color="auto" w:fill="FFFFFF"/>
          <w:lang w:val="fr-BE"/>
        </w:rPr>
        <w:t xml:space="preserve">Cette pratique </w:t>
      </w:r>
      <w:r w:rsidR="00A96CD1">
        <w:rPr>
          <w:rFonts w:asciiTheme="minorHAnsi" w:hAnsiTheme="minorHAnsi" w:cstheme="minorHAnsi"/>
          <w:shd w:val="clear" w:color="auto" w:fill="FFFFFF"/>
          <w:lang w:val="fr-BE"/>
        </w:rPr>
        <w:t xml:space="preserve">administrative et judiciaire </w:t>
      </w:r>
      <w:r w:rsidR="006A26CF">
        <w:rPr>
          <w:rFonts w:asciiTheme="minorHAnsi" w:hAnsiTheme="minorHAnsi" w:cstheme="minorHAnsi"/>
          <w:shd w:val="clear" w:color="auto" w:fill="FFFFFF"/>
          <w:lang w:val="fr-BE"/>
        </w:rPr>
        <w:t xml:space="preserve">a également amené </w:t>
      </w:r>
      <w:r w:rsidR="00A924AC">
        <w:rPr>
          <w:rFonts w:asciiTheme="minorHAnsi" w:hAnsiTheme="minorHAnsi" w:cstheme="minorHAnsi"/>
          <w:shd w:val="clear" w:color="auto" w:fill="FFFFFF"/>
          <w:lang w:val="fr-BE"/>
        </w:rPr>
        <w:t xml:space="preserve">la Cour européenne des droits de l’homme </w:t>
      </w:r>
      <w:r w:rsidR="006A26CF">
        <w:rPr>
          <w:rFonts w:asciiTheme="minorHAnsi" w:hAnsiTheme="minorHAnsi" w:cstheme="minorHAnsi"/>
          <w:shd w:val="clear" w:color="auto" w:fill="FFFFFF"/>
          <w:lang w:val="fr-BE"/>
        </w:rPr>
        <w:t xml:space="preserve">à </w:t>
      </w:r>
      <w:r w:rsidR="00A924AC">
        <w:rPr>
          <w:rFonts w:asciiTheme="minorHAnsi" w:hAnsiTheme="minorHAnsi" w:cstheme="minorHAnsi"/>
          <w:shd w:val="clear" w:color="auto" w:fill="FFFFFF"/>
          <w:lang w:val="fr-BE"/>
        </w:rPr>
        <w:t>condamn</w:t>
      </w:r>
      <w:r w:rsidR="006A26CF">
        <w:rPr>
          <w:rFonts w:asciiTheme="minorHAnsi" w:hAnsiTheme="minorHAnsi" w:cstheme="minorHAnsi"/>
          <w:shd w:val="clear" w:color="auto" w:fill="FFFFFF"/>
          <w:lang w:val="fr-BE"/>
        </w:rPr>
        <w:t>er</w:t>
      </w:r>
      <w:r w:rsidR="00A924AC">
        <w:rPr>
          <w:rFonts w:asciiTheme="minorHAnsi" w:hAnsiTheme="minorHAnsi" w:cstheme="minorHAnsi"/>
          <w:shd w:val="clear" w:color="auto" w:fill="FFFFFF"/>
          <w:lang w:val="fr-BE"/>
        </w:rPr>
        <w:t xml:space="preserve"> l’État belge </w:t>
      </w:r>
      <w:r w:rsidR="00A924AC">
        <w:rPr>
          <w:rStyle w:val="FootnoteReference"/>
          <w:rFonts w:asciiTheme="minorHAnsi" w:hAnsiTheme="minorHAnsi" w:cstheme="minorHAnsi"/>
          <w:shd w:val="clear" w:color="auto" w:fill="FFFFFF"/>
          <w:lang w:val="fr-BE"/>
        </w:rPr>
        <w:footnoteReference w:id="11"/>
      </w:r>
      <w:r w:rsidR="00A924AC">
        <w:rPr>
          <w:rFonts w:asciiTheme="minorHAnsi" w:hAnsiTheme="minorHAnsi" w:cstheme="minorHAnsi"/>
          <w:shd w:val="clear" w:color="auto" w:fill="FFFFFF"/>
          <w:lang w:val="fr-BE"/>
        </w:rPr>
        <w:t>.</w:t>
      </w:r>
      <w:r w:rsidR="00CA634E">
        <w:rPr>
          <w:rFonts w:asciiTheme="minorHAnsi" w:hAnsiTheme="minorHAnsi" w:cstheme="minorHAnsi"/>
          <w:shd w:val="clear" w:color="auto" w:fill="FFFFFF"/>
          <w:lang w:val="fr-BE"/>
        </w:rPr>
        <w:t xml:space="preserve"> </w:t>
      </w:r>
      <w:r w:rsidR="00A96CD1">
        <w:rPr>
          <w:rFonts w:asciiTheme="minorHAnsi" w:hAnsiTheme="minorHAnsi" w:cstheme="minorHAnsi"/>
          <w:shd w:val="clear" w:color="auto" w:fill="FFFFFF"/>
          <w:lang w:val="fr-BE"/>
        </w:rPr>
        <w:t>Il faut donc constater que des règles et pratiques très formalistes</w:t>
      </w:r>
      <w:r w:rsidR="00A924AC">
        <w:rPr>
          <w:rFonts w:asciiTheme="minorHAnsi" w:hAnsiTheme="minorHAnsi" w:cstheme="minorHAnsi"/>
          <w:shd w:val="clear" w:color="auto" w:fill="FFFFFF"/>
          <w:lang w:val="fr-BE"/>
        </w:rPr>
        <w:t xml:space="preserve"> </w:t>
      </w:r>
      <w:r w:rsidR="006A26CF">
        <w:rPr>
          <w:rFonts w:asciiTheme="minorHAnsi" w:hAnsiTheme="minorHAnsi" w:cstheme="minorHAnsi"/>
          <w:shd w:val="clear" w:color="auto" w:fill="FFFFFF"/>
          <w:lang w:val="fr-BE"/>
        </w:rPr>
        <w:t>peu</w:t>
      </w:r>
      <w:r w:rsidR="00A96CD1">
        <w:rPr>
          <w:rFonts w:asciiTheme="minorHAnsi" w:hAnsiTheme="minorHAnsi" w:cstheme="minorHAnsi"/>
          <w:shd w:val="clear" w:color="auto" w:fill="FFFFFF"/>
          <w:lang w:val="fr-BE"/>
        </w:rPr>
        <w:t>ven</w:t>
      </w:r>
      <w:r w:rsidR="006A26CF">
        <w:rPr>
          <w:rFonts w:asciiTheme="minorHAnsi" w:hAnsiTheme="minorHAnsi" w:cstheme="minorHAnsi"/>
          <w:shd w:val="clear" w:color="auto" w:fill="FFFFFF"/>
          <w:lang w:val="fr-BE"/>
        </w:rPr>
        <w:t xml:space="preserve">t avoir pour effet de rendre le recours </w:t>
      </w:r>
      <w:r w:rsidR="00A96CD1">
        <w:rPr>
          <w:rFonts w:asciiTheme="minorHAnsi" w:hAnsiTheme="minorHAnsi" w:cstheme="minorHAnsi"/>
          <w:shd w:val="clear" w:color="auto" w:fill="FFFFFF"/>
          <w:lang w:val="fr-BE"/>
        </w:rPr>
        <w:t xml:space="preserve">totalement </w:t>
      </w:r>
      <w:r w:rsidR="006A26CF">
        <w:rPr>
          <w:rFonts w:asciiTheme="minorHAnsi" w:hAnsiTheme="minorHAnsi" w:cstheme="minorHAnsi"/>
          <w:shd w:val="clear" w:color="auto" w:fill="FFFFFF"/>
          <w:lang w:val="fr-BE"/>
        </w:rPr>
        <w:t>ineffectif</w:t>
      </w:r>
      <w:r w:rsidR="00A96CD1">
        <w:rPr>
          <w:rFonts w:asciiTheme="minorHAnsi" w:hAnsiTheme="minorHAnsi" w:cstheme="minorHAnsi"/>
          <w:shd w:val="clear" w:color="auto" w:fill="FFFFFF"/>
          <w:lang w:val="fr-BE"/>
        </w:rPr>
        <w:t>.</w:t>
      </w:r>
    </w:p>
    <w:p w14:paraId="59758EFA" w14:textId="77777777" w:rsidR="005969AF" w:rsidRDefault="005969AF" w:rsidP="00B43D3A">
      <w:pPr>
        <w:jc w:val="both"/>
        <w:rPr>
          <w:rFonts w:asciiTheme="minorHAnsi" w:hAnsiTheme="minorHAnsi" w:cstheme="minorHAnsi"/>
          <w:iCs/>
          <w:lang w:val="fr-BE"/>
        </w:rPr>
      </w:pPr>
    </w:p>
    <w:p w14:paraId="37DB2037" w14:textId="7F76F232" w:rsidR="005969AF" w:rsidRPr="008371F9" w:rsidRDefault="00A924AC" w:rsidP="00B43D3A">
      <w:pPr>
        <w:jc w:val="both"/>
        <w:rPr>
          <w:rFonts w:asciiTheme="minorHAnsi" w:hAnsiTheme="minorHAnsi" w:cstheme="minorHAnsi"/>
          <w:b/>
          <w:iCs/>
          <w:lang w:val="en-US"/>
        </w:rPr>
      </w:pPr>
      <w:r w:rsidRPr="00A924AC">
        <w:rPr>
          <w:rFonts w:asciiTheme="minorHAnsi" w:hAnsiTheme="minorHAnsi" w:cstheme="minorHAnsi"/>
          <w:b/>
          <w:iCs/>
          <w:lang w:val="fr-BE"/>
        </w:rPr>
        <w:t xml:space="preserve">Le Centre fédéral Migration recommande </w:t>
      </w:r>
      <w:r w:rsidR="00660FD9">
        <w:rPr>
          <w:rFonts w:asciiTheme="minorHAnsi" w:hAnsiTheme="minorHAnsi" w:cstheme="minorHAnsi"/>
          <w:b/>
          <w:iCs/>
          <w:lang w:val="fr-BE"/>
        </w:rPr>
        <w:t>que</w:t>
      </w:r>
      <w:r w:rsidR="0077336C">
        <w:rPr>
          <w:rFonts w:asciiTheme="minorHAnsi" w:hAnsiTheme="minorHAnsi" w:cstheme="minorHAnsi"/>
          <w:b/>
          <w:iCs/>
          <w:lang w:val="fr-BE"/>
        </w:rPr>
        <w:t xml:space="preserve"> les principes et directives incluent une mise en garde contre le formalisme excessif qui peut </w:t>
      </w:r>
      <w:r w:rsidR="00E91AB1">
        <w:rPr>
          <w:rFonts w:asciiTheme="minorHAnsi" w:hAnsiTheme="minorHAnsi" w:cstheme="minorHAnsi"/>
          <w:b/>
          <w:iCs/>
          <w:lang w:val="fr-BE"/>
        </w:rPr>
        <w:t xml:space="preserve">en pratique </w:t>
      </w:r>
      <w:r w:rsidR="0077336C">
        <w:rPr>
          <w:rFonts w:asciiTheme="minorHAnsi" w:hAnsiTheme="minorHAnsi" w:cstheme="minorHAnsi"/>
          <w:b/>
          <w:iCs/>
          <w:lang w:val="fr-BE"/>
        </w:rPr>
        <w:t>rendre le droit au recours ineffectif. Il convient que les règles de compétence territoriale soient claires et accessibles et que</w:t>
      </w:r>
      <w:r w:rsidR="00660FD9">
        <w:rPr>
          <w:rFonts w:asciiTheme="minorHAnsi" w:hAnsiTheme="minorHAnsi" w:cstheme="minorHAnsi"/>
          <w:b/>
          <w:iCs/>
          <w:lang w:val="fr-BE"/>
        </w:rPr>
        <w:t xml:space="preserve"> le</w:t>
      </w:r>
      <w:r w:rsidR="00660FD9" w:rsidRPr="00A924AC">
        <w:rPr>
          <w:rFonts w:asciiTheme="minorHAnsi" w:hAnsiTheme="minorHAnsi" w:cstheme="minorHAnsi"/>
          <w:b/>
          <w:iCs/>
          <w:lang w:val="fr-BE"/>
        </w:rPr>
        <w:t xml:space="preserve"> </w:t>
      </w:r>
      <w:r w:rsidRPr="00A924AC">
        <w:rPr>
          <w:rFonts w:asciiTheme="minorHAnsi" w:hAnsiTheme="minorHAnsi" w:cstheme="minorHAnsi"/>
          <w:b/>
          <w:iCs/>
          <w:lang w:val="fr-BE"/>
        </w:rPr>
        <w:t>tribunal saisi d’un recours contre une décision de détention ait l’obligation de se prononcer sur toutes les décisions de détention</w:t>
      </w:r>
      <w:r w:rsidR="0077336C">
        <w:rPr>
          <w:rFonts w:asciiTheme="minorHAnsi" w:hAnsiTheme="minorHAnsi" w:cstheme="minorHAnsi"/>
          <w:b/>
          <w:iCs/>
          <w:lang w:val="fr-BE"/>
        </w:rPr>
        <w:t xml:space="preserve"> concernant le requérant</w:t>
      </w:r>
      <w:r w:rsidRPr="00A924AC">
        <w:rPr>
          <w:rFonts w:asciiTheme="minorHAnsi" w:hAnsiTheme="minorHAnsi" w:cstheme="minorHAnsi"/>
          <w:b/>
          <w:iCs/>
          <w:lang w:val="fr-BE"/>
        </w:rPr>
        <w:t xml:space="preserve">, y compris une </w:t>
      </w:r>
      <w:r w:rsidRPr="00A924AC">
        <w:rPr>
          <w:rFonts w:asciiTheme="minorHAnsi" w:hAnsiTheme="minorHAnsi" w:cstheme="minorHAnsi"/>
          <w:b/>
          <w:iCs/>
          <w:lang w:val="fr-BE"/>
        </w:rPr>
        <w:lastRenderedPageBreak/>
        <w:t xml:space="preserve">décision prise postérieurement à l’introduction du recours. </w:t>
      </w:r>
      <w:r w:rsidRPr="008371F9">
        <w:rPr>
          <w:rFonts w:asciiTheme="minorHAnsi" w:hAnsiTheme="minorHAnsi" w:cstheme="minorHAnsi"/>
          <w:b/>
          <w:iCs/>
          <w:lang w:val="en-US"/>
        </w:rPr>
        <w:t xml:space="preserve">Il </w:t>
      </w:r>
      <w:r w:rsidR="00660FD9" w:rsidRPr="008371F9">
        <w:rPr>
          <w:rFonts w:asciiTheme="minorHAnsi" w:hAnsiTheme="minorHAnsi" w:cstheme="minorHAnsi"/>
          <w:b/>
          <w:iCs/>
          <w:lang w:val="en-US"/>
        </w:rPr>
        <w:t xml:space="preserve">invite le </w:t>
      </w:r>
      <w:proofErr w:type="spellStart"/>
      <w:r w:rsidR="00660FD9" w:rsidRPr="008371F9">
        <w:rPr>
          <w:rFonts w:asciiTheme="minorHAnsi" w:hAnsiTheme="minorHAnsi" w:cstheme="minorHAnsi"/>
          <w:b/>
          <w:iCs/>
          <w:lang w:val="en-US"/>
        </w:rPr>
        <w:t>Groupe</w:t>
      </w:r>
      <w:proofErr w:type="spellEnd"/>
      <w:r w:rsidR="00660FD9" w:rsidRPr="008371F9">
        <w:rPr>
          <w:rFonts w:asciiTheme="minorHAnsi" w:hAnsiTheme="minorHAnsi" w:cstheme="minorHAnsi"/>
          <w:b/>
          <w:iCs/>
          <w:lang w:val="en-US"/>
        </w:rPr>
        <w:t xml:space="preserve"> de travail à</w:t>
      </w:r>
      <w:r w:rsidRPr="008371F9">
        <w:rPr>
          <w:rFonts w:asciiTheme="minorHAnsi" w:hAnsiTheme="minorHAnsi" w:cstheme="minorHAnsi"/>
          <w:b/>
          <w:iCs/>
          <w:lang w:val="en-US"/>
        </w:rPr>
        <w:t xml:space="preserve"> </w:t>
      </w:r>
      <w:proofErr w:type="spellStart"/>
      <w:r w:rsidRPr="008371F9">
        <w:rPr>
          <w:rFonts w:asciiTheme="minorHAnsi" w:hAnsiTheme="minorHAnsi" w:cstheme="minorHAnsi"/>
          <w:b/>
          <w:iCs/>
          <w:lang w:val="en-US"/>
        </w:rPr>
        <w:t>préciser</w:t>
      </w:r>
      <w:proofErr w:type="spellEnd"/>
      <w:r w:rsidRPr="008371F9">
        <w:rPr>
          <w:rFonts w:asciiTheme="minorHAnsi" w:hAnsiTheme="minorHAnsi" w:cstheme="minorHAnsi"/>
          <w:b/>
          <w:iCs/>
          <w:lang w:val="en-US"/>
        </w:rPr>
        <w:t xml:space="preserve"> </w:t>
      </w:r>
      <w:r w:rsidR="005D3EE7" w:rsidRPr="008371F9">
        <w:rPr>
          <w:rFonts w:asciiTheme="minorHAnsi" w:hAnsiTheme="minorHAnsi" w:cstheme="minorHAnsi"/>
          <w:b/>
          <w:iCs/>
          <w:lang w:val="en-US"/>
        </w:rPr>
        <w:t xml:space="preserve">le § </w:t>
      </w:r>
      <w:r w:rsidR="008371F9" w:rsidRPr="008371F9">
        <w:rPr>
          <w:rFonts w:asciiTheme="minorHAnsi" w:hAnsiTheme="minorHAnsi" w:cstheme="minorHAnsi"/>
          <w:b/>
          <w:iCs/>
          <w:lang w:val="en-US"/>
        </w:rPr>
        <w:t>39</w:t>
      </w:r>
      <w:r w:rsidR="005D3EE7" w:rsidRPr="008371F9">
        <w:rPr>
          <w:rFonts w:asciiTheme="minorHAnsi" w:hAnsiTheme="minorHAnsi" w:cstheme="minorHAnsi"/>
          <w:b/>
          <w:iCs/>
          <w:lang w:val="en-US"/>
        </w:rPr>
        <w:t xml:space="preserve"> </w:t>
      </w:r>
      <w:proofErr w:type="spellStart"/>
      <w:r w:rsidR="005D3EE7" w:rsidRPr="008371F9">
        <w:rPr>
          <w:rFonts w:asciiTheme="minorHAnsi" w:hAnsiTheme="minorHAnsi" w:cstheme="minorHAnsi"/>
          <w:b/>
          <w:iCs/>
          <w:lang w:val="en-US"/>
        </w:rPr>
        <w:t>comme</w:t>
      </w:r>
      <w:proofErr w:type="spellEnd"/>
      <w:r w:rsidR="005D3EE7" w:rsidRPr="008371F9">
        <w:rPr>
          <w:rFonts w:asciiTheme="minorHAnsi" w:hAnsiTheme="minorHAnsi" w:cstheme="minorHAnsi"/>
          <w:b/>
          <w:iCs/>
          <w:lang w:val="en-US"/>
        </w:rPr>
        <w:t xml:space="preserve"> </w:t>
      </w:r>
      <w:proofErr w:type="gramStart"/>
      <w:r w:rsidR="005D3EE7" w:rsidRPr="008371F9">
        <w:rPr>
          <w:rFonts w:asciiTheme="minorHAnsi" w:hAnsiTheme="minorHAnsi" w:cstheme="minorHAnsi"/>
          <w:b/>
          <w:iCs/>
          <w:lang w:val="en-US"/>
        </w:rPr>
        <w:t>suit :</w:t>
      </w:r>
      <w:proofErr w:type="gramEnd"/>
      <w:r w:rsidR="005D3EE7" w:rsidRPr="008371F9">
        <w:rPr>
          <w:rFonts w:asciiTheme="minorHAnsi" w:hAnsiTheme="minorHAnsi" w:cstheme="minorHAnsi"/>
          <w:b/>
          <w:iCs/>
          <w:lang w:val="en-US"/>
        </w:rPr>
        <w:t xml:space="preserve"> « </w:t>
      </w:r>
      <w:r w:rsidR="006B1857">
        <w:rPr>
          <w:rFonts w:asciiTheme="minorHAnsi" w:hAnsiTheme="minorHAnsi" w:cstheme="minorHAnsi"/>
          <w:b/>
          <w:iCs/>
          <w:lang w:val="en-US"/>
        </w:rPr>
        <w:t>In its review t</w:t>
      </w:r>
      <w:r w:rsidR="00792300">
        <w:rPr>
          <w:rFonts w:asciiTheme="minorHAnsi" w:hAnsiTheme="minorHAnsi" w:cstheme="minorHAnsi"/>
          <w:b/>
          <w:iCs/>
          <w:lang w:val="en-US"/>
        </w:rPr>
        <w:t xml:space="preserve">he court shall </w:t>
      </w:r>
      <w:r w:rsidR="005D5A1C">
        <w:rPr>
          <w:rFonts w:asciiTheme="minorHAnsi" w:hAnsiTheme="minorHAnsi" w:cstheme="minorHAnsi"/>
          <w:b/>
          <w:iCs/>
          <w:lang w:val="en-US"/>
        </w:rPr>
        <w:t xml:space="preserve">take into account </w:t>
      </w:r>
      <w:r w:rsidR="002D41CC">
        <w:rPr>
          <w:rFonts w:asciiTheme="minorHAnsi" w:hAnsiTheme="minorHAnsi" w:cstheme="minorHAnsi"/>
          <w:b/>
          <w:iCs/>
          <w:lang w:val="en-US"/>
        </w:rPr>
        <w:t>subsequent</w:t>
      </w:r>
      <w:r w:rsidR="008371F9">
        <w:rPr>
          <w:rFonts w:asciiTheme="minorHAnsi" w:hAnsiTheme="minorHAnsi" w:cstheme="minorHAnsi"/>
          <w:b/>
          <w:iCs/>
          <w:lang w:val="en-US"/>
        </w:rPr>
        <w:t xml:space="preserve"> </w:t>
      </w:r>
      <w:r w:rsidR="005D3EE7" w:rsidRPr="008371F9">
        <w:rPr>
          <w:rFonts w:asciiTheme="minorHAnsi" w:hAnsiTheme="minorHAnsi" w:cstheme="minorHAnsi"/>
          <w:b/>
          <w:iCs/>
          <w:lang w:val="en-US"/>
        </w:rPr>
        <w:t>decisions</w:t>
      </w:r>
      <w:r w:rsidR="002D41CC" w:rsidRPr="002D41CC">
        <w:t xml:space="preserve"> </w:t>
      </w:r>
      <w:r w:rsidR="002D41CC" w:rsidRPr="002D41CC">
        <w:rPr>
          <w:rFonts w:asciiTheme="minorHAnsi" w:hAnsiTheme="minorHAnsi" w:cstheme="minorHAnsi"/>
          <w:b/>
          <w:iCs/>
          <w:lang w:val="en-US"/>
        </w:rPr>
        <w:t>concerning the deprivation of liberty</w:t>
      </w:r>
      <w:r w:rsidR="005D3EE7" w:rsidRPr="008371F9">
        <w:rPr>
          <w:rFonts w:asciiTheme="minorHAnsi" w:hAnsiTheme="minorHAnsi" w:cstheme="minorHAnsi"/>
          <w:b/>
          <w:iCs/>
          <w:lang w:val="en-US"/>
        </w:rPr>
        <w:t xml:space="preserve"> taken </w:t>
      </w:r>
      <w:r w:rsidR="002D41CC">
        <w:rPr>
          <w:rFonts w:asciiTheme="minorHAnsi" w:hAnsiTheme="minorHAnsi" w:cstheme="minorHAnsi"/>
          <w:b/>
          <w:iCs/>
          <w:lang w:val="en-US"/>
        </w:rPr>
        <w:t>between the start of the court proceedings and the moment of the court decision.</w:t>
      </w:r>
      <w:r w:rsidR="002D41CC" w:rsidRPr="002D41CC">
        <w:t xml:space="preserve"> </w:t>
      </w:r>
      <w:r w:rsidR="002D41CC" w:rsidRPr="002D41CC">
        <w:rPr>
          <w:rFonts w:asciiTheme="minorHAnsi" w:hAnsiTheme="minorHAnsi" w:cstheme="minorHAnsi"/>
          <w:b/>
          <w:iCs/>
          <w:lang w:val="en-US"/>
        </w:rPr>
        <w:t>»</w:t>
      </w:r>
      <w:r w:rsidR="002D41CC">
        <w:rPr>
          <w:rFonts w:asciiTheme="minorHAnsi" w:hAnsiTheme="minorHAnsi" w:cstheme="minorHAnsi"/>
          <w:b/>
          <w:iCs/>
          <w:lang w:val="en-US"/>
        </w:rPr>
        <w:t xml:space="preserve"> </w:t>
      </w:r>
    </w:p>
    <w:p w14:paraId="7D3B102D" w14:textId="77777777" w:rsidR="007A564C" w:rsidRPr="008371F9" w:rsidRDefault="007A564C" w:rsidP="00E24019">
      <w:pPr>
        <w:jc w:val="center"/>
        <w:rPr>
          <w:rFonts w:asciiTheme="minorHAnsi" w:hAnsiTheme="minorHAnsi" w:cstheme="minorHAnsi"/>
          <w:iCs/>
          <w:lang w:val="en-US"/>
        </w:rPr>
      </w:pPr>
    </w:p>
    <w:p w14:paraId="27AF3867" w14:textId="77777777" w:rsidR="008E6E0A" w:rsidRPr="008371F9" w:rsidRDefault="008E6E0A" w:rsidP="00B43D3A">
      <w:pPr>
        <w:jc w:val="both"/>
        <w:rPr>
          <w:rFonts w:asciiTheme="minorHAnsi" w:hAnsiTheme="minorHAnsi" w:cstheme="minorHAnsi"/>
          <w:iCs/>
          <w:lang w:val="en-US"/>
        </w:rPr>
      </w:pPr>
    </w:p>
    <w:p w14:paraId="4EC4898A" w14:textId="77777777" w:rsidR="001B6096" w:rsidRPr="008371F9" w:rsidRDefault="001B6096" w:rsidP="001B6096">
      <w:pPr>
        <w:jc w:val="both"/>
        <w:rPr>
          <w:rFonts w:asciiTheme="minorHAnsi" w:hAnsiTheme="minorHAnsi" w:cstheme="minorHAnsi"/>
          <w:i/>
          <w:iCs/>
          <w:lang w:val="en-US"/>
        </w:rPr>
      </w:pPr>
    </w:p>
    <w:p w14:paraId="52BED90D" w14:textId="639407C8" w:rsidR="002D60D3" w:rsidRDefault="002D60D3" w:rsidP="005969AF">
      <w:pPr>
        <w:numPr>
          <w:ilvl w:val="0"/>
          <w:numId w:val="36"/>
        </w:numPr>
        <w:jc w:val="both"/>
        <w:rPr>
          <w:rFonts w:asciiTheme="minorHAnsi" w:hAnsiTheme="minorHAnsi" w:cstheme="minorHAnsi"/>
          <w:i/>
          <w:iCs/>
          <w:lang w:val="fr-BE"/>
        </w:rPr>
      </w:pPr>
      <w:r>
        <w:rPr>
          <w:rFonts w:asciiTheme="minorHAnsi" w:hAnsiTheme="minorHAnsi" w:cstheme="minorHAnsi"/>
          <w:i/>
          <w:iCs/>
          <w:lang w:val="fr-BE"/>
        </w:rPr>
        <w:t>Durée de la détention</w:t>
      </w:r>
    </w:p>
    <w:p w14:paraId="2F8E98F1" w14:textId="77777777" w:rsidR="001B6096" w:rsidRDefault="001B6096" w:rsidP="001B6096">
      <w:pPr>
        <w:jc w:val="both"/>
        <w:rPr>
          <w:rFonts w:asciiTheme="minorHAnsi" w:hAnsiTheme="minorHAnsi" w:cstheme="minorHAnsi"/>
          <w:i/>
          <w:iCs/>
          <w:lang w:val="fr-BE"/>
        </w:rPr>
      </w:pPr>
    </w:p>
    <w:p w14:paraId="77B86956" w14:textId="45E04219" w:rsidR="00C53A3E" w:rsidRPr="001C2822" w:rsidRDefault="00C53A3E" w:rsidP="001B6096">
      <w:pPr>
        <w:jc w:val="both"/>
        <w:rPr>
          <w:rFonts w:asciiTheme="minorHAnsi" w:hAnsiTheme="minorHAnsi" w:cstheme="minorHAnsi"/>
          <w:iCs/>
          <w:u w:val="single"/>
          <w:lang w:val="fr-BE"/>
        </w:rPr>
      </w:pPr>
      <w:r w:rsidRPr="001C2822">
        <w:rPr>
          <w:rFonts w:asciiTheme="minorHAnsi" w:hAnsiTheme="minorHAnsi" w:cstheme="minorHAnsi"/>
          <w:u w:val="single"/>
        </w:rPr>
        <w:t>Observations en lien avec la détention administrative des étrangers</w:t>
      </w:r>
    </w:p>
    <w:p w14:paraId="78ADFD6D" w14:textId="77777777" w:rsidR="00C53A3E" w:rsidRDefault="00C53A3E" w:rsidP="001B6096">
      <w:pPr>
        <w:jc w:val="both"/>
        <w:rPr>
          <w:rFonts w:asciiTheme="minorHAnsi" w:hAnsiTheme="minorHAnsi" w:cstheme="minorHAnsi"/>
          <w:iCs/>
          <w:lang w:val="fr-BE"/>
        </w:rPr>
      </w:pPr>
    </w:p>
    <w:p w14:paraId="40FB7A31" w14:textId="18B95B79" w:rsidR="00034055" w:rsidRDefault="00034055" w:rsidP="001B6096">
      <w:pPr>
        <w:jc w:val="both"/>
        <w:rPr>
          <w:rFonts w:asciiTheme="minorHAnsi" w:hAnsiTheme="minorHAnsi" w:cstheme="minorHAnsi"/>
          <w:iCs/>
          <w:lang w:val="fr-BE"/>
        </w:rPr>
      </w:pPr>
      <w:r>
        <w:rPr>
          <w:rFonts w:asciiTheme="minorHAnsi" w:hAnsiTheme="minorHAnsi" w:cstheme="minorHAnsi"/>
          <w:iCs/>
          <w:lang w:val="fr-BE"/>
        </w:rPr>
        <w:t>Même si la durée de la détention est fixée par la loi nationale et ne fait pas l’objet des principes en projet, cette question ne peut pas être complètement déconnectée du droit d’introduire un recours. Vu que la durée de détention des migrants peut s’étaler sur plusieurs mois, il est nécessaire de</w:t>
      </w:r>
      <w:r w:rsidR="00994B11">
        <w:rPr>
          <w:rFonts w:asciiTheme="minorHAnsi" w:hAnsiTheme="minorHAnsi" w:cstheme="minorHAnsi"/>
          <w:iCs/>
          <w:lang w:val="fr-BE"/>
        </w:rPr>
        <w:t xml:space="preserve"> garantir </w:t>
      </w:r>
      <w:r w:rsidR="00FC59CE">
        <w:rPr>
          <w:rFonts w:asciiTheme="minorHAnsi" w:hAnsiTheme="minorHAnsi" w:cstheme="minorHAnsi"/>
          <w:iCs/>
          <w:lang w:val="fr-BE"/>
        </w:rPr>
        <w:t xml:space="preserve">l’effectivité </w:t>
      </w:r>
      <w:r w:rsidR="00994B11">
        <w:rPr>
          <w:rFonts w:asciiTheme="minorHAnsi" w:hAnsiTheme="minorHAnsi" w:cstheme="minorHAnsi"/>
          <w:iCs/>
          <w:lang w:val="fr-BE"/>
        </w:rPr>
        <w:t xml:space="preserve">de ce droit fondamental non seulement au début de la privation de liberté mais également tout au long de la détention. Le droit d’être informé de la possibilité d’introduire un recours doit </w:t>
      </w:r>
      <w:r w:rsidR="00FC59CE">
        <w:rPr>
          <w:rFonts w:asciiTheme="minorHAnsi" w:hAnsiTheme="minorHAnsi" w:cstheme="minorHAnsi"/>
          <w:iCs/>
          <w:lang w:val="fr-BE"/>
        </w:rPr>
        <w:t>être garanti,</w:t>
      </w:r>
      <w:r w:rsidR="003846D4">
        <w:rPr>
          <w:rFonts w:asciiTheme="minorHAnsi" w:hAnsiTheme="minorHAnsi" w:cstheme="minorHAnsi"/>
          <w:iCs/>
          <w:lang w:val="fr-BE"/>
        </w:rPr>
        <w:t xml:space="preserve"> </w:t>
      </w:r>
      <w:r w:rsidR="00994B11">
        <w:rPr>
          <w:rFonts w:asciiTheme="minorHAnsi" w:hAnsiTheme="minorHAnsi" w:cstheme="minorHAnsi"/>
          <w:iCs/>
          <w:lang w:val="fr-BE"/>
        </w:rPr>
        <w:t>de manière active et continue jusqu’à la fin de la détention. Par ailleurs, l’étendue du contrôle judiciaire et la charge de la preuve reposant sur les autorités doi</w:t>
      </w:r>
      <w:r w:rsidR="00FC59CE">
        <w:rPr>
          <w:rFonts w:asciiTheme="minorHAnsi" w:hAnsiTheme="minorHAnsi" w:cstheme="minorHAnsi"/>
          <w:iCs/>
          <w:lang w:val="fr-BE"/>
        </w:rPr>
        <w:t>ven</w:t>
      </w:r>
      <w:r w:rsidR="00994B11">
        <w:rPr>
          <w:rFonts w:asciiTheme="minorHAnsi" w:hAnsiTheme="minorHAnsi" w:cstheme="minorHAnsi"/>
          <w:iCs/>
          <w:lang w:val="fr-BE"/>
        </w:rPr>
        <w:t xml:space="preserve">t être plus </w:t>
      </w:r>
      <w:r w:rsidR="00FC59CE">
        <w:rPr>
          <w:rFonts w:asciiTheme="minorHAnsi" w:hAnsiTheme="minorHAnsi" w:cstheme="minorHAnsi"/>
          <w:iCs/>
          <w:lang w:val="fr-BE"/>
        </w:rPr>
        <w:t xml:space="preserve">importantes </w:t>
      </w:r>
      <w:r w:rsidR="00994B11">
        <w:rPr>
          <w:rFonts w:asciiTheme="minorHAnsi" w:hAnsiTheme="minorHAnsi" w:cstheme="minorHAnsi"/>
          <w:iCs/>
          <w:lang w:val="fr-BE"/>
        </w:rPr>
        <w:t xml:space="preserve">lorsque la détention se prolonge. En effet, des éléments qui pouvait initialement justifier </w:t>
      </w:r>
      <w:r w:rsidR="00FC59CE">
        <w:rPr>
          <w:rFonts w:asciiTheme="minorHAnsi" w:hAnsiTheme="minorHAnsi" w:cstheme="minorHAnsi"/>
          <w:iCs/>
          <w:lang w:val="fr-BE"/>
        </w:rPr>
        <w:t>la</w:t>
      </w:r>
      <w:r w:rsidR="00994B11">
        <w:rPr>
          <w:rFonts w:asciiTheme="minorHAnsi" w:hAnsiTheme="minorHAnsi" w:cstheme="minorHAnsi"/>
          <w:iCs/>
          <w:lang w:val="fr-BE"/>
        </w:rPr>
        <w:t xml:space="preserve"> privation de liberté peuvent s’avérer insuffisants pour </w:t>
      </w:r>
      <w:r w:rsidR="00FC59CE">
        <w:rPr>
          <w:rFonts w:asciiTheme="minorHAnsi" w:hAnsiTheme="minorHAnsi" w:cstheme="minorHAnsi"/>
          <w:iCs/>
          <w:lang w:val="fr-BE"/>
        </w:rPr>
        <w:t>en justifier la prolongation</w:t>
      </w:r>
      <w:r w:rsidR="00994B11">
        <w:rPr>
          <w:rFonts w:asciiTheme="minorHAnsi" w:hAnsiTheme="minorHAnsi" w:cstheme="minorHAnsi"/>
          <w:iCs/>
          <w:lang w:val="fr-BE"/>
        </w:rPr>
        <w:t>. Le contrôle des tribunaux doit s’exercer de manière plus stricte en fonction d’une durée prolongée de la détention, comme l’a précisé la Cour européenne des droits de l’homme</w:t>
      </w:r>
      <w:r w:rsidR="00994B11">
        <w:rPr>
          <w:rStyle w:val="FootnoteReference"/>
          <w:rFonts w:asciiTheme="minorHAnsi" w:hAnsiTheme="minorHAnsi" w:cstheme="minorHAnsi"/>
          <w:iCs/>
          <w:lang w:val="fr-BE"/>
        </w:rPr>
        <w:footnoteReference w:id="12"/>
      </w:r>
      <w:r w:rsidR="00994B11">
        <w:rPr>
          <w:rFonts w:asciiTheme="minorHAnsi" w:hAnsiTheme="minorHAnsi" w:cstheme="minorHAnsi"/>
          <w:iCs/>
          <w:lang w:val="fr-BE"/>
        </w:rPr>
        <w:t xml:space="preserve">.  </w:t>
      </w:r>
    </w:p>
    <w:p w14:paraId="57DBBC87" w14:textId="77777777" w:rsidR="00034055" w:rsidRDefault="00034055" w:rsidP="001B6096">
      <w:pPr>
        <w:jc w:val="both"/>
        <w:rPr>
          <w:rFonts w:asciiTheme="minorHAnsi" w:hAnsiTheme="minorHAnsi" w:cstheme="minorHAnsi"/>
          <w:iCs/>
          <w:lang w:val="fr-BE"/>
        </w:rPr>
      </w:pPr>
    </w:p>
    <w:p w14:paraId="5AB3D64B" w14:textId="5AC463E8" w:rsidR="00034055" w:rsidRPr="00F96C37" w:rsidRDefault="00CD58E3" w:rsidP="001B6096">
      <w:pPr>
        <w:jc w:val="both"/>
        <w:rPr>
          <w:rFonts w:asciiTheme="minorHAnsi" w:hAnsiTheme="minorHAnsi" w:cstheme="minorHAnsi"/>
          <w:b/>
          <w:iCs/>
          <w:lang w:val="en-US"/>
        </w:rPr>
      </w:pPr>
      <w:r w:rsidRPr="00EE0176">
        <w:rPr>
          <w:rFonts w:asciiTheme="minorHAnsi" w:hAnsiTheme="minorHAnsi" w:cstheme="minorHAnsi"/>
          <w:b/>
          <w:iCs/>
          <w:lang w:val="fr-BE"/>
        </w:rPr>
        <w:t xml:space="preserve">Le </w:t>
      </w:r>
      <w:r w:rsidR="00467C9F" w:rsidRPr="00EE0176">
        <w:rPr>
          <w:rFonts w:asciiTheme="minorHAnsi" w:hAnsiTheme="minorHAnsi" w:cstheme="minorHAnsi"/>
          <w:b/>
          <w:iCs/>
          <w:lang w:val="fr-BE"/>
        </w:rPr>
        <w:t>Centre fédéral Migration</w:t>
      </w:r>
      <w:r w:rsidR="00E12814" w:rsidRPr="00EE0176">
        <w:rPr>
          <w:rFonts w:asciiTheme="minorHAnsi" w:hAnsiTheme="minorHAnsi" w:cstheme="minorHAnsi"/>
          <w:b/>
          <w:iCs/>
          <w:lang w:val="fr-BE"/>
        </w:rPr>
        <w:t xml:space="preserve"> recommande de préciser que</w:t>
      </w:r>
      <w:r w:rsidR="00284720">
        <w:rPr>
          <w:rFonts w:asciiTheme="minorHAnsi" w:hAnsiTheme="minorHAnsi" w:cstheme="minorHAnsi"/>
          <w:b/>
          <w:iCs/>
          <w:lang w:val="fr-BE"/>
        </w:rPr>
        <w:t xml:space="preserve"> plus</w:t>
      </w:r>
      <w:r w:rsidR="00E12814" w:rsidRPr="00EE0176">
        <w:rPr>
          <w:rFonts w:asciiTheme="minorHAnsi" w:hAnsiTheme="minorHAnsi" w:cstheme="minorHAnsi"/>
          <w:b/>
          <w:iCs/>
          <w:lang w:val="fr-BE"/>
        </w:rPr>
        <w:t xml:space="preserve"> </w:t>
      </w:r>
      <w:r w:rsidR="00284720" w:rsidRPr="00EE0176">
        <w:rPr>
          <w:rFonts w:asciiTheme="minorHAnsi" w:hAnsiTheme="minorHAnsi" w:cstheme="minorHAnsi"/>
          <w:b/>
          <w:iCs/>
          <w:lang w:val="fr-BE"/>
        </w:rPr>
        <w:t>la détention se prolonge</w:t>
      </w:r>
      <w:r w:rsidR="00284720">
        <w:rPr>
          <w:rFonts w:asciiTheme="minorHAnsi" w:hAnsiTheme="minorHAnsi" w:cstheme="minorHAnsi"/>
          <w:b/>
          <w:iCs/>
          <w:lang w:val="fr-BE"/>
        </w:rPr>
        <w:t>, plus</w:t>
      </w:r>
      <w:r w:rsidR="00284720" w:rsidRPr="00EE0176">
        <w:rPr>
          <w:rFonts w:asciiTheme="minorHAnsi" w:hAnsiTheme="minorHAnsi" w:cstheme="minorHAnsi"/>
          <w:b/>
          <w:iCs/>
          <w:lang w:val="fr-BE"/>
        </w:rPr>
        <w:t xml:space="preserve"> </w:t>
      </w:r>
      <w:r w:rsidR="003846D4" w:rsidRPr="00EE0176">
        <w:rPr>
          <w:rFonts w:asciiTheme="minorHAnsi" w:hAnsiTheme="minorHAnsi" w:cstheme="minorHAnsi"/>
          <w:b/>
          <w:iCs/>
          <w:lang w:val="fr-BE"/>
        </w:rPr>
        <w:t xml:space="preserve">le contrôle des tribunaux sur la légalité de </w:t>
      </w:r>
      <w:r w:rsidR="004664D7">
        <w:rPr>
          <w:rFonts w:asciiTheme="minorHAnsi" w:hAnsiTheme="minorHAnsi" w:cstheme="minorHAnsi"/>
          <w:b/>
          <w:iCs/>
          <w:lang w:val="fr-BE"/>
        </w:rPr>
        <w:t xml:space="preserve">cette </w:t>
      </w:r>
      <w:r w:rsidR="003846D4" w:rsidRPr="00EE0176">
        <w:rPr>
          <w:rFonts w:asciiTheme="minorHAnsi" w:hAnsiTheme="minorHAnsi" w:cstheme="minorHAnsi"/>
          <w:b/>
          <w:iCs/>
          <w:lang w:val="fr-BE"/>
        </w:rPr>
        <w:t>détention</w:t>
      </w:r>
      <w:r w:rsidR="003846D4">
        <w:rPr>
          <w:rFonts w:asciiTheme="minorHAnsi" w:hAnsiTheme="minorHAnsi" w:cstheme="minorHAnsi"/>
          <w:b/>
          <w:iCs/>
          <w:lang w:val="fr-BE"/>
        </w:rPr>
        <w:t xml:space="preserve"> doit être rigoureux</w:t>
      </w:r>
      <w:r w:rsidR="00284720">
        <w:rPr>
          <w:rFonts w:asciiTheme="minorHAnsi" w:hAnsiTheme="minorHAnsi" w:cstheme="minorHAnsi"/>
          <w:b/>
          <w:iCs/>
          <w:lang w:val="fr-BE"/>
        </w:rPr>
        <w:t xml:space="preserve">, notamment </w:t>
      </w:r>
      <w:r w:rsidR="00284720" w:rsidRPr="00577775">
        <w:rPr>
          <w:rFonts w:asciiTheme="minorHAnsi" w:hAnsiTheme="minorHAnsi" w:cstheme="minorHAnsi"/>
          <w:b/>
          <w:iCs/>
          <w:lang w:val="fr-BE"/>
        </w:rPr>
        <w:t xml:space="preserve">concernant l’examen des </w:t>
      </w:r>
      <w:r w:rsidR="00E12814" w:rsidRPr="00577775">
        <w:rPr>
          <w:rFonts w:asciiTheme="minorHAnsi" w:hAnsiTheme="minorHAnsi" w:cstheme="minorHAnsi"/>
          <w:b/>
          <w:iCs/>
          <w:lang w:val="fr-BE"/>
        </w:rPr>
        <w:t>preuve</w:t>
      </w:r>
      <w:r w:rsidR="00284720" w:rsidRPr="00577775">
        <w:rPr>
          <w:rFonts w:asciiTheme="minorHAnsi" w:hAnsiTheme="minorHAnsi" w:cstheme="minorHAnsi"/>
          <w:b/>
          <w:iCs/>
          <w:lang w:val="fr-BE"/>
        </w:rPr>
        <w:t>s</w:t>
      </w:r>
      <w:r w:rsidR="00E12814" w:rsidRPr="00577775">
        <w:rPr>
          <w:rFonts w:asciiTheme="minorHAnsi" w:hAnsiTheme="minorHAnsi" w:cstheme="minorHAnsi"/>
          <w:b/>
          <w:iCs/>
          <w:lang w:val="fr-BE"/>
        </w:rPr>
        <w:t xml:space="preserve"> </w:t>
      </w:r>
      <w:r w:rsidR="00284720" w:rsidRPr="00577775">
        <w:rPr>
          <w:rFonts w:asciiTheme="minorHAnsi" w:hAnsiTheme="minorHAnsi" w:cstheme="minorHAnsi"/>
          <w:b/>
          <w:iCs/>
          <w:lang w:val="fr-BE"/>
        </w:rPr>
        <w:t>présentées par les</w:t>
      </w:r>
      <w:r w:rsidR="00E12814" w:rsidRPr="00577775">
        <w:rPr>
          <w:rFonts w:asciiTheme="minorHAnsi" w:hAnsiTheme="minorHAnsi" w:cstheme="minorHAnsi"/>
          <w:b/>
          <w:iCs/>
          <w:lang w:val="fr-BE"/>
        </w:rPr>
        <w:t xml:space="preserve"> autorités  (principe n° 13 et </w:t>
      </w:r>
      <w:r w:rsidR="00E12814" w:rsidRPr="005F1CAB">
        <w:rPr>
          <w:rFonts w:asciiTheme="minorHAnsi" w:hAnsiTheme="minorHAnsi" w:cstheme="minorHAnsi"/>
          <w:b/>
          <w:iCs/>
          <w:lang w:val="fr-BE"/>
        </w:rPr>
        <w:t>directive n° 14)</w:t>
      </w:r>
      <w:r w:rsidR="00A56A15" w:rsidRPr="005F1CAB">
        <w:rPr>
          <w:rFonts w:asciiTheme="minorHAnsi" w:hAnsiTheme="minorHAnsi" w:cstheme="minorHAnsi"/>
          <w:b/>
          <w:iCs/>
          <w:lang w:val="fr-BE"/>
        </w:rPr>
        <w:t xml:space="preserve"> et l</w:t>
      </w:r>
      <w:r w:rsidR="00FC59CE" w:rsidRPr="005F1CAB">
        <w:rPr>
          <w:rFonts w:asciiTheme="minorHAnsi" w:hAnsiTheme="minorHAnsi" w:cstheme="minorHAnsi"/>
          <w:b/>
          <w:iCs/>
          <w:lang w:val="fr-BE"/>
        </w:rPr>
        <w:t>es</w:t>
      </w:r>
      <w:r w:rsidR="00B3360F" w:rsidRPr="005F1CAB">
        <w:rPr>
          <w:rFonts w:asciiTheme="minorHAnsi" w:hAnsiTheme="minorHAnsi" w:cstheme="minorHAnsi"/>
          <w:b/>
          <w:iCs/>
          <w:lang w:val="fr-BE"/>
        </w:rPr>
        <w:t xml:space="preserve"> possibilité</w:t>
      </w:r>
      <w:r w:rsidR="00FC59CE" w:rsidRPr="005F1CAB">
        <w:rPr>
          <w:rFonts w:asciiTheme="minorHAnsi" w:hAnsiTheme="minorHAnsi" w:cstheme="minorHAnsi"/>
          <w:b/>
          <w:iCs/>
          <w:lang w:val="fr-BE"/>
        </w:rPr>
        <w:t>s</w:t>
      </w:r>
      <w:r w:rsidR="00A56A15" w:rsidRPr="005F1CAB">
        <w:rPr>
          <w:rFonts w:asciiTheme="minorHAnsi" w:hAnsiTheme="minorHAnsi" w:cstheme="minorHAnsi"/>
          <w:b/>
          <w:iCs/>
          <w:lang w:val="fr-BE"/>
        </w:rPr>
        <w:t xml:space="preserve"> de recourir à</w:t>
      </w:r>
      <w:r w:rsidR="00B3360F" w:rsidRPr="005F1CAB">
        <w:rPr>
          <w:rFonts w:asciiTheme="minorHAnsi" w:hAnsiTheme="minorHAnsi" w:cstheme="minorHAnsi"/>
          <w:b/>
          <w:iCs/>
          <w:lang w:val="fr-BE"/>
        </w:rPr>
        <w:t xml:space="preserve"> de</w:t>
      </w:r>
      <w:r w:rsidR="00A56A15" w:rsidRPr="00577775">
        <w:rPr>
          <w:rFonts w:asciiTheme="minorHAnsi" w:hAnsiTheme="minorHAnsi" w:cstheme="minorHAnsi"/>
          <w:b/>
          <w:iCs/>
          <w:lang w:val="fr-BE"/>
        </w:rPr>
        <w:t>s</w:t>
      </w:r>
      <w:r w:rsidR="00B3360F" w:rsidRPr="00577775">
        <w:rPr>
          <w:rFonts w:asciiTheme="minorHAnsi" w:hAnsiTheme="minorHAnsi" w:cstheme="minorHAnsi"/>
          <w:b/>
          <w:iCs/>
          <w:lang w:val="fr-BE"/>
        </w:rPr>
        <w:t xml:space="preserve"> mesures alternatives</w:t>
      </w:r>
      <w:r w:rsidR="00284720" w:rsidRPr="00577775">
        <w:rPr>
          <w:rFonts w:asciiTheme="minorHAnsi" w:hAnsiTheme="minorHAnsi" w:cstheme="minorHAnsi"/>
          <w:b/>
          <w:iCs/>
          <w:lang w:val="fr-BE"/>
        </w:rPr>
        <w:t xml:space="preserve"> </w:t>
      </w:r>
      <w:r w:rsidR="00A56A15" w:rsidRPr="00577775">
        <w:rPr>
          <w:rFonts w:asciiTheme="minorHAnsi" w:hAnsiTheme="minorHAnsi" w:cstheme="minorHAnsi"/>
          <w:b/>
          <w:iCs/>
          <w:lang w:val="fr-BE"/>
        </w:rPr>
        <w:t>à la détention</w:t>
      </w:r>
      <w:r w:rsidR="00506924" w:rsidRPr="00577775">
        <w:rPr>
          <w:rFonts w:asciiTheme="minorHAnsi" w:hAnsiTheme="minorHAnsi" w:cstheme="minorHAnsi"/>
          <w:b/>
          <w:iCs/>
          <w:lang w:val="fr-BE"/>
        </w:rPr>
        <w:t xml:space="preserve"> </w:t>
      </w:r>
      <w:r w:rsidR="00E12814" w:rsidRPr="00577775">
        <w:rPr>
          <w:rFonts w:asciiTheme="minorHAnsi" w:hAnsiTheme="minorHAnsi" w:cstheme="minorHAnsi"/>
          <w:b/>
          <w:iCs/>
          <w:lang w:val="fr-BE"/>
        </w:rPr>
        <w:t>(principe n° 14 et directive n° 15).</w:t>
      </w:r>
      <w:r w:rsidR="00577775" w:rsidRPr="00577775">
        <w:rPr>
          <w:rFonts w:asciiTheme="minorHAnsi" w:hAnsiTheme="minorHAnsi" w:cstheme="minorHAnsi"/>
          <w:b/>
          <w:iCs/>
          <w:lang w:val="fr-BE"/>
        </w:rPr>
        <w:t xml:space="preserve"> </w:t>
      </w:r>
      <w:r w:rsidR="00577775" w:rsidRPr="00577775">
        <w:rPr>
          <w:rFonts w:asciiTheme="minorHAnsi" w:hAnsiTheme="minorHAnsi" w:cstheme="minorHAnsi"/>
          <w:b/>
          <w:iCs/>
          <w:lang w:val="en-US"/>
        </w:rPr>
        <w:t xml:space="preserve">Le Centre </w:t>
      </w:r>
      <w:proofErr w:type="spellStart"/>
      <w:r w:rsidR="00577775" w:rsidRPr="00577775">
        <w:rPr>
          <w:rFonts w:asciiTheme="minorHAnsi" w:hAnsiTheme="minorHAnsi" w:cstheme="minorHAnsi"/>
          <w:b/>
          <w:iCs/>
          <w:lang w:val="en-US"/>
        </w:rPr>
        <w:t>suggère</w:t>
      </w:r>
      <w:proofErr w:type="spellEnd"/>
      <w:r w:rsidR="00577775" w:rsidRPr="00577775">
        <w:rPr>
          <w:rFonts w:asciiTheme="minorHAnsi" w:hAnsiTheme="minorHAnsi" w:cstheme="minorHAnsi"/>
          <w:b/>
          <w:iCs/>
          <w:lang w:val="en-US"/>
        </w:rPr>
        <w:t xml:space="preserve"> </w:t>
      </w:r>
      <w:proofErr w:type="spellStart"/>
      <w:r w:rsidR="00577775" w:rsidRPr="00577775">
        <w:rPr>
          <w:rFonts w:asciiTheme="minorHAnsi" w:hAnsiTheme="minorHAnsi" w:cstheme="minorHAnsi"/>
          <w:b/>
          <w:iCs/>
          <w:lang w:val="en-US"/>
        </w:rPr>
        <w:t>d’inclure</w:t>
      </w:r>
      <w:proofErr w:type="spellEnd"/>
      <w:r w:rsidR="00577775" w:rsidRPr="00577775">
        <w:rPr>
          <w:rFonts w:asciiTheme="minorHAnsi" w:hAnsiTheme="minorHAnsi" w:cstheme="minorHAnsi"/>
          <w:b/>
          <w:iCs/>
          <w:lang w:val="en-US"/>
        </w:rPr>
        <w:t xml:space="preserve"> la phrase </w:t>
      </w:r>
      <w:proofErr w:type="spellStart"/>
      <w:r w:rsidR="00577775" w:rsidRPr="00577775">
        <w:rPr>
          <w:rFonts w:asciiTheme="minorHAnsi" w:hAnsiTheme="minorHAnsi" w:cstheme="minorHAnsi"/>
          <w:b/>
          <w:iCs/>
          <w:lang w:val="en-US"/>
        </w:rPr>
        <w:t>suivante</w:t>
      </w:r>
      <w:proofErr w:type="spellEnd"/>
      <w:r w:rsidR="00577775" w:rsidRPr="00577775">
        <w:rPr>
          <w:rFonts w:asciiTheme="minorHAnsi" w:hAnsiTheme="minorHAnsi" w:cstheme="minorHAnsi"/>
          <w:b/>
          <w:iCs/>
          <w:lang w:val="en-US"/>
        </w:rPr>
        <w:t xml:space="preserve"> </w:t>
      </w:r>
      <w:proofErr w:type="spellStart"/>
      <w:r w:rsidR="00577775" w:rsidRPr="00577775">
        <w:rPr>
          <w:rFonts w:asciiTheme="minorHAnsi" w:hAnsiTheme="minorHAnsi" w:cstheme="minorHAnsi"/>
          <w:b/>
          <w:iCs/>
          <w:lang w:val="en-US"/>
        </w:rPr>
        <w:t>dans</w:t>
      </w:r>
      <w:proofErr w:type="spellEnd"/>
      <w:r w:rsidR="00577775" w:rsidRPr="00577775">
        <w:rPr>
          <w:rFonts w:asciiTheme="minorHAnsi" w:hAnsiTheme="minorHAnsi" w:cstheme="minorHAnsi"/>
          <w:b/>
          <w:iCs/>
          <w:lang w:val="en-US"/>
        </w:rPr>
        <w:t xml:space="preserve"> le § </w:t>
      </w:r>
      <w:proofErr w:type="gramStart"/>
      <w:r w:rsidR="00577775" w:rsidRPr="00577775">
        <w:rPr>
          <w:rFonts w:asciiTheme="minorHAnsi" w:hAnsiTheme="minorHAnsi" w:cstheme="minorHAnsi"/>
          <w:b/>
          <w:iCs/>
          <w:lang w:val="en-US"/>
        </w:rPr>
        <w:t>41 :</w:t>
      </w:r>
      <w:proofErr w:type="gramEnd"/>
      <w:r w:rsidR="00577775" w:rsidRPr="00577775">
        <w:rPr>
          <w:rFonts w:asciiTheme="minorHAnsi" w:hAnsiTheme="minorHAnsi" w:cstheme="minorHAnsi"/>
          <w:b/>
          <w:iCs/>
          <w:lang w:val="en-US"/>
        </w:rPr>
        <w:t xml:space="preserve"> « In case of </w:t>
      </w:r>
      <w:r w:rsidR="002D41CC">
        <w:rPr>
          <w:rFonts w:asciiTheme="minorHAnsi" w:hAnsiTheme="minorHAnsi" w:cstheme="minorHAnsi"/>
          <w:b/>
          <w:iCs/>
          <w:lang w:val="en-US"/>
        </w:rPr>
        <w:t>continued</w:t>
      </w:r>
      <w:r w:rsidR="00577775" w:rsidRPr="00577775">
        <w:rPr>
          <w:rFonts w:asciiTheme="minorHAnsi" w:hAnsiTheme="minorHAnsi" w:cstheme="minorHAnsi"/>
          <w:b/>
          <w:iCs/>
          <w:lang w:val="en-US"/>
        </w:rPr>
        <w:t xml:space="preserve"> detention, the </w:t>
      </w:r>
      <w:r w:rsidR="00577775" w:rsidRPr="00577775">
        <w:rPr>
          <w:rFonts w:asciiTheme="minorHAnsi" w:hAnsiTheme="minorHAnsi"/>
          <w:b/>
          <w:iCs/>
          <w:lang w:val="en-US"/>
        </w:rPr>
        <w:t xml:space="preserve">court must assess if there </w:t>
      </w:r>
      <w:r w:rsidR="00577775" w:rsidRPr="00577775">
        <w:rPr>
          <w:rStyle w:val="sb8d990e2"/>
          <w:rFonts w:asciiTheme="minorHAnsi" w:hAnsiTheme="minorHAnsi"/>
          <w:b/>
          <w:lang w:val="en-US"/>
        </w:rPr>
        <w:t>are actual indications of a genuine requirement of public interest that continued to justify the deprivation of liberty and must consider alternative measures</w:t>
      </w:r>
      <w:r w:rsidR="00577775" w:rsidRPr="00F96C37">
        <w:rPr>
          <w:rStyle w:val="sb8d990e2"/>
          <w:rFonts w:asciiTheme="minorHAnsi" w:hAnsiTheme="minorHAnsi"/>
          <w:b/>
          <w:lang w:val="en-US"/>
        </w:rPr>
        <w:t xml:space="preserve"> </w:t>
      </w:r>
      <w:r w:rsidR="00577775" w:rsidRPr="00577775">
        <w:rPr>
          <w:rFonts w:asciiTheme="minorHAnsi" w:hAnsiTheme="minorHAnsi"/>
          <w:b/>
          <w:iCs/>
          <w:lang w:val="en-US"/>
        </w:rPr>
        <w:t>»</w:t>
      </w:r>
      <w:r w:rsidR="00577775" w:rsidRPr="00F96C37">
        <w:rPr>
          <w:rStyle w:val="sb8d990e2"/>
          <w:rFonts w:asciiTheme="minorHAnsi" w:hAnsiTheme="minorHAnsi"/>
          <w:b/>
          <w:lang w:val="en-US"/>
        </w:rPr>
        <w:t xml:space="preserve"> </w:t>
      </w:r>
    </w:p>
    <w:p w14:paraId="23DC6FA5" w14:textId="77777777" w:rsidR="00034055" w:rsidRPr="00F96C37" w:rsidRDefault="00034055" w:rsidP="001B6096">
      <w:pPr>
        <w:jc w:val="both"/>
        <w:rPr>
          <w:rFonts w:asciiTheme="minorHAnsi" w:hAnsiTheme="minorHAnsi" w:cstheme="minorHAnsi"/>
          <w:b/>
          <w:iCs/>
          <w:lang w:val="en-US"/>
        </w:rPr>
      </w:pPr>
    </w:p>
    <w:p w14:paraId="47548A87" w14:textId="77777777" w:rsidR="00C53A3E" w:rsidRPr="00F96C37" w:rsidRDefault="00C53A3E" w:rsidP="009608C6">
      <w:pPr>
        <w:jc w:val="both"/>
        <w:rPr>
          <w:rFonts w:asciiTheme="minorHAnsi" w:hAnsiTheme="minorHAnsi" w:cstheme="minorHAnsi"/>
          <w:b/>
          <w:lang w:val="en-US"/>
        </w:rPr>
      </w:pPr>
    </w:p>
    <w:p w14:paraId="60F68FB9" w14:textId="77777777" w:rsidR="00C53A3E" w:rsidRPr="00F96C37" w:rsidRDefault="00C53A3E" w:rsidP="009608C6">
      <w:pPr>
        <w:jc w:val="both"/>
        <w:rPr>
          <w:rFonts w:asciiTheme="minorHAnsi" w:hAnsiTheme="minorHAnsi" w:cstheme="minorHAnsi"/>
          <w:u w:val="single"/>
          <w:lang w:val="en-US"/>
        </w:rPr>
      </w:pPr>
    </w:p>
    <w:p w14:paraId="4F45BF4C" w14:textId="41E236DC" w:rsidR="002D60D3" w:rsidRPr="00F96C37" w:rsidRDefault="002D60D3" w:rsidP="007118E6">
      <w:pPr>
        <w:jc w:val="both"/>
        <w:rPr>
          <w:rFonts w:asciiTheme="minorHAnsi" w:hAnsiTheme="minorHAnsi" w:cstheme="minorHAnsi"/>
          <w:lang w:val="en-US"/>
        </w:rPr>
      </w:pPr>
    </w:p>
    <w:p w14:paraId="2181D871" w14:textId="3B32C6A2" w:rsidR="002D60D3" w:rsidRDefault="00E958EC" w:rsidP="005F4CC4">
      <w:pPr>
        <w:numPr>
          <w:ilvl w:val="0"/>
          <w:numId w:val="36"/>
        </w:numPr>
        <w:jc w:val="both"/>
        <w:rPr>
          <w:rFonts w:asciiTheme="minorHAnsi" w:hAnsiTheme="minorHAnsi" w:cstheme="minorHAnsi"/>
          <w:i/>
        </w:rPr>
      </w:pPr>
      <w:r>
        <w:rPr>
          <w:rFonts w:asciiTheme="minorHAnsi" w:hAnsiTheme="minorHAnsi" w:cstheme="minorHAnsi"/>
          <w:i/>
        </w:rPr>
        <w:t>Le handicap comme source de discrimination</w:t>
      </w:r>
    </w:p>
    <w:p w14:paraId="55F4C076" w14:textId="77777777" w:rsidR="00A704FC" w:rsidRPr="001C2822" w:rsidRDefault="00A704FC" w:rsidP="00A704FC">
      <w:pPr>
        <w:ind w:left="1440"/>
        <w:jc w:val="both"/>
        <w:rPr>
          <w:rFonts w:asciiTheme="minorHAnsi" w:hAnsiTheme="minorHAnsi" w:cstheme="minorHAnsi"/>
          <w:i/>
        </w:rPr>
      </w:pPr>
    </w:p>
    <w:p w14:paraId="27B74BBE" w14:textId="0237D9B4" w:rsidR="00B43D3A" w:rsidRDefault="00B43D3A" w:rsidP="001C2822">
      <w:pPr>
        <w:jc w:val="both"/>
        <w:rPr>
          <w:rFonts w:asciiTheme="minorHAnsi" w:hAnsiTheme="minorHAnsi" w:cstheme="minorHAnsi"/>
          <w:sz w:val="22"/>
          <w:szCs w:val="22"/>
          <w:u w:val="single"/>
          <w:lang w:val="fr-BE"/>
        </w:rPr>
      </w:pPr>
    </w:p>
    <w:p w14:paraId="3DE18773" w14:textId="2EA523CA" w:rsidR="00B43D3A" w:rsidRPr="00A30F07" w:rsidRDefault="00F03093" w:rsidP="00A30F07">
      <w:pPr>
        <w:jc w:val="both"/>
        <w:rPr>
          <w:rFonts w:asciiTheme="minorHAnsi" w:hAnsiTheme="minorHAnsi" w:cstheme="minorHAnsi"/>
          <w:b/>
          <w:lang w:val="fr-BE"/>
        </w:rPr>
      </w:pPr>
      <w:r w:rsidRPr="00A30F07">
        <w:rPr>
          <w:rFonts w:asciiTheme="minorHAnsi" w:hAnsiTheme="minorHAnsi" w:cstheme="minorHAnsi"/>
          <w:b/>
          <w:lang w:val="fr-BE"/>
        </w:rPr>
        <w:t>Afin d’être cohérent avec l’interdiction de la discrimination sur base du handicap (§61), le Centre interfédéral pour l’égalité des chances recommande d’insérer explicitement le handicap parmi les critères de discrimination figurant au principe n°</w:t>
      </w:r>
      <w:r w:rsidR="00A30F07" w:rsidRPr="00A30F07">
        <w:rPr>
          <w:rFonts w:asciiTheme="minorHAnsi" w:hAnsiTheme="minorHAnsi" w:cstheme="minorHAnsi"/>
          <w:b/>
          <w:lang w:val="fr-BE"/>
        </w:rPr>
        <w:t xml:space="preserve"> 5</w:t>
      </w:r>
      <w:r w:rsidR="00A30F07">
        <w:rPr>
          <w:rFonts w:asciiTheme="minorHAnsi" w:hAnsiTheme="minorHAnsi" w:cstheme="minorHAnsi"/>
          <w:b/>
          <w:lang w:val="fr-BE"/>
        </w:rPr>
        <w:t>.</w:t>
      </w:r>
      <w:r w:rsidR="00577775">
        <w:rPr>
          <w:rFonts w:asciiTheme="minorHAnsi" w:hAnsiTheme="minorHAnsi" w:cstheme="minorHAnsi"/>
          <w:b/>
          <w:lang w:val="fr-BE"/>
        </w:rPr>
        <w:t xml:space="preserve"> Il conviendrait d’ajouter </w:t>
      </w:r>
      <w:r w:rsidR="005F1CAB">
        <w:rPr>
          <w:rFonts w:asciiTheme="minorHAnsi" w:hAnsiTheme="minorHAnsi" w:cstheme="minorHAnsi"/>
          <w:b/>
          <w:lang w:val="fr-BE"/>
        </w:rPr>
        <w:t xml:space="preserve">le mot </w:t>
      </w:r>
      <w:r w:rsidR="00577775">
        <w:rPr>
          <w:rFonts w:asciiTheme="minorHAnsi" w:hAnsiTheme="minorHAnsi" w:cstheme="minorHAnsi"/>
          <w:b/>
          <w:lang w:val="fr-BE"/>
        </w:rPr>
        <w:t>« disabilities » dans l’énumération du § 22.</w:t>
      </w:r>
    </w:p>
    <w:p w14:paraId="23269832" w14:textId="77777777" w:rsidR="00B43D3A" w:rsidRPr="00A30F07" w:rsidRDefault="00B43D3A" w:rsidP="00A30F07">
      <w:pPr>
        <w:jc w:val="both"/>
        <w:rPr>
          <w:rFonts w:asciiTheme="minorHAnsi" w:hAnsiTheme="minorHAnsi" w:cstheme="minorHAnsi"/>
          <w:b/>
          <w:lang w:val="fr-BE"/>
        </w:rPr>
      </w:pPr>
    </w:p>
    <w:sectPr w:rsidR="00B43D3A" w:rsidRPr="00A30F07" w:rsidSect="001C2822">
      <w:footerReference w:type="even" r:id="rId13"/>
      <w:footerReference w:type="default" r:id="rId14"/>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B36B5" w14:textId="77777777" w:rsidR="002D41CC" w:rsidRDefault="002D41CC">
      <w:r>
        <w:separator/>
      </w:r>
    </w:p>
  </w:endnote>
  <w:endnote w:type="continuationSeparator" w:id="0">
    <w:p w14:paraId="76C5A9FD" w14:textId="77777777" w:rsidR="002D41CC" w:rsidRDefault="002D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B3BAE" w14:textId="77777777" w:rsidR="002D41CC" w:rsidRDefault="002D41CC" w:rsidP="002708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4D3828" w14:textId="77777777" w:rsidR="002D41CC" w:rsidRDefault="002D41CC" w:rsidP="0027085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A4A74" w14:textId="77777777" w:rsidR="002D41CC" w:rsidRDefault="002D41CC" w:rsidP="002708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0DA3">
      <w:rPr>
        <w:rStyle w:val="PageNumber"/>
        <w:noProof/>
      </w:rPr>
      <w:t>1</w:t>
    </w:r>
    <w:r>
      <w:rPr>
        <w:rStyle w:val="PageNumber"/>
      </w:rPr>
      <w:fldChar w:fldCharType="end"/>
    </w:r>
  </w:p>
  <w:p w14:paraId="19871EBB" w14:textId="77777777" w:rsidR="002D41CC" w:rsidRDefault="002D41CC" w:rsidP="0027085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3D029" w14:textId="77777777" w:rsidR="002D41CC" w:rsidRDefault="002D41CC">
      <w:r>
        <w:separator/>
      </w:r>
    </w:p>
  </w:footnote>
  <w:footnote w:type="continuationSeparator" w:id="0">
    <w:p w14:paraId="4E85DA52" w14:textId="77777777" w:rsidR="002D41CC" w:rsidRDefault="002D41CC">
      <w:r>
        <w:continuationSeparator/>
      </w:r>
    </w:p>
  </w:footnote>
  <w:footnote w:id="1">
    <w:p w14:paraId="0E693E0C" w14:textId="77777777" w:rsidR="002D41CC" w:rsidRPr="001C2822" w:rsidRDefault="002D41CC" w:rsidP="00F464C2">
      <w:pPr>
        <w:pStyle w:val="FootnoteText"/>
        <w:jc w:val="both"/>
        <w:rPr>
          <w:rFonts w:asciiTheme="minorHAnsi" w:hAnsiTheme="minorHAnsi" w:cstheme="minorHAnsi"/>
          <w:sz w:val="18"/>
          <w:szCs w:val="18"/>
        </w:rPr>
      </w:pPr>
      <w:r w:rsidRPr="001C2822">
        <w:rPr>
          <w:rStyle w:val="FootnoteReference"/>
          <w:rFonts w:asciiTheme="minorHAnsi" w:hAnsiTheme="minorHAnsi" w:cstheme="minorHAnsi"/>
          <w:sz w:val="18"/>
          <w:szCs w:val="18"/>
        </w:rPr>
        <w:footnoteRef/>
      </w:r>
      <w:r w:rsidRPr="001C2822">
        <w:rPr>
          <w:rFonts w:asciiTheme="minorHAnsi" w:hAnsiTheme="minorHAnsi" w:cstheme="minorHAnsi"/>
          <w:sz w:val="18"/>
          <w:szCs w:val="18"/>
        </w:rPr>
        <w:t xml:space="preserve"> </w:t>
      </w:r>
      <w:r w:rsidRPr="001C2822">
        <w:rPr>
          <w:rFonts w:asciiTheme="minorHAnsi" w:hAnsiTheme="minorHAnsi" w:cstheme="minorHAnsi"/>
          <w:sz w:val="18"/>
          <w:szCs w:val="18"/>
          <w:lang w:val="fr-BE"/>
        </w:rPr>
        <w:t xml:space="preserve">Arrêté royal du 2 août 2002 fixant le régime et les règles de fonctionnement applicables aux lieux situés sur le territoire belge, gérés par l’Office des </w:t>
      </w:r>
      <w:r w:rsidRPr="001C2822">
        <w:rPr>
          <w:rFonts w:asciiTheme="minorHAnsi" w:hAnsiTheme="minorHAnsi" w:cstheme="minorHAnsi"/>
          <w:caps/>
          <w:sz w:val="18"/>
          <w:szCs w:val="18"/>
          <w:lang w:val="fr-BE"/>
        </w:rPr>
        <w:t>é</w:t>
      </w:r>
      <w:r w:rsidRPr="001C2822">
        <w:rPr>
          <w:rFonts w:asciiTheme="minorHAnsi" w:hAnsiTheme="minorHAnsi" w:cstheme="minorHAnsi"/>
          <w:sz w:val="18"/>
          <w:szCs w:val="18"/>
          <w:lang w:val="fr-BE"/>
        </w:rPr>
        <w:t>trangers, où un étranger est détenu, mis à la disposition du Gouvernement ou maintenu en application des dispositions citées dans l’article 74/8, § 1</w:t>
      </w:r>
      <w:r w:rsidRPr="001C2822">
        <w:rPr>
          <w:rFonts w:asciiTheme="minorHAnsi" w:hAnsiTheme="minorHAnsi" w:cstheme="minorHAnsi"/>
          <w:sz w:val="18"/>
          <w:szCs w:val="18"/>
          <w:vertAlign w:val="superscript"/>
          <w:lang w:val="fr-BE"/>
        </w:rPr>
        <w:t>er</w:t>
      </w:r>
      <w:r w:rsidRPr="001C2822">
        <w:rPr>
          <w:rFonts w:asciiTheme="minorHAnsi" w:hAnsiTheme="minorHAnsi" w:cstheme="minorHAnsi"/>
          <w:sz w:val="18"/>
          <w:szCs w:val="18"/>
          <w:lang w:val="fr-BE"/>
        </w:rPr>
        <w:t>, de la loi du 15 décembre 1980 sur l’accès au territoire, le séjour, l’établissement et l’éloignement des étrangers.</w:t>
      </w:r>
    </w:p>
  </w:footnote>
  <w:footnote w:id="2">
    <w:p w14:paraId="3724440C" w14:textId="77777777" w:rsidR="002D41CC" w:rsidRPr="001C2822" w:rsidRDefault="002D41CC" w:rsidP="001530FA">
      <w:pPr>
        <w:pStyle w:val="FootnoteText"/>
        <w:rPr>
          <w:rFonts w:asciiTheme="minorHAnsi" w:hAnsiTheme="minorHAnsi" w:cstheme="minorHAnsi"/>
          <w:sz w:val="18"/>
          <w:szCs w:val="18"/>
        </w:rPr>
      </w:pPr>
      <w:r w:rsidRPr="001C2822">
        <w:rPr>
          <w:rFonts w:asciiTheme="minorHAnsi" w:hAnsiTheme="minorHAnsi" w:cstheme="minorHAnsi"/>
          <w:sz w:val="18"/>
          <w:szCs w:val="18"/>
        </w:rPr>
        <w:footnoteRef/>
      </w:r>
      <w:r w:rsidRPr="001C2822">
        <w:rPr>
          <w:rFonts w:asciiTheme="minorHAnsi" w:hAnsiTheme="minorHAnsi" w:cstheme="minorHAnsi"/>
          <w:sz w:val="18"/>
          <w:szCs w:val="18"/>
        </w:rPr>
        <w:t xml:space="preserve"> Art. 33, § 2 de la Convention des Nations Unies relative aux droits des personnes handicapées (CRPD).</w:t>
      </w:r>
    </w:p>
  </w:footnote>
  <w:footnote w:id="3">
    <w:p w14:paraId="274E8CE9" w14:textId="2206D99C" w:rsidR="002D41CC" w:rsidRPr="001C2822" w:rsidRDefault="002D41CC">
      <w:pPr>
        <w:pStyle w:val="FootnoteText"/>
        <w:rPr>
          <w:rFonts w:asciiTheme="minorHAnsi" w:hAnsiTheme="minorHAnsi" w:cstheme="minorHAnsi"/>
          <w:sz w:val="18"/>
          <w:szCs w:val="18"/>
        </w:rPr>
      </w:pPr>
      <w:r w:rsidRPr="001C2822">
        <w:rPr>
          <w:rStyle w:val="FootnoteReference"/>
          <w:rFonts w:asciiTheme="minorHAnsi" w:hAnsiTheme="minorHAnsi" w:cstheme="minorHAnsi"/>
          <w:sz w:val="18"/>
          <w:szCs w:val="18"/>
        </w:rPr>
        <w:footnoteRef/>
      </w:r>
      <w:r w:rsidRPr="001C2822">
        <w:rPr>
          <w:rFonts w:asciiTheme="minorHAnsi" w:hAnsiTheme="minorHAnsi" w:cstheme="minorHAnsi"/>
          <w:sz w:val="18"/>
          <w:szCs w:val="18"/>
        </w:rPr>
        <w:t xml:space="preserve"> L’internement est actuellement régi par la loi de défense sociale du 1</w:t>
      </w:r>
      <w:r w:rsidRPr="001C2822">
        <w:rPr>
          <w:rFonts w:asciiTheme="minorHAnsi" w:hAnsiTheme="minorHAnsi" w:cstheme="minorHAnsi"/>
          <w:sz w:val="18"/>
          <w:szCs w:val="18"/>
          <w:vertAlign w:val="superscript"/>
        </w:rPr>
        <w:t>er</w:t>
      </w:r>
      <w:r w:rsidRPr="001C2822">
        <w:rPr>
          <w:rFonts w:asciiTheme="minorHAnsi" w:hAnsiTheme="minorHAnsi" w:cstheme="minorHAnsi"/>
          <w:sz w:val="18"/>
          <w:szCs w:val="18"/>
        </w:rPr>
        <w:t xml:space="preserve"> juillet 1964. Cette loi est réformée par la loi du 5 mai 2014 relative à l’internement des personnes qui entrera en vigueur au plus tard le 1</w:t>
      </w:r>
      <w:r w:rsidRPr="001C2822">
        <w:rPr>
          <w:rFonts w:asciiTheme="minorHAnsi" w:hAnsiTheme="minorHAnsi" w:cstheme="minorHAnsi"/>
          <w:sz w:val="18"/>
          <w:szCs w:val="18"/>
          <w:vertAlign w:val="superscript"/>
        </w:rPr>
        <w:t>er</w:t>
      </w:r>
      <w:r w:rsidRPr="001C2822">
        <w:rPr>
          <w:rFonts w:asciiTheme="minorHAnsi" w:hAnsiTheme="minorHAnsi" w:cstheme="minorHAnsi"/>
          <w:sz w:val="18"/>
          <w:szCs w:val="18"/>
        </w:rPr>
        <w:t xml:space="preserve"> janvier 2016.</w:t>
      </w:r>
    </w:p>
  </w:footnote>
  <w:footnote w:id="4">
    <w:p w14:paraId="76C5228D" w14:textId="77777777" w:rsidR="002D41CC" w:rsidRPr="001C2822" w:rsidRDefault="002D41CC" w:rsidP="000F0F61">
      <w:pPr>
        <w:pStyle w:val="FootnoteText"/>
        <w:rPr>
          <w:rFonts w:asciiTheme="minorHAnsi" w:hAnsiTheme="minorHAnsi" w:cstheme="minorHAnsi"/>
          <w:sz w:val="18"/>
          <w:szCs w:val="18"/>
        </w:rPr>
      </w:pPr>
      <w:r w:rsidRPr="001C2822">
        <w:rPr>
          <w:rStyle w:val="FootnoteReference"/>
          <w:rFonts w:asciiTheme="minorHAnsi" w:hAnsiTheme="minorHAnsi" w:cstheme="minorHAnsi"/>
          <w:sz w:val="18"/>
          <w:szCs w:val="18"/>
        </w:rPr>
        <w:footnoteRef/>
      </w:r>
      <w:r w:rsidRPr="001C2822">
        <w:rPr>
          <w:rFonts w:asciiTheme="minorHAnsi" w:hAnsiTheme="minorHAnsi" w:cstheme="minorHAnsi"/>
          <w:sz w:val="18"/>
          <w:szCs w:val="18"/>
        </w:rPr>
        <w:t xml:space="preserve"> Rapport du Rapporteur spécial sur les droits de l’homme des migrants, François Crépeau, A/HRC/20/24, 2 avril 2012, n°23.</w:t>
      </w:r>
    </w:p>
  </w:footnote>
  <w:footnote w:id="5">
    <w:p w14:paraId="5E75BF8C" w14:textId="3042C5BF" w:rsidR="002D41CC" w:rsidRPr="004D2703" w:rsidRDefault="002D41CC">
      <w:pPr>
        <w:pStyle w:val="FootnoteText"/>
        <w:rPr>
          <w:rFonts w:asciiTheme="minorHAnsi" w:hAnsiTheme="minorHAnsi" w:cstheme="minorHAnsi"/>
          <w:sz w:val="18"/>
          <w:szCs w:val="18"/>
        </w:rPr>
      </w:pPr>
      <w:r w:rsidRPr="004D2703">
        <w:rPr>
          <w:rStyle w:val="FootnoteReference"/>
          <w:rFonts w:asciiTheme="minorHAnsi" w:hAnsiTheme="minorHAnsi" w:cstheme="minorHAnsi"/>
          <w:sz w:val="18"/>
          <w:szCs w:val="18"/>
        </w:rPr>
        <w:footnoteRef/>
      </w:r>
      <w:r w:rsidRPr="004D2703">
        <w:rPr>
          <w:rFonts w:asciiTheme="minorHAnsi" w:hAnsiTheme="minorHAnsi" w:cstheme="minorHAnsi"/>
          <w:sz w:val="18"/>
          <w:szCs w:val="18"/>
        </w:rPr>
        <w:t xml:space="preserve"> Office des étrangers, </w:t>
      </w:r>
      <w:r w:rsidRPr="004D2703">
        <w:rPr>
          <w:rFonts w:asciiTheme="minorHAnsi" w:hAnsiTheme="minorHAnsi" w:cstheme="minorHAnsi"/>
          <w:i/>
          <w:sz w:val="18"/>
          <w:szCs w:val="18"/>
        </w:rPr>
        <w:t>Rapport annuel 2013</w:t>
      </w:r>
      <w:r w:rsidRPr="004D2703">
        <w:rPr>
          <w:rFonts w:asciiTheme="minorHAnsi" w:hAnsiTheme="minorHAnsi" w:cstheme="minorHAnsi"/>
          <w:sz w:val="18"/>
          <w:szCs w:val="18"/>
        </w:rPr>
        <w:t>, p. 248.</w:t>
      </w:r>
    </w:p>
  </w:footnote>
  <w:footnote w:id="6">
    <w:p w14:paraId="678E9616" w14:textId="1E2DF458" w:rsidR="002D41CC" w:rsidRPr="00545356" w:rsidRDefault="002D41CC">
      <w:pPr>
        <w:pStyle w:val="FootnoteText"/>
      </w:pPr>
      <w:r w:rsidRPr="004D2703">
        <w:rPr>
          <w:rStyle w:val="FootnoteReference"/>
          <w:rFonts w:asciiTheme="minorHAnsi" w:hAnsiTheme="minorHAnsi" w:cstheme="minorHAnsi"/>
          <w:sz w:val="18"/>
          <w:szCs w:val="18"/>
        </w:rPr>
        <w:footnoteRef/>
      </w:r>
      <w:r w:rsidRPr="004D2703">
        <w:rPr>
          <w:rFonts w:asciiTheme="minorHAnsi" w:hAnsiTheme="minorHAnsi" w:cstheme="minorHAnsi"/>
          <w:sz w:val="18"/>
          <w:szCs w:val="18"/>
        </w:rPr>
        <w:t xml:space="preserve"> Office des étrangers, </w:t>
      </w:r>
      <w:r w:rsidRPr="004D2703">
        <w:rPr>
          <w:rFonts w:asciiTheme="minorHAnsi" w:hAnsiTheme="minorHAnsi" w:cstheme="minorHAnsi"/>
          <w:i/>
          <w:sz w:val="18"/>
          <w:szCs w:val="18"/>
        </w:rPr>
        <w:t>Rapport annuel 2013</w:t>
      </w:r>
      <w:r w:rsidRPr="004D2703">
        <w:rPr>
          <w:rFonts w:asciiTheme="minorHAnsi" w:hAnsiTheme="minorHAnsi" w:cstheme="minorHAnsi"/>
          <w:sz w:val="18"/>
          <w:szCs w:val="18"/>
        </w:rPr>
        <w:t>, p. 172.</w:t>
      </w:r>
    </w:p>
  </w:footnote>
  <w:footnote w:id="7">
    <w:p w14:paraId="47CCDBFB" w14:textId="202C1B6F" w:rsidR="002D41CC" w:rsidRPr="00B61F49" w:rsidRDefault="002D41CC" w:rsidP="00B61F49">
      <w:pPr>
        <w:pStyle w:val="FootnoteText"/>
        <w:jc w:val="both"/>
        <w:rPr>
          <w:lang w:val="fr-BE"/>
        </w:rPr>
      </w:pPr>
      <w:r>
        <w:rPr>
          <w:rStyle w:val="FootnoteReference"/>
        </w:rPr>
        <w:footnoteRef/>
      </w:r>
      <w:r>
        <w:t xml:space="preserve"> </w:t>
      </w:r>
      <w:r>
        <w:rPr>
          <w:lang w:val="fr-BE"/>
        </w:rPr>
        <w:t xml:space="preserve">La loi prévoit qu’un recours contre la détention peut être introduit de mois en mois (art. 71 de la </w:t>
      </w:r>
      <w:r w:rsidRPr="00B61F49">
        <w:rPr>
          <w:lang w:val="fr-BE"/>
        </w:rPr>
        <w:t>l</w:t>
      </w:r>
      <w:proofErr w:type="spellStart"/>
      <w:r w:rsidRPr="00B61F49">
        <w:rPr>
          <w:bCs/>
        </w:rPr>
        <w:t>oi</w:t>
      </w:r>
      <w:proofErr w:type="spellEnd"/>
      <w:r w:rsidRPr="00B61F49">
        <w:rPr>
          <w:bCs/>
        </w:rPr>
        <w:t xml:space="preserve"> du 15 décembre 1980 sur l'accès au territoire, le séjour, l'établissement et l'éloignement des étrangers</w:t>
      </w:r>
      <w:r>
        <w:rPr>
          <w:bCs/>
        </w:rPr>
        <w:t>)</w:t>
      </w:r>
      <w:r w:rsidRPr="00B61F49">
        <w:rPr>
          <w:bCs/>
        </w:rPr>
        <w:t>.</w:t>
      </w:r>
    </w:p>
  </w:footnote>
  <w:footnote w:id="8">
    <w:p w14:paraId="7FEA5126" w14:textId="4FDE37AC" w:rsidR="002D41CC" w:rsidRPr="00DE43D8" w:rsidRDefault="002D41CC">
      <w:pPr>
        <w:pStyle w:val="FootnoteText"/>
      </w:pPr>
      <w:r>
        <w:rPr>
          <w:rStyle w:val="FootnoteReference"/>
        </w:rPr>
        <w:footnoteRef/>
      </w:r>
      <w:r>
        <w:t xml:space="preserve"> Loi du 15 décembre </w:t>
      </w:r>
      <w:r w:rsidRPr="00A41C2C">
        <w:t xml:space="preserve">1980 </w:t>
      </w:r>
      <w:r w:rsidRPr="00A41C2C">
        <w:rPr>
          <w:bCs/>
        </w:rPr>
        <w:t>sur l'accès au territoire, le séjour, l'établissement et l'éloignement des étrangers</w:t>
      </w:r>
      <w:r w:rsidRPr="00A41C2C">
        <w:t>,</w:t>
      </w:r>
      <w:r>
        <w:t xml:space="preserve"> </w:t>
      </w:r>
      <w:r w:rsidRPr="00A41C2C">
        <w:t>article 71.</w:t>
      </w:r>
    </w:p>
  </w:footnote>
  <w:footnote w:id="9">
    <w:p w14:paraId="0BDE3410" w14:textId="068873EF" w:rsidR="002D41CC" w:rsidRPr="00DE43D8" w:rsidRDefault="002D41CC">
      <w:pPr>
        <w:pStyle w:val="FootnoteText"/>
      </w:pPr>
      <w:r>
        <w:rPr>
          <w:rStyle w:val="FootnoteReference"/>
        </w:rPr>
        <w:footnoteRef/>
      </w:r>
      <w:r>
        <w:t xml:space="preserve"> </w:t>
      </w:r>
      <w:r w:rsidRPr="0070147F">
        <w:rPr>
          <w:lang w:val="fr-BE"/>
        </w:rPr>
        <w:t>CEDH, M.S. c. Belgique, 31 janvier 2012, § 32-37, 112 (in fine), 165-166.</w:t>
      </w:r>
    </w:p>
  </w:footnote>
  <w:footnote w:id="10">
    <w:p w14:paraId="37193E83" w14:textId="6CB44AEB" w:rsidR="002D41CC" w:rsidRPr="00C51BD8" w:rsidRDefault="002D41CC" w:rsidP="005969AF">
      <w:pPr>
        <w:pStyle w:val="FootnoteText"/>
      </w:pPr>
      <w:r>
        <w:rPr>
          <w:rStyle w:val="FootnoteReference"/>
        </w:rPr>
        <w:footnoteRef/>
      </w:r>
      <w:r>
        <w:t xml:space="preserve"> Sur cette pratique, voir notamment CEDH, </w:t>
      </w:r>
      <w:proofErr w:type="spellStart"/>
      <w:r>
        <w:rPr>
          <w:rStyle w:val="s7d2086b4"/>
        </w:rPr>
        <w:t>Firoz</w:t>
      </w:r>
      <w:proofErr w:type="spellEnd"/>
      <w:r>
        <w:rPr>
          <w:rStyle w:val="s7d2086b4"/>
        </w:rPr>
        <w:t xml:space="preserve"> </w:t>
      </w:r>
      <w:proofErr w:type="spellStart"/>
      <w:r>
        <w:rPr>
          <w:rStyle w:val="s7d2086b4"/>
        </w:rPr>
        <w:t>Muneer</w:t>
      </w:r>
      <w:proofErr w:type="spellEnd"/>
      <w:r>
        <w:rPr>
          <w:rStyle w:val="s7d2086b4"/>
        </w:rPr>
        <w:t xml:space="preserve"> c. Belgique, 11 avril 2013, § 17-25 ; CEDH, M.D. c. Belgique, 14 novembre 2013, § 12-29 .</w:t>
      </w:r>
    </w:p>
  </w:footnote>
  <w:footnote w:id="11">
    <w:p w14:paraId="7F0C2C16" w14:textId="56891A5F" w:rsidR="002D41CC" w:rsidRPr="00A924AC" w:rsidRDefault="002D41CC" w:rsidP="00EF6DC1">
      <w:pPr>
        <w:pStyle w:val="FootnoteText"/>
        <w:jc w:val="both"/>
      </w:pPr>
      <w:r>
        <w:rPr>
          <w:rStyle w:val="FootnoteReference"/>
        </w:rPr>
        <w:footnoteRef/>
      </w:r>
      <w:r>
        <w:t xml:space="preserve"> </w:t>
      </w:r>
      <w:r>
        <w:rPr>
          <w:rStyle w:val="s7d2086b4"/>
        </w:rPr>
        <w:t>CEDH, M.D. c. Belgique, 14 novembre 2013, § 36-47.</w:t>
      </w:r>
    </w:p>
  </w:footnote>
  <w:footnote w:id="12">
    <w:p w14:paraId="7E448D5E" w14:textId="602ED736" w:rsidR="002D41CC" w:rsidRPr="00994B11" w:rsidRDefault="002D41CC" w:rsidP="00EF6DC1">
      <w:pPr>
        <w:pStyle w:val="FootnoteText"/>
        <w:jc w:val="both"/>
      </w:pPr>
      <w:r>
        <w:rPr>
          <w:rStyle w:val="FootnoteReference"/>
        </w:rPr>
        <w:footnoteRef/>
      </w:r>
      <w:r>
        <w:t xml:space="preserve"> CEDH [GC], </w:t>
      </w:r>
      <w:proofErr w:type="spellStart"/>
      <w:r>
        <w:rPr>
          <w:rStyle w:val="s7d2086b4"/>
        </w:rPr>
        <w:t>Idalov</w:t>
      </w:r>
      <w:proofErr w:type="spellEnd"/>
      <w:r>
        <w:rPr>
          <w:rStyle w:val="s7d2086b4"/>
        </w:rPr>
        <w:t xml:space="preserve"> c. Russie, 22 mai 2012, § 139-141 (concernant la détention préventive de suspects mais le raisonnement est transposable aux étrangers détenus en vue d’un éloignement).</w:t>
      </w:r>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435"/>
    <w:multiLevelType w:val="hybridMultilevel"/>
    <w:tmpl w:val="E79CCD8C"/>
    <w:lvl w:ilvl="0" w:tplc="9E84CBB2">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02040280"/>
    <w:multiLevelType w:val="hybridMultilevel"/>
    <w:tmpl w:val="CD721D82"/>
    <w:lvl w:ilvl="0" w:tplc="8E746E9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0008CD"/>
    <w:multiLevelType w:val="hybridMultilevel"/>
    <w:tmpl w:val="D7EE53EC"/>
    <w:lvl w:ilvl="0" w:tplc="F1FE60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412D09"/>
    <w:multiLevelType w:val="hybridMultilevel"/>
    <w:tmpl w:val="D5B632D0"/>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0F1C4FDA"/>
    <w:multiLevelType w:val="hybridMultilevel"/>
    <w:tmpl w:val="D4486A5A"/>
    <w:lvl w:ilvl="0" w:tplc="084CB86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C32323"/>
    <w:multiLevelType w:val="hybridMultilevel"/>
    <w:tmpl w:val="D4486A5A"/>
    <w:lvl w:ilvl="0" w:tplc="084CB86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23708F3"/>
    <w:multiLevelType w:val="hybridMultilevel"/>
    <w:tmpl w:val="E5BAA484"/>
    <w:lvl w:ilvl="0" w:tplc="FA30B90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9B0D82"/>
    <w:multiLevelType w:val="hybridMultilevel"/>
    <w:tmpl w:val="540A659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1A543E43"/>
    <w:multiLevelType w:val="hybridMultilevel"/>
    <w:tmpl w:val="DE38854C"/>
    <w:lvl w:ilvl="0" w:tplc="39106C6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0B74C1C"/>
    <w:multiLevelType w:val="hybridMultilevel"/>
    <w:tmpl w:val="8D1E3F2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5FE4A06"/>
    <w:multiLevelType w:val="hybridMultilevel"/>
    <w:tmpl w:val="4580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E01C09"/>
    <w:multiLevelType w:val="hybridMultilevel"/>
    <w:tmpl w:val="0FBCF000"/>
    <w:lvl w:ilvl="0" w:tplc="22E4226E">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2">
    <w:nsid w:val="2C9D3C52"/>
    <w:multiLevelType w:val="hybridMultilevel"/>
    <w:tmpl w:val="35320BFC"/>
    <w:lvl w:ilvl="0" w:tplc="906CFB8E">
      <w:start w:val="6"/>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1F36296"/>
    <w:multiLevelType w:val="hybridMultilevel"/>
    <w:tmpl w:val="A4FE28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9374EF"/>
    <w:multiLevelType w:val="hybridMultilevel"/>
    <w:tmpl w:val="407062DC"/>
    <w:lvl w:ilvl="0" w:tplc="CE182C6E">
      <w:start w:val="1"/>
      <w:numFmt w:val="upperRoman"/>
      <w:lvlText w:val="%1."/>
      <w:lvlJc w:val="left"/>
      <w:pPr>
        <w:tabs>
          <w:tab w:val="num" w:pos="1080"/>
        </w:tabs>
        <w:ind w:left="1080" w:hanging="720"/>
      </w:pPr>
      <w:rPr>
        <w:rFonts w:hint="default"/>
      </w:rPr>
    </w:lvl>
    <w:lvl w:ilvl="1" w:tplc="9E4C3F78">
      <w:start w:val="3"/>
      <w:numFmt w:val="decimal"/>
      <w:lvlText w:val="%2)"/>
      <w:lvlJc w:val="left"/>
      <w:pPr>
        <w:tabs>
          <w:tab w:val="num" w:pos="1440"/>
        </w:tabs>
        <w:ind w:left="1440" w:hanging="360"/>
      </w:pPr>
      <w:rPr>
        <w:rFonts w:hint="default"/>
      </w:rPr>
    </w:lvl>
    <w:lvl w:ilvl="2" w:tplc="E5E076BE">
      <w:start w:val="1"/>
      <w:numFmt w:val="upperLetter"/>
      <w:lvlText w:val="%3)"/>
      <w:lvlJc w:val="left"/>
      <w:pPr>
        <w:ind w:left="2340" w:hanging="360"/>
      </w:pPr>
      <w:rPr>
        <w:rFonts w:hint="default"/>
        <w:u w:val="none"/>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36954121"/>
    <w:multiLevelType w:val="hybridMultilevel"/>
    <w:tmpl w:val="A8B4AD3C"/>
    <w:lvl w:ilvl="0" w:tplc="CE182C6E">
      <w:start w:val="1"/>
      <w:numFmt w:val="upperRoman"/>
      <w:lvlText w:val="%1."/>
      <w:lvlJc w:val="left"/>
      <w:pPr>
        <w:tabs>
          <w:tab w:val="num" w:pos="1080"/>
        </w:tabs>
        <w:ind w:left="1080" w:hanging="720"/>
      </w:pPr>
      <w:rPr>
        <w:rFonts w:hint="default"/>
      </w:rPr>
    </w:lvl>
    <w:lvl w:ilvl="1" w:tplc="9E4C3F78">
      <w:start w:val="3"/>
      <w:numFmt w:val="decimal"/>
      <w:lvlText w:val="%2)"/>
      <w:lvlJc w:val="left"/>
      <w:pPr>
        <w:tabs>
          <w:tab w:val="num" w:pos="1440"/>
        </w:tabs>
        <w:ind w:left="1440" w:hanging="360"/>
      </w:pPr>
      <w:rPr>
        <w:rFonts w:hint="default"/>
      </w:rPr>
    </w:lvl>
    <w:lvl w:ilvl="2" w:tplc="E5E076BE">
      <w:start w:val="1"/>
      <w:numFmt w:val="upperLetter"/>
      <w:lvlText w:val="%3)"/>
      <w:lvlJc w:val="left"/>
      <w:pPr>
        <w:ind w:left="2340" w:hanging="360"/>
      </w:pPr>
      <w:rPr>
        <w:rFonts w:hint="default"/>
        <w:u w:val="none"/>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39F82C87"/>
    <w:multiLevelType w:val="hybridMultilevel"/>
    <w:tmpl w:val="31D40612"/>
    <w:lvl w:ilvl="0" w:tplc="084CB86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D3F50E3"/>
    <w:multiLevelType w:val="hybridMultilevel"/>
    <w:tmpl w:val="4FDE7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907F98"/>
    <w:multiLevelType w:val="hybridMultilevel"/>
    <w:tmpl w:val="946698F8"/>
    <w:lvl w:ilvl="0" w:tplc="CE122114">
      <w:start w:val="1"/>
      <w:numFmt w:val="upperRoman"/>
      <w:lvlText w:val="%1."/>
      <w:lvlJc w:val="left"/>
      <w:pPr>
        <w:tabs>
          <w:tab w:val="num" w:pos="1080"/>
        </w:tabs>
        <w:ind w:left="1080" w:hanging="720"/>
      </w:pPr>
      <w:rPr>
        <w:rFonts w:hint="default"/>
        <w:b/>
      </w:rPr>
    </w:lvl>
    <w:lvl w:ilvl="1" w:tplc="7C06702C">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763DB4"/>
    <w:multiLevelType w:val="hybridMultilevel"/>
    <w:tmpl w:val="DCC88570"/>
    <w:lvl w:ilvl="0" w:tplc="04090019">
      <w:start w:val="1"/>
      <w:numFmt w:val="lowerLetter"/>
      <w:lvlText w:val="%1."/>
      <w:lvlJc w:val="left"/>
      <w:pPr>
        <w:ind w:left="144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41E11ED4"/>
    <w:multiLevelType w:val="hybridMultilevel"/>
    <w:tmpl w:val="B0DE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1462D9"/>
    <w:multiLevelType w:val="hybridMultilevel"/>
    <w:tmpl w:val="BF04B02C"/>
    <w:lvl w:ilvl="0" w:tplc="3FC4B372">
      <w:numFmt w:val="bullet"/>
      <w:lvlText w:val="-"/>
      <w:lvlJc w:val="left"/>
      <w:pPr>
        <w:ind w:left="720" w:hanging="360"/>
      </w:pPr>
      <w:rPr>
        <w:rFonts w:ascii="Times New Roman" w:eastAsia="Times New Roman" w:hAnsi="Times New Roman" w:cs="Times New Roman" w:hint="default"/>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4467680B"/>
    <w:multiLevelType w:val="hybridMultilevel"/>
    <w:tmpl w:val="59AC7D8E"/>
    <w:lvl w:ilvl="0" w:tplc="13526D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5F1D92"/>
    <w:multiLevelType w:val="hybridMultilevel"/>
    <w:tmpl w:val="57F26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9161FA0"/>
    <w:multiLevelType w:val="hybridMultilevel"/>
    <w:tmpl w:val="CE262E6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4C99442C"/>
    <w:multiLevelType w:val="hybridMultilevel"/>
    <w:tmpl w:val="DE66A06A"/>
    <w:lvl w:ilvl="0" w:tplc="084CB86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3A10178"/>
    <w:multiLevelType w:val="hybridMultilevel"/>
    <w:tmpl w:val="00A61EAE"/>
    <w:lvl w:ilvl="0" w:tplc="080C0015">
      <w:start w:val="1"/>
      <w:numFmt w:val="upp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7">
    <w:nsid w:val="57E22EAF"/>
    <w:multiLevelType w:val="hybridMultilevel"/>
    <w:tmpl w:val="00C4B494"/>
    <w:lvl w:ilvl="0" w:tplc="AA84C600">
      <w:start w:val="1"/>
      <w:numFmt w:val="upperRoman"/>
      <w:lvlText w:val="%1."/>
      <w:lvlJc w:val="left"/>
      <w:pPr>
        <w:tabs>
          <w:tab w:val="num" w:pos="1080"/>
        </w:tabs>
        <w:ind w:left="1080" w:hanging="72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8">
    <w:nsid w:val="59C7741C"/>
    <w:multiLevelType w:val="hybridMultilevel"/>
    <w:tmpl w:val="946698F8"/>
    <w:lvl w:ilvl="0" w:tplc="CE122114">
      <w:start w:val="1"/>
      <w:numFmt w:val="upperRoman"/>
      <w:lvlText w:val="%1."/>
      <w:lvlJc w:val="left"/>
      <w:pPr>
        <w:tabs>
          <w:tab w:val="num" w:pos="1080"/>
        </w:tabs>
        <w:ind w:left="1080" w:hanging="720"/>
      </w:pPr>
      <w:rPr>
        <w:rFonts w:hint="default"/>
        <w:b/>
      </w:rPr>
    </w:lvl>
    <w:lvl w:ilvl="1" w:tplc="7C06702C">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EF0550C"/>
    <w:multiLevelType w:val="hybridMultilevel"/>
    <w:tmpl w:val="09CE8676"/>
    <w:lvl w:ilvl="0" w:tplc="B87CF1CE">
      <w:start w:val="3"/>
      <w:numFmt w:val="bullet"/>
      <w:lvlText w:val="-"/>
      <w:lvlJc w:val="left"/>
      <w:pPr>
        <w:ind w:left="1776" w:hanging="360"/>
      </w:pPr>
      <w:rPr>
        <w:rFonts w:ascii="Times New Roman" w:eastAsia="Times New Roman" w:hAnsi="Times New Roman" w:cs="Times New Roman"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0">
    <w:nsid w:val="5FC26CC3"/>
    <w:multiLevelType w:val="hybridMultilevel"/>
    <w:tmpl w:val="16E814D6"/>
    <w:lvl w:ilvl="0" w:tplc="084CB86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2D67999"/>
    <w:multiLevelType w:val="hybridMultilevel"/>
    <w:tmpl w:val="3E686636"/>
    <w:lvl w:ilvl="0" w:tplc="AA147244">
      <w:start w:val="1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4376D0E"/>
    <w:multiLevelType w:val="hybridMultilevel"/>
    <w:tmpl w:val="D4486A5A"/>
    <w:lvl w:ilvl="0" w:tplc="084CB86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4A25F60"/>
    <w:multiLevelType w:val="hybridMultilevel"/>
    <w:tmpl w:val="D4486A5A"/>
    <w:lvl w:ilvl="0" w:tplc="084CB86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9020DA"/>
    <w:multiLevelType w:val="hybridMultilevel"/>
    <w:tmpl w:val="00A61EAE"/>
    <w:lvl w:ilvl="0" w:tplc="080C0015">
      <w:start w:val="1"/>
      <w:numFmt w:val="upp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5">
    <w:nsid w:val="680A0960"/>
    <w:multiLevelType w:val="hybridMultilevel"/>
    <w:tmpl w:val="25FEFDE8"/>
    <w:lvl w:ilvl="0" w:tplc="163EA1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5B6D3C"/>
    <w:multiLevelType w:val="hybridMultilevel"/>
    <w:tmpl w:val="67F69F5C"/>
    <w:lvl w:ilvl="0" w:tplc="69A453E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957FDA"/>
    <w:multiLevelType w:val="hybridMultilevel"/>
    <w:tmpl w:val="BAF857C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FC087A"/>
    <w:multiLevelType w:val="hybridMultilevel"/>
    <w:tmpl w:val="EFE0FB8E"/>
    <w:lvl w:ilvl="0" w:tplc="270674C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DBA11E5"/>
    <w:multiLevelType w:val="hybridMultilevel"/>
    <w:tmpl w:val="F3C68F12"/>
    <w:lvl w:ilvl="0" w:tplc="BB7AE578">
      <w:start w:val="2"/>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15"/>
  </w:num>
  <w:num w:numId="4">
    <w:abstractNumId w:val="28"/>
  </w:num>
  <w:num w:numId="5">
    <w:abstractNumId w:val="1"/>
  </w:num>
  <w:num w:numId="6">
    <w:abstractNumId w:val="13"/>
  </w:num>
  <w:num w:numId="7">
    <w:abstractNumId w:val="23"/>
  </w:num>
  <w:num w:numId="8">
    <w:abstractNumId w:val="24"/>
  </w:num>
  <w:num w:numId="9">
    <w:abstractNumId w:val="10"/>
  </w:num>
  <w:num w:numId="10">
    <w:abstractNumId w:val="37"/>
  </w:num>
  <w:num w:numId="11">
    <w:abstractNumId w:val="38"/>
  </w:num>
  <w:num w:numId="12">
    <w:abstractNumId w:val="29"/>
  </w:num>
  <w:num w:numId="13">
    <w:abstractNumId w:val="36"/>
  </w:num>
  <w:num w:numId="14">
    <w:abstractNumId w:val="31"/>
  </w:num>
  <w:num w:numId="15">
    <w:abstractNumId w:val="0"/>
  </w:num>
  <w:num w:numId="16">
    <w:abstractNumId w:val="35"/>
  </w:num>
  <w:num w:numId="17">
    <w:abstractNumId w:val="22"/>
  </w:num>
  <w:num w:numId="18">
    <w:abstractNumId w:val="2"/>
  </w:num>
  <w:num w:numId="19">
    <w:abstractNumId w:val="9"/>
  </w:num>
  <w:num w:numId="20">
    <w:abstractNumId w:val="8"/>
  </w:num>
  <w:num w:numId="21">
    <w:abstractNumId w:val="21"/>
  </w:num>
  <w:num w:numId="22">
    <w:abstractNumId w:val="19"/>
  </w:num>
  <w:num w:numId="23">
    <w:abstractNumId w:val="33"/>
  </w:num>
  <w:num w:numId="24">
    <w:abstractNumId w:val="12"/>
  </w:num>
  <w:num w:numId="25">
    <w:abstractNumId w:val="6"/>
  </w:num>
  <w:num w:numId="26">
    <w:abstractNumId w:val="20"/>
  </w:num>
  <w:num w:numId="27">
    <w:abstractNumId w:val="17"/>
  </w:num>
  <w:num w:numId="28">
    <w:abstractNumId w:val="7"/>
  </w:num>
  <w:num w:numId="29">
    <w:abstractNumId w:val="3"/>
  </w:num>
  <w:num w:numId="30">
    <w:abstractNumId w:val="39"/>
  </w:num>
  <w:num w:numId="31">
    <w:abstractNumId w:val="4"/>
  </w:num>
  <w:num w:numId="32">
    <w:abstractNumId w:val="18"/>
  </w:num>
  <w:num w:numId="33">
    <w:abstractNumId w:val="14"/>
  </w:num>
  <w:num w:numId="34">
    <w:abstractNumId w:val="34"/>
  </w:num>
  <w:num w:numId="35">
    <w:abstractNumId w:val="26"/>
  </w:num>
  <w:num w:numId="36">
    <w:abstractNumId w:val="16"/>
  </w:num>
  <w:num w:numId="37">
    <w:abstractNumId w:val="5"/>
  </w:num>
  <w:num w:numId="38">
    <w:abstractNumId w:val="32"/>
  </w:num>
  <w:num w:numId="39">
    <w:abstractNumId w:val="30"/>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EA8"/>
    <w:rsid w:val="00000511"/>
    <w:rsid w:val="00001875"/>
    <w:rsid w:val="000134FF"/>
    <w:rsid w:val="0001389E"/>
    <w:rsid w:val="0001479E"/>
    <w:rsid w:val="00015B7C"/>
    <w:rsid w:val="00016006"/>
    <w:rsid w:val="000237A9"/>
    <w:rsid w:val="0002449D"/>
    <w:rsid w:val="00034055"/>
    <w:rsid w:val="00040AA8"/>
    <w:rsid w:val="000429CA"/>
    <w:rsid w:val="00062412"/>
    <w:rsid w:val="0006313A"/>
    <w:rsid w:val="000662F6"/>
    <w:rsid w:val="0008530E"/>
    <w:rsid w:val="000A026D"/>
    <w:rsid w:val="000A7EAE"/>
    <w:rsid w:val="000B4AEB"/>
    <w:rsid w:val="000C3B63"/>
    <w:rsid w:val="000C53D6"/>
    <w:rsid w:val="000C6A1F"/>
    <w:rsid w:val="000D5269"/>
    <w:rsid w:val="000D7891"/>
    <w:rsid w:val="000E16CA"/>
    <w:rsid w:val="000E4668"/>
    <w:rsid w:val="000E76AD"/>
    <w:rsid w:val="000F0F61"/>
    <w:rsid w:val="000F48A7"/>
    <w:rsid w:val="000F4C3B"/>
    <w:rsid w:val="00101BFA"/>
    <w:rsid w:val="00122F5F"/>
    <w:rsid w:val="00124424"/>
    <w:rsid w:val="0012610A"/>
    <w:rsid w:val="001337E7"/>
    <w:rsid w:val="001428AC"/>
    <w:rsid w:val="00145291"/>
    <w:rsid w:val="001453A9"/>
    <w:rsid w:val="001477C4"/>
    <w:rsid w:val="00151477"/>
    <w:rsid w:val="001530FA"/>
    <w:rsid w:val="00154922"/>
    <w:rsid w:val="00156360"/>
    <w:rsid w:val="001564EE"/>
    <w:rsid w:val="0016464A"/>
    <w:rsid w:val="0016671B"/>
    <w:rsid w:val="00171701"/>
    <w:rsid w:val="00171921"/>
    <w:rsid w:val="00172F3D"/>
    <w:rsid w:val="0017357C"/>
    <w:rsid w:val="001815D5"/>
    <w:rsid w:val="00183321"/>
    <w:rsid w:val="00185BB7"/>
    <w:rsid w:val="001904E2"/>
    <w:rsid w:val="00190CFD"/>
    <w:rsid w:val="001936D7"/>
    <w:rsid w:val="001A5E91"/>
    <w:rsid w:val="001A7A44"/>
    <w:rsid w:val="001B5227"/>
    <w:rsid w:val="001B6096"/>
    <w:rsid w:val="001C2822"/>
    <w:rsid w:val="001C2B0B"/>
    <w:rsid w:val="001C317B"/>
    <w:rsid w:val="001D4D53"/>
    <w:rsid w:val="001D4D8D"/>
    <w:rsid w:val="001D589E"/>
    <w:rsid w:val="001D60CC"/>
    <w:rsid w:val="001E1D23"/>
    <w:rsid w:val="001E67B8"/>
    <w:rsid w:val="001E7955"/>
    <w:rsid w:val="001F1F75"/>
    <w:rsid w:val="001F7982"/>
    <w:rsid w:val="00203D59"/>
    <w:rsid w:val="00204A5B"/>
    <w:rsid w:val="00207525"/>
    <w:rsid w:val="002076A6"/>
    <w:rsid w:val="0021240A"/>
    <w:rsid w:val="00212606"/>
    <w:rsid w:val="002127A0"/>
    <w:rsid w:val="0021771B"/>
    <w:rsid w:val="00225BA5"/>
    <w:rsid w:val="00230B82"/>
    <w:rsid w:val="0023781C"/>
    <w:rsid w:val="002378DC"/>
    <w:rsid w:val="00240615"/>
    <w:rsid w:val="00246200"/>
    <w:rsid w:val="0024681E"/>
    <w:rsid w:val="00266891"/>
    <w:rsid w:val="00270665"/>
    <w:rsid w:val="0027085C"/>
    <w:rsid w:val="00271385"/>
    <w:rsid w:val="00271F50"/>
    <w:rsid w:val="002755F9"/>
    <w:rsid w:val="00284720"/>
    <w:rsid w:val="0028474C"/>
    <w:rsid w:val="002A1F3A"/>
    <w:rsid w:val="002A3C2B"/>
    <w:rsid w:val="002B23D3"/>
    <w:rsid w:val="002C08DD"/>
    <w:rsid w:val="002C0F8D"/>
    <w:rsid w:val="002C0FE4"/>
    <w:rsid w:val="002C29F6"/>
    <w:rsid w:val="002C51CB"/>
    <w:rsid w:val="002D1EA2"/>
    <w:rsid w:val="002D38BB"/>
    <w:rsid w:val="002D41CC"/>
    <w:rsid w:val="002D60D3"/>
    <w:rsid w:val="002E689E"/>
    <w:rsid w:val="002F008F"/>
    <w:rsid w:val="002F47FC"/>
    <w:rsid w:val="002F4FC2"/>
    <w:rsid w:val="002F6BA7"/>
    <w:rsid w:val="002F6E9C"/>
    <w:rsid w:val="00304636"/>
    <w:rsid w:val="00324127"/>
    <w:rsid w:val="00325943"/>
    <w:rsid w:val="0033073D"/>
    <w:rsid w:val="00332D3F"/>
    <w:rsid w:val="0033487D"/>
    <w:rsid w:val="003363E1"/>
    <w:rsid w:val="00340693"/>
    <w:rsid w:val="003532B9"/>
    <w:rsid w:val="00353CA4"/>
    <w:rsid w:val="003541F9"/>
    <w:rsid w:val="00357C02"/>
    <w:rsid w:val="00357FFE"/>
    <w:rsid w:val="003618FD"/>
    <w:rsid w:val="00365BE2"/>
    <w:rsid w:val="00366C6B"/>
    <w:rsid w:val="00370FF4"/>
    <w:rsid w:val="00371A13"/>
    <w:rsid w:val="003757B2"/>
    <w:rsid w:val="00382813"/>
    <w:rsid w:val="003846D4"/>
    <w:rsid w:val="00392AB6"/>
    <w:rsid w:val="003A090E"/>
    <w:rsid w:val="003B64F3"/>
    <w:rsid w:val="003C0B74"/>
    <w:rsid w:val="003C455C"/>
    <w:rsid w:val="003C4ABF"/>
    <w:rsid w:val="003E0026"/>
    <w:rsid w:val="003F6926"/>
    <w:rsid w:val="004035DA"/>
    <w:rsid w:val="0040600F"/>
    <w:rsid w:val="00410FDB"/>
    <w:rsid w:val="00411C66"/>
    <w:rsid w:val="0041436E"/>
    <w:rsid w:val="0042109A"/>
    <w:rsid w:val="00423A80"/>
    <w:rsid w:val="00425FA2"/>
    <w:rsid w:val="004268A5"/>
    <w:rsid w:val="004340F0"/>
    <w:rsid w:val="00436E58"/>
    <w:rsid w:val="00441AA2"/>
    <w:rsid w:val="0044678D"/>
    <w:rsid w:val="00450FE6"/>
    <w:rsid w:val="00461BFD"/>
    <w:rsid w:val="00463265"/>
    <w:rsid w:val="004664D7"/>
    <w:rsid w:val="00466770"/>
    <w:rsid w:val="00467C9F"/>
    <w:rsid w:val="00477A41"/>
    <w:rsid w:val="0048141E"/>
    <w:rsid w:val="00481D8E"/>
    <w:rsid w:val="00487805"/>
    <w:rsid w:val="00495449"/>
    <w:rsid w:val="004A3F64"/>
    <w:rsid w:val="004A41FD"/>
    <w:rsid w:val="004B0D60"/>
    <w:rsid w:val="004B4D55"/>
    <w:rsid w:val="004B66E4"/>
    <w:rsid w:val="004D2703"/>
    <w:rsid w:val="004D5396"/>
    <w:rsid w:val="004D68E3"/>
    <w:rsid w:val="004E7A50"/>
    <w:rsid w:val="004F3B5A"/>
    <w:rsid w:val="004F5338"/>
    <w:rsid w:val="00506924"/>
    <w:rsid w:val="00510038"/>
    <w:rsid w:val="00514ACE"/>
    <w:rsid w:val="00515265"/>
    <w:rsid w:val="00520F0D"/>
    <w:rsid w:val="00523FD5"/>
    <w:rsid w:val="0053260C"/>
    <w:rsid w:val="00533DFF"/>
    <w:rsid w:val="00536B3C"/>
    <w:rsid w:val="00545356"/>
    <w:rsid w:val="00547FB0"/>
    <w:rsid w:val="0055600E"/>
    <w:rsid w:val="00564C83"/>
    <w:rsid w:val="00566B4A"/>
    <w:rsid w:val="00571940"/>
    <w:rsid w:val="00571B67"/>
    <w:rsid w:val="005746C9"/>
    <w:rsid w:val="005753D1"/>
    <w:rsid w:val="00577775"/>
    <w:rsid w:val="00586184"/>
    <w:rsid w:val="005928E0"/>
    <w:rsid w:val="005969AF"/>
    <w:rsid w:val="005A43D0"/>
    <w:rsid w:val="005B68EF"/>
    <w:rsid w:val="005B7B62"/>
    <w:rsid w:val="005C3E90"/>
    <w:rsid w:val="005C7E99"/>
    <w:rsid w:val="005D3EE7"/>
    <w:rsid w:val="005D5A1C"/>
    <w:rsid w:val="005E2D68"/>
    <w:rsid w:val="005E516F"/>
    <w:rsid w:val="005F1C3A"/>
    <w:rsid w:val="005F1CAB"/>
    <w:rsid w:val="005F4CC4"/>
    <w:rsid w:val="00601EE7"/>
    <w:rsid w:val="00613244"/>
    <w:rsid w:val="006156A0"/>
    <w:rsid w:val="00620DA3"/>
    <w:rsid w:val="0062155A"/>
    <w:rsid w:val="00622EAD"/>
    <w:rsid w:val="00632464"/>
    <w:rsid w:val="00633484"/>
    <w:rsid w:val="00635E13"/>
    <w:rsid w:val="006363B4"/>
    <w:rsid w:val="00636C64"/>
    <w:rsid w:val="006429E9"/>
    <w:rsid w:val="00644071"/>
    <w:rsid w:val="00644A2F"/>
    <w:rsid w:val="00645EF4"/>
    <w:rsid w:val="00653547"/>
    <w:rsid w:val="00660FD9"/>
    <w:rsid w:val="0068270D"/>
    <w:rsid w:val="00683C99"/>
    <w:rsid w:val="006853A5"/>
    <w:rsid w:val="006A165E"/>
    <w:rsid w:val="006A26CF"/>
    <w:rsid w:val="006A2ED5"/>
    <w:rsid w:val="006B1857"/>
    <w:rsid w:val="006B62D6"/>
    <w:rsid w:val="006C000A"/>
    <w:rsid w:val="006C3165"/>
    <w:rsid w:val="006D2D1A"/>
    <w:rsid w:val="006D5944"/>
    <w:rsid w:val="006E34E0"/>
    <w:rsid w:val="006E7215"/>
    <w:rsid w:val="006F3027"/>
    <w:rsid w:val="006F6B17"/>
    <w:rsid w:val="0070052F"/>
    <w:rsid w:val="0070147F"/>
    <w:rsid w:val="0070225E"/>
    <w:rsid w:val="00705B0C"/>
    <w:rsid w:val="007075D3"/>
    <w:rsid w:val="007103B0"/>
    <w:rsid w:val="007118E6"/>
    <w:rsid w:val="0071377C"/>
    <w:rsid w:val="00715A4F"/>
    <w:rsid w:val="007311A2"/>
    <w:rsid w:val="00735485"/>
    <w:rsid w:val="00735796"/>
    <w:rsid w:val="00740DE9"/>
    <w:rsid w:val="00744AA7"/>
    <w:rsid w:val="007479FE"/>
    <w:rsid w:val="007547AB"/>
    <w:rsid w:val="0075649E"/>
    <w:rsid w:val="0075658F"/>
    <w:rsid w:val="0076319D"/>
    <w:rsid w:val="00770406"/>
    <w:rsid w:val="0077203E"/>
    <w:rsid w:val="0077336C"/>
    <w:rsid w:val="00773AF5"/>
    <w:rsid w:val="007749A7"/>
    <w:rsid w:val="00777ECB"/>
    <w:rsid w:val="00791D84"/>
    <w:rsid w:val="00792300"/>
    <w:rsid w:val="0079237B"/>
    <w:rsid w:val="0079636E"/>
    <w:rsid w:val="007A2004"/>
    <w:rsid w:val="007A4508"/>
    <w:rsid w:val="007A4963"/>
    <w:rsid w:val="007A564C"/>
    <w:rsid w:val="007A723F"/>
    <w:rsid w:val="007B16A5"/>
    <w:rsid w:val="007B2369"/>
    <w:rsid w:val="007B7A47"/>
    <w:rsid w:val="007D4823"/>
    <w:rsid w:val="007D4EE5"/>
    <w:rsid w:val="007D5FB4"/>
    <w:rsid w:val="007D7A20"/>
    <w:rsid w:val="007F18E7"/>
    <w:rsid w:val="008134E1"/>
    <w:rsid w:val="008157D7"/>
    <w:rsid w:val="008178AF"/>
    <w:rsid w:val="00823C33"/>
    <w:rsid w:val="008252F9"/>
    <w:rsid w:val="008328CE"/>
    <w:rsid w:val="0083377D"/>
    <w:rsid w:val="008371F9"/>
    <w:rsid w:val="00837826"/>
    <w:rsid w:val="00840ACD"/>
    <w:rsid w:val="0084151A"/>
    <w:rsid w:val="00841A6E"/>
    <w:rsid w:val="00841D9A"/>
    <w:rsid w:val="00847E1B"/>
    <w:rsid w:val="00850776"/>
    <w:rsid w:val="008521F8"/>
    <w:rsid w:val="008552A4"/>
    <w:rsid w:val="00865BB9"/>
    <w:rsid w:val="008712E6"/>
    <w:rsid w:val="0087734C"/>
    <w:rsid w:val="00884379"/>
    <w:rsid w:val="008844D7"/>
    <w:rsid w:val="008949F8"/>
    <w:rsid w:val="00895639"/>
    <w:rsid w:val="008964BA"/>
    <w:rsid w:val="008A015F"/>
    <w:rsid w:val="008A260B"/>
    <w:rsid w:val="008A5775"/>
    <w:rsid w:val="008B4AD6"/>
    <w:rsid w:val="008D112E"/>
    <w:rsid w:val="008D2EE3"/>
    <w:rsid w:val="008D7AB7"/>
    <w:rsid w:val="008E302D"/>
    <w:rsid w:val="008E340A"/>
    <w:rsid w:val="008E4D62"/>
    <w:rsid w:val="008E6E0A"/>
    <w:rsid w:val="008F2D77"/>
    <w:rsid w:val="008F4588"/>
    <w:rsid w:val="008F58AB"/>
    <w:rsid w:val="009013B5"/>
    <w:rsid w:val="00902A23"/>
    <w:rsid w:val="00904132"/>
    <w:rsid w:val="0090444E"/>
    <w:rsid w:val="00904489"/>
    <w:rsid w:val="00904BD6"/>
    <w:rsid w:val="009154CD"/>
    <w:rsid w:val="009208F5"/>
    <w:rsid w:val="00926D4E"/>
    <w:rsid w:val="00931BC7"/>
    <w:rsid w:val="009515D6"/>
    <w:rsid w:val="009608C6"/>
    <w:rsid w:val="00963BCC"/>
    <w:rsid w:val="00981025"/>
    <w:rsid w:val="009859FF"/>
    <w:rsid w:val="00986A01"/>
    <w:rsid w:val="00994B11"/>
    <w:rsid w:val="00994C83"/>
    <w:rsid w:val="009A234A"/>
    <w:rsid w:val="009A46C1"/>
    <w:rsid w:val="009A4B52"/>
    <w:rsid w:val="009A6E45"/>
    <w:rsid w:val="009A7476"/>
    <w:rsid w:val="009C09FF"/>
    <w:rsid w:val="009D1B57"/>
    <w:rsid w:val="009F1F37"/>
    <w:rsid w:val="009F5310"/>
    <w:rsid w:val="009F6DE6"/>
    <w:rsid w:val="00A01A93"/>
    <w:rsid w:val="00A026E5"/>
    <w:rsid w:val="00A128B2"/>
    <w:rsid w:val="00A17878"/>
    <w:rsid w:val="00A201DE"/>
    <w:rsid w:val="00A21502"/>
    <w:rsid w:val="00A2396F"/>
    <w:rsid w:val="00A25A7D"/>
    <w:rsid w:val="00A30F07"/>
    <w:rsid w:val="00A31AB6"/>
    <w:rsid w:val="00A36526"/>
    <w:rsid w:val="00A41C2C"/>
    <w:rsid w:val="00A4604B"/>
    <w:rsid w:val="00A46C3A"/>
    <w:rsid w:val="00A52021"/>
    <w:rsid w:val="00A52614"/>
    <w:rsid w:val="00A54A47"/>
    <w:rsid w:val="00A56A15"/>
    <w:rsid w:val="00A56CA4"/>
    <w:rsid w:val="00A67CA7"/>
    <w:rsid w:val="00A704FC"/>
    <w:rsid w:val="00A82D50"/>
    <w:rsid w:val="00A8363A"/>
    <w:rsid w:val="00A83B01"/>
    <w:rsid w:val="00A85E65"/>
    <w:rsid w:val="00A924AC"/>
    <w:rsid w:val="00A93B07"/>
    <w:rsid w:val="00A96BF2"/>
    <w:rsid w:val="00A96CD1"/>
    <w:rsid w:val="00AA246B"/>
    <w:rsid w:val="00AB0328"/>
    <w:rsid w:val="00AB040F"/>
    <w:rsid w:val="00AC1554"/>
    <w:rsid w:val="00AC5A37"/>
    <w:rsid w:val="00AD1103"/>
    <w:rsid w:val="00AD1DBD"/>
    <w:rsid w:val="00AD338B"/>
    <w:rsid w:val="00AD3683"/>
    <w:rsid w:val="00AE1B8A"/>
    <w:rsid w:val="00AE4376"/>
    <w:rsid w:val="00AE6217"/>
    <w:rsid w:val="00AE6B8F"/>
    <w:rsid w:val="00B01916"/>
    <w:rsid w:val="00B0370F"/>
    <w:rsid w:val="00B04142"/>
    <w:rsid w:val="00B1164C"/>
    <w:rsid w:val="00B158D8"/>
    <w:rsid w:val="00B22E20"/>
    <w:rsid w:val="00B30826"/>
    <w:rsid w:val="00B321FF"/>
    <w:rsid w:val="00B32B15"/>
    <w:rsid w:val="00B3360F"/>
    <w:rsid w:val="00B35109"/>
    <w:rsid w:val="00B40B99"/>
    <w:rsid w:val="00B43D3A"/>
    <w:rsid w:val="00B459E7"/>
    <w:rsid w:val="00B45B3D"/>
    <w:rsid w:val="00B51097"/>
    <w:rsid w:val="00B536EB"/>
    <w:rsid w:val="00B54C59"/>
    <w:rsid w:val="00B575D0"/>
    <w:rsid w:val="00B5799B"/>
    <w:rsid w:val="00B605A5"/>
    <w:rsid w:val="00B61F49"/>
    <w:rsid w:val="00B71397"/>
    <w:rsid w:val="00B73CC8"/>
    <w:rsid w:val="00B75DCB"/>
    <w:rsid w:val="00B76A0E"/>
    <w:rsid w:val="00B76E2A"/>
    <w:rsid w:val="00B807A5"/>
    <w:rsid w:val="00B9164D"/>
    <w:rsid w:val="00BA0E34"/>
    <w:rsid w:val="00BA657F"/>
    <w:rsid w:val="00BB243E"/>
    <w:rsid w:val="00BC5119"/>
    <w:rsid w:val="00BD2C80"/>
    <w:rsid w:val="00BE19EE"/>
    <w:rsid w:val="00BE32B0"/>
    <w:rsid w:val="00BF0224"/>
    <w:rsid w:val="00C02E7A"/>
    <w:rsid w:val="00C03E70"/>
    <w:rsid w:val="00C127D8"/>
    <w:rsid w:val="00C159D8"/>
    <w:rsid w:val="00C15CA5"/>
    <w:rsid w:val="00C2211D"/>
    <w:rsid w:val="00C22B67"/>
    <w:rsid w:val="00C26870"/>
    <w:rsid w:val="00C32BE5"/>
    <w:rsid w:val="00C35860"/>
    <w:rsid w:val="00C42EE2"/>
    <w:rsid w:val="00C45CE5"/>
    <w:rsid w:val="00C45DD5"/>
    <w:rsid w:val="00C50104"/>
    <w:rsid w:val="00C51BD8"/>
    <w:rsid w:val="00C51C83"/>
    <w:rsid w:val="00C53A3E"/>
    <w:rsid w:val="00C61FB3"/>
    <w:rsid w:val="00C623B8"/>
    <w:rsid w:val="00C733DF"/>
    <w:rsid w:val="00C7591B"/>
    <w:rsid w:val="00C7659A"/>
    <w:rsid w:val="00C90D3C"/>
    <w:rsid w:val="00C962B7"/>
    <w:rsid w:val="00CA2110"/>
    <w:rsid w:val="00CA634E"/>
    <w:rsid w:val="00CB3009"/>
    <w:rsid w:val="00CB4E35"/>
    <w:rsid w:val="00CB6264"/>
    <w:rsid w:val="00CB7EE0"/>
    <w:rsid w:val="00CC6E70"/>
    <w:rsid w:val="00CD52A1"/>
    <w:rsid w:val="00CD58E3"/>
    <w:rsid w:val="00CD65B1"/>
    <w:rsid w:val="00CE6AE3"/>
    <w:rsid w:val="00CE7A70"/>
    <w:rsid w:val="00D0077D"/>
    <w:rsid w:val="00D063E9"/>
    <w:rsid w:val="00D065BD"/>
    <w:rsid w:val="00D1037B"/>
    <w:rsid w:val="00D1488D"/>
    <w:rsid w:val="00D15CDB"/>
    <w:rsid w:val="00D20B46"/>
    <w:rsid w:val="00D21916"/>
    <w:rsid w:val="00D225F2"/>
    <w:rsid w:val="00D23B98"/>
    <w:rsid w:val="00D426EE"/>
    <w:rsid w:val="00D43D59"/>
    <w:rsid w:val="00D45A2C"/>
    <w:rsid w:val="00D4641D"/>
    <w:rsid w:val="00D52385"/>
    <w:rsid w:val="00D55AB1"/>
    <w:rsid w:val="00D85EA8"/>
    <w:rsid w:val="00D86389"/>
    <w:rsid w:val="00D870CB"/>
    <w:rsid w:val="00D90050"/>
    <w:rsid w:val="00D944D7"/>
    <w:rsid w:val="00D95068"/>
    <w:rsid w:val="00DA0924"/>
    <w:rsid w:val="00DA66A0"/>
    <w:rsid w:val="00DA7176"/>
    <w:rsid w:val="00DD03AE"/>
    <w:rsid w:val="00DE2286"/>
    <w:rsid w:val="00DE43D8"/>
    <w:rsid w:val="00E00251"/>
    <w:rsid w:val="00E028B1"/>
    <w:rsid w:val="00E12814"/>
    <w:rsid w:val="00E13B61"/>
    <w:rsid w:val="00E1564C"/>
    <w:rsid w:val="00E1773F"/>
    <w:rsid w:val="00E17C8A"/>
    <w:rsid w:val="00E21C15"/>
    <w:rsid w:val="00E22BB9"/>
    <w:rsid w:val="00E22D79"/>
    <w:rsid w:val="00E24019"/>
    <w:rsid w:val="00E251FF"/>
    <w:rsid w:val="00E320E5"/>
    <w:rsid w:val="00E3648A"/>
    <w:rsid w:val="00E37E74"/>
    <w:rsid w:val="00E42AF5"/>
    <w:rsid w:val="00E45D20"/>
    <w:rsid w:val="00E527CD"/>
    <w:rsid w:val="00E548E4"/>
    <w:rsid w:val="00E56A7E"/>
    <w:rsid w:val="00E617D1"/>
    <w:rsid w:val="00E62087"/>
    <w:rsid w:val="00E64C6A"/>
    <w:rsid w:val="00E672FE"/>
    <w:rsid w:val="00E747F1"/>
    <w:rsid w:val="00E75A8C"/>
    <w:rsid w:val="00E82A56"/>
    <w:rsid w:val="00E91AB1"/>
    <w:rsid w:val="00E91BDE"/>
    <w:rsid w:val="00E958EC"/>
    <w:rsid w:val="00EA1538"/>
    <w:rsid w:val="00EB0890"/>
    <w:rsid w:val="00EB36C8"/>
    <w:rsid w:val="00EB525A"/>
    <w:rsid w:val="00EC102D"/>
    <w:rsid w:val="00ED2E9F"/>
    <w:rsid w:val="00EE0176"/>
    <w:rsid w:val="00EE4C9A"/>
    <w:rsid w:val="00EE7447"/>
    <w:rsid w:val="00EF0A0F"/>
    <w:rsid w:val="00EF2899"/>
    <w:rsid w:val="00EF2C80"/>
    <w:rsid w:val="00EF6DC1"/>
    <w:rsid w:val="00EF79CB"/>
    <w:rsid w:val="00F010C6"/>
    <w:rsid w:val="00F02510"/>
    <w:rsid w:val="00F02D1E"/>
    <w:rsid w:val="00F03093"/>
    <w:rsid w:val="00F16852"/>
    <w:rsid w:val="00F243EB"/>
    <w:rsid w:val="00F25699"/>
    <w:rsid w:val="00F36652"/>
    <w:rsid w:val="00F37FCE"/>
    <w:rsid w:val="00F464C2"/>
    <w:rsid w:val="00F573E8"/>
    <w:rsid w:val="00F604CE"/>
    <w:rsid w:val="00F65B7D"/>
    <w:rsid w:val="00F66421"/>
    <w:rsid w:val="00F80A58"/>
    <w:rsid w:val="00F8379A"/>
    <w:rsid w:val="00F86256"/>
    <w:rsid w:val="00F9187B"/>
    <w:rsid w:val="00F95899"/>
    <w:rsid w:val="00F96C37"/>
    <w:rsid w:val="00FA40FD"/>
    <w:rsid w:val="00FA4960"/>
    <w:rsid w:val="00FB4132"/>
    <w:rsid w:val="00FB5643"/>
    <w:rsid w:val="00FC59CE"/>
    <w:rsid w:val="00FC6358"/>
    <w:rsid w:val="00FD03B0"/>
    <w:rsid w:val="00FD0420"/>
    <w:rsid w:val="00FD7050"/>
    <w:rsid w:val="00FE7B26"/>
    <w:rsid w:val="00FF1259"/>
    <w:rsid w:val="00FF1B71"/>
    <w:rsid w:val="00FF4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E23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paragraph" w:styleId="Heading3">
    <w:name w:val="heading 3"/>
    <w:basedOn w:val="Normal"/>
    <w:next w:val="Normal"/>
    <w:link w:val="Heading3Char"/>
    <w:uiPriority w:val="9"/>
    <w:semiHidden/>
    <w:unhideWhenUsed/>
    <w:qFormat/>
    <w:rsid w:val="00601EE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A66A0"/>
    <w:pPr>
      <w:spacing w:before="100" w:beforeAutospacing="1" w:after="100" w:afterAutospacing="1"/>
      <w:outlineLvl w:val="3"/>
    </w:pPr>
    <w:rPr>
      <w:b/>
      <w:bCs/>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95253"/>
    <w:rPr>
      <w:rFonts w:ascii="Tahoma" w:hAnsi="Tahoma" w:cs="Tahoma"/>
      <w:sz w:val="16"/>
      <w:szCs w:val="16"/>
    </w:rPr>
  </w:style>
  <w:style w:type="paragraph" w:styleId="NormalWeb">
    <w:name w:val="Normal (Web)"/>
    <w:basedOn w:val="Normal"/>
    <w:uiPriority w:val="99"/>
    <w:rsid w:val="007964AD"/>
    <w:pPr>
      <w:spacing w:before="100" w:beforeAutospacing="1" w:after="100" w:afterAutospacing="1"/>
    </w:pPr>
    <w:rPr>
      <w:lang w:val="en-US" w:eastAsia="en-US"/>
    </w:rPr>
  </w:style>
  <w:style w:type="character" w:styleId="Emphasis">
    <w:name w:val="Emphasis"/>
    <w:qFormat/>
    <w:rsid w:val="007964AD"/>
    <w:rPr>
      <w:i/>
      <w:iCs/>
    </w:rPr>
  </w:style>
  <w:style w:type="paragraph" w:styleId="BodyText2">
    <w:name w:val="Body Text 2"/>
    <w:basedOn w:val="Normal"/>
    <w:rsid w:val="0084470F"/>
    <w:pPr>
      <w:jc w:val="both"/>
    </w:pPr>
    <w:rPr>
      <w:lang w:val="nl-BE" w:eastAsia="nl-NL"/>
    </w:rPr>
  </w:style>
  <w:style w:type="paragraph" w:styleId="Footer">
    <w:name w:val="footer"/>
    <w:basedOn w:val="Normal"/>
    <w:rsid w:val="00DE355D"/>
    <w:pPr>
      <w:tabs>
        <w:tab w:val="center" w:pos="4320"/>
        <w:tab w:val="right" w:pos="8640"/>
      </w:tabs>
    </w:pPr>
  </w:style>
  <w:style w:type="character" w:styleId="PageNumber">
    <w:name w:val="page number"/>
    <w:basedOn w:val="DefaultParagraphFont"/>
    <w:rsid w:val="00DE355D"/>
  </w:style>
  <w:style w:type="character" w:styleId="Hyperlink">
    <w:name w:val="Hyperlink"/>
    <w:rsid w:val="009154CD"/>
    <w:rPr>
      <w:color w:val="0000FF"/>
      <w:u w:val="single"/>
    </w:rPr>
  </w:style>
  <w:style w:type="paragraph" w:styleId="Revision">
    <w:name w:val="Revision"/>
    <w:hidden/>
    <w:uiPriority w:val="99"/>
    <w:semiHidden/>
    <w:rsid w:val="00370FF4"/>
    <w:rPr>
      <w:sz w:val="24"/>
      <w:szCs w:val="24"/>
      <w:lang w:val="fr-FR" w:eastAsia="fr-FR"/>
    </w:rPr>
  </w:style>
  <w:style w:type="character" w:styleId="CommentReference">
    <w:name w:val="annotation reference"/>
    <w:uiPriority w:val="99"/>
    <w:semiHidden/>
    <w:unhideWhenUsed/>
    <w:rsid w:val="00F37FCE"/>
    <w:rPr>
      <w:sz w:val="16"/>
      <w:szCs w:val="16"/>
    </w:rPr>
  </w:style>
  <w:style w:type="paragraph" w:styleId="CommentText">
    <w:name w:val="annotation text"/>
    <w:basedOn w:val="Normal"/>
    <w:link w:val="CommentTextChar"/>
    <w:uiPriority w:val="99"/>
    <w:semiHidden/>
    <w:unhideWhenUsed/>
    <w:rsid w:val="00F37FCE"/>
    <w:rPr>
      <w:sz w:val="20"/>
      <w:szCs w:val="20"/>
    </w:rPr>
  </w:style>
  <w:style w:type="character" w:customStyle="1" w:styleId="CommentTextChar">
    <w:name w:val="Comment Text Char"/>
    <w:link w:val="CommentText"/>
    <w:uiPriority w:val="99"/>
    <w:semiHidden/>
    <w:rsid w:val="00F37FCE"/>
    <w:rPr>
      <w:lang w:val="fr-FR" w:eastAsia="fr-FR"/>
    </w:rPr>
  </w:style>
  <w:style w:type="paragraph" w:styleId="CommentSubject">
    <w:name w:val="annotation subject"/>
    <w:basedOn w:val="CommentText"/>
    <w:next w:val="CommentText"/>
    <w:link w:val="CommentSubjectChar"/>
    <w:uiPriority w:val="99"/>
    <w:semiHidden/>
    <w:unhideWhenUsed/>
    <w:rsid w:val="00F37FCE"/>
    <w:rPr>
      <w:b/>
      <w:bCs/>
    </w:rPr>
  </w:style>
  <w:style w:type="character" w:customStyle="1" w:styleId="CommentSubjectChar">
    <w:name w:val="Comment Subject Char"/>
    <w:link w:val="CommentSubject"/>
    <w:uiPriority w:val="99"/>
    <w:semiHidden/>
    <w:rsid w:val="00F37FCE"/>
    <w:rPr>
      <w:b/>
      <w:bCs/>
      <w:lang w:val="fr-FR" w:eastAsia="fr-FR"/>
    </w:rPr>
  </w:style>
  <w:style w:type="paragraph" w:styleId="ListParagraph">
    <w:name w:val="List Paragraph"/>
    <w:basedOn w:val="Normal"/>
    <w:uiPriority w:val="34"/>
    <w:qFormat/>
    <w:rsid w:val="00062412"/>
    <w:pPr>
      <w:ind w:left="720"/>
    </w:pPr>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n,Footnote Text Char Char,5_G"/>
    <w:basedOn w:val="Normal"/>
    <w:link w:val="FootnoteTextChar"/>
    <w:uiPriority w:val="99"/>
    <w:unhideWhenUsed/>
    <w:qFormat/>
    <w:rsid w:val="008A5775"/>
    <w:rPr>
      <w:sz w:val="20"/>
      <w:szCs w:val="20"/>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fn Char,5_G Char"/>
    <w:link w:val="FootnoteText"/>
    <w:uiPriority w:val="99"/>
    <w:rsid w:val="008A5775"/>
    <w:rPr>
      <w:lang w:val="fr-FR" w:eastAsia="fr-FR"/>
    </w:rPr>
  </w:style>
  <w:style w:type="character" w:styleId="FootnoteReference">
    <w:name w:val="footnote reference"/>
    <w:aliases w:val="Footnote Reference Superscript,Footnote symbol,Footnote,Footnote Reference/,Footnote Refernece,BVI fnr,callout,Footnote Refernece + (Latein) Arial,10 pt,Blau,Footnote reference number,note TESI,Ref,de nota al pie,Voetnootmarkerin"/>
    <w:uiPriority w:val="99"/>
    <w:semiHidden/>
    <w:unhideWhenUsed/>
    <w:rsid w:val="008A5775"/>
    <w:rPr>
      <w:vertAlign w:val="superscript"/>
    </w:rPr>
  </w:style>
  <w:style w:type="paragraph" w:styleId="Header">
    <w:name w:val="header"/>
    <w:basedOn w:val="Normal"/>
    <w:link w:val="HeaderChar"/>
    <w:uiPriority w:val="99"/>
    <w:unhideWhenUsed/>
    <w:rsid w:val="00324127"/>
    <w:pPr>
      <w:tabs>
        <w:tab w:val="center" w:pos="4680"/>
        <w:tab w:val="right" w:pos="9360"/>
      </w:tabs>
    </w:pPr>
  </w:style>
  <w:style w:type="character" w:customStyle="1" w:styleId="HeaderChar">
    <w:name w:val="Header Char"/>
    <w:link w:val="Header"/>
    <w:uiPriority w:val="99"/>
    <w:rsid w:val="00324127"/>
    <w:rPr>
      <w:sz w:val="24"/>
      <w:szCs w:val="24"/>
      <w:lang w:val="fr-FR" w:eastAsia="fr-FR"/>
    </w:rPr>
  </w:style>
  <w:style w:type="character" w:styleId="FollowedHyperlink">
    <w:name w:val="FollowedHyperlink"/>
    <w:basedOn w:val="DefaultParagraphFont"/>
    <w:uiPriority w:val="99"/>
    <w:semiHidden/>
    <w:unhideWhenUsed/>
    <w:rsid w:val="007A2004"/>
    <w:rPr>
      <w:color w:val="800080" w:themeColor="followedHyperlink"/>
      <w:u w:val="single"/>
    </w:rPr>
  </w:style>
  <w:style w:type="character" w:customStyle="1" w:styleId="Heading4Char">
    <w:name w:val="Heading 4 Char"/>
    <w:basedOn w:val="DefaultParagraphFont"/>
    <w:link w:val="Heading4"/>
    <w:uiPriority w:val="9"/>
    <w:rsid w:val="00DA66A0"/>
    <w:rPr>
      <w:b/>
      <w:bCs/>
      <w:sz w:val="24"/>
      <w:szCs w:val="24"/>
      <w:lang w:val="fr-BE" w:eastAsia="fr-BE"/>
    </w:rPr>
  </w:style>
  <w:style w:type="character" w:styleId="Strong">
    <w:name w:val="Strong"/>
    <w:basedOn w:val="DefaultParagraphFont"/>
    <w:uiPriority w:val="22"/>
    <w:qFormat/>
    <w:rsid w:val="00DA66A0"/>
    <w:rPr>
      <w:b/>
      <w:bCs/>
    </w:rPr>
  </w:style>
  <w:style w:type="character" w:customStyle="1" w:styleId="apple-converted-space">
    <w:name w:val="apple-converted-space"/>
    <w:basedOn w:val="DefaultParagraphFont"/>
    <w:rsid w:val="00DA66A0"/>
  </w:style>
  <w:style w:type="character" w:customStyle="1" w:styleId="cs-el-wrap">
    <w:name w:val="cs-el-wrap"/>
    <w:basedOn w:val="DefaultParagraphFont"/>
    <w:rsid w:val="00DA66A0"/>
  </w:style>
  <w:style w:type="character" w:customStyle="1" w:styleId="Heading3Char">
    <w:name w:val="Heading 3 Char"/>
    <w:basedOn w:val="DefaultParagraphFont"/>
    <w:link w:val="Heading3"/>
    <w:uiPriority w:val="9"/>
    <w:semiHidden/>
    <w:rsid w:val="00601EE7"/>
    <w:rPr>
      <w:rFonts w:asciiTheme="majorHAnsi" w:eastAsiaTheme="majorEastAsia" w:hAnsiTheme="majorHAnsi" w:cstheme="majorBidi"/>
      <w:b/>
      <w:bCs/>
      <w:color w:val="4F81BD" w:themeColor="accent1"/>
      <w:sz w:val="24"/>
      <w:szCs w:val="24"/>
      <w:lang w:val="fr-FR" w:eastAsia="fr-FR"/>
    </w:rPr>
  </w:style>
  <w:style w:type="paragraph" w:styleId="EndnoteText">
    <w:name w:val="endnote text"/>
    <w:basedOn w:val="Normal"/>
    <w:link w:val="EndnoteTextChar"/>
    <w:rsid w:val="00EC102D"/>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rsid w:val="00EC102D"/>
    <w:rPr>
      <w:rFonts w:asciiTheme="minorHAnsi" w:eastAsiaTheme="minorHAnsi" w:hAnsiTheme="minorHAnsi" w:cstheme="minorBidi"/>
      <w:lang w:val="fr-FR"/>
    </w:rPr>
  </w:style>
  <w:style w:type="character" w:customStyle="1" w:styleId="s7d2086b4">
    <w:name w:val="s7d2086b4"/>
    <w:basedOn w:val="DefaultParagraphFont"/>
    <w:rsid w:val="00904132"/>
  </w:style>
  <w:style w:type="character" w:customStyle="1" w:styleId="sb8d990e2">
    <w:name w:val="sb8d990e2"/>
    <w:basedOn w:val="DefaultParagraphFont"/>
    <w:rsid w:val="0057777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paragraph" w:styleId="Heading3">
    <w:name w:val="heading 3"/>
    <w:basedOn w:val="Normal"/>
    <w:next w:val="Normal"/>
    <w:link w:val="Heading3Char"/>
    <w:uiPriority w:val="9"/>
    <w:semiHidden/>
    <w:unhideWhenUsed/>
    <w:qFormat/>
    <w:rsid w:val="00601EE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A66A0"/>
    <w:pPr>
      <w:spacing w:before="100" w:beforeAutospacing="1" w:after="100" w:afterAutospacing="1"/>
      <w:outlineLvl w:val="3"/>
    </w:pPr>
    <w:rPr>
      <w:b/>
      <w:bCs/>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95253"/>
    <w:rPr>
      <w:rFonts w:ascii="Tahoma" w:hAnsi="Tahoma" w:cs="Tahoma"/>
      <w:sz w:val="16"/>
      <w:szCs w:val="16"/>
    </w:rPr>
  </w:style>
  <w:style w:type="paragraph" w:styleId="NormalWeb">
    <w:name w:val="Normal (Web)"/>
    <w:basedOn w:val="Normal"/>
    <w:uiPriority w:val="99"/>
    <w:rsid w:val="007964AD"/>
    <w:pPr>
      <w:spacing w:before="100" w:beforeAutospacing="1" w:after="100" w:afterAutospacing="1"/>
    </w:pPr>
    <w:rPr>
      <w:lang w:val="en-US" w:eastAsia="en-US"/>
    </w:rPr>
  </w:style>
  <w:style w:type="character" w:styleId="Emphasis">
    <w:name w:val="Emphasis"/>
    <w:qFormat/>
    <w:rsid w:val="007964AD"/>
    <w:rPr>
      <w:i/>
      <w:iCs/>
    </w:rPr>
  </w:style>
  <w:style w:type="paragraph" w:styleId="BodyText2">
    <w:name w:val="Body Text 2"/>
    <w:basedOn w:val="Normal"/>
    <w:rsid w:val="0084470F"/>
    <w:pPr>
      <w:jc w:val="both"/>
    </w:pPr>
    <w:rPr>
      <w:lang w:val="nl-BE" w:eastAsia="nl-NL"/>
    </w:rPr>
  </w:style>
  <w:style w:type="paragraph" w:styleId="Footer">
    <w:name w:val="footer"/>
    <w:basedOn w:val="Normal"/>
    <w:rsid w:val="00DE355D"/>
    <w:pPr>
      <w:tabs>
        <w:tab w:val="center" w:pos="4320"/>
        <w:tab w:val="right" w:pos="8640"/>
      </w:tabs>
    </w:pPr>
  </w:style>
  <w:style w:type="character" w:styleId="PageNumber">
    <w:name w:val="page number"/>
    <w:basedOn w:val="DefaultParagraphFont"/>
    <w:rsid w:val="00DE355D"/>
  </w:style>
  <w:style w:type="character" w:styleId="Hyperlink">
    <w:name w:val="Hyperlink"/>
    <w:rsid w:val="009154CD"/>
    <w:rPr>
      <w:color w:val="0000FF"/>
      <w:u w:val="single"/>
    </w:rPr>
  </w:style>
  <w:style w:type="paragraph" w:styleId="Revision">
    <w:name w:val="Revision"/>
    <w:hidden/>
    <w:uiPriority w:val="99"/>
    <w:semiHidden/>
    <w:rsid w:val="00370FF4"/>
    <w:rPr>
      <w:sz w:val="24"/>
      <w:szCs w:val="24"/>
      <w:lang w:val="fr-FR" w:eastAsia="fr-FR"/>
    </w:rPr>
  </w:style>
  <w:style w:type="character" w:styleId="CommentReference">
    <w:name w:val="annotation reference"/>
    <w:uiPriority w:val="99"/>
    <w:semiHidden/>
    <w:unhideWhenUsed/>
    <w:rsid w:val="00F37FCE"/>
    <w:rPr>
      <w:sz w:val="16"/>
      <w:szCs w:val="16"/>
    </w:rPr>
  </w:style>
  <w:style w:type="paragraph" w:styleId="CommentText">
    <w:name w:val="annotation text"/>
    <w:basedOn w:val="Normal"/>
    <w:link w:val="CommentTextChar"/>
    <w:uiPriority w:val="99"/>
    <w:semiHidden/>
    <w:unhideWhenUsed/>
    <w:rsid w:val="00F37FCE"/>
    <w:rPr>
      <w:sz w:val="20"/>
      <w:szCs w:val="20"/>
    </w:rPr>
  </w:style>
  <w:style w:type="character" w:customStyle="1" w:styleId="CommentTextChar">
    <w:name w:val="Comment Text Char"/>
    <w:link w:val="CommentText"/>
    <w:uiPriority w:val="99"/>
    <w:semiHidden/>
    <w:rsid w:val="00F37FCE"/>
    <w:rPr>
      <w:lang w:val="fr-FR" w:eastAsia="fr-FR"/>
    </w:rPr>
  </w:style>
  <w:style w:type="paragraph" w:styleId="CommentSubject">
    <w:name w:val="annotation subject"/>
    <w:basedOn w:val="CommentText"/>
    <w:next w:val="CommentText"/>
    <w:link w:val="CommentSubjectChar"/>
    <w:uiPriority w:val="99"/>
    <w:semiHidden/>
    <w:unhideWhenUsed/>
    <w:rsid w:val="00F37FCE"/>
    <w:rPr>
      <w:b/>
      <w:bCs/>
    </w:rPr>
  </w:style>
  <w:style w:type="character" w:customStyle="1" w:styleId="CommentSubjectChar">
    <w:name w:val="Comment Subject Char"/>
    <w:link w:val="CommentSubject"/>
    <w:uiPriority w:val="99"/>
    <w:semiHidden/>
    <w:rsid w:val="00F37FCE"/>
    <w:rPr>
      <w:b/>
      <w:bCs/>
      <w:lang w:val="fr-FR" w:eastAsia="fr-FR"/>
    </w:rPr>
  </w:style>
  <w:style w:type="paragraph" w:styleId="ListParagraph">
    <w:name w:val="List Paragraph"/>
    <w:basedOn w:val="Normal"/>
    <w:uiPriority w:val="34"/>
    <w:qFormat/>
    <w:rsid w:val="00062412"/>
    <w:pPr>
      <w:ind w:left="720"/>
    </w:pPr>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n,Footnote Text Char Char,5_G"/>
    <w:basedOn w:val="Normal"/>
    <w:link w:val="FootnoteTextChar"/>
    <w:uiPriority w:val="99"/>
    <w:unhideWhenUsed/>
    <w:qFormat/>
    <w:rsid w:val="008A5775"/>
    <w:rPr>
      <w:sz w:val="20"/>
      <w:szCs w:val="20"/>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fn Char,5_G Char"/>
    <w:link w:val="FootnoteText"/>
    <w:uiPriority w:val="99"/>
    <w:rsid w:val="008A5775"/>
    <w:rPr>
      <w:lang w:val="fr-FR" w:eastAsia="fr-FR"/>
    </w:rPr>
  </w:style>
  <w:style w:type="character" w:styleId="FootnoteReference">
    <w:name w:val="footnote reference"/>
    <w:aliases w:val="Footnote Reference Superscript,Footnote symbol,Footnote,Footnote Reference/,Footnote Refernece,BVI fnr,callout,Footnote Refernece + (Latein) Arial,10 pt,Blau,Footnote reference number,note TESI,Ref,de nota al pie,Voetnootmarkerin"/>
    <w:uiPriority w:val="99"/>
    <w:semiHidden/>
    <w:unhideWhenUsed/>
    <w:rsid w:val="008A5775"/>
    <w:rPr>
      <w:vertAlign w:val="superscript"/>
    </w:rPr>
  </w:style>
  <w:style w:type="paragraph" w:styleId="Header">
    <w:name w:val="header"/>
    <w:basedOn w:val="Normal"/>
    <w:link w:val="HeaderChar"/>
    <w:uiPriority w:val="99"/>
    <w:unhideWhenUsed/>
    <w:rsid w:val="00324127"/>
    <w:pPr>
      <w:tabs>
        <w:tab w:val="center" w:pos="4680"/>
        <w:tab w:val="right" w:pos="9360"/>
      </w:tabs>
    </w:pPr>
  </w:style>
  <w:style w:type="character" w:customStyle="1" w:styleId="HeaderChar">
    <w:name w:val="Header Char"/>
    <w:link w:val="Header"/>
    <w:uiPriority w:val="99"/>
    <w:rsid w:val="00324127"/>
    <w:rPr>
      <w:sz w:val="24"/>
      <w:szCs w:val="24"/>
      <w:lang w:val="fr-FR" w:eastAsia="fr-FR"/>
    </w:rPr>
  </w:style>
  <w:style w:type="character" w:styleId="FollowedHyperlink">
    <w:name w:val="FollowedHyperlink"/>
    <w:basedOn w:val="DefaultParagraphFont"/>
    <w:uiPriority w:val="99"/>
    <w:semiHidden/>
    <w:unhideWhenUsed/>
    <w:rsid w:val="007A2004"/>
    <w:rPr>
      <w:color w:val="800080" w:themeColor="followedHyperlink"/>
      <w:u w:val="single"/>
    </w:rPr>
  </w:style>
  <w:style w:type="character" w:customStyle="1" w:styleId="Heading4Char">
    <w:name w:val="Heading 4 Char"/>
    <w:basedOn w:val="DefaultParagraphFont"/>
    <w:link w:val="Heading4"/>
    <w:uiPriority w:val="9"/>
    <w:rsid w:val="00DA66A0"/>
    <w:rPr>
      <w:b/>
      <w:bCs/>
      <w:sz w:val="24"/>
      <w:szCs w:val="24"/>
      <w:lang w:val="fr-BE" w:eastAsia="fr-BE"/>
    </w:rPr>
  </w:style>
  <w:style w:type="character" w:styleId="Strong">
    <w:name w:val="Strong"/>
    <w:basedOn w:val="DefaultParagraphFont"/>
    <w:uiPriority w:val="22"/>
    <w:qFormat/>
    <w:rsid w:val="00DA66A0"/>
    <w:rPr>
      <w:b/>
      <w:bCs/>
    </w:rPr>
  </w:style>
  <w:style w:type="character" w:customStyle="1" w:styleId="apple-converted-space">
    <w:name w:val="apple-converted-space"/>
    <w:basedOn w:val="DefaultParagraphFont"/>
    <w:rsid w:val="00DA66A0"/>
  </w:style>
  <w:style w:type="character" w:customStyle="1" w:styleId="cs-el-wrap">
    <w:name w:val="cs-el-wrap"/>
    <w:basedOn w:val="DefaultParagraphFont"/>
    <w:rsid w:val="00DA66A0"/>
  </w:style>
  <w:style w:type="character" w:customStyle="1" w:styleId="Heading3Char">
    <w:name w:val="Heading 3 Char"/>
    <w:basedOn w:val="DefaultParagraphFont"/>
    <w:link w:val="Heading3"/>
    <w:uiPriority w:val="9"/>
    <w:semiHidden/>
    <w:rsid w:val="00601EE7"/>
    <w:rPr>
      <w:rFonts w:asciiTheme="majorHAnsi" w:eastAsiaTheme="majorEastAsia" w:hAnsiTheme="majorHAnsi" w:cstheme="majorBidi"/>
      <w:b/>
      <w:bCs/>
      <w:color w:val="4F81BD" w:themeColor="accent1"/>
      <w:sz w:val="24"/>
      <w:szCs w:val="24"/>
      <w:lang w:val="fr-FR" w:eastAsia="fr-FR"/>
    </w:rPr>
  </w:style>
  <w:style w:type="paragraph" w:styleId="EndnoteText">
    <w:name w:val="endnote text"/>
    <w:basedOn w:val="Normal"/>
    <w:link w:val="EndnoteTextChar"/>
    <w:rsid w:val="00EC102D"/>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rsid w:val="00EC102D"/>
    <w:rPr>
      <w:rFonts w:asciiTheme="minorHAnsi" w:eastAsiaTheme="minorHAnsi" w:hAnsiTheme="minorHAnsi" w:cstheme="minorBidi"/>
      <w:lang w:val="fr-FR"/>
    </w:rPr>
  </w:style>
  <w:style w:type="character" w:customStyle="1" w:styleId="s7d2086b4">
    <w:name w:val="s7d2086b4"/>
    <w:basedOn w:val="DefaultParagraphFont"/>
    <w:rsid w:val="00904132"/>
  </w:style>
  <w:style w:type="character" w:customStyle="1" w:styleId="sb8d990e2">
    <w:name w:val="sb8d990e2"/>
    <w:basedOn w:val="DefaultParagraphFont"/>
    <w:rsid w:val="00577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5078">
      <w:bodyDiv w:val="1"/>
      <w:marLeft w:val="0"/>
      <w:marRight w:val="0"/>
      <w:marTop w:val="0"/>
      <w:marBottom w:val="0"/>
      <w:divBdr>
        <w:top w:val="none" w:sz="0" w:space="0" w:color="auto"/>
        <w:left w:val="none" w:sz="0" w:space="0" w:color="auto"/>
        <w:bottom w:val="none" w:sz="0" w:space="0" w:color="auto"/>
        <w:right w:val="none" w:sz="0" w:space="0" w:color="auto"/>
      </w:divBdr>
    </w:div>
    <w:div w:id="170413145">
      <w:bodyDiv w:val="1"/>
      <w:marLeft w:val="0"/>
      <w:marRight w:val="0"/>
      <w:marTop w:val="0"/>
      <w:marBottom w:val="0"/>
      <w:divBdr>
        <w:top w:val="none" w:sz="0" w:space="0" w:color="auto"/>
        <w:left w:val="none" w:sz="0" w:space="0" w:color="auto"/>
        <w:bottom w:val="none" w:sz="0" w:space="0" w:color="auto"/>
        <w:right w:val="none" w:sz="0" w:space="0" w:color="auto"/>
      </w:divBdr>
    </w:div>
    <w:div w:id="200746182">
      <w:bodyDiv w:val="1"/>
      <w:marLeft w:val="0"/>
      <w:marRight w:val="0"/>
      <w:marTop w:val="0"/>
      <w:marBottom w:val="0"/>
      <w:divBdr>
        <w:top w:val="none" w:sz="0" w:space="0" w:color="auto"/>
        <w:left w:val="none" w:sz="0" w:space="0" w:color="auto"/>
        <w:bottom w:val="none" w:sz="0" w:space="0" w:color="auto"/>
        <w:right w:val="none" w:sz="0" w:space="0" w:color="auto"/>
      </w:divBdr>
    </w:div>
    <w:div w:id="221216453">
      <w:bodyDiv w:val="1"/>
      <w:marLeft w:val="0"/>
      <w:marRight w:val="0"/>
      <w:marTop w:val="0"/>
      <w:marBottom w:val="0"/>
      <w:divBdr>
        <w:top w:val="none" w:sz="0" w:space="0" w:color="auto"/>
        <w:left w:val="none" w:sz="0" w:space="0" w:color="auto"/>
        <w:bottom w:val="none" w:sz="0" w:space="0" w:color="auto"/>
        <w:right w:val="none" w:sz="0" w:space="0" w:color="auto"/>
      </w:divBdr>
    </w:div>
    <w:div w:id="241107204">
      <w:bodyDiv w:val="1"/>
      <w:marLeft w:val="0"/>
      <w:marRight w:val="0"/>
      <w:marTop w:val="0"/>
      <w:marBottom w:val="0"/>
      <w:divBdr>
        <w:top w:val="none" w:sz="0" w:space="0" w:color="auto"/>
        <w:left w:val="none" w:sz="0" w:space="0" w:color="auto"/>
        <w:bottom w:val="none" w:sz="0" w:space="0" w:color="auto"/>
        <w:right w:val="none" w:sz="0" w:space="0" w:color="auto"/>
      </w:divBdr>
    </w:div>
    <w:div w:id="259991605">
      <w:bodyDiv w:val="1"/>
      <w:marLeft w:val="0"/>
      <w:marRight w:val="0"/>
      <w:marTop w:val="0"/>
      <w:marBottom w:val="0"/>
      <w:divBdr>
        <w:top w:val="none" w:sz="0" w:space="0" w:color="auto"/>
        <w:left w:val="none" w:sz="0" w:space="0" w:color="auto"/>
        <w:bottom w:val="none" w:sz="0" w:space="0" w:color="auto"/>
        <w:right w:val="none" w:sz="0" w:space="0" w:color="auto"/>
      </w:divBdr>
    </w:div>
    <w:div w:id="573855225">
      <w:bodyDiv w:val="1"/>
      <w:marLeft w:val="0"/>
      <w:marRight w:val="0"/>
      <w:marTop w:val="0"/>
      <w:marBottom w:val="0"/>
      <w:divBdr>
        <w:top w:val="none" w:sz="0" w:space="0" w:color="auto"/>
        <w:left w:val="none" w:sz="0" w:space="0" w:color="auto"/>
        <w:bottom w:val="none" w:sz="0" w:space="0" w:color="auto"/>
        <w:right w:val="none" w:sz="0" w:space="0" w:color="auto"/>
      </w:divBdr>
    </w:div>
    <w:div w:id="607935100">
      <w:bodyDiv w:val="1"/>
      <w:marLeft w:val="0"/>
      <w:marRight w:val="0"/>
      <w:marTop w:val="0"/>
      <w:marBottom w:val="0"/>
      <w:divBdr>
        <w:top w:val="none" w:sz="0" w:space="0" w:color="auto"/>
        <w:left w:val="none" w:sz="0" w:space="0" w:color="auto"/>
        <w:bottom w:val="none" w:sz="0" w:space="0" w:color="auto"/>
        <w:right w:val="none" w:sz="0" w:space="0" w:color="auto"/>
      </w:divBdr>
    </w:div>
    <w:div w:id="616717437">
      <w:bodyDiv w:val="1"/>
      <w:marLeft w:val="0"/>
      <w:marRight w:val="0"/>
      <w:marTop w:val="0"/>
      <w:marBottom w:val="0"/>
      <w:divBdr>
        <w:top w:val="none" w:sz="0" w:space="0" w:color="auto"/>
        <w:left w:val="none" w:sz="0" w:space="0" w:color="auto"/>
        <w:bottom w:val="none" w:sz="0" w:space="0" w:color="auto"/>
        <w:right w:val="none" w:sz="0" w:space="0" w:color="auto"/>
      </w:divBdr>
    </w:div>
    <w:div w:id="705252338">
      <w:bodyDiv w:val="1"/>
      <w:marLeft w:val="0"/>
      <w:marRight w:val="0"/>
      <w:marTop w:val="0"/>
      <w:marBottom w:val="0"/>
      <w:divBdr>
        <w:top w:val="none" w:sz="0" w:space="0" w:color="auto"/>
        <w:left w:val="none" w:sz="0" w:space="0" w:color="auto"/>
        <w:bottom w:val="none" w:sz="0" w:space="0" w:color="auto"/>
        <w:right w:val="none" w:sz="0" w:space="0" w:color="auto"/>
      </w:divBdr>
    </w:div>
    <w:div w:id="801114899">
      <w:bodyDiv w:val="1"/>
      <w:marLeft w:val="0"/>
      <w:marRight w:val="0"/>
      <w:marTop w:val="0"/>
      <w:marBottom w:val="0"/>
      <w:divBdr>
        <w:top w:val="none" w:sz="0" w:space="0" w:color="auto"/>
        <w:left w:val="none" w:sz="0" w:space="0" w:color="auto"/>
        <w:bottom w:val="none" w:sz="0" w:space="0" w:color="auto"/>
        <w:right w:val="none" w:sz="0" w:space="0" w:color="auto"/>
      </w:divBdr>
    </w:div>
    <w:div w:id="927689252">
      <w:bodyDiv w:val="1"/>
      <w:marLeft w:val="0"/>
      <w:marRight w:val="0"/>
      <w:marTop w:val="0"/>
      <w:marBottom w:val="0"/>
      <w:divBdr>
        <w:top w:val="none" w:sz="0" w:space="0" w:color="auto"/>
        <w:left w:val="none" w:sz="0" w:space="0" w:color="auto"/>
        <w:bottom w:val="none" w:sz="0" w:space="0" w:color="auto"/>
        <w:right w:val="none" w:sz="0" w:space="0" w:color="auto"/>
      </w:divBdr>
    </w:div>
    <w:div w:id="943996948">
      <w:bodyDiv w:val="1"/>
      <w:marLeft w:val="0"/>
      <w:marRight w:val="0"/>
      <w:marTop w:val="0"/>
      <w:marBottom w:val="0"/>
      <w:divBdr>
        <w:top w:val="none" w:sz="0" w:space="0" w:color="auto"/>
        <w:left w:val="none" w:sz="0" w:space="0" w:color="auto"/>
        <w:bottom w:val="none" w:sz="0" w:space="0" w:color="auto"/>
        <w:right w:val="none" w:sz="0" w:space="0" w:color="auto"/>
      </w:divBdr>
    </w:div>
    <w:div w:id="981232180">
      <w:bodyDiv w:val="1"/>
      <w:marLeft w:val="0"/>
      <w:marRight w:val="0"/>
      <w:marTop w:val="0"/>
      <w:marBottom w:val="0"/>
      <w:divBdr>
        <w:top w:val="none" w:sz="0" w:space="0" w:color="auto"/>
        <w:left w:val="none" w:sz="0" w:space="0" w:color="auto"/>
        <w:bottom w:val="none" w:sz="0" w:space="0" w:color="auto"/>
        <w:right w:val="none" w:sz="0" w:space="0" w:color="auto"/>
      </w:divBdr>
    </w:div>
    <w:div w:id="984505970">
      <w:bodyDiv w:val="1"/>
      <w:marLeft w:val="0"/>
      <w:marRight w:val="0"/>
      <w:marTop w:val="0"/>
      <w:marBottom w:val="0"/>
      <w:divBdr>
        <w:top w:val="none" w:sz="0" w:space="0" w:color="auto"/>
        <w:left w:val="none" w:sz="0" w:space="0" w:color="auto"/>
        <w:bottom w:val="none" w:sz="0" w:space="0" w:color="auto"/>
        <w:right w:val="none" w:sz="0" w:space="0" w:color="auto"/>
      </w:divBdr>
    </w:div>
    <w:div w:id="1041516109">
      <w:bodyDiv w:val="1"/>
      <w:marLeft w:val="0"/>
      <w:marRight w:val="0"/>
      <w:marTop w:val="0"/>
      <w:marBottom w:val="0"/>
      <w:divBdr>
        <w:top w:val="none" w:sz="0" w:space="0" w:color="auto"/>
        <w:left w:val="none" w:sz="0" w:space="0" w:color="auto"/>
        <w:bottom w:val="none" w:sz="0" w:space="0" w:color="auto"/>
        <w:right w:val="none" w:sz="0" w:space="0" w:color="auto"/>
      </w:divBdr>
    </w:div>
    <w:div w:id="1208563861">
      <w:bodyDiv w:val="1"/>
      <w:marLeft w:val="0"/>
      <w:marRight w:val="0"/>
      <w:marTop w:val="0"/>
      <w:marBottom w:val="0"/>
      <w:divBdr>
        <w:top w:val="none" w:sz="0" w:space="0" w:color="auto"/>
        <w:left w:val="none" w:sz="0" w:space="0" w:color="auto"/>
        <w:bottom w:val="none" w:sz="0" w:space="0" w:color="auto"/>
        <w:right w:val="none" w:sz="0" w:space="0" w:color="auto"/>
      </w:divBdr>
      <w:divsChild>
        <w:div w:id="723917187">
          <w:marLeft w:val="0"/>
          <w:marRight w:val="0"/>
          <w:marTop w:val="0"/>
          <w:marBottom w:val="0"/>
          <w:divBdr>
            <w:top w:val="none" w:sz="0" w:space="0" w:color="auto"/>
            <w:left w:val="none" w:sz="0" w:space="0" w:color="auto"/>
            <w:bottom w:val="none" w:sz="0" w:space="0" w:color="auto"/>
            <w:right w:val="none" w:sz="0" w:space="0" w:color="auto"/>
          </w:divBdr>
          <w:divsChild>
            <w:div w:id="2121604209">
              <w:marLeft w:val="0"/>
              <w:marRight w:val="0"/>
              <w:marTop w:val="0"/>
              <w:marBottom w:val="0"/>
              <w:divBdr>
                <w:top w:val="none" w:sz="0" w:space="0" w:color="auto"/>
                <w:left w:val="none" w:sz="0" w:space="0" w:color="auto"/>
                <w:bottom w:val="none" w:sz="0" w:space="0" w:color="auto"/>
                <w:right w:val="none" w:sz="0" w:space="0" w:color="auto"/>
              </w:divBdr>
              <w:divsChild>
                <w:div w:id="287904863">
                  <w:marLeft w:val="0"/>
                  <w:marRight w:val="0"/>
                  <w:marTop w:val="0"/>
                  <w:marBottom w:val="0"/>
                  <w:divBdr>
                    <w:top w:val="none" w:sz="0" w:space="0" w:color="auto"/>
                    <w:left w:val="none" w:sz="0" w:space="0" w:color="auto"/>
                    <w:bottom w:val="none" w:sz="0" w:space="0" w:color="auto"/>
                    <w:right w:val="none" w:sz="0" w:space="0" w:color="auto"/>
                  </w:divBdr>
                  <w:divsChild>
                    <w:div w:id="1122307003">
                      <w:marLeft w:val="0"/>
                      <w:marRight w:val="0"/>
                      <w:marTop w:val="0"/>
                      <w:marBottom w:val="0"/>
                      <w:divBdr>
                        <w:top w:val="none" w:sz="0" w:space="0" w:color="auto"/>
                        <w:left w:val="none" w:sz="0" w:space="0" w:color="auto"/>
                        <w:bottom w:val="none" w:sz="0" w:space="0" w:color="auto"/>
                        <w:right w:val="none" w:sz="0" w:space="0" w:color="auto"/>
                      </w:divBdr>
                      <w:divsChild>
                        <w:div w:id="381445823">
                          <w:marLeft w:val="0"/>
                          <w:marRight w:val="0"/>
                          <w:marTop w:val="0"/>
                          <w:marBottom w:val="0"/>
                          <w:divBdr>
                            <w:top w:val="none" w:sz="0" w:space="0" w:color="auto"/>
                            <w:left w:val="none" w:sz="0" w:space="0" w:color="auto"/>
                            <w:bottom w:val="none" w:sz="0" w:space="0" w:color="auto"/>
                            <w:right w:val="none" w:sz="0" w:space="0" w:color="auto"/>
                          </w:divBdr>
                          <w:divsChild>
                            <w:div w:id="1834636575">
                              <w:marLeft w:val="0"/>
                              <w:marRight w:val="0"/>
                              <w:marTop w:val="0"/>
                              <w:marBottom w:val="0"/>
                              <w:divBdr>
                                <w:top w:val="none" w:sz="0" w:space="0" w:color="auto"/>
                                <w:left w:val="none" w:sz="0" w:space="0" w:color="auto"/>
                                <w:bottom w:val="none" w:sz="0" w:space="0" w:color="auto"/>
                                <w:right w:val="none" w:sz="0" w:space="0" w:color="auto"/>
                              </w:divBdr>
                              <w:divsChild>
                                <w:div w:id="422183876">
                                  <w:marLeft w:val="0"/>
                                  <w:marRight w:val="0"/>
                                  <w:marTop w:val="0"/>
                                  <w:marBottom w:val="0"/>
                                  <w:divBdr>
                                    <w:top w:val="none" w:sz="0" w:space="0" w:color="auto"/>
                                    <w:left w:val="none" w:sz="0" w:space="0" w:color="auto"/>
                                    <w:bottom w:val="none" w:sz="0" w:space="0" w:color="auto"/>
                                    <w:right w:val="none" w:sz="0" w:space="0" w:color="auto"/>
                                  </w:divBdr>
                                  <w:divsChild>
                                    <w:div w:id="13370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037174">
      <w:bodyDiv w:val="1"/>
      <w:marLeft w:val="0"/>
      <w:marRight w:val="0"/>
      <w:marTop w:val="0"/>
      <w:marBottom w:val="0"/>
      <w:divBdr>
        <w:top w:val="none" w:sz="0" w:space="0" w:color="auto"/>
        <w:left w:val="none" w:sz="0" w:space="0" w:color="auto"/>
        <w:bottom w:val="none" w:sz="0" w:space="0" w:color="auto"/>
        <w:right w:val="none" w:sz="0" w:space="0" w:color="auto"/>
      </w:divBdr>
    </w:div>
    <w:div w:id="1316421800">
      <w:bodyDiv w:val="1"/>
      <w:marLeft w:val="0"/>
      <w:marRight w:val="0"/>
      <w:marTop w:val="0"/>
      <w:marBottom w:val="0"/>
      <w:divBdr>
        <w:top w:val="none" w:sz="0" w:space="0" w:color="auto"/>
        <w:left w:val="none" w:sz="0" w:space="0" w:color="auto"/>
        <w:bottom w:val="none" w:sz="0" w:space="0" w:color="auto"/>
        <w:right w:val="none" w:sz="0" w:space="0" w:color="auto"/>
      </w:divBdr>
    </w:div>
    <w:div w:id="1343630526">
      <w:bodyDiv w:val="1"/>
      <w:marLeft w:val="0"/>
      <w:marRight w:val="0"/>
      <w:marTop w:val="0"/>
      <w:marBottom w:val="0"/>
      <w:divBdr>
        <w:top w:val="none" w:sz="0" w:space="0" w:color="auto"/>
        <w:left w:val="none" w:sz="0" w:space="0" w:color="auto"/>
        <w:bottom w:val="none" w:sz="0" w:space="0" w:color="auto"/>
        <w:right w:val="none" w:sz="0" w:space="0" w:color="auto"/>
      </w:divBdr>
    </w:div>
    <w:div w:id="1379863017">
      <w:bodyDiv w:val="1"/>
      <w:marLeft w:val="0"/>
      <w:marRight w:val="0"/>
      <w:marTop w:val="0"/>
      <w:marBottom w:val="0"/>
      <w:divBdr>
        <w:top w:val="none" w:sz="0" w:space="0" w:color="auto"/>
        <w:left w:val="none" w:sz="0" w:space="0" w:color="auto"/>
        <w:bottom w:val="none" w:sz="0" w:space="0" w:color="auto"/>
        <w:right w:val="none" w:sz="0" w:space="0" w:color="auto"/>
      </w:divBdr>
    </w:div>
    <w:div w:id="1468473701">
      <w:bodyDiv w:val="1"/>
      <w:marLeft w:val="0"/>
      <w:marRight w:val="0"/>
      <w:marTop w:val="0"/>
      <w:marBottom w:val="0"/>
      <w:divBdr>
        <w:top w:val="none" w:sz="0" w:space="0" w:color="auto"/>
        <w:left w:val="none" w:sz="0" w:space="0" w:color="auto"/>
        <w:bottom w:val="none" w:sz="0" w:space="0" w:color="auto"/>
        <w:right w:val="none" w:sz="0" w:space="0" w:color="auto"/>
      </w:divBdr>
    </w:div>
    <w:div w:id="1541942294">
      <w:bodyDiv w:val="1"/>
      <w:marLeft w:val="0"/>
      <w:marRight w:val="0"/>
      <w:marTop w:val="0"/>
      <w:marBottom w:val="0"/>
      <w:divBdr>
        <w:top w:val="none" w:sz="0" w:space="0" w:color="auto"/>
        <w:left w:val="none" w:sz="0" w:space="0" w:color="auto"/>
        <w:bottom w:val="none" w:sz="0" w:space="0" w:color="auto"/>
        <w:right w:val="none" w:sz="0" w:space="0" w:color="auto"/>
      </w:divBdr>
    </w:div>
    <w:div w:id="1556548327">
      <w:bodyDiv w:val="1"/>
      <w:marLeft w:val="0"/>
      <w:marRight w:val="0"/>
      <w:marTop w:val="0"/>
      <w:marBottom w:val="0"/>
      <w:divBdr>
        <w:top w:val="none" w:sz="0" w:space="0" w:color="auto"/>
        <w:left w:val="none" w:sz="0" w:space="0" w:color="auto"/>
        <w:bottom w:val="none" w:sz="0" w:space="0" w:color="auto"/>
        <w:right w:val="none" w:sz="0" w:space="0" w:color="auto"/>
      </w:divBdr>
    </w:div>
    <w:div w:id="1574119526">
      <w:bodyDiv w:val="1"/>
      <w:marLeft w:val="0"/>
      <w:marRight w:val="0"/>
      <w:marTop w:val="0"/>
      <w:marBottom w:val="0"/>
      <w:divBdr>
        <w:top w:val="none" w:sz="0" w:space="0" w:color="auto"/>
        <w:left w:val="none" w:sz="0" w:space="0" w:color="auto"/>
        <w:bottom w:val="none" w:sz="0" w:space="0" w:color="auto"/>
        <w:right w:val="none" w:sz="0" w:space="0" w:color="auto"/>
      </w:divBdr>
      <w:divsChild>
        <w:div w:id="304360437">
          <w:marLeft w:val="0"/>
          <w:marRight w:val="0"/>
          <w:marTop w:val="0"/>
          <w:marBottom w:val="0"/>
          <w:divBdr>
            <w:top w:val="none" w:sz="0" w:space="0" w:color="auto"/>
            <w:left w:val="none" w:sz="0" w:space="0" w:color="auto"/>
            <w:bottom w:val="none" w:sz="0" w:space="0" w:color="auto"/>
            <w:right w:val="none" w:sz="0" w:space="0" w:color="auto"/>
          </w:divBdr>
        </w:div>
        <w:div w:id="661616533">
          <w:marLeft w:val="0"/>
          <w:marRight w:val="0"/>
          <w:marTop w:val="0"/>
          <w:marBottom w:val="0"/>
          <w:divBdr>
            <w:top w:val="none" w:sz="0" w:space="0" w:color="auto"/>
            <w:left w:val="none" w:sz="0" w:space="0" w:color="auto"/>
            <w:bottom w:val="none" w:sz="0" w:space="0" w:color="auto"/>
            <w:right w:val="none" w:sz="0" w:space="0" w:color="auto"/>
          </w:divBdr>
        </w:div>
        <w:div w:id="1003823439">
          <w:marLeft w:val="0"/>
          <w:marRight w:val="0"/>
          <w:marTop w:val="0"/>
          <w:marBottom w:val="0"/>
          <w:divBdr>
            <w:top w:val="none" w:sz="0" w:space="0" w:color="auto"/>
            <w:left w:val="none" w:sz="0" w:space="0" w:color="auto"/>
            <w:bottom w:val="none" w:sz="0" w:space="0" w:color="auto"/>
            <w:right w:val="none" w:sz="0" w:space="0" w:color="auto"/>
          </w:divBdr>
        </w:div>
        <w:div w:id="1251505364">
          <w:marLeft w:val="0"/>
          <w:marRight w:val="0"/>
          <w:marTop w:val="0"/>
          <w:marBottom w:val="0"/>
          <w:divBdr>
            <w:top w:val="none" w:sz="0" w:space="0" w:color="auto"/>
            <w:left w:val="none" w:sz="0" w:space="0" w:color="auto"/>
            <w:bottom w:val="none" w:sz="0" w:space="0" w:color="auto"/>
            <w:right w:val="none" w:sz="0" w:space="0" w:color="auto"/>
          </w:divBdr>
        </w:div>
        <w:div w:id="1611012019">
          <w:marLeft w:val="0"/>
          <w:marRight w:val="0"/>
          <w:marTop w:val="0"/>
          <w:marBottom w:val="0"/>
          <w:divBdr>
            <w:top w:val="none" w:sz="0" w:space="0" w:color="auto"/>
            <w:left w:val="none" w:sz="0" w:space="0" w:color="auto"/>
            <w:bottom w:val="none" w:sz="0" w:space="0" w:color="auto"/>
            <w:right w:val="none" w:sz="0" w:space="0" w:color="auto"/>
          </w:divBdr>
        </w:div>
        <w:div w:id="1706714438">
          <w:marLeft w:val="0"/>
          <w:marRight w:val="0"/>
          <w:marTop w:val="0"/>
          <w:marBottom w:val="0"/>
          <w:divBdr>
            <w:top w:val="none" w:sz="0" w:space="0" w:color="auto"/>
            <w:left w:val="none" w:sz="0" w:space="0" w:color="auto"/>
            <w:bottom w:val="none" w:sz="0" w:space="0" w:color="auto"/>
            <w:right w:val="none" w:sz="0" w:space="0" w:color="auto"/>
          </w:divBdr>
        </w:div>
      </w:divsChild>
    </w:div>
    <w:div w:id="1577010718">
      <w:bodyDiv w:val="1"/>
      <w:marLeft w:val="0"/>
      <w:marRight w:val="0"/>
      <w:marTop w:val="0"/>
      <w:marBottom w:val="0"/>
      <w:divBdr>
        <w:top w:val="none" w:sz="0" w:space="0" w:color="auto"/>
        <w:left w:val="none" w:sz="0" w:space="0" w:color="auto"/>
        <w:bottom w:val="none" w:sz="0" w:space="0" w:color="auto"/>
        <w:right w:val="none" w:sz="0" w:space="0" w:color="auto"/>
      </w:divBdr>
    </w:div>
    <w:div w:id="1985154859">
      <w:bodyDiv w:val="1"/>
      <w:marLeft w:val="0"/>
      <w:marRight w:val="0"/>
      <w:marTop w:val="0"/>
      <w:marBottom w:val="0"/>
      <w:divBdr>
        <w:top w:val="none" w:sz="0" w:space="0" w:color="auto"/>
        <w:left w:val="none" w:sz="0" w:space="0" w:color="auto"/>
        <w:bottom w:val="none" w:sz="0" w:space="0" w:color="auto"/>
        <w:right w:val="none" w:sz="0" w:space="0" w:color="auto"/>
      </w:divBdr>
    </w:div>
    <w:div w:id="2014986679">
      <w:bodyDiv w:val="1"/>
      <w:marLeft w:val="0"/>
      <w:marRight w:val="0"/>
      <w:marTop w:val="0"/>
      <w:marBottom w:val="0"/>
      <w:divBdr>
        <w:top w:val="none" w:sz="0" w:space="0" w:color="auto"/>
        <w:left w:val="none" w:sz="0" w:space="0" w:color="auto"/>
        <w:bottom w:val="none" w:sz="0" w:space="0" w:color="auto"/>
        <w:right w:val="none" w:sz="0" w:space="0" w:color="auto"/>
      </w:divBdr>
      <w:divsChild>
        <w:div w:id="1485391083">
          <w:marLeft w:val="0"/>
          <w:marRight w:val="0"/>
          <w:marTop w:val="0"/>
          <w:marBottom w:val="0"/>
          <w:divBdr>
            <w:top w:val="none" w:sz="0" w:space="0" w:color="auto"/>
            <w:left w:val="none" w:sz="0" w:space="0" w:color="auto"/>
            <w:bottom w:val="none" w:sz="0" w:space="0" w:color="auto"/>
            <w:right w:val="none" w:sz="0" w:space="0" w:color="auto"/>
          </w:divBdr>
          <w:divsChild>
            <w:div w:id="697125869">
              <w:marLeft w:val="0"/>
              <w:marRight w:val="0"/>
              <w:marTop w:val="0"/>
              <w:marBottom w:val="0"/>
              <w:divBdr>
                <w:top w:val="none" w:sz="0" w:space="0" w:color="auto"/>
                <w:left w:val="none" w:sz="0" w:space="0" w:color="auto"/>
                <w:bottom w:val="none" w:sz="0" w:space="0" w:color="auto"/>
                <w:right w:val="none" w:sz="0" w:space="0" w:color="auto"/>
              </w:divBdr>
              <w:divsChild>
                <w:div w:id="921912352">
                  <w:marLeft w:val="0"/>
                  <w:marRight w:val="0"/>
                  <w:marTop w:val="0"/>
                  <w:marBottom w:val="0"/>
                  <w:divBdr>
                    <w:top w:val="none" w:sz="0" w:space="0" w:color="auto"/>
                    <w:left w:val="none" w:sz="0" w:space="0" w:color="auto"/>
                    <w:bottom w:val="none" w:sz="0" w:space="0" w:color="auto"/>
                    <w:right w:val="none" w:sz="0" w:space="0" w:color="auto"/>
                  </w:divBdr>
                  <w:divsChild>
                    <w:div w:id="1331642137">
                      <w:marLeft w:val="0"/>
                      <w:marRight w:val="0"/>
                      <w:marTop w:val="0"/>
                      <w:marBottom w:val="0"/>
                      <w:divBdr>
                        <w:top w:val="none" w:sz="0" w:space="0" w:color="auto"/>
                        <w:left w:val="none" w:sz="0" w:space="0" w:color="auto"/>
                        <w:bottom w:val="none" w:sz="0" w:space="0" w:color="auto"/>
                        <w:right w:val="none" w:sz="0" w:space="0" w:color="auto"/>
                      </w:divBdr>
                      <w:divsChild>
                        <w:div w:id="178260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993869">
          <w:marLeft w:val="0"/>
          <w:marRight w:val="0"/>
          <w:marTop w:val="0"/>
          <w:marBottom w:val="0"/>
          <w:divBdr>
            <w:top w:val="none" w:sz="0" w:space="0" w:color="auto"/>
            <w:left w:val="none" w:sz="0" w:space="0" w:color="auto"/>
            <w:bottom w:val="none" w:sz="0" w:space="0" w:color="auto"/>
            <w:right w:val="none" w:sz="0" w:space="0" w:color="auto"/>
          </w:divBdr>
          <w:divsChild>
            <w:div w:id="188684898">
              <w:marLeft w:val="0"/>
              <w:marRight w:val="0"/>
              <w:marTop w:val="0"/>
              <w:marBottom w:val="0"/>
              <w:divBdr>
                <w:top w:val="none" w:sz="0" w:space="0" w:color="auto"/>
                <w:left w:val="none" w:sz="0" w:space="0" w:color="auto"/>
                <w:bottom w:val="none" w:sz="0" w:space="0" w:color="auto"/>
                <w:right w:val="none" w:sz="0" w:space="0" w:color="auto"/>
              </w:divBdr>
              <w:divsChild>
                <w:div w:id="1917783772">
                  <w:marLeft w:val="0"/>
                  <w:marRight w:val="0"/>
                  <w:marTop w:val="0"/>
                  <w:marBottom w:val="0"/>
                  <w:divBdr>
                    <w:top w:val="none" w:sz="0" w:space="0" w:color="auto"/>
                    <w:left w:val="none" w:sz="0" w:space="0" w:color="auto"/>
                    <w:bottom w:val="none" w:sz="0" w:space="0" w:color="auto"/>
                    <w:right w:val="none" w:sz="0" w:space="0" w:color="auto"/>
                  </w:divBdr>
                  <w:divsChild>
                    <w:div w:id="1162546130">
                      <w:marLeft w:val="0"/>
                      <w:marRight w:val="0"/>
                      <w:marTop w:val="0"/>
                      <w:marBottom w:val="0"/>
                      <w:divBdr>
                        <w:top w:val="none" w:sz="0" w:space="0" w:color="auto"/>
                        <w:left w:val="none" w:sz="0" w:space="0" w:color="auto"/>
                        <w:bottom w:val="none" w:sz="0" w:space="0" w:color="auto"/>
                        <w:right w:val="none" w:sz="0" w:space="0" w:color="auto"/>
                      </w:divBdr>
                      <w:divsChild>
                        <w:div w:id="41282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113839">
      <w:bodyDiv w:val="1"/>
      <w:marLeft w:val="0"/>
      <w:marRight w:val="0"/>
      <w:marTop w:val="0"/>
      <w:marBottom w:val="0"/>
      <w:divBdr>
        <w:top w:val="none" w:sz="0" w:space="0" w:color="auto"/>
        <w:left w:val="none" w:sz="0" w:space="0" w:color="auto"/>
        <w:bottom w:val="none" w:sz="0" w:space="0" w:color="auto"/>
        <w:right w:val="none" w:sz="0" w:space="0" w:color="auto"/>
      </w:divBdr>
    </w:div>
    <w:div w:id="2020814645">
      <w:bodyDiv w:val="1"/>
      <w:marLeft w:val="0"/>
      <w:marRight w:val="0"/>
      <w:marTop w:val="0"/>
      <w:marBottom w:val="0"/>
      <w:divBdr>
        <w:top w:val="none" w:sz="0" w:space="0" w:color="auto"/>
        <w:left w:val="none" w:sz="0" w:space="0" w:color="auto"/>
        <w:bottom w:val="none" w:sz="0" w:space="0" w:color="auto"/>
        <w:right w:val="none" w:sz="0" w:space="0" w:color="auto"/>
      </w:divBdr>
    </w:div>
    <w:div w:id="2079011297">
      <w:bodyDiv w:val="1"/>
      <w:marLeft w:val="0"/>
      <w:marRight w:val="0"/>
      <w:marTop w:val="0"/>
      <w:marBottom w:val="0"/>
      <w:divBdr>
        <w:top w:val="none" w:sz="0" w:space="0" w:color="auto"/>
        <w:left w:val="none" w:sz="0" w:space="0" w:color="auto"/>
        <w:bottom w:val="none" w:sz="0" w:space="0" w:color="auto"/>
        <w:right w:val="none" w:sz="0" w:space="0" w:color="auto"/>
      </w:divBdr>
    </w:div>
    <w:div w:id="208544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jpe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9C629-67CB-8346-9E10-76DB9976BAE1}"/>
</file>

<file path=customXml/itemProps2.xml><?xml version="1.0" encoding="utf-8"?>
<ds:datastoreItem xmlns:ds="http://schemas.openxmlformats.org/officeDocument/2006/customXml" ds:itemID="{87C94451-31A0-4A99-9A56-A8BC9D1B035D}"/>
</file>

<file path=customXml/itemProps3.xml><?xml version="1.0" encoding="utf-8"?>
<ds:datastoreItem xmlns:ds="http://schemas.openxmlformats.org/officeDocument/2006/customXml" ds:itemID="{BD7CCFC0-AFD7-424F-9C21-90B537F92C7C}"/>
</file>

<file path=customXml/itemProps4.xml><?xml version="1.0" encoding="utf-8"?>
<ds:datastoreItem xmlns:ds="http://schemas.openxmlformats.org/officeDocument/2006/customXml" ds:itemID="{2A9668D3-3C49-4F5D-9DDB-E68C9DACBBD1}"/>
</file>

<file path=docProps/app.xml><?xml version="1.0" encoding="utf-8"?>
<Properties xmlns="http://schemas.openxmlformats.org/officeDocument/2006/extended-properties" xmlns:vt="http://schemas.openxmlformats.org/officeDocument/2006/docPropsVTypes">
  <Template>Normal.dotm</Template>
  <TotalTime>0</TotalTime>
  <Pages>6</Pages>
  <Words>2267</Words>
  <Characters>12924</Characters>
  <Application>Microsoft Macintosh Word</Application>
  <DocSecurity>0</DocSecurity>
  <Lines>107</Lines>
  <Paragraphs>30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Le Centre pour l’égalité des chances et la lutte contre le racisme est une institution fédérale publique autonome</vt:lpstr>
      <vt:lpstr>Le Centre pour l’égalité des chances et la lutte contre le racisme est une institution fédérale publique autonome</vt:lpstr>
      <vt:lpstr>Le Centre pour l’égalité des chances et la lutte contre le racisme est une institution fédérale publique autonome</vt:lpstr>
    </vt:vector>
  </TitlesOfParts>
  <Company>CGKR-CECLR</Company>
  <LinksUpToDate>false</LinksUpToDate>
  <CharactersWithSpaces>15161</CharactersWithSpaces>
  <SharedDoc>false</SharedDoc>
  <HLinks>
    <vt:vector size="24" baseType="variant">
      <vt:variant>
        <vt:i4>6684759</vt:i4>
      </vt:variant>
      <vt:variant>
        <vt:i4>6</vt:i4>
      </vt:variant>
      <vt:variant>
        <vt:i4>0</vt:i4>
      </vt:variant>
      <vt:variant>
        <vt:i4>5</vt:i4>
      </vt:variant>
      <vt:variant>
        <vt:lpwstr>mailto:mineursenexil@sdj.be</vt:lpwstr>
      </vt:variant>
      <vt:variant>
        <vt:lpwstr/>
      </vt:variant>
      <vt:variant>
        <vt:i4>1703963</vt:i4>
      </vt:variant>
      <vt:variant>
        <vt:i4>3</vt:i4>
      </vt:variant>
      <vt:variant>
        <vt:i4>0</vt:i4>
      </vt:variant>
      <vt:variant>
        <vt:i4>5</vt:i4>
      </vt:variant>
      <vt:variant>
        <vt:lpwstr>http://www.cbar-bchv.be/intro.htm</vt:lpwstr>
      </vt:variant>
      <vt:variant>
        <vt:lpwstr/>
      </vt:variant>
      <vt:variant>
        <vt:i4>4390972</vt:i4>
      </vt:variant>
      <vt:variant>
        <vt:i4>3</vt:i4>
      </vt:variant>
      <vt:variant>
        <vt:i4>0</vt:i4>
      </vt:variant>
      <vt:variant>
        <vt:i4>5</vt:i4>
      </vt:variant>
      <vt:variant>
        <vt:lpwstr>http://www.ejustice.just.fgov.be/cgi_loi/change_lg.pl?language=fr&amp;la=F&amp;table_name=loi&amp;cn=2007042101</vt:lpwstr>
      </vt:variant>
      <vt:variant>
        <vt:lpwstr/>
      </vt:variant>
      <vt:variant>
        <vt:i4>6029430</vt:i4>
      </vt:variant>
      <vt:variant>
        <vt:i4>0</vt:i4>
      </vt:variant>
      <vt:variant>
        <vt:i4>0</vt:i4>
      </vt:variant>
      <vt:variant>
        <vt:i4>5</vt:i4>
      </vt:variant>
      <vt:variant>
        <vt:lpwstr>http://www.ejustice.just.fgov.be/cgi_loi/change_lg.pl?language=fr&amp;la=F&amp;cn=1964070102&amp;table_name=loi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Centre pour l’égalité des chances et la lutte contre le racisme est une institution fédérale publique autonome</dc:title>
  <dc:subject>Lobby</dc:subject>
  <dc:creator>..........</dc:creator>
  <cp:keywords>CPT</cp:keywords>
  <cp:lastModifiedBy>Sulini Sarugaser Hug</cp:lastModifiedBy>
  <cp:revision>2</cp:revision>
  <cp:lastPrinted>2014-09-30T13:35:00Z</cp:lastPrinted>
  <dcterms:created xsi:type="dcterms:W3CDTF">2015-03-19T09:44:00Z</dcterms:created>
  <dcterms:modified xsi:type="dcterms:W3CDTF">2015-03-19T09:44:00Z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4" name="Language">
    <vt:lpwstr>FR</vt:lpwstr>
  </property>
  <property fmtid="{D5CDD505-2E9C-101B-9397-08002B2CF9AE}" pid="5" name="Doctype">
    <vt:lpwstr>Draft</vt:lpwstr>
  </property>
  <property fmtid="{D5CDD505-2E9C-101B-9397-08002B2CF9AE}" pid="6" name="Thema-Thème">
    <vt:lpwstr>DetentionOther</vt:lpwstr>
  </property>
  <property fmtid="{D5CDD505-2E9C-101B-9397-08002B2CF9AE}" pid="7" name="Order">
    <vt:r8>2765000</vt:r8>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