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C" w:rsidRDefault="003162CD" w:rsidP="003303DC">
      <w:pPr>
        <w:pStyle w:val="Normal1"/>
        <w:jc w:val="center"/>
        <w:rPr>
          <w:rFonts w:ascii="Times New Roman" w:hAnsi="Times New Roman"/>
          <w:b/>
          <w:noProof/>
          <w:lang w:val="es-CL" w:eastAsia="en-GB"/>
        </w:rPr>
      </w:pPr>
      <w:r>
        <w:rPr>
          <w:rFonts w:ascii="Times New Roman" w:hAnsi="Times New Roman"/>
          <w:b/>
          <w:noProof/>
          <w:lang w:val="es-CL" w:eastAsia="en-GB"/>
        </w:rPr>
        <w:t>L</w:t>
      </w:r>
      <w:r w:rsidR="00E51EEA" w:rsidRPr="0061629C">
        <w:rPr>
          <w:rFonts w:ascii="Times New Roman" w:hAnsi="Times New Roman"/>
          <w:b/>
          <w:noProof/>
          <w:lang w:val="es-CL" w:eastAsia="en-GB"/>
        </w:rPr>
        <w:t xml:space="preserve">OS </w:t>
      </w:r>
      <w:r w:rsidR="00E51EEA" w:rsidRPr="000E08F8">
        <w:rPr>
          <w:rFonts w:ascii="Times New Roman" w:hAnsi="Times New Roman"/>
          <w:b/>
          <w:i/>
          <w:noProof/>
          <w:lang w:val="es-CL" w:eastAsia="en-GB"/>
        </w:rPr>
        <w:t>PARLAMENTOS</w:t>
      </w:r>
      <w:r w:rsidR="00E51EEA" w:rsidRPr="0061629C">
        <w:rPr>
          <w:rFonts w:ascii="Times New Roman" w:hAnsi="Times New Roman"/>
          <w:b/>
          <w:noProof/>
          <w:lang w:val="es-CL" w:eastAsia="en-GB"/>
        </w:rPr>
        <w:t>/</w:t>
      </w:r>
      <w:r w:rsidR="00E51EEA" w:rsidRPr="0061629C">
        <w:rPr>
          <w:rFonts w:ascii="Times New Roman" w:hAnsi="Times New Roman"/>
          <w:b/>
          <w:i/>
          <w:noProof/>
          <w:lang w:val="es-CL" w:eastAsia="en-GB"/>
        </w:rPr>
        <w:t xml:space="preserve">COYAGTUN </w:t>
      </w:r>
      <w:r w:rsidR="00E51EEA" w:rsidRPr="0061629C">
        <w:rPr>
          <w:rFonts w:ascii="Times New Roman" w:hAnsi="Times New Roman"/>
          <w:b/>
          <w:noProof/>
          <w:lang w:val="es-CL" w:eastAsia="en-GB"/>
        </w:rPr>
        <w:t>CON EL PUEBLO MAPUCHE. UNA TRADICIÓN DE TRES CENTURIAS Y SUS POSIBLES PROYECCIONES</w:t>
      </w:r>
      <w:r w:rsidR="000474A4">
        <w:rPr>
          <w:rFonts w:ascii="Times New Roman" w:hAnsi="Times New Roman"/>
          <w:b/>
          <w:noProof/>
          <w:lang w:val="es-CL" w:eastAsia="en-GB"/>
        </w:rPr>
        <w:t xml:space="preserve"> </w:t>
      </w:r>
    </w:p>
    <w:p w:rsidR="00800500" w:rsidRDefault="00800500" w:rsidP="003303DC">
      <w:pPr>
        <w:pStyle w:val="Normal1"/>
        <w:jc w:val="center"/>
        <w:rPr>
          <w:rFonts w:ascii="Times New Roman" w:hAnsi="Times New Roman"/>
          <w:b/>
          <w:noProof/>
          <w:lang w:val="es-CL" w:eastAsia="en-GB"/>
        </w:rPr>
      </w:pPr>
    </w:p>
    <w:p w:rsidR="00800500" w:rsidRPr="00E63617" w:rsidRDefault="00800500" w:rsidP="003303DC">
      <w:pPr>
        <w:pStyle w:val="Normal1"/>
        <w:jc w:val="center"/>
        <w:rPr>
          <w:rFonts w:ascii="Times New Roman" w:hAnsi="Times New Roman"/>
          <w:i/>
          <w:noProof/>
          <w:lang w:val="es-CL" w:eastAsia="en-GB"/>
        </w:rPr>
      </w:pPr>
      <w:r w:rsidRPr="00E63617">
        <w:rPr>
          <w:rFonts w:ascii="Times New Roman" w:hAnsi="Times New Roman"/>
          <w:i/>
          <w:noProof/>
          <w:lang w:val="es-CL" w:eastAsia="en-GB"/>
        </w:rPr>
        <w:t>Gertrudis Payàs (Universidad Católica de Temuco, Chile</w:t>
      </w:r>
      <w:r w:rsidR="00E63617" w:rsidRPr="00E63617">
        <w:rPr>
          <w:rFonts w:ascii="Times New Roman" w:hAnsi="Times New Roman"/>
          <w:i/>
          <w:noProof/>
          <w:lang w:val="es-CL" w:eastAsia="en-GB"/>
        </w:rPr>
        <w:t>. E-mail: gpayas@uct.cl</w:t>
      </w:r>
      <w:r w:rsidRPr="00E63617">
        <w:rPr>
          <w:rFonts w:ascii="Times New Roman" w:hAnsi="Times New Roman"/>
          <w:i/>
          <w:noProof/>
          <w:lang w:val="es-CL" w:eastAsia="en-GB"/>
        </w:rPr>
        <w:t>)</w:t>
      </w:r>
    </w:p>
    <w:p w:rsidR="00800500" w:rsidRDefault="00800500" w:rsidP="003303DC">
      <w:pPr>
        <w:pStyle w:val="Normal1"/>
        <w:jc w:val="center"/>
        <w:rPr>
          <w:rFonts w:ascii="Times New Roman" w:hAnsi="Times New Roman"/>
          <w:i/>
          <w:noProof/>
          <w:lang w:val="es-CL" w:eastAsia="en-GB"/>
        </w:rPr>
      </w:pPr>
      <w:r w:rsidRPr="00E63617">
        <w:rPr>
          <w:rFonts w:ascii="Times New Roman" w:hAnsi="Times New Roman"/>
          <w:i/>
          <w:noProof/>
          <w:lang w:val="es-CL" w:eastAsia="en-GB"/>
        </w:rPr>
        <w:t>José Manuel Zavala (Universidad de Chile, Chile</w:t>
      </w:r>
      <w:r w:rsidR="00E63617" w:rsidRPr="00E63617">
        <w:rPr>
          <w:rFonts w:ascii="Times New Roman" w:hAnsi="Times New Roman"/>
          <w:i/>
          <w:noProof/>
          <w:lang w:val="es-CL" w:eastAsia="en-GB"/>
        </w:rPr>
        <w:t xml:space="preserve">. E-mail: </w:t>
      </w:r>
      <w:hyperlink r:id="rId7" w:history="1">
        <w:r w:rsidR="003162CD" w:rsidRPr="008272BF">
          <w:rPr>
            <w:rStyle w:val="Hipervnculo"/>
            <w:rFonts w:ascii="Times New Roman" w:hAnsi="Times New Roman"/>
            <w:i/>
            <w:noProof/>
            <w:lang w:val="es-CL" w:eastAsia="en-GB"/>
          </w:rPr>
          <w:t>josezavala@uchile.cl</w:t>
        </w:r>
      </w:hyperlink>
      <w:r w:rsidRPr="00E63617">
        <w:rPr>
          <w:rFonts w:ascii="Times New Roman" w:hAnsi="Times New Roman"/>
          <w:i/>
          <w:noProof/>
          <w:lang w:val="es-CL" w:eastAsia="en-GB"/>
        </w:rPr>
        <w:t>)</w:t>
      </w:r>
    </w:p>
    <w:p w:rsidR="003162CD" w:rsidRDefault="003162CD" w:rsidP="003303DC">
      <w:pPr>
        <w:pStyle w:val="Normal1"/>
        <w:jc w:val="center"/>
        <w:rPr>
          <w:rFonts w:ascii="Times New Roman" w:hAnsi="Times New Roman"/>
          <w:i/>
          <w:noProof/>
          <w:lang w:val="es-CL" w:eastAsia="en-GB"/>
        </w:rPr>
      </w:pPr>
    </w:p>
    <w:p w:rsidR="003162CD" w:rsidRPr="00E63617" w:rsidRDefault="003162CD" w:rsidP="003303DC">
      <w:pPr>
        <w:pStyle w:val="Normal1"/>
        <w:jc w:val="center"/>
        <w:rPr>
          <w:rFonts w:ascii="Times New Roman" w:hAnsi="Times New Roman"/>
          <w:i/>
          <w:noProof/>
          <w:lang w:val="es-CL" w:eastAsia="en-GB"/>
        </w:rPr>
      </w:pPr>
      <w:r>
        <w:rPr>
          <w:rFonts w:ascii="Times New Roman" w:hAnsi="Times New Roman"/>
          <w:i/>
          <w:noProof/>
          <w:lang w:val="es-CL" w:eastAsia="en-GB"/>
        </w:rPr>
        <w:t>29 de enero de 2022</w:t>
      </w:r>
    </w:p>
    <w:p w:rsidR="003303DC" w:rsidRPr="00E63617" w:rsidRDefault="003303DC" w:rsidP="003303DC">
      <w:pPr>
        <w:pStyle w:val="Normal1"/>
        <w:jc w:val="center"/>
        <w:rPr>
          <w:rFonts w:ascii="Times New Roman" w:hAnsi="Times New Roman"/>
          <w:i/>
          <w:noProof/>
          <w:lang w:val="es-CL" w:eastAsia="en-GB"/>
        </w:rPr>
      </w:pPr>
    </w:p>
    <w:p w:rsidR="003303DC" w:rsidRPr="0061629C" w:rsidRDefault="003303DC" w:rsidP="003303DC">
      <w:pPr>
        <w:pStyle w:val="Normal1"/>
        <w:jc w:val="center"/>
        <w:rPr>
          <w:rFonts w:ascii="Times New Roman" w:hAnsi="Times New Roman"/>
          <w:b/>
          <w:noProof/>
          <w:lang w:val="es-CL" w:eastAsia="en-GB"/>
        </w:rPr>
      </w:pPr>
    </w:p>
    <w:p w:rsidR="005A600F" w:rsidRPr="0061629C" w:rsidRDefault="009007E6" w:rsidP="003303DC">
      <w:pPr>
        <w:pStyle w:val="Corpo"/>
        <w:rPr>
          <w:rFonts w:ascii="Times New Roman" w:hAnsi="Times New Roman" w:cs="Times New Roman"/>
          <w:color w:val="auto"/>
          <w:lang w:val="es-CL"/>
        </w:rPr>
      </w:pPr>
      <w:r>
        <w:rPr>
          <w:rFonts w:ascii="Times New Roman" w:hAnsi="Times New Roman" w:cs="Times New Roman"/>
          <w:b/>
          <w:color w:val="auto"/>
          <w:lang w:val="es-CL"/>
        </w:rPr>
        <w:t>Resumen</w:t>
      </w:r>
      <w:r w:rsidR="00A54B39" w:rsidRPr="0061629C">
        <w:rPr>
          <w:rFonts w:ascii="Times New Roman" w:hAnsi="Times New Roman" w:cs="Times New Roman"/>
          <w:b/>
          <w:color w:val="auto"/>
          <w:lang w:val="es-CL"/>
        </w:rPr>
        <w:t xml:space="preserve">: 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 xml:space="preserve">Como forma de contribuir a lo dispuesto en el artículo 37, inciso 1, de la declaración de las Naciones Unidas de los derechos de los pueblos indígenas, exponemos </w:t>
      </w:r>
      <w:r w:rsidR="00FA2A4A" w:rsidRPr="0061629C">
        <w:rPr>
          <w:rFonts w:ascii="Times New Roman" w:hAnsi="Times New Roman" w:cs="Times New Roman"/>
          <w:color w:val="auto"/>
          <w:lang w:val="es-CL"/>
        </w:rPr>
        <w:t>algunos logros conceptuales derivados</w:t>
      </w:r>
      <w:r w:rsidR="00F83B2D">
        <w:rPr>
          <w:rFonts w:ascii="Times New Roman" w:hAnsi="Times New Roman" w:cs="Times New Roman"/>
          <w:color w:val="auto"/>
          <w:lang w:val="es-CL"/>
        </w:rPr>
        <w:t xml:space="preserve"> de</w:t>
      </w:r>
      <w:r w:rsidR="00FA2A4A" w:rsidRPr="0061629C">
        <w:rPr>
          <w:rFonts w:ascii="Times New Roman" w:hAnsi="Times New Roman" w:cs="Times New Roman"/>
          <w:color w:val="auto"/>
          <w:lang w:val="es-CL"/>
        </w:rPr>
        <w:t xml:space="preserve"> estudios </w:t>
      </w:r>
      <w:r w:rsidR="00800500">
        <w:rPr>
          <w:rFonts w:ascii="Times New Roman" w:hAnsi="Times New Roman" w:cs="Times New Roman"/>
          <w:color w:val="auto"/>
          <w:lang w:val="es-CL"/>
        </w:rPr>
        <w:t xml:space="preserve">recientes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en el marco de 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>proyectos de investigación realizados con financiamiento público</w:t>
      </w:r>
      <w:r w:rsidR="00FA2A4A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 xml:space="preserve">acerca de </w:t>
      </w:r>
      <w:r w:rsidR="00A54B39" w:rsidRPr="0061629C">
        <w:rPr>
          <w:rFonts w:ascii="Times New Roman" w:hAnsi="Times New Roman" w:cs="Times New Roman"/>
          <w:color w:val="auto"/>
          <w:lang w:val="es-CL"/>
        </w:rPr>
        <w:t>la larga tradición de los tratados entre la corona española y el pueblo mapuche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 (llamados genéricamente </w:t>
      </w:r>
      <w:r w:rsidR="000474A4" w:rsidRPr="000474A4">
        <w:rPr>
          <w:rFonts w:ascii="Times New Roman" w:hAnsi="Times New Roman" w:cs="Times New Roman"/>
          <w:i/>
          <w:color w:val="auto"/>
          <w:lang w:val="es-CL"/>
        </w:rPr>
        <w:t>parlamentos</w:t>
      </w:r>
      <w:r w:rsidR="000474A4">
        <w:rPr>
          <w:rFonts w:ascii="Times New Roman" w:hAnsi="Times New Roman" w:cs="Times New Roman"/>
          <w:color w:val="auto"/>
          <w:lang w:val="es-CL"/>
        </w:rPr>
        <w:t>)</w:t>
      </w:r>
      <w:r w:rsidR="00A54B39" w:rsidRPr="0061629C">
        <w:rPr>
          <w:rFonts w:ascii="Times New Roman" w:hAnsi="Times New Roman" w:cs="Times New Roman"/>
          <w:color w:val="auto"/>
          <w:lang w:val="es-CL"/>
        </w:rPr>
        <w:t xml:space="preserve">, </w:t>
      </w:r>
      <w:r w:rsidR="00D65C21" w:rsidRPr="0061629C">
        <w:rPr>
          <w:rFonts w:ascii="Times New Roman" w:hAnsi="Times New Roman" w:cs="Times New Roman"/>
          <w:color w:val="auto"/>
          <w:lang w:val="es-CL"/>
        </w:rPr>
        <w:t xml:space="preserve">y </w:t>
      </w:r>
      <w:r w:rsidR="00A54B39" w:rsidRPr="0061629C">
        <w:rPr>
          <w:rFonts w:ascii="Times New Roman" w:hAnsi="Times New Roman" w:cs="Times New Roman"/>
          <w:color w:val="auto"/>
          <w:lang w:val="es-CL"/>
        </w:rPr>
        <w:t>la continuidad de estos tratados en el periodo post-independencia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 xml:space="preserve">. </w:t>
      </w:r>
      <w:r w:rsidR="005A600F" w:rsidRPr="0061629C">
        <w:rPr>
          <w:rFonts w:ascii="Times New Roman" w:hAnsi="Times New Roman" w:cs="Times New Roman"/>
          <w:color w:val="auto"/>
          <w:lang w:val="es-CL"/>
        </w:rPr>
        <w:t xml:space="preserve">Volcando nuestra atención al presente, 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 xml:space="preserve">presentamos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las posibles proyecciones que podría tener esta tradición en el marco de </w:t>
      </w:r>
      <w:r w:rsidR="005A600F" w:rsidRPr="0061629C">
        <w:rPr>
          <w:rFonts w:ascii="Times New Roman" w:hAnsi="Times New Roman" w:cs="Times New Roman"/>
          <w:color w:val="auto"/>
          <w:lang w:val="es-CL"/>
        </w:rPr>
        <w:t>la redacción de la nueva constitución en Chile</w:t>
      </w:r>
      <w:r w:rsidR="000474A4">
        <w:rPr>
          <w:rFonts w:ascii="Times New Roman" w:hAnsi="Times New Roman" w:cs="Times New Roman"/>
          <w:color w:val="auto"/>
          <w:lang w:val="es-CL"/>
        </w:rPr>
        <w:t>: en primer lugar, la necesidad de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 xml:space="preserve"> reconocimiento constitucional de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los </w:t>
      </w:r>
      <w:r w:rsidR="000474A4" w:rsidRPr="000474A4">
        <w:rPr>
          <w:rFonts w:ascii="Times New Roman" w:hAnsi="Times New Roman" w:cs="Times New Roman"/>
          <w:i/>
          <w:color w:val="auto"/>
          <w:lang w:val="es-CL"/>
        </w:rPr>
        <w:t>parlamentos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 y, en segundo lugar, </w:t>
      </w:r>
      <w:r w:rsidR="00D65C21" w:rsidRPr="0061629C">
        <w:rPr>
          <w:rFonts w:ascii="Times New Roman" w:hAnsi="Times New Roman" w:cs="Times New Roman"/>
          <w:color w:val="auto"/>
          <w:lang w:val="es-CL"/>
        </w:rPr>
        <w:t>la conveniencia de refundar esta tradición con la celebración de nuevos tratados</w:t>
      </w:r>
      <w:r w:rsidR="00683686" w:rsidRPr="0061629C">
        <w:rPr>
          <w:rFonts w:ascii="Times New Roman" w:hAnsi="Times New Roman" w:cs="Times New Roman"/>
          <w:color w:val="auto"/>
          <w:lang w:val="es-CL"/>
        </w:rPr>
        <w:t>.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 Incluimos en anexo algunas referencias a nuestros proyectos. </w:t>
      </w:r>
    </w:p>
    <w:p w:rsidR="005A600F" w:rsidRPr="0061629C" w:rsidRDefault="005A600F" w:rsidP="003303DC">
      <w:pPr>
        <w:pStyle w:val="Corpo"/>
        <w:rPr>
          <w:rFonts w:ascii="Times New Roman" w:hAnsi="Times New Roman" w:cs="Times New Roman"/>
          <w:color w:val="auto"/>
          <w:lang w:val="es-CL"/>
        </w:rPr>
      </w:pPr>
    </w:p>
    <w:p w:rsidR="00800500" w:rsidRDefault="005A600F" w:rsidP="009007E6">
      <w:pPr>
        <w:pStyle w:val="Corpo"/>
        <w:spacing w:line="360" w:lineRule="auto"/>
        <w:rPr>
          <w:rFonts w:ascii="Times New Roman" w:hAnsi="Times New Roman" w:cs="Times New Roman"/>
          <w:b/>
          <w:color w:val="auto"/>
          <w:lang w:val="es-CL"/>
        </w:rPr>
      </w:pPr>
      <w:r w:rsidRPr="0061629C">
        <w:rPr>
          <w:rFonts w:ascii="Times New Roman" w:hAnsi="Times New Roman" w:cs="Times New Roman"/>
          <w:b/>
          <w:color w:val="auto"/>
          <w:lang w:val="es-CL"/>
        </w:rPr>
        <w:t>Justificación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: El Informe Especial del Relator Especial de la Subcomisión sobre la Prevención de Discriminaciones y Protección de las Minorías de Derechos Indígenas relativo a los tratados, convenios y otros acuerdos constructivos entre los Estados y las poblaciones indígenas, don Miguel Alfonso Martínez, (E/CN.4/Sub.2/1999/20), mencionaba el caso de los </w:t>
      </w:r>
      <w:r w:rsidRPr="0061629C">
        <w:rPr>
          <w:rFonts w:ascii="Times New Roman" w:hAnsi="Times New Roman" w:cs="Times New Roman"/>
          <w:i/>
          <w:color w:val="auto"/>
          <w:lang w:val="es-CL"/>
        </w:rPr>
        <w:t>parlamentos</w:t>
      </w:r>
      <w:r w:rsidR="000474A4">
        <w:rPr>
          <w:rFonts w:ascii="Times New Roman" w:hAnsi="Times New Roman" w:cs="Times New Roman"/>
          <w:i/>
          <w:color w:val="auto"/>
          <w:lang w:val="es-CL"/>
        </w:rPr>
        <w:t xml:space="preserve">,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es decir las instancias de negociación de pactos, paces o tratados entre el 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pueblo mapuche y los representantes de la monarquía española en el periodo colonial y luego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de </w:t>
      </w:r>
      <w:r w:rsidRPr="0061629C">
        <w:rPr>
          <w:rFonts w:ascii="Times New Roman" w:hAnsi="Times New Roman" w:cs="Times New Roman"/>
          <w:color w:val="auto"/>
          <w:lang w:val="es-CL"/>
        </w:rPr>
        <w:t>la república chilena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. 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Desde fines del siglo pasado se han desarrollado los estudios históricos sobre estas prácticas jurídico-diplomáticas, a la que hemos contribuido en particular desde el año 2008 con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diversos 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análisis y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la 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publicación de fuentes originales. No </w:t>
      </w:r>
      <w:proofErr w:type="gramStart"/>
      <w:r w:rsidRPr="0061629C">
        <w:rPr>
          <w:rFonts w:ascii="Times New Roman" w:hAnsi="Times New Roman" w:cs="Times New Roman"/>
          <w:color w:val="auto"/>
          <w:lang w:val="es-CL"/>
        </w:rPr>
        <w:t>obstante</w:t>
      </w:r>
      <w:proofErr w:type="gramEnd"/>
      <w:r w:rsidRPr="0061629C">
        <w:rPr>
          <w:rFonts w:ascii="Times New Roman" w:hAnsi="Times New Roman" w:cs="Times New Roman"/>
          <w:color w:val="auto"/>
          <w:lang w:val="es-CL"/>
        </w:rPr>
        <w:t xml:space="preserve"> el mayor conocimiento que se tiene al respecto, el estado chileno no ha reconocido formalmente est</w:t>
      </w:r>
      <w:r w:rsidR="000474A4">
        <w:rPr>
          <w:rFonts w:ascii="Times New Roman" w:hAnsi="Times New Roman" w:cs="Times New Roman"/>
          <w:color w:val="auto"/>
          <w:lang w:val="es-CL"/>
        </w:rPr>
        <w:t>as instancias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, no se ha cultivado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formalmente 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su memoria, y tampoco hay referencia a ellos en la constitución vigente. La atención que han recibido en los ámbitos académicos y hasta cierto punto también su difusión en la prensa, impulsada por el recrudecimiento de los conflictos en la Araucanía y el impacto que han tenido en el país, han hecho que el recuerdo de los </w:t>
      </w:r>
      <w:r w:rsidRPr="000474A4">
        <w:rPr>
          <w:rFonts w:ascii="Times New Roman" w:hAnsi="Times New Roman" w:cs="Times New Roman"/>
          <w:i/>
          <w:color w:val="auto"/>
          <w:lang w:val="es-CL"/>
        </w:rPr>
        <w:t>parlamentos</w:t>
      </w:r>
      <w:r w:rsidRPr="0061629C">
        <w:rPr>
          <w:rFonts w:ascii="Times New Roman" w:hAnsi="Times New Roman" w:cs="Times New Roman"/>
          <w:color w:val="auto"/>
          <w:lang w:val="es-CL"/>
        </w:rPr>
        <w:t xml:space="preserve"> sea evocado regularmente como ejemplo ideal de espacio ético-político de diálogo, tanto por mapuches como por no mapuches.</w:t>
      </w:r>
    </w:p>
    <w:p w:rsidR="00800500" w:rsidRDefault="00800500" w:rsidP="003303DC">
      <w:pPr>
        <w:pStyle w:val="Corpo"/>
        <w:rPr>
          <w:rFonts w:ascii="Times New Roman" w:hAnsi="Times New Roman" w:cs="Times New Roman"/>
          <w:b/>
          <w:color w:val="auto"/>
          <w:lang w:val="es-CL"/>
        </w:rPr>
      </w:pPr>
    </w:p>
    <w:p w:rsidR="00254CC9" w:rsidRPr="0061629C" w:rsidRDefault="00FB1A98" w:rsidP="003303DC">
      <w:pPr>
        <w:pStyle w:val="Corpo"/>
        <w:rPr>
          <w:rFonts w:ascii="Times New Roman" w:hAnsi="Times New Roman" w:cs="Times New Roman"/>
          <w:color w:val="auto"/>
          <w:lang w:val="es-CL"/>
        </w:rPr>
      </w:pPr>
      <w:r>
        <w:rPr>
          <w:rFonts w:ascii="Times New Roman" w:hAnsi="Times New Roman" w:cs="Times New Roman"/>
          <w:b/>
          <w:color w:val="auto"/>
          <w:lang w:val="es-CL"/>
        </w:rPr>
        <w:t>Conceptos clave de la diplomacia mapuche-española y mapuche-chilena</w:t>
      </w:r>
      <w:r w:rsidR="003303DC" w:rsidRPr="0061629C">
        <w:rPr>
          <w:rFonts w:ascii="Times New Roman" w:hAnsi="Times New Roman" w:cs="Times New Roman"/>
          <w:color w:val="auto"/>
          <w:lang w:val="es-CL"/>
        </w:rPr>
        <w:t xml:space="preserve">  </w:t>
      </w:r>
    </w:p>
    <w:p w:rsidR="00D65C21" w:rsidRPr="0061629C" w:rsidRDefault="00D65C21" w:rsidP="003F3669">
      <w:pPr>
        <w:pStyle w:val="Corpo"/>
        <w:spacing w:line="360" w:lineRule="auto"/>
        <w:rPr>
          <w:rFonts w:ascii="Times New Roman" w:hAnsi="Times New Roman" w:cs="Times New Roman"/>
          <w:color w:val="auto"/>
          <w:lang w:val="es-CL"/>
        </w:rPr>
      </w:pPr>
      <w:r w:rsidRPr="0061629C">
        <w:rPr>
          <w:rFonts w:ascii="Times New Roman" w:hAnsi="Times New Roman" w:cs="Times New Roman"/>
          <w:color w:val="auto"/>
          <w:lang w:val="es-CL"/>
        </w:rPr>
        <w:t xml:space="preserve">La tradición de la diplomacia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que tuvo </w:t>
      </w:r>
      <w:proofErr w:type="gramStart"/>
      <w:r w:rsidR="0033114E" w:rsidRPr="0061629C">
        <w:rPr>
          <w:rFonts w:ascii="Times New Roman" w:hAnsi="Times New Roman" w:cs="Times New Roman"/>
          <w:color w:val="auto"/>
          <w:lang w:val="es-CL"/>
        </w:rPr>
        <w:t>a los mapuche</w:t>
      </w:r>
      <w:proofErr w:type="gramEnd"/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 como una de las partes arranca a fines del siglo XVI y se mantiene hasta fines del siglo XIX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>. C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abe distinguir en ella dos etapas: la etapa colonial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(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con la monarquía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>española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 como contraparte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)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, y la etapa 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neo- o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post-colonial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(</w:t>
      </w:r>
      <w:r w:rsidR="000474A4">
        <w:rPr>
          <w:rFonts w:ascii="Times New Roman" w:hAnsi="Times New Roman" w:cs="Times New Roman"/>
          <w:color w:val="auto"/>
          <w:lang w:val="es-CL"/>
        </w:rPr>
        <w:t xml:space="preserve">con la república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chilena)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. El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lastRenderedPageBreak/>
        <w:t xml:space="preserve">estudio académico referido a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ambas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>ella es principalmente de tipo histórico y antropológico. Son contados los estudios jurídicos o políticos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que podrían haber dado al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tema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una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>proyección hacia las políticas públicas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actuales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. </w:t>
      </w:r>
    </w:p>
    <w:p w:rsidR="00D65C21" w:rsidRPr="0061629C" w:rsidRDefault="000474A4" w:rsidP="003F3669">
      <w:pPr>
        <w:pStyle w:val="Corpo"/>
        <w:spacing w:line="360" w:lineRule="auto"/>
        <w:rPr>
          <w:rFonts w:ascii="Times New Roman" w:hAnsi="Times New Roman" w:cs="Times New Roman"/>
          <w:color w:val="auto"/>
          <w:lang w:val="es-CL"/>
        </w:rPr>
      </w:pPr>
      <w:r>
        <w:rPr>
          <w:rFonts w:ascii="Times New Roman" w:hAnsi="Times New Roman" w:cs="Times New Roman"/>
          <w:color w:val="auto"/>
          <w:lang w:val="es-CL"/>
        </w:rPr>
        <w:t xml:space="preserve">Fuera de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los trabajos fundantes de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los historiadores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Levaggi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>,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Lázaro,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>Méndez y Mariman</w:t>
      </w:r>
      <w:r w:rsidR="00800500">
        <w:rPr>
          <w:rFonts w:ascii="Times New Roman" w:hAnsi="Times New Roman" w:cs="Times New Roman"/>
          <w:color w:val="auto"/>
          <w:lang w:val="es-CL"/>
        </w:rPr>
        <w:t xml:space="preserve"> (ver en bibliografía)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,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l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os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>estudios más sistemáticos y</w:t>
      </w:r>
      <w:r w:rsidR="00F303EC" w:rsidRPr="0061629C">
        <w:rPr>
          <w:rFonts w:ascii="Times New Roman" w:hAnsi="Times New Roman" w:cs="Times New Roman"/>
          <w:color w:val="auto"/>
          <w:lang w:val="es-CL"/>
        </w:rPr>
        <w:t xml:space="preserve"> de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 largo empeño,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>de corte histórico-antropológico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>,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fueron realizados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por 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>José Manuel Zavala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a partir del año 2000, y se le sumó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 Gertrudis Payàs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aportando aspectos lingüísticos y traductológicos a partir de 2008</w:t>
      </w:r>
      <w:r w:rsidR="003F3669" w:rsidRPr="0061629C">
        <w:rPr>
          <w:rStyle w:val="Refdenotaalpie"/>
          <w:rFonts w:ascii="Times New Roman" w:hAnsi="Times New Roman" w:cs="Times New Roman"/>
          <w:color w:val="auto"/>
          <w:lang w:val="es-CL"/>
        </w:rPr>
        <w:footnoteReference w:id="1"/>
      </w:r>
      <w:r w:rsidR="004351F8" w:rsidRPr="0061629C">
        <w:rPr>
          <w:rFonts w:ascii="Times New Roman" w:hAnsi="Times New Roman" w:cs="Times New Roman"/>
          <w:color w:val="auto"/>
          <w:lang w:val="es-CL"/>
        </w:rPr>
        <w:t>.</w:t>
      </w:r>
      <w:r w:rsidR="0033114E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  <w:r w:rsidR="004351F8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 xml:space="preserve">También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con aportes de 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 xml:space="preserve">la filosofía intercultural </w:t>
      </w:r>
      <w:r w:rsidR="00AA60AD">
        <w:rPr>
          <w:rFonts w:ascii="Times New Roman" w:hAnsi="Times New Roman" w:cs="Times New Roman"/>
          <w:color w:val="auto"/>
          <w:lang w:val="es-CL"/>
        </w:rPr>
        <w:t xml:space="preserve">latinoamericana </w:t>
      </w:r>
      <w:r w:rsidR="003F3669" w:rsidRPr="0061629C">
        <w:rPr>
          <w:rFonts w:ascii="Times New Roman" w:hAnsi="Times New Roman" w:cs="Times New Roman"/>
          <w:color w:val="auto"/>
          <w:lang w:val="es-CL"/>
        </w:rPr>
        <w:t xml:space="preserve">este equipo ha 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>incursionado en el análisis de los parlamentos como espacios ético-políticos de diálogo</w:t>
      </w:r>
      <w:r w:rsidR="00AA60AD">
        <w:rPr>
          <w:rFonts w:ascii="Times New Roman" w:hAnsi="Times New Roman" w:cs="Times New Roman"/>
          <w:color w:val="auto"/>
          <w:lang w:val="es-CL"/>
        </w:rPr>
        <w:t xml:space="preserve"> (Samaniego y Payàs </w:t>
      </w:r>
      <w:r w:rsidR="00C206BA">
        <w:rPr>
          <w:rFonts w:ascii="Times New Roman" w:hAnsi="Times New Roman" w:cs="Times New Roman"/>
          <w:color w:val="auto"/>
          <w:lang w:val="es-CL"/>
        </w:rPr>
        <w:t>2017</w:t>
      </w:r>
      <w:r w:rsidR="00AA60AD">
        <w:rPr>
          <w:rFonts w:ascii="Times New Roman" w:hAnsi="Times New Roman" w:cs="Times New Roman"/>
          <w:color w:val="auto"/>
          <w:lang w:val="es-CL"/>
        </w:rPr>
        <w:t>)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 xml:space="preserve">, y </w:t>
      </w:r>
      <w:r w:rsidR="003333C5" w:rsidRPr="0061629C">
        <w:rPr>
          <w:rFonts w:ascii="Times New Roman" w:hAnsi="Times New Roman" w:cs="Times New Roman"/>
          <w:color w:val="auto"/>
          <w:lang w:val="es-CL"/>
        </w:rPr>
        <w:t xml:space="preserve">en asociación con </w:t>
      </w:r>
      <w:r w:rsidR="00AA60AD">
        <w:rPr>
          <w:rFonts w:ascii="Times New Roman" w:hAnsi="Times New Roman" w:cs="Times New Roman"/>
          <w:color w:val="auto"/>
          <w:lang w:val="es-CL"/>
        </w:rPr>
        <w:t xml:space="preserve">la arqueología 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 xml:space="preserve">ha proporcionado </w:t>
      </w:r>
      <w:r w:rsidR="003333C5" w:rsidRPr="0061629C">
        <w:rPr>
          <w:rFonts w:ascii="Times New Roman" w:hAnsi="Times New Roman" w:cs="Times New Roman"/>
          <w:color w:val="auto"/>
          <w:lang w:val="es-CL"/>
        </w:rPr>
        <w:t xml:space="preserve">valiosa </w:t>
      </w:r>
      <w:r w:rsidR="005A600F" w:rsidRPr="0061629C">
        <w:rPr>
          <w:rFonts w:ascii="Times New Roman" w:hAnsi="Times New Roman" w:cs="Times New Roman"/>
          <w:color w:val="auto"/>
          <w:lang w:val="es-CL"/>
        </w:rPr>
        <w:t>información sobre la materialidad asociada a los mismos</w:t>
      </w:r>
      <w:r w:rsidR="00C206BA">
        <w:rPr>
          <w:rFonts w:ascii="Times New Roman" w:hAnsi="Times New Roman" w:cs="Times New Roman"/>
          <w:color w:val="auto"/>
          <w:lang w:val="es-CL"/>
        </w:rPr>
        <w:t xml:space="preserve"> (Zavala, Dillehay y Payàs</w:t>
      </w:r>
      <w:r w:rsidR="003333C5" w:rsidRPr="0061629C">
        <w:rPr>
          <w:rFonts w:ascii="Times New Roman" w:hAnsi="Times New Roman" w:cs="Times New Roman"/>
          <w:color w:val="auto"/>
          <w:lang w:val="es-CL"/>
        </w:rPr>
        <w:t xml:space="preserve"> 20</w:t>
      </w:r>
      <w:r w:rsidR="00C206BA">
        <w:rPr>
          <w:rFonts w:ascii="Times New Roman" w:hAnsi="Times New Roman" w:cs="Times New Roman"/>
          <w:color w:val="auto"/>
          <w:lang w:val="es-CL"/>
        </w:rPr>
        <w:t>20)</w:t>
      </w:r>
      <w:r w:rsidR="003333C5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  <w:r w:rsidR="00FC71F3" w:rsidRPr="0061629C">
        <w:rPr>
          <w:rFonts w:ascii="Times New Roman" w:hAnsi="Times New Roman" w:cs="Times New Roman"/>
          <w:color w:val="auto"/>
          <w:lang w:val="es-CL"/>
        </w:rPr>
        <w:t xml:space="preserve"> </w:t>
      </w:r>
    </w:p>
    <w:p w:rsidR="00F303EC" w:rsidRDefault="003333C5" w:rsidP="003F3669">
      <w:pPr>
        <w:tabs>
          <w:tab w:val="left" w:pos="68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>Para definirlo en términos pertinentes para el objeto de esta presentación, e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l </w:t>
      </w:r>
      <w:r w:rsidR="009B7D43" w:rsidRPr="0061629C">
        <w:rPr>
          <w:rFonts w:ascii="Times New Roman" w:hAnsi="Times New Roman"/>
          <w:i/>
          <w:iCs/>
          <w:sz w:val="22"/>
          <w:szCs w:val="22"/>
          <w:lang w:val="es-CL"/>
        </w:rPr>
        <w:t>parlamento</w:t>
      </w:r>
      <w:r w:rsidR="009B7D43" w:rsidRPr="0061629C">
        <w:rPr>
          <w:rFonts w:ascii="Times New Roman" w:hAnsi="Times New Roman"/>
          <w:i/>
          <w:sz w:val="22"/>
          <w:szCs w:val="22"/>
          <w:lang w:val="es-CL"/>
        </w:rPr>
        <w:t xml:space="preserve"> 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fue </w:t>
      </w:r>
      <w:r w:rsidR="00AA60AD">
        <w:rPr>
          <w:rFonts w:ascii="Times New Roman" w:hAnsi="Times New Roman"/>
          <w:sz w:val="22"/>
          <w:szCs w:val="22"/>
          <w:lang w:val="es-CL"/>
        </w:rPr>
        <w:t xml:space="preserve">primero 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>una institución de relación diplomática hispano-mapuche que no solo estaba dirigida a celebrar tratados entre mapuche y españoles, sino a incorporar muchas de las tradiciones mapuche de negociación política, con repercusiones económica</w:t>
      </w:r>
      <w:r w:rsidR="00AA60AD">
        <w:rPr>
          <w:rFonts w:ascii="Times New Roman" w:hAnsi="Times New Roman"/>
          <w:sz w:val="22"/>
          <w:szCs w:val="22"/>
          <w:lang w:val="es-CL"/>
        </w:rPr>
        <w:t xml:space="preserve">s y sociales para ambas partes. Fue el equivalente conceptual y fáctico del </w:t>
      </w:r>
      <w:r w:rsidR="00AA60AD" w:rsidRPr="00AA60AD">
        <w:rPr>
          <w:rFonts w:ascii="Times New Roman" w:hAnsi="Times New Roman"/>
          <w:i/>
          <w:sz w:val="22"/>
          <w:szCs w:val="22"/>
          <w:lang w:val="es-CL"/>
        </w:rPr>
        <w:t>coyagtun</w:t>
      </w:r>
      <w:r w:rsidR="00C206BA">
        <w:rPr>
          <w:rFonts w:ascii="Times New Roman" w:hAnsi="Times New Roman"/>
          <w:i/>
          <w:sz w:val="22"/>
          <w:szCs w:val="22"/>
          <w:lang w:val="es-CL"/>
        </w:rPr>
        <w:t xml:space="preserve"> </w:t>
      </w:r>
      <w:r w:rsidR="00C206BA">
        <w:rPr>
          <w:rFonts w:ascii="Times New Roman" w:hAnsi="Times New Roman"/>
          <w:sz w:val="22"/>
          <w:szCs w:val="22"/>
          <w:lang w:val="es-CL"/>
        </w:rPr>
        <w:t>(en mapudungun:</w:t>
      </w:r>
      <w:r w:rsidR="00AA60AD">
        <w:rPr>
          <w:rFonts w:ascii="Times New Roman" w:hAnsi="Times New Roman"/>
          <w:sz w:val="22"/>
          <w:szCs w:val="22"/>
          <w:lang w:val="es-CL"/>
        </w:rPr>
        <w:t xml:space="preserve"> máxima asamblea</w:t>
      </w:r>
      <w:r w:rsidR="00800500">
        <w:rPr>
          <w:rFonts w:ascii="Times New Roman" w:hAnsi="Times New Roman"/>
          <w:sz w:val="22"/>
          <w:szCs w:val="22"/>
          <w:lang w:val="es-CL"/>
        </w:rPr>
        <w:t xml:space="preserve"> intraétnica</w:t>
      </w:r>
      <w:r w:rsidR="00C206BA">
        <w:rPr>
          <w:rFonts w:ascii="Times New Roman" w:hAnsi="Times New Roman"/>
          <w:sz w:val="22"/>
          <w:szCs w:val="22"/>
          <w:lang w:val="es-CL"/>
        </w:rPr>
        <w:t>)</w:t>
      </w:r>
      <w:r w:rsidR="0072408A">
        <w:rPr>
          <w:rFonts w:ascii="Times New Roman" w:hAnsi="Times New Roman"/>
          <w:sz w:val="22"/>
          <w:szCs w:val="22"/>
          <w:lang w:val="es-CL"/>
        </w:rPr>
        <w:t>, como se explica en Payàs et al. (2015).</w:t>
      </w:r>
    </w:p>
    <w:p w:rsidR="000E08F8" w:rsidRPr="0061629C" w:rsidRDefault="000E08F8" w:rsidP="003F3669">
      <w:pPr>
        <w:tabs>
          <w:tab w:val="left" w:pos="68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Pr="0061629C" w:rsidRDefault="009B7D43" w:rsidP="003F3669">
      <w:pPr>
        <w:tabs>
          <w:tab w:val="left" w:pos="68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Durante siglos, fue un evento social, político y económico de primer orden, tanto para los españoles como para </w:t>
      </w:r>
      <w:proofErr w:type="gramStart"/>
      <w:r w:rsidRPr="0061629C">
        <w:rPr>
          <w:rFonts w:ascii="Times New Roman" w:hAnsi="Times New Roman"/>
          <w:sz w:val="22"/>
          <w:szCs w:val="22"/>
          <w:lang w:val="es-CL"/>
        </w:rPr>
        <w:t>los mapuche</w:t>
      </w:r>
      <w:proofErr w:type="gramEnd"/>
      <w:r w:rsidRPr="0061629C">
        <w:rPr>
          <w:rFonts w:ascii="Times New Roman" w:hAnsi="Times New Roman"/>
          <w:sz w:val="22"/>
          <w:szCs w:val="22"/>
          <w:lang w:val="es-CL"/>
        </w:rPr>
        <w:t xml:space="preserve">, y se convirtió en un lugar privilegiado de comunicación y contacto transcultural. En este sentido, los límites políticos y lingüísticos de los </w:t>
      </w:r>
      <w:r w:rsidRPr="00C206BA">
        <w:rPr>
          <w:rFonts w:ascii="Times New Roman" w:hAnsi="Times New Roman"/>
          <w:i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se negociaron constantemente, y a fin de cuentas pudieron absorber muchos de los protocolos y lecturas culturales de ambas partes, por lo que sirvieron como sitios activos de diplomacia y comunicación interétnica. </w:t>
      </w:r>
    </w:p>
    <w:p w:rsidR="00FC71F3" w:rsidRPr="0061629C" w:rsidRDefault="00FC71F3" w:rsidP="003F3669">
      <w:pPr>
        <w:tabs>
          <w:tab w:val="left" w:pos="68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Pr="0061629C" w:rsidRDefault="009B7D43" w:rsidP="003F3669">
      <w:pPr>
        <w:tabs>
          <w:tab w:val="left" w:pos="68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El </w:t>
      </w:r>
      <w:r w:rsidRPr="00AA60AD">
        <w:rPr>
          <w:rFonts w:ascii="Times New Roman" w:hAnsi="Times New Roman"/>
          <w:i/>
          <w:sz w:val="22"/>
          <w:szCs w:val="22"/>
          <w:lang w:val="es-CL"/>
        </w:rPr>
        <w:t>parlamento</w:t>
      </w:r>
      <w:r w:rsidR="00AA60AD">
        <w:rPr>
          <w:rFonts w:ascii="Times New Roman" w:hAnsi="Times New Roman"/>
          <w:i/>
          <w:sz w:val="22"/>
          <w:szCs w:val="22"/>
          <w:lang w:val="es-CL"/>
        </w:rPr>
        <w:t>/coyagtun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, como institución híbrida, se creó de este modo, y evolucionó con el tiempo y los acontecimientos, adaptándose a la contingencia experimentada por ambas partes mientras negociaban. Al ser una nueva organización, esta institución se encontraba atrapada entre las dos esferas culturales dicotómicas, mapuche y española, cada una con diferentes valores de negociación política que debían de algún modo desembocar en acuerdos. Esta visión de una institución híbrida está alineada con los conceptos de flujo, transición y contingencia de las expresiones cambiantes de poder de negociación establecido dentro de un contexto político profundamente disputado y contradictorio. </w:t>
      </w:r>
    </w:p>
    <w:p w:rsidR="00FC71F3" w:rsidRPr="0061629C" w:rsidRDefault="00FC71F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Pr="0061629C" w:rsidRDefault="009B7D4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lastRenderedPageBreak/>
        <w:t xml:space="preserve">El estudio de las fuentes históricas de los </w:t>
      </w:r>
      <w:r w:rsidRPr="0061629C">
        <w:rPr>
          <w:rFonts w:ascii="Times New Roman" w:hAnsi="Times New Roman"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colonial</w:t>
      </w:r>
      <w:r w:rsidR="00AA60AD">
        <w:rPr>
          <w:rFonts w:ascii="Times New Roman" w:hAnsi="Times New Roman"/>
          <w:sz w:val="22"/>
          <w:szCs w:val="22"/>
          <w:lang w:val="es-CL"/>
        </w:rPr>
        <w:t>e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s </w:t>
      </w:r>
      <w:r w:rsidRPr="0061629C">
        <w:rPr>
          <w:rFonts w:ascii="Times New Roman" w:hAnsi="Times New Roman"/>
          <w:sz w:val="22"/>
          <w:szCs w:val="22"/>
          <w:lang w:val="es-CL"/>
        </w:rPr>
        <w:t>nos ha dado una visión detallada de cada una de estas reuniones</w:t>
      </w:r>
      <w:r w:rsidR="00FC71F3" w:rsidRPr="0061629C">
        <w:rPr>
          <w:rFonts w:ascii="Times New Roman" w:hAnsi="Times New Roman"/>
          <w:sz w:val="22"/>
          <w:szCs w:val="22"/>
          <w:lang w:val="es-CL"/>
        </w:rPr>
        <w:t xml:space="preserve">,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gracias al particular legalismo y entusiasmo de la administración colonial española, que puso en acción todo un cuerpo de funcionarios y protocolos escriturales cada vez que se llevó a cabo un </w:t>
      </w:r>
      <w:r w:rsidRPr="0072408A">
        <w:rPr>
          <w:rFonts w:ascii="Times New Roman" w:hAnsi="Times New Roman"/>
          <w:i/>
          <w:iCs/>
          <w:sz w:val="22"/>
          <w:szCs w:val="22"/>
          <w:lang w:val="es-CL"/>
        </w:rPr>
        <w:t>parlamento</w:t>
      </w:r>
      <w:r w:rsidRPr="0061629C">
        <w:rPr>
          <w:rFonts w:ascii="Times New Roman" w:hAnsi="Times New Roman"/>
          <w:iCs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para darle un gran protagonismo político y un valor legal ante los ojos de un monarca y de una corte que vivía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en otro continente, pero que quería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o pretendía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saber todo sobre los procedimientos del evento. Este peculiar entusiasmo archivístico de la administración colonial española nos permitió estudiar una colección completa de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los informes y correspondencia asociada a los </w:t>
      </w:r>
      <w:r w:rsidR="00B0232E">
        <w:rPr>
          <w:rFonts w:ascii="Times New Roman" w:hAnsi="Times New Roman"/>
          <w:sz w:val="22"/>
          <w:szCs w:val="22"/>
          <w:lang w:val="es-CL"/>
        </w:rPr>
        <w:t>cincuenta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B0232E">
        <w:rPr>
          <w:rFonts w:ascii="Times New Roman" w:hAnsi="Times New Roman"/>
          <w:i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B0232E">
        <w:rPr>
          <w:rFonts w:ascii="Times New Roman" w:hAnsi="Times New Roman"/>
          <w:sz w:val="22"/>
          <w:szCs w:val="22"/>
          <w:lang w:val="es-CL"/>
        </w:rPr>
        <w:t xml:space="preserve">celebrados entre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1593</w:t>
      </w:r>
      <w:r w:rsidR="00B0232E">
        <w:rPr>
          <w:rFonts w:ascii="Times New Roman" w:hAnsi="Times New Roman"/>
          <w:sz w:val="22"/>
          <w:szCs w:val="22"/>
          <w:lang w:val="es-CL"/>
        </w:rPr>
        <w:t xml:space="preserve"> y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1803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que nos brinda numerosos detalles sobre los participantes, los discursos, los eventos, los lugares de esos eventos, y una gran cantidad de información adicional que nos ha revelado su lectura etnográfica. Sin duda, resulta excepcional que durante más de dos siglos y en un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territorio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que no era tan extenso en América, tengamos un trasfondo documental que nos permita mostrar continuidades estructurales y procesuales en las relaciones hispano-indígenas. </w:t>
      </w:r>
    </w:p>
    <w:p w:rsidR="00FC71F3" w:rsidRPr="0061629C" w:rsidRDefault="00FC71F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Pr="0061629C" w:rsidRDefault="009B7D4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Dependiendo del lente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con que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se mire, el </w:t>
      </w:r>
      <w:r w:rsidRPr="00B0232E">
        <w:rPr>
          <w:rFonts w:ascii="Times New Roman" w:hAnsi="Times New Roman"/>
          <w:i/>
          <w:iCs/>
          <w:sz w:val="22"/>
          <w:szCs w:val="22"/>
          <w:lang w:val="es-CL"/>
        </w:rPr>
        <w:t>parlamento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puede considerarse un instrumento de dominación y control colonial por parte de los españoles, o bien como un espacio de resistencia mapuche y de refuerzo de la identidad étnica. Aquí hay diferencias entre intención y realidad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sin duda existieron propósitos y agencias divergentes y opuestas, pero aun así y más allá de los horizontes culturales de los actores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implicados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, podemos considerar que </w:t>
      </w:r>
      <w:proofErr w:type="gramStart"/>
      <w:r w:rsidRPr="0061629C">
        <w:rPr>
          <w:rFonts w:ascii="Times New Roman" w:hAnsi="Times New Roman"/>
          <w:sz w:val="22"/>
          <w:szCs w:val="22"/>
          <w:lang w:val="es-CL"/>
        </w:rPr>
        <w:t>los mapuche</w:t>
      </w:r>
      <w:proofErr w:type="gramEnd"/>
      <w:r w:rsidRPr="0061629C">
        <w:rPr>
          <w:rFonts w:ascii="Times New Roman" w:hAnsi="Times New Roman"/>
          <w:sz w:val="22"/>
          <w:szCs w:val="22"/>
          <w:lang w:val="es-CL"/>
        </w:rPr>
        <w:t xml:space="preserve"> y los españoles encontraron en los </w:t>
      </w:r>
      <w:r w:rsidRPr="00B0232E">
        <w:rPr>
          <w:rFonts w:ascii="Times New Roman" w:hAnsi="Times New Roman"/>
          <w:i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un contexto inteligible de acuerdo, traducible a sus propios lenguajes políticos: el del </w:t>
      </w:r>
      <w:r w:rsidRPr="0061629C">
        <w:rPr>
          <w:rFonts w:ascii="Times New Roman" w:hAnsi="Times New Roman"/>
          <w:i/>
          <w:sz w:val="22"/>
          <w:szCs w:val="22"/>
          <w:lang w:val="es-CL"/>
        </w:rPr>
        <w:t>coyagtun</w:t>
      </w:r>
      <w:r w:rsidR="00F303EC" w:rsidRPr="0061629C">
        <w:rPr>
          <w:rFonts w:ascii="Times New Roman" w:hAnsi="Times New Roman"/>
          <w:i/>
          <w:sz w:val="22"/>
          <w:szCs w:val="22"/>
          <w:lang w:val="es-CL"/>
        </w:rPr>
        <w:t xml:space="preserve">,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o asamblea intraétnica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mapuche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el del tratado de paz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interétnico, con los españoles.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>Es preciso señalar, además, que a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mbas partes conservaban su soberanía lingüística</w:t>
      </w:r>
      <w:r w:rsidR="00B0232E">
        <w:rPr>
          <w:rFonts w:ascii="Times New Roman" w:hAnsi="Times New Roman"/>
          <w:sz w:val="22"/>
          <w:szCs w:val="22"/>
          <w:lang w:val="es-CL"/>
        </w:rPr>
        <w:t xml:space="preserve"> en las negociaciones</w:t>
      </w:r>
      <w:r w:rsidR="006A3783">
        <w:rPr>
          <w:rFonts w:ascii="Times New Roman" w:hAnsi="Times New Roman"/>
          <w:sz w:val="22"/>
          <w:szCs w:val="22"/>
          <w:lang w:val="es-CL"/>
        </w:rPr>
        <w:t xml:space="preserve">: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los discursos </w:t>
      </w:r>
      <w:r w:rsidR="00B0232E">
        <w:rPr>
          <w:rFonts w:ascii="Times New Roman" w:hAnsi="Times New Roman"/>
          <w:sz w:val="22"/>
          <w:szCs w:val="22"/>
          <w:lang w:val="es-CL"/>
        </w:rPr>
        <w:t xml:space="preserve">y los intercambios verbales 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>se llevaban a cabo en ambas lenguas, mapudungun y castellano, con la asistencia indefectible de intérpretes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 juramentados y otros individuos mediadores. </w:t>
      </w:r>
      <w:r w:rsidR="006A3783">
        <w:rPr>
          <w:rFonts w:ascii="Times New Roman" w:hAnsi="Times New Roman"/>
          <w:sz w:val="22"/>
          <w:szCs w:val="22"/>
          <w:lang w:val="es-CL"/>
        </w:rPr>
        <w:t>Los ritmos propios de toda</w:t>
      </w:r>
      <w:r w:rsidR="00B0232E">
        <w:rPr>
          <w:rFonts w:ascii="Times New Roman" w:hAnsi="Times New Roman"/>
          <w:sz w:val="22"/>
          <w:szCs w:val="22"/>
          <w:lang w:val="es-CL"/>
        </w:rPr>
        <w:t xml:space="preserve"> negociación mediada por intérpretes, junto con las cautelas y vacilaciones que imprimen en ella el hecho de comunicarse de forma indirecta, </w:t>
      </w:r>
      <w:r w:rsidR="006A3783">
        <w:rPr>
          <w:rFonts w:ascii="Times New Roman" w:hAnsi="Times New Roman"/>
          <w:sz w:val="22"/>
          <w:szCs w:val="22"/>
          <w:lang w:val="es-CL"/>
        </w:rPr>
        <w:t xml:space="preserve">contribuyeron sin duda a mantener los equilibrios e impedir </w:t>
      </w:r>
      <w:r w:rsidR="00B0232E">
        <w:rPr>
          <w:rFonts w:ascii="Times New Roman" w:hAnsi="Times New Roman"/>
          <w:sz w:val="22"/>
          <w:szCs w:val="22"/>
          <w:lang w:val="es-CL"/>
        </w:rPr>
        <w:t>la imposición absoluta de una hegemonía de la parte española</w:t>
      </w:r>
      <w:r w:rsidR="006A3783">
        <w:rPr>
          <w:rFonts w:ascii="Times New Roman" w:hAnsi="Times New Roman"/>
          <w:sz w:val="22"/>
          <w:szCs w:val="22"/>
          <w:lang w:val="es-CL"/>
        </w:rPr>
        <w:t>.</w:t>
      </w:r>
      <w:r w:rsidR="00F303EC"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</w:p>
    <w:p w:rsidR="00FC71F3" w:rsidRPr="0061629C" w:rsidRDefault="00FC71F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FC71F3" w:rsidRPr="0061629C" w:rsidRDefault="009B7D4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>¿En qué medida</w:t>
      </w:r>
      <w:r w:rsidR="006A3783">
        <w:rPr>
          <w:rFonts w:ascii="Times New Roman" w:hAnsi="Times New Roman"/>
          <w:sz w:val="22"/>
          <w:szCs w:val="22"/>
          <w:lang w:val="es-CL"/>
        </w:rPr>
        <w:t>, entonces,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las intenciones y propósitos de </w:t>
      </w:r>
      <w:r w:rsidR="006A3783">
        <w:rPr>
          <w:rFonts w:ascii="Times New Roman" w:hAnsi="Times New Roman"/>
          <w:sz w:val="22"/>
          <w:szCs w:val="22"/>
          <w:lang w:val="es-CL"/>
        </w:rPr>
        <w:t xml:space="preserve">los españoles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prevalecieron sobre </w:t>
      </w:r>
      <w:r w:rsidR="006A3783">
        <w:rPr>
          <w:rFonts w:ascii="Times New Roman" w:hAnsi="Times New Roman"/>
          <w:sz w:val="22"/>
          <w:szCs w:val="22"/>
          <w:lang w:val="es-CL"/>
        </w:rPr>
        <w:t xml:space="preserve">los </w:t>
      </w:r>
      <w:proofErr w:type="gramStart"/>
      <w:r w:rsidR="006A3783">
        <w:rPr>
          <w:rFonts w:ascii="Times New Roman" w:hAnsi="Times New Roman"/>
          <w:sz w:val="22"/>
          <w:szCs w:val="22"/>
          <w:lang w:val="es-CL"/>
        </w:rPr>
        <w:t>de los mapuche</w:t>
      </w:r>
      <w:proofErr w:type="gramEnd"/>
      <w:r w:rsidRPr="0061629C">
        <w:rPr>
          <w:rFonts w:ascii="Times New Roman" w:hAnsi="Times New Roman"/>
          <w:sz w:val="22"/>
          <w:szCs w:val="22"/>
          <w:lang w:val="es-CL"/>
        </w:rPr>
        <w:t xml:space="preserve">? Nuestra investigación nos dice que la etapa de los </w:t>
      </w:r>
      <w:r w:rsidRPr="00B0232E">
        <w:rPr>
          <w:rFonts w:ascii="Times New Roman" w:hAnsi="Times New Roman"/>
          <w:i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>colonial</w:t>
      </w:r>
      <w:r w:rsidR="00B0232E">
        <w:rPr>
          <w:rFonts w:ascii="Times New Roman" w:hAnsi="Times New Roman"/>
          <w:sz w:val="22"/>
          <w:szCs w:val="22"/>
          <w:lang w:val="es-CL"/>
        </w:rPr>
        <w:t>e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s </w:t>
      </w:r>
      <w:r w:rsidRPr="0061629C">
        <w:rPr>
          <w:rFonts w:ascii="Times New Roman" w:hAnsi="Times New Roman"/>
          <w:sz w:val="22"/>
          <w:szCs w:val="22"/>
          <w:lang w:val="es-CL"/>
        </w:rPr>
        <w:t>tendió hacia un compromiso político y a una hibridación de significados. En otras palabras, se volvió hacia un equilibrio político y cultural, propio de esos espacios de negociación donde prevalece la diplomacia sobre la violencia, aunque haya sido por tiempos breves, unos pocos meses o años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solo por oportunismo político o por necesidad coyuntural. En esta perspectiva, creemos que todas las culturas poseen recursos estratégicos que en casos de e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xtrema necesidad les permiten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tender puentes de comunicación, establecer algunos horizontes </w:t>
      </w:r>
      <w:r w:rsidRPr="0061629C">
        <w:rPr>
          <w:rFonts w:ascii="Times New Roman" w:hAnsi="Times New Roman"/>
          <w:sz w:val="22"/>
          <w:szCs w:val="22"/>
          <w:lang w:val="es-CL"/>
        </w:rPr>
        <w:lastRenderedPageBreak/>
        <w:t xml:space="preserve">de significado compartido con enemigos antiguos o potenciales. De esta manera, se crea un espacio diferente de elementos políticos y culturales que son internamente reconocibles y legítimos, y otros elementos nuevos y extranjeros, que posiblemente trasciendan y trabajen juntos, lo que resulta inevitable. Esto es lo nuevo en la situación colonial reportada aquí, dentro de la cual los mecanismos clásicos de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hegemonía y </w:t>
      </w:r>
      <w:r w:rsidRPr="0061629C">
        <w:rPr>
          <w:rFonts w:ascii="Times New Roman" w:hAnsi="Times New Roman"/>
          <w:sz w:val="22"/>
          <w:szCs w:val="22"/>
          <w:lang w:val="es-CL"/>
        </w:rPr>
        <w:t>dominación fallan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 o se suspenden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; el </w:t>
      </w:r>
      <w:r w:rsidRPr="006A3783">
        <w:rPr>
          <w:rFonts w:ascii="Times New Roman" w:hAnsi="Times New Roman"/>
          <w:i/>
          <w:iCs/>
          <w:sz w:val="22"/>
          <w:szCs w:val="22"/>
          <w:lang w:val="es-CL"/>
        </w:rPr>
        <w:t>parlamento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es más una cuestión de espacio híbrido, obligatoriamente compartido, aunque solo sea por unos pocos días</w:t>
      </w:r>
      <w:r w:rsidR="00FC71F3" w:rsidRPr="0061629C">
        <w:rPr>
          <w:rFonts w:ascii="Times New Roman" w:hAnsi="Times New Roman"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como lo </w:t>
      </w:r>
      <w:r w:rsidR="00FC71F3" w:rsidRPr="0061629C">
        <w:rPr>
          <w:rFonts w:ascii="Times New Roman" w:hAnsi="Times New Roman"/>
          <w:sz w:val="22"/>
          <w:szCs w:val="22"/>
          <w:lang w:val="es-CL"/>
        </w:rPr>
        <w:t xml:space="preserve">demuestra </w:t>
      </w:r>
      <w:r w:rsidRPr="0061629C">
        <w:rPr>
          <w:rFonts w:ascii="Times New Roman" w:hAnsi="Times New Roman"/>
          <w:sz w:val="22"/>
          <w:szCs w:val="22"/>
          <w:lang w:val="es-CL"/>
        </w:rPr>
        <w:t>la escasez de materialidad encontrada en los sitios</w:t>
      </w:r>
      <w:r w:rsidR="00FC71F3" w:rsidRPr="0061629C">
        <w:rPr>
          <w:rFonts w:ascii="Times New Roman" w:hAnsi="Times New Roman"/>
          <w:sz w:val="22"/>
          <w:szCs w:val="22"/>
          <w:lang w:val="es-CL"/>
        </w:rPr>
        <w:t xml:space="preserve"> arqueológicos</w:t>
      </w:r>
      <w:r w:rsidR="006A3783">
        <w:rPr>
          <w:rFonts w:ascii="Times New Roman" w:hAnsi="Times New Roman"/>
          <w:sz w:val="22"/>
          <w:szCs w:val="22"/>
          <w:lang w:val="es-CL"/>
        </w:rPr>
        <w:t xml:space="preserve">. La regularidad con que se llevaron a cabo y la forma en que impactaron en la sociedad indígena y no indígena que se implicaba en sus preparativos y juntas intermedias hizo posible que cada nueva generación tuviera la oportunidad de participar en ellos, repitiendo sus rituales y aprendiendo formas de interacción. </w:t>
      </w:r>
    </w:p>
    <w:p w:rsidR="009B7D43" w:rsidRPr="0061629C" w:rsidRDefault="009B7D4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</w:p>
    <w:p w:rsidR="009B7D43" w:rsidRPr="0061629C" w:rsidRDefault="006A378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>De ahí que l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a fuerza evocadora de los </w:t>
      </w:r>
      <w:r w:rsidR="009B7D43" w:rsidRPr="006A3783">
        <w:rPr>
          <w:rFonts w:ascii="Times New Roman" w:hAnsi="Times New Roman"/>
          <w:i/>
          <w:sz w:val="22"/>
          <w:szCs w:val="22"/>
          <w:lang w:val="es-CL"/>
        </w:rPr>
        <w:t>parlamentos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>/</w:t>
      </w:r>
      <w:r w:rsidR="009B7D43" w:rsidRPr="0061629C">
        <w:rPr>
          <w:rFonts w:ascii="Times New Roman" w:hAnsi="Times New Roman"/>
          <w:i/>
          <w:sz w:val="22"/>
          <w:szCs w:val="22"/>
          <w:lang w:val="es-CL"/>
        </w:rPr>
        <w:t>coyagtun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>
        <w:rPr>
          <w:rFonts w:ascii="Times New Roman" w:hAnsi="Times New Roman"/>
          <w:sz w:val="22"/>
          <w:szCs w:val="22"/>
          <w:lang w:val="es-CL"/>
        </w:rPr>
        <w:t xml:space="preserve">haya permanecido 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después de la partida del último gobernador español. Del lado chileno se siguió dando el nombre de </w:t>
      </w:r>
      <w:r w:rsidR="009B7D43" w:rsidRPr="006A3783">
        <w:rPr>
          <w:rFonts w:ascii="Times New Roman" w:hAnsi="Times New Roman"/>
          <w:i/>
          <w:sz w:val="22"/>
          <w:szCs w:val="22"/>
          <w:lang w:val="es-CL"/>
        </w:rPr>
        <w:t>parlamentos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 a las tratativas, ignominiosas la mayor parte de ellas, que fueron sellando, campaña tras campaña, la ocupación militar del territorio mapuche a lo largo del siglo XIX. </w:t>
      </w:r>
      <w:r w:rsidR="00675455">
        <w:rPr>
          <w:rFonts w:ascii="Times New Roman" w:hAnsi="Times New Roman"/>
          <w:sz w:val="22"/>
          <w:szCs w:val="22"/>
          <w:lang w:val="es-CL"/>
        </w:rPr>
        <w:t xml:space="preserve">Si bien la mayoría de los parlamentos republicanos fueron instrumento de esta política de ocupación y asimilación, de lo que siguió la pérdida de soberanía política indígena, 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esa nueva versión de los parlamentos no obliteró el imaginario de la original. Fueron más los años de </w:t>
      </w:r>
      <w:r w:rsidR="009B7D43" w:rsidRPr="006A3783">
        <w:rPr>
          <w:rFonts w:ascii="Times New Roman" w:hAnsi="Times New Roman"/>
          <w:i/>
          <w:sz w:val="22"/>
          <w:szCs w:val="22"/>
          <w:lang w:val="es-CL"/>
        </w:rPr>
        <w:t>parlamentos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>/</w:t>
      </w:r>
      <w:r w:rsidR="009B7D43" w:rsidRPr="0061629C">
        <w:rPr>
          <w:rFonts w:ascii="Times New Roman" w:hAnsi="Times New Roman"/>
          <w:i/>
          <w:sz w:val="22"/>
          <w:szCs w:val="22"/>
          <w:lang w:val="es-CL"/>
        </w:rPr>
        <w:t>coyagtun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 entre autoridades mapuche y españolas (1593-1803) que los que han transcurrido desde la independencia definitiva de Chile (1818-2021). No es extraño, entonces, que, ante los acontecimientos de los últimos años en la Araucanía, los constantes roces y ya no tan ocasionales violencias, viendo los riesgos de escalada y de extensión del conflicto, personalidades públicas de buena voluntad invoquen los parlamentos (Payàs et al. 2020). </w:t>
      </w:r>
    </w:p>
    <w:p w:rsidR="00271F0E" w:rsidRPr="0061629C" w:rsidRDefault="00271F0E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3F3669" w:rsidRPr="0061629C" w:rsidRDefault="00675455" w:rsidP="006A3783">
      <w:pPr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</w:pPr>
      <w:r>
        <w:rPr>
          <w:rFonts w:ascii="Times New Roman" w:hAnsi="Times New Roman"/>
          <w:sz w:val="22"/>
          <w:szCs w:val="22"/>
          <w:lang w:val="es-CL"/>
        </w:rPr>
        <w:t xml:space="preserve">En síntesis, 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los </w:t>
      </w:r>
      <w:r w:rsidR="009B7D43" w:rsidRPr="006A3783">
        <w:rPr>
          <w:rFonts w:ascii="Times New Roman" w:hAnsi="Times New Roman"/>
          <w:i/>
          <w:sz w:val="22"/>
          <w:szCs w:val="22"/>
          <w:lang w:val="es-CL"/>
        </w:rPr>
        <w:t>parlamentos</w:t>
      </w:r>
      <w:r w:rsidR="009B7D43" w:rsidRPr="0061629C">
        <w:rPr>
          <w:rFonts w:ascii="Times New Roman" w:hAnsi="Times New Roman"/>
          <w:sz w:val="22"/>
          <w:szCs w:val="22"/>
          <w:lang w:val="es-CL"/>
        </w:rPr>
        <w:t xml:space="preserve"> fueron los momentos culminantes y visibles de un esfuerzo sostenido y subterráneo que abarcaba todos los aspectos de la vida fronteriza. Para que miles de personas, conducidas por sus jefes, llegaran al lugar establecido y alzaran esa “ciudad” efímera donde después de escuchar cientos de discursos se firmaría la paz, una gran aglomeración que se disolvería cinco o seis días después, se tenían que asegurar las voluntades de muchas jerarquías, amigas y enemigas.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 El hecho de que las aut</w:t>
      </w:r>
      <w:r w:rsidR="00A90AE8" w:rsidRPr="0061629C">
        <w:rPr>
          <w:rFonts w:ascii="Times New Roman" w:hAnsi="Times New Roman"/>
          <w:sz w:val="22"/>
          <w:szCs w:val="22"/>
          <w:lang w:val="es-CL"/>
        </w:rPr>
        <w:t xml:space="preserve">oridades republicanas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recurrieran al modelo colonial de los </w:t>
      </w:r>
      <w:r w:rsidR="00271F0E" w:rsidRPr="006A3783">
        <w:rPr>
          <w:rFonts w:ascii="Times New Roman" w:hAnsi="Times New Roman"/>
          <w:i/>
          <w:sz w:val="22"/>
          <w:szCs w:val="22"/>
          <w:lang w:val="es-CL"/>
        </w:rPr>
        <w:t>parlamentos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 para </w:t>
      </w:r>
      <w:r w:rsidR="00A90AE8" w:rsidRPr="0061629C">
        <w:rPr>
          <w:rFonts w:ascii="Times New Roman" w:hAnsi="Times New Roman"/>
          <w:sz w:val="22"/>
          <w:szCs w:val="22"/>
          <w:lang w:val="es-CL"/>
        </w:rPr>
        <w:t xml:space="preserve">legitimar </w:t>
      </w:r>
      <w:r w:rsidR="00271F0E" w:rsidRPr="0061629C">
        <w:rPr>
          <w:rFonts w:ascii="Times New Roman" w:hAnsi="Times New Roman"/>
          <w:sz w:val="22"/>
          <w:szCs w:val="22"/>
          <w:lang w:val="es-CL"/>
        </w:rPr>
        <w:t xml:space="preserve">un nuevo statu quo con los indígenas mapuche demuestra la eficacia que se le había atribuido y el prestigio con que contaba. </w:t>
      </w:r>
    </w:p>
    <w:p w:rsidR="003F3669" w:rsidRPr="0061629C" w:rsidRDefault="003F3669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</w:pPr>
    </w:p>
    <w:p w:rsidR="009007E6" w:rsidRDefault="009007E6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</w:pPr>
    </w:p>
    <w:p w:rsidR="009007E6" w:rsidRDefault="009007E6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</w:pPr>
    </w:p>
    <w:p w:rsidR="009007E6" w:rsidRDefault="009007E6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</w:pPr>
    </w:p>
    <w:p w:rsidR="009B7D43" w:rsidRPr="006A3783" w:rsidRDefault="009B7D43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</w:pPr>
      <w:r w:rsidRPr="006A3783"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  <w:lastRenderedPageBreak/>
        <w:t xml:space="preserve">¿Qué viene ahora? </w:t>
      </w:r>
      <w:r w:rsidR="00FB1A98">
        <w:rPr>
          <w:rFonts w:ascii="Times New Roman" w:eastAsia="Times New Roman" w:hAnsi="Times New Roman"/>
          <w:b/>
          <w:color w:val="000000"/>
          <w:sz w:val="22"/>
          <w:szCs w:val="22"/>
          <w:lang w:val="es-CL" w:eastAsia="es-CL"/>
        </w:rPr>
        <w:t>Algunas proyecciones</w:t>
      </w:r>
    </w:p>
    <w:p w:rsidR="0061629C" w:rsidRPr="0061629C" w:rsidRDefault="0061629C" w:rsidP="003F3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</w:pPr>
    </w:p>
    <w:p w:rsidR="00A90AE8" w:rsidRDefault="00A90AE8" w:rsidP="00A90AE8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Dos son los </w:t>
      </w:r>
      <w:r w:rsidR="00D746D1">
        <w:rPr>
          <w:rFonts w:ascii="Times New Roman" w:hAnsi="Times New Roman"/>
          <w:sz w:val="22"/>
          <w:szCs w:val="22"/>
          <w:lang w:val="es-CL"/>
        </w:rPr>
        <w:t xml:space="preserve">principales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tratados que los pueblos indígenas de Chile reclaman </w:t>
      </w:r>
      <w:r w:rsidR="00675455">
        <w:rPr>
          <w:rFonts w:ascii="Times New Roman" w:hAnsi="Times New Roman"/>
          <w:sz w:val="22"/>
          <w:szCs w:val="22"/>
          <w:lang w:val="es-CL"/>
        </w:rPr>
        <w:t>hoy como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 xml:space="preserve">incumplidos o violados, y sobre los que fundan </w:t>
      </w:r>
      <w:r w:rsidRPr="0061629C">
        <w:rPr>
          <w:rFonts w:ascii="Times New Roman" w:hAnsi="Times New Roman"/>
          <w:sz w:val="22"/>
          <w:szCs w:val="22"/>
          <w:lang w:val="es-CL"/>
        </w:rPr>
        <w:t>su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>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demanda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>s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de autodeterminación. 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>En el caso mapuche, e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l Parlamento de Tapihue de 1825, en el que las autoridades republicanas 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>reconocen</w:t>
      </w:r>
      <w:r w:rsidR="00B10256">
        <w:rPr>
          <w:rFonts w:ascii="Times New Roman" w:hAnsi="Times New Roman"/>
          <w:sz w:val="22"/>
          <w:szCs w:val="22"/>
          <w:lang w:val="es-CL"/>
        </w:rPr>
        <w:t xml:space="preserve"> una cierta autonomía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 xml:space="preserve"> a los </w:t>
      </w:r>
      <w:r w:rsidR="00D36421">
        <w:rPr>
          <w:rFonts w:ascii="Times New Roman" w:hAnsi="Times New Roman"/>
          <w:sz w:val="22"/>
          <w:szCs w:val="22"/>
          <w:lang w:val="es-CL"/>
        </w:rPr>
        <w:t xml:space="preserve">indígenas </w:t>
      </w:r>
      <w:r w:rsidRPr="0061629C">
        <w:rPr>
          <w:rFonts w:ascii="Times New Roman" w:hAnsi="Times New Roman"/>
          <w:sz w:val="22"/>
          <w:szCs w:val="22"/>
          <w:lang w:val="es-CL"/>
        </w:rPr>
        <w:t>y se comprometen a respetarla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>, a cambio del reconocimiento de la soberanía del estado</w:t>
      </w:r>
      <w:r w:rsidR="00D36421">
        <w:rPr>
          <w:rFonts w:ascii="Times New Roman" w:hAnsi="Times New Roman"/>
          <w:sz w:val="22"/>
          <w:szCs w:val="22"/>
          <w:lang w:val="es-CL"/>
        </w:rPr>
        <w:t>;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 xml:space="preserve">para el caso del pueblo Rapa Nui (ex Isla de Pascua), </w:t>
      </w:r>
      <w:r w:rsidRPr="0061629C">
        <w:rPr>
          <w:rFonts w:ascii="Times New Roman" w:hAnsi="Times New Roman"/>
          <w:sz w:val="22"/>
          <w:szCs w:val="22"/>
          <w:lang w:val="es-CL"/>
        </w:rPr>
        <w:t>el Acuerdo de Voluntades de 1888</w:t>
      </w:r>
      <w:r w:rsidR="0061629C" w:rsidRPr="0061629C">
        <w:rPr>
          <w:rFonts w:ascii="Times New Roman" w:hAnsi="Times New Roman"/>
          <w:sz w:val="22"/>
          <w:szCs w:val="22"/>
          <w:lang w:val="es-CL"/>
        </w:rPr>
        <w:t xml:space="preserve">, por el que este cede la soberanía política, aceptando la anexión a Chile, a cambio del reconocimiento del derecho colectivo sobre las tierras y del respeto a las autoridades ancestrales. </w:t>
      </w:r>
    </w:p>
    <w:p w:rsidR="00D746D1" w:rsidRDefault="00D746D1" w:rsidP="00A90AE8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Pr="0061629C" w:rsidRDefault="00D746D1" w:rsidP="00D746D1">
      <w:pPr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</w:pPr>
      <w:r>
        <w:rPr>
          <w:rFonts w:ascii="Times New Roman" w:hAnsi="Times New Roman"/>
          <w:sz w:val="22"/>
          <w:szCs w:val="22"/>
          <w:lang w:val="es-CL"/>
        </w:rPr>
        <w:t xml:space="preserve">La coyuntura actual, de redacción de una nueva constitución, y también la asunción a la presidencia de un equipo político que ha expresado la voluntad de abrirse a dialogar sobre las reivindicaciones indígenas, ofrece a Chile la posibilidad de reorientar </w:t>
      </w:r>
      <w:r w:rsidR="009B7D43" w:rsidRPr="0061629C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las relaciones del Estado y la sociedad chilena con </w:t>
      </w:r>
      <w:r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los pueblos preexistentes, principalmente </w:t>
      </w:r>
      <w:r w:rsidR="00675455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con </w:t>
      </w:r>
      <w:r w:rsidR="009B7D43" w:rsidRPr="0061629C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>el pueblo mapuche</w:t>
      </w:r>
      <w:r w:rsidR="007B5FDF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 que, aunque hoy está diseminado en toda la geografía, mantiene su vínculo ancestral y patrimonial con la región de la Araucanía</w:t>
      </w:r>
      <w:r w:rsidR="00B10256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 y </w:t>
      </w:r>
      <w:r w:rsidR="001728DF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>parte de regiones aledañas</w:t>
      </w:r>
      <w:r w:rsidR="009B7D43" w:rsidRPr="0061629C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. El actual contexto político y los recientes y no tan recientes acontecimientos de conflicto en la Araucanía han demostrado la insatisfacción de las comunidades </w:t>
      </w:r>
      <w:r w:rsidR="007B5FDF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mapuche </w:t>
      </w:r>
      <w:r w:rsidR="009B7D43" w:rsidRPr="0061629C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>con una política que no reconoce niveles de autonomía y derechos colectivos.  Y el problema pasa, en parte, por encontrar los mecanismos que garanticen formas de representación y de acuerdo que permitan destrabar los impasses y asegurar un genuino reco</w:t>
      </w:r>
      <w:r w:rsidR="00A274C1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>nocimiento del otro (Zavala 2020</w:t>
      </w:r>
      <w:r w:rsidR="009B7D43" w:rsidRPr="0061629C">
        <w:rPr>
          <w:rFonts w:ascii="Times New Roman" w:eastAsia="Times New Roman" w:hAnsi="Times New Roman"/>
          <w:color w:val="000000"/>
          <w:sz w:val="22"/>
          <w:szCs w:val="22"/>
          <w:lang w:val="es-CL" w:eastAsia="es-CL"/>
        </w:rPr>
        <w:t xml:space="preserve">).  </w:t>
      </w:r>
    </w:p>
    <w:p w:rsidR="00D746D1" w:rsidRDefault="00D746D1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Default="009B7D43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A este respecto, un mecanismo de participación y deliberación que puede ser recuperado </w:t>
      </w:r>
      <w:r w:rsidR="00D36421">
        <w:rPr>
          <w:rFonts w:ascii="Times New Roman" w:hAnsi="Times New Roman"/>
          <w:sz w:val="22"/>
          <w:szCs w:val="22"/>
          <w:lang w:val="es-CL"/>
        </w:rPr>
        <w:t xml:space="preserve">y refundado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es </w:t>
      </w:r>
      <w:r w:rsidR="00D36421">
        <w:rPr>
          <w:rFonts w:ascii="Times New Roman" w:hAnsi="Times New Roman"/>
          <w:sz w:val="22"/>
          <w:szCs w:val="22"/>
          <w:lang w:val="es-CL"/>
        </w:rPr>
        <w:t xml:space="preserve">precisamente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el </w:t>
      </w:r>
      <w:r w:rsidR="00D36421" w:rsidRPr="00D36421">
        <w:rPr>
          <w:rFonts w:ascii="Times New Roman" w:hAnsi="Times New Roman"/>
          <w:i/>
          <w:sz w:val="22"/>
          <w:szCs w:val="22"/>
          <w:lang w:val="es-CL"/>
        </w:rPr>
        <w:t>p</w:t>
      </w:r>
      <w:r w:rsidRPr="00D36421">
        <w:rPr>
          <w:rFonts w:ascii="Times New Roman" w:hAnsi="Times New Roman"/>
          <w:i/>
          <w:sz w:val="22"/>
          <w:szCs w:val="22"/>
          <w:lang w:val="es-CL"/>
        </w:rPr>
        <w:t>arlamento</w:t>
      </w:r>
      <w:r w:rsidR="00D36421">
        <w:rPr>
          <w:rFonts w:ascii="Times New Roman" w:hAnsi="Times New Roman"/>
          <w:sz w:val="22"/>
          <w:szCs w:val="22"/>
          <w:lang w:val="es-CL"/>
        </w:rPr>
        <w:t>/c</w:t>
      </w:r>
      <w:r w:rsidRPr="0061629C">
        <w:rPr>
          <w:rFonts w:ascii="Times New Roman" w:hAnsi="Times New Roman"/>
          <w:i/>
          <w:iCs/>
          <w:sz w:val="22"/>
          <w:szCs w:val="22"/>
          <w:lang w:val="es-CL"/>
        </w:rPr>
        <w:t>oyagt</w:t>
      </w:r>
      <w:r w:rsidR="00D36421">
        <w:rPr>
          <w:rFonts w:ascii="Times New Roman" w:hAnsi="Times New Roman"/>
          <w:i/>
          <w:iCs/>
          <w:sz w:val="22"/>
          <w:szCs w:val="22"/>
          <w:lang w:val="es-CL"/>
        </w:rPr>
        <w:t>u</w:t>
      </w:r>
      <w:r w:rsidRPr="0061629C">
        <w:rPr>
          <w:rFonts w:ascii="Times New Roman" w:hAnsi="Times New Roman"/>
          <w:i/>
          <w:iCs/>
          <w:sz w:val="22"/>
          <w:szCs w:val="22"/>
          <w:lang w:val="es-CL"/>
        </w:rPr>
        <w:t>n</w:t>
      </w:r>
      <w:r w:rsidR="00D36421">
        <w:rPr>
          <w:rFonts w:ascii="Times New Roman" w:hAnsi="Times New Roman"/>
          <w:i/>
          <w:iCs/>
          <w:sz w:val="22"/>
          <w:szCs w:val="22"/>
          <w:lang w:val="es-CL"/>
        </w:rPr>
        <w:t xml:space="preserve">. </w:t>
      </w:r>
      <w:r w:rsidR="007B5FDF">
        <w:rPr>
          <w:rFonts w:ascii="Times New Roman" w:hAnsi="Times New Roman"/>
          <w:sz w:val="22"/>
          <w:szCs w:val="22"/>
          <w:lang w:val="es-CL"/>
        </w:rPr>
        <w:t>Los análisis y las interpretaciones que hemos hecho de las fuentes nos permiten afirmar que</w:t>
      </w:r>
      <w:r w:rsidR="00E51FE5">
        <w:rPr>
          <w:rFonts w:ascii="Times New Roman" w:hAnsi="Times New Roman"/>
          <w:sz w:val="22"/>
          <w:szCs w:val="22"/>
          <w:lang w:val="es-CL"/>
        </w:rPr>
        <w:t>, como institución de mediación, la</w:t>
      </w:r>
      <w:r w:rsidR="007B5FDF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61629C">
        <w:rPr>
          <w:rFonts w:ascii="Times New Roman" w:hAnsi="Times New Roman"/>
          <w:sz w:val="22"/>
          <w:szCs w:val="22"/>
          <w:lang w:val="es-CL"/>
        </w:rPr>
        <w:t>particula</w:t>
      </w:r>
      <w:r w:rsidR="00D6335B">
        <w:rPr>
          <w:rFonts w:ascii="Times New Roman" w:hAnsi="Times New Roman"/>
          <w:sz w:val="22"/>
          <w:szCs w:val="22"/>
          <w:lang w:val="es-CL"/>
        </w:rPr>
        <w:t xml:space="preserve">ridad esencial del </w:t>
      </w:r>
      <w:r w:rsidR="00D36421" w:rsidRPr="00D36421">
        <w:rPr>
          <w:rFonts w:ascii="Times New Roman" w:hAnsi="Times New Roman"/>
          <w:i/>
          <w:sz w:val="22"/>
          <w:szCs w:val="22"/>
          <w:lang w:val="es-CL"/>
        </w:rPr>
        <w:t>p</w:t>
      </w:r>
      <w:r w:rsidR="00D6335B" w:rsidRPr="00D36421">
        <w:rPr>
          <w:rFonts w:ascii="Times New Roman" w:hAnsi="Times New Roman"/>
          <w:i/>
          <w:sz w:val="22"/>
          <w:szCs w:val="22"/>
          <w:lang w:val="es-CL"/>
        </w:rPr>
        <w:t>arlamento</w:t>
      </w:r>
      <w:r w:rsidR="00D6335B">
        <w:rPr>
          <w:rFonts w:ascii="Times New Roman" w:hAnsi="Times New Roman"/>
          <w:sz w:val="22"/>
          <w:szCs w:val="22"/>
          <w:lang w:val="es-CL"/>
        </w:rPr>
        <w:t>/</w:t>
      </w:r>
      <w:r w:rsidR="00D36421">
        <w:rPr>
          <w:rFonts w:ascii="Times New Roman" w:hAnsi="Times New Roman"/>
          <w:i/>
          <w:iCs/>
          <w:sz w:val="22"/>
          <w:szCs w:val="22"/>
          <w:lang w:val="es-CL"/>
        </w:rPr>
        <w:t>c</w:t>
      </w:r>
      <w:r w:rsidR="00D6335B">
        <w:rPr>
          <w:rFonts w:ascii="Times New Roman" w:hAnsi="Times New Roman"/>
          <w:i/>
          <w:iCs/>
          <w:sz w:val="22"/>
          <w:szCs w:val="22"/>
          <w:lang w:val="es-CL"/>
        </w:rPr>
        <w:t>oyagtu</w:t>
      </w:r>
      <w:r w:rsidRPr="0061629C">
        <w:rPr>
          <w:rFonts w:ascii="Times New Roman" w:hAnsi="Times New Roman"/>
          <w:i/>
          <w:iCs/>
          <w:sz w:val="22"/>
          <w:szCs w:val="22"/>
          <w:lang w:val="es-CL"/>
        </w:rPr>
        <w:t>n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D6335B">
        <w:rPr>
          <w:rFonts w:ascii="Times New Roman" w:hAnsi="Times New Roman"/>
          <w:sz w:val="22"/>
          <w:szCs w:val="22"/>
          <w:lang w:val="es-CL"/>
        </w:rPr>
        <w:t>colonial</w:t>
      </w:r>
      <w:r w:rsidR="00E51FE5">
        <w:rPr>
          <w:rFonts w:ascii="Times New Roman" w:hAnsi="Times New Roman"/>
          <w:sz w:val="22"/>
          <w:szCs w:val="22"/>
          <w:lang w:val="es-CL"/>
        </w:rPr>
        <w:t>, que explica también su eficacia</w:t>
      </w:r>
      <w:r w:rsidR="00D36421">
        <w:rPr>
          <w:rFonts w:ascii="Times New Roman" w:hAnsi="Times New Roman"/>
          <w:sz w:val="22"/>
          <w:szCs w:val="22"/>
          <w:lang w:val="es-CL"/>
        </w:rPr>
        <w:t xml:space="preserve"> y sus posibilidades de ser replicado</w:t>
      </w:r>
      <w:r w:rsidR="00E51FE5">
        <w:rPr>
          <w:rFonts w:ascii="Times New Roman" w:hAnsi="Times New Roman"/>
          <w:sz w:val="22"/>
          <w:szCs w:val="22"/>
          <w:lang w:val="es-CL"/>
        </w:rPr>
        <w:t xml:space="preserve">, </w:t>
      </w:r>
      <w:r w:rsidR="00D6335B">
        <w:rPr>
          <w:rFonts w:ascii="Times New Roman" w:hAnsi="Times New Roman"/>
          <w:sz w:val="22"/>
          <w:szCs w:val="22"/>
          <w:lang w:val="es-CL"/>
        </w:rPr>
        <w:t xml:space="preserve">fue que se trató de un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proceso deliberativo que </w:t>
      </w:r>
      <w:r w:rsidR="00D6335B">
        <w:rPr>
          <w:rFonts w:ascii="Times New Roman" w:hAnsi="Times New Roman"/>
          <w:sz w:val="22"/>
          <w:szCs w:val="22"/>
          <w:lang w:val="es-CL"/>
        </w:rPr>
        <w:t xml:space="preserve">buscaba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el consenso </w:t>
      </w:r>
      <w:r w:rsidR="00E51FE5">
        <w:rPr>
          <w:rFonts w:ascii="Times New Roman" w:hAnsi="Times New Roman"/>
          <w:sz w:val="22"/>
          <w:szCs w:val="22"/>
          <w:lang w:val="es-CL"/>
        </w:rPr>
        <w:t xml:space="preserve">no solo externo (mapuches con españoles) sino también </w:t>
      </w:r>
      <w:r w:rsidRPr="0061629C">
        <w:rPr>
          <w:rFonts w:ascii="Times New Roman" w:hAnsi="Times New Roman"/>
          <w:sz w:val="22"/>
          <w:szCs w:val="22"/>
          <w:lang w:val="es-CL"/>
        </w:rPr>
        <w:t>interno (entre mapuche)</w:t>
      </w:r>
      <w:r w:rsidR="00E51FE5">
        <w:rPr>
          <w:rFonts w:ascii="Times New Roman" w:hAnsi="Times New Roman"/>
          <w:sz w:val="22"/>
          <w:szCs w:val="22"/>
          <w:lang w:val="es-CL"/>
        </w:rPr>
        <w:t xml:space="preserve">. Este era necesario para conjugar los intereses de comunidades diversas, autónomas, que vivían en sus territorios diversos (cordillera, llanos, costa) y que no habrían tolerado tratos parciales o bilaterales con los españoles. </w:t>
      </w:r>
      <w:r w:rsidRPr="0061629C">
        <w:rPr>
          <w:rFonts w:ascii="Times New Roman" w:hAnsi="Times New Roman"/>
          <w:sz w:val="22"/>
          <w:szCs w:val="22"/>
          <w:lang w:val="es-CL"/>
        </w:rPr>
        <w:t>En un primer momento</w:t>
      </w:r>
      <w:r w:rsidR="00E51FE5">
        <w:rPr>
          <w:rFonts w:ascii="Times New Roman" w:hAnsi="Times New Roman"/>
          <w:sz w:val="22"/>
          <w:szCs w:val="22"/>
          <w:lang w:val="es-CL"/>
        </w:rPr>
        <w:t>, entonces,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se busca</w:t>
      </w:r>
      <w:r w:rsidR="00D6335B">
        <w:rPr>
          <w:rFonts w:ascii="Times New Roman" w:hAnsi="Times New Roman"/>
          <w:sz w:val="22"/>
          <w:szCs w:val="22"/>
          <w:lang w:val="es-CL"/>
        </w:rPr>
        <w:t>ba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el consenso interno y cuando se alcanza</w:t>
      </w:r>
      <w:r w:rsidR="00D6335B">
        <w:rPr>
          <w:rFonts w:ascii="Times New Roman" w:hAnsi="Times New Roman"/>
          <w:sz w:val="22"/>
          <w:szCs w:val="22"/>
          <w:lang w:val="es-CL"/>
        </w:rPr>
        <w:t>ba,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se pasa</w:t>
      </w:r>
      <w:r w:rsidR="00D6335B">
        <w:rPr>
          <w:rFonts w:ascii="Times New Roman" w:hAnsi="Times New Roman"/>
          <w:sz w:val="22"/>
          <w:szCs w:val="22"/>
          <w:lang w:val="es-CL"/>
        </w:rPr>
        <w:t>ba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al nivel externo</w:t>
      </w:r>
      <w:r w:rsidR="00D6335B">
        <w:rPr>
          <w:rFonts w:ascii="Times New Roman" w:hAnsi="Times New Roman"/>
          <w:sz w:val="22"/>
          <w:szCs w:val="22"/>
          <w:lang w:val="es-CL"/>
        </w:rPr>
        <w:t>,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ese recorrido </w:t>
      </w:r>
      <w:r w:rsidR="00D6335B">
        <w:rPr>
          <w:rFonts w:ascii="Times New Roman" w:hAnsi="Times New Roman"/>
          <w:sz w:val="22"/>
          <w:szCs w:val="22"/>
          <w:lang w:val="es-CL"/>
        </w:rPr>
        <w:t xml:space="preserve">iba </w:t>
      </w:r>
      <w:r w:rsidRPr="0061629C">
        <w:rPr>
          <w:rFonts w:ascii="Times New Roman" w:hAnsi="Times New Roman"/>
          <w:sz w:val="22"/>
          <w:szCs w:val="22"/>
          <w:lang w:val="es-CL"/>
        </w:rPr>
        <w:t>siempre del nivel local al más general</w:t>
      </w:r>
      <w:r w:rsidR="00D6335B">
        <w:rPr>
          <w:rFonts w:ascii="Times New Roman" w:hAnsi="Times New Roman"/>
          <w:sz w:val="22"/>
          <w:szCs w:val="22"/>
          <w:lang w:val="es-CL"/>
        </w:rPr>
        <w:t xml:space="preserve">, </w:t>
      </w:r>
      <w:r w:rsidRPr="0061629C">
        <w:rPr>
          <w:rFonts w:ascii="Times New Roman" w:hAnsi="Times New Roman"/>
          <w:sz w:val="22"/>
          <w:szCs w:val="22"/>
          <w:lang w:val="es-CL"/>
        </w:rPr>
        <w:t>acompañado de una ritualidad, un simbolismo y un compartir que le da</w:t>
      </w:r>
      <w:r w:rsidR="00D6335B">
        <w:rPr>
          <w:rFonts w:ascii="Times New Roman" w:hAnsi="Times New Roman"/>
          <w:sz w:val="22"/>
          <w:szCs w:val="22"/>
          <w:lang w:val="es-CL"/>
        </w:rPr>
        <w:t>ba</w:t>
      </w:r>
      <w:r w:rsidRPr="0061629C">
        <w:rPr>
          <w:rFonts w:ascii="Times New Roman" w:hAnsi="Times New Roman"/>
          <w:sz w:val="22"/>
          <w:szCs w:val="22"/>
          <w:lang w:val="es-CL"/>
        </w:rPr>
        <w:t>n solemnidad y firmeza.</w:t>
      </w:r>
    </w:p>
    <w:p w:rsidR="007B5FDF" w:rsidRDefault="007B5FDF" w:rsidP="003F3669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9B7D43" w:rsidRDefault="00D36421" w:rsidP="00C03FA4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  <w:r>
        <w:rPr>
          <w:rFonts w:ascii="Times New Roman" w:hAnsi="Times New Roman"/>
          <w:sz w:val="22"/>
          <w:szCs w:val="22"/>
          <w:lang w:val="es-CL"/>
        </w:rPr>
        <w:t xml:space="preserve">El pasado día 27 de enero </w:t>
      </w:r>
      <w:r w:rsidR="009007E6">
        <w:rPr>
          <w:rFonts w:ascii="Times New Roman" w:hAnsi="Times New Roman"/>
          <w:sz w:val="22"/>
          <w:szCs w:val="22"/>
          <w:lang w:val="es-CL"/>
        </w:rPr>
        <w:t xml:space="preserve">de este año </w:t>
      </w:r>
      <w:r>
        <w:rPr>
          <w:rFonts w:ascii="Times New Roman" w:hAnsi="Times New Roman"/>
          <w:sz w:val="22"/>
          <w:szCs w:val="22"/>
          <w:lang w:val="es-CL"/>
        </w:rPr>
        <w:t xml:space="preserve">se votó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y aprobó </w:t>
      </w:r>
      <w:r>
        <w:rPr>
          <w:rFonts w:ascii="Times New Roman" w:hAnsi="Times New Roman"/>
          <w:sz w:val="22"/>
          <w:szCs w:val="22"/>
          <w:lang w:val="es-CL"/>
        </w:rPr>
        <w:t xml:space="preserve">en la </w:t>
      </w:r>
      <w:r w:rsidR="0072408A">
        <w:rPr>
          <w:rFonts w:ascii="Times New Roman" w:hAnsi="Times New Roman"/>
          <w:sz w:val="22"/>
          <w:szCs w:val="22"/>
          <w:lang w:val="es-CL"/>
        </w:rPr>
        <w:t xml:space="preserve">Comisión correspondiente de la </w:t>
      </w:r>
      <w:r>
        <w:rPr>
          <w:rFonts w:ascii="Times New Roman" w:hAnsi="Times New Roman"/>
          <w:sz w:val="22"/>
          <w:szCs w:val="22"/>
          <w:lang w:val="es-CL"/>
        </w:rPr>
        <w:t xml:space="preserve">Convención Constitucional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el primer proyecto de </w:t>
      </w:r>
      <w:r>
        <w:rPr>
          <w:rFonts w:ascii="Times New Roman" w:hAnsi="Times New Roman"/>
          <w:sz w:val="22"/>
          <w:szCs w:val="22"/>
          <w:lang w:val="es-CL"/>
        </w:rPr>
        <w:t xml:space="preserve">una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norma constitucional, </w:t>
      </w:r>
      <w:r>
        <w:rPr>
          <w:rFonts w:ascii="Times New Roman" w:hAnsi="Times New Roman"/>
          <w:sz w:val="22"/>
          <w:szCs w:val="22"/>
          <w:lang w:val="es-CL"/>
        </w:rPr>
        <w:t xml:space="preserve">titulada: </w:t>
      </w:r>
      <w:r w:rsidR="00C03FA4" w:rsidRPr="00C03FA4">
        <w:rPr>
          <w:rFonts w:ascii="Times New Roman" w:hAnsi="Times New Roman"/>
          <w:i/>
          <w:sz w:val="22"/>
          <w:szCs w:val="22"/>
          <w:lang w:val="es-CL"/>
        </w:rPr>
        <w:t xml:space="preserve">Reconocimiento e implementación </w:t>
      </w:r>
      <w:r w:rsidR="00C03FA4" w:rsidRPr="00C03FA4">
        <w:rPr>
          <w:rFonts w:ascii="Times New Roman" w:hAnsi="Times New Roman"/>
          <w:i/>
          <w:sz w:val="22"/>
          <w:szCs w:val="22"/>
          <w:lang w:val="es-CL"/>
        </w:rPr>
        <w:lastRenderedPageBreak/>
        <w:t>de tratados y acuerdos históricos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. </w:t>
      </w:r>
      <w:r w:rsidR="00C03FA4" w:rsidRPr="00C03FA4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En el estado de redacción actual, faltando todavía discutirla en sus detalles, </w:t>
      </w:r>
      <w:r w:rsidR="0072408A">
        <w:rPr>
          <w:rFonts w:ascii="Times New Roman" w:hAnsi="Times New Roman"/>
          <w:sz w:val="22"/>
          <w:szCs w:val="22"/>
          <w:lang w:val="es-CL"/>
        </w:rPr>
        <w:t xml:space="preserve">y sujeta a aprobación final,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la norma establece una relación entre libre determinación de los pueblos y </w:t>
      </w:r>
      <w:r w:rsidR="0072408A">
        <w:rPr>
          <w:rFonts w:ascii="Times New Roman" w:hAnsi="Times New Roman"/>
          <w:sz w:val="22"/>
          <w:szCs w:val="22"/>
          <w:lang w:val="es-CL"/>
        </w:rPr>
        <w:t xml:space="preserve">el </w:t>
      </w:r>
      <w:r w:rsidR="00C03FA4">
        <w:rPr>
          <w:rFonts w:ascii="Times New Roman" w:hAnsi="Times New Roman"/>
          <w:sz w:val="22"/>
          <w:szCs w:val="22"/>
          <w:lang w:val="es-CL"/>
        </w:rPr>
        <w:t xml:space="preserve">respeto a los tratados celebrados con el Estado, propone su reconocimiento constitucional y el derecho de los pueblos indígenas a proponer y negociar nuevos tratados. De llegar a aprobarse definitivamente, podría abrir la puerta a la </w:t>
      </w:r>
      <w:r w:rsidR="00E51FE5">
        <w:rPr>
          <w:rFonts w:ascii="Times New Roman" w:hAnsi="Times New Roman"/>
          <w:sz w:val="22"/>
          <w:szCs w:val="22"/>
          <w:lang w:val="es-CL"/>
        </w:rPr>
        <w:t xml:space="preserve">refundación de la práctica de los </w:t>
      </w:r>
      <w:r w:rsidR="00E51FE5" w:rsidRPr="00C03FA4">
        <w:rPr>
          <w:rFonts w:ascii="Times New Roman" w:hAnsi="Times New Roman"/>
          <w:i/>
          <w:sz w:val="22"/>
          <w:szCs w:val="22"/>
          <w:lang w:val="es-CL"/>
        </w:rPr>
        <w:t>parlamentos/coyagtun</w:t>
      </w:r>
      <w:r w:rsidR="000E08F8">
        <w:rPr>
          <w:rStyle w:val="Refdenotaalpie"/>
          <w:rFonts w:ascii="Times New Roman" w:hAnsi="Times New Roman"/>
          <w:i/>
          <w:sz w:val="22"/>
          <w:szCs w:val="22"/>
          <w:lang w:val="es-CL"/>
        </w:rPr>
        <w:footnoteReference w:id="2"/>
      </w:r>
      <w:r w:rsidR="000E08F8">
        <w:rPr>
          <w:rFonts w:ascii="Times New Roman" w:hAnsi="Times New Roman"/>
          <w:sz w:val="22"/>
          <w:szCs w:val="22"/>
          <w:lang w:val="es-CL"/>
        </w:rPr>
        <w:t xml:space="preserve">. </w:t>
      </w:r>
    </w:p>
    <w:p w:rsidR="00C10C26" w:rsidRDefault="00C10C26" w:rsidP="00C03FA4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C10C26" w:rsidRDefault="00C10C26" w:rsidP="00C03FA4">
      <w:pPr>
        <w:spacing w:line="360" w:lineRule="auto"/>
        <w:jc w:val="both"/>
        <w:rPr>
          <w:rFonts w:ascii="Times New Roman" w:hAnsi="Times New Roman"/>
          <w:sz w:val="22"/>
          <w:szCs w:val="22"/>
          <w:lang w:val="es-CL"/>
        </w:rPr>
      </w:pPr>
    </w:p>
    <w:p w:rsidR="00C10C26" w:rsidRPr="0061629C" w:rsidRDefault="00C10C26" w:rsidP="00C10C26">
      <w:pPr>
        <w:pStyle w:val="Corpo"/>
        <w:rPr>
          <w:rFonts w:ascii="Times New Roman" w:hAnsi="Times New Roman" w:cs="Times New Roman"/>
          <w:b/>
          <w:color w:val="auto"/>
          <w:lang w:val="es-CL"/>
        </w:rPr>
      </w:pPr>
      <w:r>
        <w:rPr>
          <w:rFonts w:ascii="Times New Roman" w:hAnsi="Times New Roman" w:cs="Times New Roman"/>
          <w:b/>
          <w:color w:val="auto"/>
          <w:lang w:val="es-CL"/>
        </w:rPr>
        <w:t xml:space="preserve">Referencias 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Contreras Painemal, Carlos (2010).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Los tratados celebrados por los Mapuche con la Corona Española, la República de Chile y la República de Argentina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. Tesis. Berlín: Iberoamerikanisches Institut (edición electrónica). Disponible en el sitio web: </w:t>
      </w:r>
      <w:hyperlink r:id="rId8" w:history="1">
        <w:r w:rsidRPr="0061629C">
          <w:rPr>
            <w:rFonts w:ascii="Times New Roman" w:hAnsi="Times New Roman"/>
            <w:color w:val="0000FF"/>
            <w:sz w:val="22"/>
            <w:szCs w:val="22"/>
            <w:lang w:val="es-CL" w:eastAsia="es-CL"/>
          </w:rPr>
          <w:t>http://www.archivochile.com/carril_c/cc2013/cc_2013_00009.pdf</w:t>
        </w:r>
      </w:hyperlink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Lázaro Ávila, Carlos (1999). “Conquista, control y convicción: el papel de los parlamentos indígenas en México, el Chaco y Norteamérica”.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Revista de Indias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217, pp. 645-673.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C10C26">
        <w:rPr>
          <w:rFonts w:ascii="Times New Roman" w:hAnsi="Times New Roman"/>
          <w:sz w:val="22"/>
          <w:szCs w:val="22"/>
          <w:lang w:val="es-CL" w:eastAsia="es-CL"/>
        </w:rPr>
        <w:t>Lázaro Ávila, Carlos (2005).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 xml:space="preserve"> La diplomacia de las fronteras indias en América. 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Fundación Ignacio Larramendi – Fundación MAPFRE (edición electrónica). Disponible en el sitio web: </w:t>
      </w:r>
      <w:hyperlink r:id="rId9" w:history="1">
        <w:r w:rsidRPr="0061629C">
          <w:rPr>
            <w:rFonts w:ascii="Times New Roman" w:hAnsi="Times New Roman"/>
            <w:color w:val="0000FF"/>
            <w:sz w:val="22"/>
            <w:szCs w:val="22"/>
            <w:lang w:val="es-CL" w:eastAsia="es-CL"/>
          </w:rPr>
          <w:t>http://www.larramendi.es/i18n/catalogo_imagenes/grupo.cmd?path=1000178</w:t>
        </w:r>
      </w:hyperlink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Levaggi, Abelardo (2002).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Diplomacia hispano-indígena en las fronteras de América. Historia de los tratados entre la Monarquía española y las comunidades aborígenes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Madrid: Centro de estudios políticos y constitucionales.</w:t>
      </w:r>
    </w:p>
    <w:p w:rsidR="009007E6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Levaggi, Abelardo (1993). “Los tratados entre la Corona y los indios y el plan de conquista pacífica”.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Revista Complutense de Historia d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e América, 19, pp. 81-91.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Lincoqueo, José (2002). “Parlamento de Negrete” y “Tratados con los chilenos” In: Marimán, Pablo (Comp.),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Parlamento y Territorio Mapuche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Temuco: Universidad de la Frontera - Instituto de Estudios Indígenas de la Universidad de la Frontera / Escaparate Ediciones, pp. 21-35.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Lincoqueo, José (2007). “Pueblo mapuche acudirá a corte internacional”, reportaje y entrevista de Bruno Sommer. Periódico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El Ciudadano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, 44, 11 de abril 2007 (formato electrónico). Disponible en el sitio web: </w:t>
      </w:r>
      <w:hyperlink r:id="rId10" w:history="1">
        <w:r w:rsidRPr="0061629C">
          <w:rPr>
            <w:rFonts w:ascii="Times New Roman" w:hAnsi="Times New Roman"/>
            <w:color w:val="0000FF"/>
            <w:sz w:val="22"/>
            <w:szCs w:val="22"/>
            <w:lang w:val="es-CL" w:eastAsia="es-CL"/>
          </w:rPr>
          <w:t>http://www.elciudadano.cl/2007/04/11/568/pueblo-mapuche-acudira-a-corte-internacional/</w:t>
        </w:r>
      </w:hyperlink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Marimán, Pablo (Comp.) (2002).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Parlamento y territorio mapuche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Temuco: Universidad de la Frontera - Instituto de Estudios Indígenas de la Universidad de la Frontera / Escaparate Ediciones.</w:t>
      </w:r>
    </w:p>
    <w:p w:rsidR="00C10C26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Méndez, Luz María (1982). “La organización de los Parlamentos de Indios en el siglo XVIII” in: Villalobos, Sergio (Ed.)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Relaciones fronterizas en la Araucanía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Santiago: Universidad Católica de Chile, pp.107-174.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>
        <w:rPr>
          <w:rFonts w:ascii="Times New Roman" w:hAnsi="Times New Roman"/>
          <w:sz w:val="22"/>
          <w:szCs w:val="22"/>
          <w:lang w:val="es-CL" w:eastAsia="es-CL"/>
        </w:rPr>
        <w:lastRenderedPageBreak/>
        <w:t xml:space="preserve">Otis, Ghislain (2015) </w:t>
      </w:r>
      <w:r w:rsidRPr="000E08F8">
        <w:rPr>
          <w:rFonts w:ascii="Times New Roman" w:hAnsi="Times New Roman"/>
          <w:sz w:val="22"/>
          <w:szCs w:val="22"/>
          <w:lang w:val="es-CL" w:eastAsia="es-CL"/>
        </w:rPr>
        <w:t xml:space="preserve">Le traité autochtone postcolonial au </w:t>
      </w:r>
      <w:proofErr w:type="gramStart"/>
      <w:r w:rsidRPr="000E08F8">
        <w:rPr>
          <w:rFonts w:ascii="Times New Roman" w:hAnsi="Times New Roman"/>
          <w:sz w:val="22"/>
          <w:szCs w:val="22"/>
          <w:lang w:val="es-CL" w:eastAsia="es-CL"/>
        </w:rPr>
        <w:t>Canada :</w:t>
      </w:r>
      <w:proofErr w:type="gramEnd"/>
      <w:r w:rsidRPr="000E08F8">
        <w:rPr>
          <w:rFonts w:ascii="Times New Roman" w:hAnsi="Times New Roman"/>
          <w:sz w:val="22"/>
          <w:szCs w:val="22"/>
          <w:lang w:val="es-CL" w:eastAsia="es-CL"/>
        </w:rPr>
        <w:t xml:space="preserve"> la  légitimation du pouvoir par le pluralisme juridique négocié,  </w:t>
      </w:r>
      <w:r w:rsidR="00A274C1">
        <w:rPr>
          <w:rFonts w:ascii="Times New Roman" w:hAnsi="Times New Roman"/>
          <w:sz w:val="22"/>
          <w:szCs w:val="22"/>
          <w:lang w:val="es-CL" w:eastAsia="es-CL"/>
        </w:rPr>
        <w:t>en</w:t>
      </w:r>
      <w:r w:rsidRPr="000E08F8">
        <w:rPr>
          <w:rFonts w:ascii="Times New Roman" w:hAnsi="Times New Roman"/>
          <w:sz w:val="22"/>
          <w:szCs w:val="22"/>
          <w:lang w:val="es-CL" w:eastAsia="es-CL"/>
        </w:rPr>
        <w:t xml:space="preserve"> Bellina Séverine (dir.), </w:t>
      </w:r>
      <w:r w:rsidRPr="00A274C1">
        <w:rPr>
          <w:rFonts w:ascii="Times New Roman" w:hAnsi="Times New Roman"/>
          <w:i/>
          <w:sz w:val="22"/>
          <w:szCs w:val="22"/>
          <w:lang w:val="es-CL" w:eastAsia="es-CL"/>
        </w:rPr>
        <w:t>Refonder la légitimité de l’État</w:t>
      </w:r>
      <w:r w:rsidRPr="000E08F8">
        <w:rPr>
          <w:rFonts w:ascii="Times New Roman" w:hAnsi="Times New Roman"/>
          <w:sz w:val="22"/>
          <w:szCs w:val="22"/>
          <w:lang w:val="es-CL" w:eastAsia="es-CL"/>
        </w:rPr>
        <w:t>, vol. 1, Éditions Karthala, Paris, pp. 215-234</w:t>
      </w:r>
    </w:p>
    <w:p w:rsidR="00C10C26" w:rsidRDefault="00C10C26" w:rsidP="00C10C26">
      <w:pPr>
        <w:jc w:val="both"/>
        <w:rPr>
          <w:rFonts w:ascii="Times New Roman" w:hAnsi="Times New Roman"/>
          <w:bCs/>
          <w:sz w:val="22"/>
          <w:szCs w:val="22"/>
          <w:lang w:val="es-CL"/>
        </w:rPr>
      </w:pPr>
      <w:r w:rsidRPr="0061629C">
        <w:rPr>
          <w:rFonts w:ascii="Times New Roman" w:hAnsi="Times New Roman"/>
          <w:bCs/>
          <w:sz w:val="22"/>
          <w:szCs w:val="22"/>
          <w:lang w:val="es-CL"/>
        </w:rPr>
        <w:t xml:space="preserve">Payàs, </w:t>
      </w:r>
      <w:r>
        <w:rPr>
          <w:rFonts w:ascii="Times New Roman" w:hAnsi="Times New Roman"/>
          <w:bCs/>
          <w:sz w:val="22"/>
          <w:szCs w:val="22"/>
          <w:lang w:val="es-CL"/>
        </w:rPr>
        <w:t xml:space="preserve">G., 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>Zavala</w:t>
      </w:r>
      <w:r>
        <w:rPr>
          <w:rFonts w:ascii="Times New Roman" w:hAnsi="Times New Roman"/>
          <w:bCs/>
          <w:sz w:val="22"/>
          <w:szCs w:val="22"/>
          <w:lang w:val="es-CL"/>
        </w:rPr>
        <w:t xml:space="preserve">, J.M. 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 xml:space="preserve"> y Curivil</w:t>
      </w:r>
      <w:r>
        <w:rPr>
          <w:rFonts w:ascii="Times New Roman" w:hAnsi="Times New Roman"/>
          <w:bCs/>
          <w:sz w:val="22"/>
          <w:szCs w:val="22"/>
          <w:lang w:val="es-CL"/>
        </w:rPr>
        <w:t>, R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 xml:space="preserve">. </w:t>
      </w:r>
      <w:r w:rsidR="00B36259">
        <w:rPr>
          <w:rFonts w:ascii="Times New Roman" w:hAnsi="Times New Roman"/>
          <w:bCs/>
          <w:sz w:val="22"/>
          <w:szCs w:val="22"/>
          <w:lang w:val="es-CL"/>
        </w:rPr>
        <w:t xml:space="preserve"> (2014) </w:t>
      </w:r>
      <w:r>
        <w:rPr>
          <w:rFonts w:ascii="Times New Roman" w:hAnsi="Times New Roman"/>
          <w:bCs/>
          <w:sz w:val="22"/>
          <w:szCs w:val="22"/>
          <w:lang w:val="es-CL"/>
        </w:rPr>
        <w:t>“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>La palabra ´parlamento` y su equivalente en mapudungun en los ámbitos colonial y republicano: un estudio sobre fuentes bilingües y de traducción</w:t>
      </w:r>
      <w:r>
        <w:rPr>
          <w:rFonts w:ascii="Times New Roman" w:hAnsi="Times New Roman"/>
          <w:bCs/>
          <w:sz w:val="22"/>
          <w:szCs w:val="22"/>
          <w:lang w:val="es-CL"/>
        </w:rPr>
        <w:t>”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 xml:space="preserve">. </w:t>
      </w:r>
      <w:r w:rsidRPr="00C10C26">
        <w:rPr>
          <w:rFonts w:ascii="Times New Roman" w:hAnsi="Times New Roman"/>
          <w:bCs/>
          <w:i/>
          <w:sz w:val="22"/>
          <w:szCs w:val="22"/>
          <w:lang w:val="es-CL"/>
        </w:rPr>
        <w:t>Historia</w:t>
      </w:r>
      <w:r w:rsidRPr="0061629C">
        <w:rPr>
          <w:rFonts w:ascii="Times New Roman" w:hAnsi="Times New Roman"/>
          <w:bCs/>
          <w:sz w:val="22"/>
          <w:szCs w:val="22"/>
          <w:lang w:val="es-CL"/>
        </w:rPr>
        <w:t>, 47-2, pp.355-373.</w:t>
      </w:r>
    </w:p>
    <w:p w:rsidR="00C10C26" w:rsidRPr="0061629C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</w:p>
    <w:p w:rsidR="00C10C26" w:rsidRPr="0061629C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>Payàs</w:t>
      </w:r>
      <w:r>
        <w:rPr>
          <w:rFonts w:ascii="Times New Roman" w:hAnsi="Times New Roman"/>
          <w:sz w:val="22"/>
          <w:szCs w:val="22"/>
          <w:lang w:val="es-CL"/>
        </w:rPr>
        <w:t>, G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. </w:t>
      </w:r>
      <w:r w:rsidR="00B36259">
        <w:rPr>
          <w:rFonts w:ascii="Times New Roman" w:hAnsi="Times New Roman"/>
          <w:sz w:val="22"/>
          <w:szCs w:val="22"/>
          <w:lang w:val="es-CL"/>
        </w:rPr>
        <w:t xml:space="preserve">(2018) </w:t>
      </w:r>
      <w:r w:rsidRPr="0061629C">
        <w:rPr>
          <w:rFonts w:ascii="Times New Roman" w:hAnsi="Times New Roman"/>
          <w:i/>
          <w:sz w:val="22"/>
          <w:szCs w:val="22"/>
          <w:lang w:val="es-CL"/>
        </w:rPr>
        <w:t xml:space="preserve">Los parlamentos hispano-mapuches, 1593-1803: textos fundamentales. Versión para la lectura actual.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Eds. Universidad Católica de Temuco y Centro de Investigaciones Diego Barros Arana, Santiago, (Disponible en línea en </w:t>
      </w:r>
      <w:hyperlink r:id="rId11" w:history="1">
        <w:r w:rsidRPr="0061629C">
          <w:rPr>
            <w:rStyle w:val="Hipervnculo"/>
            <w:rFonts w:ascii="Times New Roman" w:hAnsi="Times New Roman"/>
            <w:sz w:val="22"/>
            <w:szCs w:val="22"/>
            <w:lang w:val="es-CL"/>
          </w:rPr>
          <w:t>http://www.memoriachilena.gob.cl/602/w3-article-553681.html</w:t>
        </w:r>
      </w:hyperlink>
      <w:r w:rsidRPr="0061629C">
        <w:rPr>
          <w:rFonts w:ascii="Times New Roman" w:hAnsi="Times New Roman"/>
          <w:sz w:val="22"/>
          <w:szCs w:val="22"/>
          <w:lang w:val="es-CL"/>
        </w:rPr>
        <w:t xml:space="preserve">) </w:t>
      </w:r>
    </w:p>
    <w:p w:rsidR="00C10C26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</w:p>
    <w:p w:rsidR="00C10C26" w:rsidRPr="00C206BA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  <w:r w:rsidRPr="00C206BA">
        <w:rPr>
          <w:rFonts w:ascii="Times New Roman" w:hAnsi="Times New Roman"/>
          <w:sz w:val="22"/>
          <w:szCs w:val="22"/>
          <w:lang w:val="es-CL"/>
        </w:rPr>
        <w:t>Samaniego, M. y Payàs, G (2017) "Traducción y hegemonía: los parlamentos hispano-mapuches de la frontera araucana", Atenea, 56, pp. 133-48.</w:t>
      </w:r>
    </w:p>
    <w:p w:rsidR="00C10C26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</w:p>
    <w:p w:rsidR="00C10C26" w:rsidRDefault="00C10C26" w:rsidP="00C10C26">
      <w:pPr>
        <w:jc w:val="both"/>
        <w:rPr>
          <w:rFonts w:ascii="Times New Roman" w:hAnsi="Times New Roman"/>
          <w:sz w:val="22"/>
          <w:szCs w:val="22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>Zavala</w:t>
      </w:r>
      <w:r>
        <w:rPr>
          <w:rFonts w:ascii="Times New Roman" w:hAnsi="Times New Roman"/>
          <w:sz w:val="22"/>
          <w:szCs w:val="22"/>
          <w:lang w:val="es-CL"/>
        </w:rPr>
        <w:t xml:space="preserve">, J.M. </w:t>
      </w:r>
      <w:r w:rsidRPr="0061629C">
        <w:rPr>
          <w:rFonts w:ascii="Times New Roman" w:hAnsi="Times New Roman"/>
          <w:sz w:val="22"/>
          <w:szCs w:val="22"/>
          <w:lang w:val="es-CL"/>
        </w:rPr>
        <w:t>(ed</w:t>
      </w:r>
      <w:r>
        <w:rPr>
          <w:rFonts w:ascii="Times New Roman" w:hAnsi="Times New Roman"/>
          <w:sz w:val="22"/>
          <w:szCs w:val="22"/>
          <w:lang w:val="es-CL"/>
        </w:rPr>
        <w:t>.</w:t>
      </w:r>
      <w:r w:rsidRPr="0061629C">
        <w:rPr>
          <w:rFonts w:ascii="Times New Roman" w:hAnsi="Times New Roman"/>
          <w:sz w:val="22"/>
          <w:szCs w:val="22"/>
          <w:lang w:val="es-CL"/>
        </w:rPr>
        <w:t>)</w:t>
      </w:r>
      <w:r w:rsidR="00B36259">
        <w:rPr>
          <w:rFonts w:ascii="Times New Roman" w:hAnsi="Times New Roman"/>
          <w:sz w:val="22"/>
          <w:szCs w:val="22"/>
          <w:lang w:val="es-CL"/>
        </w:rPr>
        <w:t xml:space="preserve"> (2015)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</w:t>
      </w:r>
      <w:r w:rsidRPr="0061629C">
        <w:rPr>
          <w:rFonts w:ascii="Times New Roman" w:hAnsi="Times New Roman"/>
          <w:i/>
          <w:sz w:val="22"/>
          <w:szCs w:val="22"/>
          <w:lang w:val="es-CL"/>
        </w:rPr>
        <w:t>Los parlamentos hispano-mapuches, 1593-1803: textos fundamentales</w:t>
      </w:r>
      <w:r w:rsidRPr="0061629C">
        <w:rPr>
          <w:rFonts w:ascii="Times New Roman" w:hAnsi="Times New Roman"/>
          <w:sz w:val="22"/>
          <w:szCs w:val="22"/>
          <w:lang w:val="es-CL"/>
        </w:rPr>
        <w:t>. Temuco: Ediciones Universidad Católica de Temuco.</w:t>
      </w:r>
    </w:p>
    <w:p w:rsidR="00C10C26" w:rsidRDefault="00C10C26" w:rsidP="00C10C26">
      <w:pPr>
        <w:jc w:val="both"/>
        <w:rPr>
          <w:rFonts w:ascii="Times New Roman" w:hAnsi="Times New Roman"/>
          <w:sz w:val="22"/>
          <w:szCs w:val="22"/>
          <w:lang w:val="es-CL" w:eastAsia="es-CL"/>
        </w:rPr>
      </w:pP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Zavala, José Manuel (2008).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Los mapuches del siglo XVIII: dinámica interétnica y estrategias de resistencia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Santiago: Editorial Universidad Bolivariana.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Zavala, José Manuel (2011). “Origen y particularidades de los parlamentos hispano-mapuches coloniales: entre la tradición europea de tratados y las formas de negociación indígenas” In González C., David (Comp.).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Pueblos indígenas y extranjeros en la Monarquía Hispánica: la imagen del otro en tiempos de guerra, siglos XVI-XIX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Madrid: Sílex Ediciones, pp. 303-316.</w:t>
      </w:r>
    </w:p>
    <w:p w:rsidR="00C10C26" w:rsidRPr="0061629C" w:rsidRDefault="00C10C26" w:rsidP="00C10C26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2"/>
          <w:szCs w:val="22"/>
          <w:lang w:val="es-CL" w:eastAsia="es-CL"/>
        </w:rPr>
      </w:pPr>
      <w:r w:rsidRPr="0061629C">
        <w:rPr>
          <w:rFonts w:ascii="Times New Roman" w:hAnsi="Times New Roman"/>
          <w:sz w:val="22"/>
          <w:szCs w:val="22"/>
          <w:lang w:val="es-CL" w:eastAsia="es-CL"/>
        </w:rPr>
        <w:t xml:space="preserve">Zavala, José Manuel (2012). “Los parlamentos hispano-mapuches como espacios de mediación” In: Payàs, Gertrudis y Zavala, José Manuel (Eds.). </w:t>
      </w:r>
      <w:r w:rsidRPr="0061629C">
        <w:rPr>
          <w:rFonts w:ascii="Times New Roman" w:hAnsi="Times New Roman"/>
          <w:i/>
          <w:sz w:val="22"/>
          <w:szCs w:val="22"/>
          <w:lang w:val="es-CL" w:eastAsia="es-CL"/>
        </w:rPr>
        <w:t>La mediación lingüístico-cultural en tiempos de guerra: cruce de miradas desde España y América</w:t>
      </w:r>
      <w:r w:rsidRPr="0061629C">
        <w:rPr>
          <w:rFonts w:ascii="Times New Roman" w:hAnsi="Times New Roman"/>
          <w:sz w:val="22"/>
          <w:szCs w:val="22"/>
          <w:lang w:val="es-CL" w:eastAsia="es-CL"/>
        </w:rPr>
        <w:t>. Temuco: Ediciones de la Universidad Católica de Temuco.</w:t>
      </w:r>
    </w:p>
    <w:p w:rsidR="009007E6" w:rsidRDefault="00C10C26" w:rsidP="009007E6">
      <w:pPr>
        <w:jc w:val="both"/>
        <w:rPr>
          <w:rFonts w:ascii="Times New Roman" w:hAnsi="Times New Roman"/>
          <w:lang w:val="es-CL"/>
        </w:rPr>
      </w:pPr>
      <w:r w:rsidRPr="0061629C">
        <w:rPr>
          <w:rFonts w:ascii="Times New Roman" w:hAnsi="Times New Roman"/>
          <w:sz w:val="22"/>
          <w:szCs w:val="22"/>
          <w:lang w:val="es-CL"/>
        </w:rPr>
        <w:t xml:space="preserve">Zavala, </w:t>
      </w:r>
      <w:r>
        <w:rPr>
          <w:rFonts w:ascii="Times New Roman" w:hAnsi="Times New Roman"/>
          <w:sz w:val="22"/>
          <w:szCs w:val="22"/>
          <w:lang w:val="es-CL"/>
        </w:rPr>
        <w:t xml:space="preserve">J.M., </w:t>
      </w:r>
      <w:r w:rsidRPr="0061629C">
        <w:rPr>
          <w:rFonts w:ascii="Times New Roman" w:hAnsi="Times New Roman"/>
          <w:sz w:val="22"/>
          <w:szCs w:val="22"/>
          <w:lang w:val="es-CL"/>
        </w:rPr>
        <w:t>Dillehay</w:t>
      </w:r>
      <w:r>
        <w:rPr>
          <w:rFonts w:ascii="Times New Roman" w:hAnsi="Times New Roman"/>
          <w:sz w:val="22"/>
          <w:szCs w:val="22"/>
          <w:lang w:val="es-CL"/>
        </w:rPr>
        <w:t xml:space="preserve">, T. D. 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 y Payàs</w:t>
      </w:r>
      <w:r>
        <w:rPr>
          <w:rFonts w:ascii="Times New Roman" w:hAnsi="Times New Roman"/>
          <w:sz w:val="22"/>
          <w:szCs w:val="22"/>
          <w:lang w:val="es-CL"/>
        </w:rPr>
        <w:t>, G</w:t>
      </w:r>
      <w:r w:rsidRPr="0061629C">
        <w:rPr>
          <w:rFonts w:ascii="Times New Roman" w:hAnsi="Times New Roman"/>
          <w:sz w:val="22"/>
          <w:szCs w:val="22"/>
          <w:lang w:val="es-CL"/>
        </w:rPr>
        <w:t xml:space="preserve">. </w:t>
      </w:r>
      <w:r w:rsidR="009007E6">
        <w:rPr>
          <w:rFonts w:ascii="Times New Roman" w:hAnsi="Times New Roman"/>
          <w:sz w:val="22"/>
          <w:szCs w:val="22"/>
          <w:lang w:val="es-CL"/>
        </w:rPr>
        <w:t xml:space="preserve">(2020) </w:t>
      </w:r>
      <w:r w:rsidRPr="0061629C">
        <w:rPr>
          <w:rFonts w:ascii="Times New Roman" w:hAnsi="Times New Roman"/>
          <w:i/>
          <w:sz w:val="22"/>
          <w:szCs w:val="22"/>
          <w:lang w:val="es-CL"/>
        </w:rPr>
        <w:t xml:space="preserve">The Hispanic-Mapuche </w:t>
      </w:r>
      <w:r w:rsidRPr="0061629C">
        <w:rPr>
          <w:rFonts w:ascii="Times New Roman" w:hAnsi="Times New Roman"/>
          <w:iCs/>
          <w:sz w:val="22"/>
          <w:szCs w:val="22"/>
          <w:lang w:val="es-CL"/>
        </w:rPr>
        <w:t>Parlamentos</w:t>
      </w:r>
      <w:r w:rsidRPr="0061629C">
        <w:rPr>
          <w:rFonts w:ascii="Times New Roman" w:hAnsi="Times New Roman"/>
          <w:i/>
          <w:sz w:val="22"/>
          <w:szCs w:val="22"/>
          <w:lang w:val="es-CL"/>
        </w:rPr>
        <w:t>: Interethnic Geo-Politics and Concessionary Spaces in Colonial America</w:t>
      </w:r>
      <w:r w:rsidRPr="0061629C">
        <w:rPr>
          <w:rFonts w:ascii="Times New Roman" w:hAnsi="Times New Roman"/>
          <w:sz w:val="22"/>
          <w:szCs w:val="22"/>
          <w:lang w:val="es-CL"/>
        </w:rPr>
        <w:t>. Suiza: Springer, 2020.</w:t>
      </w:r>
    </w:p>
    <w:sectPr w:rsidR="009007E6" w:rsidSect="009007E6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19" w:rsidRDefault="00B54619" w:rsidP="003F3669">
      <w:r>
        <w:separator/>
      </w:r>
    </w:p>
  </w:endnote>
  <w:endnote w:type="continuationSeparator" w:id="0">
    <w:p w:rsidR="00B54619" w:rsidRDefault="00B54619" w:rsidP="003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145760"/>
      <w:docPartObj>
        <w:docPartGallery w:val="Page Numbers (Bottom of Page)"/>
        <w:docPartUnique/>
      </w:docPartObj>
    </w:sdtPr>
    <w:sdtEndPr/>
    <w:sdtContent>
      <w:p w:rsidR="00C03FA4" w:rsidRDefault="00C03F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C1" w:rsidRPr="00A274C1">
          <w:rPr>
            <w:noProof/>
            <w:lang w:val="es-ES"/>
          </w:rPr>
          <w:t>7</w:t>
        </w:r>
        <w:r>
          <w:fldChar w:fldCharType="end"/>
        </w:r>
      </w:p>
    </w:sdtContent>
  </w:sdt>
  <w:p w:rsidR="00C03FA4" w:rsidRDefault="00C03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19" w:rsidRDefault="00B54619" w:rsidP="003F3669">
      <w:r>
        <w:separator/>
      </w:r>
    </w:p>
  </w:footnote>
  <w:footnote w:type="continuationSeparator" w:id="0">
    <w:p w:rsidR="00B54619" w:rsidRDefault="00B54619" w:rsidP="003F3669">
      <w:r>
        <w:continuationSeparator/>
      </w:r>
    </w:p>
  </w:footnote>
  <w:footnote w:id="1">
    <w:p w:rsidR="003333C5" w:rsidRPr="003F3669" w:rsidRDefault="003333C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Coinciden temporalmente con la redacción de la tesi</w:t>
      </w:r>
      <w:r w:rsidR="00C206BA">
        <w:rPr>
          <w:lang w:val="es-ES"/>
        </w:rPr>
        <w:t xml:space="preserve">s doctoral de Contreras (2010), que hace una primera compilación. Las actas de los </w:t>
      </w:r>
      <w:r w:rsidR="00C206BA" w:rsidRPr="00C206BA">
        <w:rPr>
          <w:i/>
          <w:lang w:val="es-ES"/>
        </w:rPr>
        <w:t>parlamentos</w:t>
      </w:r>
      <w:r w:rsidR="00C206BA">
        <w:rPr>
          <w:lang w:val="es-ES"/>
        </w:rPr>
        <w:t xml:space="preserve"> coloniales en versión paleográfica están publicadas en Zavala (2015) y Payàs (2018) las vertió en versión modernizada, para lectura actual. Actualmente Zavala y Payàs están preparando</w:t>
      </w:r>
      <w:bookmarkStart w:id="0" w:name="_GoBack"/>
      <w:bookmarkEnd w:id="0"/>
      <w:r w:rsidR="00C206BA">
        <w:rPr>
          <w:lang w:val="es-ES"/>
        </w:rPr>
        <w:t xml:space="preserve"> la publicación de las actas de los </w:t>
      </w:r>
      <w:r w:rsidR="00C206BA" w:rsidRPr="0072408A">
        <w:rPr>
          <w:i/>
          <w:lang w:val="es-ES"/>
        </w:rPr>
        <w:t>parlamentos</w:t>
      </w:r>
      <w:r w:rsidR="00C206BA">
        <w:rPr>
          <w:lang w:val="es-ES"/>
        </w:rPr>
        <w:t xml:space="preserve"> </w:t>
      </w:r>
      <w:r w:rsidR="0072408A">
        <w:rPr>
          <w:lang w:val="es-ES"/>
        </w:rPr>
        <w:t xml:space="preserve">republicanos. </w:t>
      </w:r>
    </w:p>
  </w:footnote>
  <w:footnote w:id="2">
    <w:p w:rsidR="000E08F8" w:rsidRPr="000E08F8" w:rsidRDefault="000E08F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Véase al respecto, y para el caso canadiense, Otis (2015)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C"/>
    <w:rsid w:val="0000242E"/>
    <w:rsid w:val="000474A4"/>
    <w:rsid w:val="000E08F8"/>
    <w:rsid w:val="000F0D31"/>
    <w:rsid w:val="001728DF"/>
    <w:rsid w:val="00203521"/>
    <w:rsid w:val="00254CC9"/>
    <w:rsid w:val="00271F0E"/>
    <w:rsid w:val="003162CD"/>
    <w:rsid w:val="003303DC"/>
    <w:rsid w:val="0033114E"/>
    <w:rsid w:val="003333C5"/>
    <w:rsid w:val="003E3AC2"/>
    <w:rsid w:val="003F3669"/>
    <w:rsid w:val="004351F8"/>
    <w:rsid w:val="00466D63"/>
    <w:rsid w:val="004F47AC"/>
    <w:rsid w:val="0051576A"/>
    <w:rsid w:val="005848B1"/>
    <w:rsid w:val="005A600F"/>
    <w:rsid w:val="0061629C"/>
    <w:rsid w:val="00617B2F"/>
    <w:rsid w:val="00634942"/>
    <w:rsid w:val="00675455"/>
    <w:rsid w:val="00683686"/>
    <w:rsid w:val="006A3783"/>
    <w:rsid w:val="0072408A"/>
    <w:rsid w:val="00750E8A"/>
    <w:rsid w:val="00797F04"/>
    <w:rsid w:val="007B5FDF"/>
    <w:rsid w:val="007C4D19"/>
    <w:rsid w:val="00800500"/>
    <w:rsid w:val="008A6CF7"/>
    <w:rsid w:val="008B427C"/>
    <w:rsid w:val="008C70F5"/>
    <w:rsid w:val="009007E6"/>
    <w:rsid w:val="00943A2E"/>
    <w:rsid w:val="00954148"/>
    <w:rsid w:val="009B7D43"/>
    <w:rsid w:val="009E1CF3"/>
    <w:rsid w:val="00A274C1"/>
    <w:rsid w:val="00A54B39"/>
    <w:rsid w:val="00A90AE8"/>
    <w:rsid w:val="00AA60AD"/>
    <w:rsid w:val="00B0232E"/>
    <w:rsid w:val="00B10256"/>
    <w:rsid w:val="00B23866"/>
    <w:rsid w:val="00B36259"/>
    <w:rsid w:val="00B54619"/>
    <w:rsid w:val="00B97EF2"/>
    <w:rsid w:val="00C03FA4"/>
    <w:rsid w:val="00C10C26"/>
    <w:rsid w:val="00C206BA"/>
    <w:rsid w:val="00C421A7"/>
    <w:rsid w:val="00D36421"/>
    <w:rsid w:val="00D422BE"/>
    <w:rsid w:val="00D4763A"/>
    <w:rsid w:val="00D6335B"/>
    <w:rsid w:val="00D65C21"/>
    <w:rsid w:val="00D746D1"/>
    <w:rsid w:val="00DA212D"/>
    <w:rsid w:val="00E25C75"/>
    <w:rsid w:val="00E51EEA"/>
    <w:rsid w:val="00E51FE5"/>
    <w:rsid w:val="00E63617"/>
    <w:rsid w:val="00E8496E"/>
    <w:rsid w:val="00E95D1A"/>
    <w:rsid w:val="00F268BE"/>
    <w:rsid w:val="00F303EC"/>
    <w:rsid w:val="00F83B2D"/>
    <w:rsid w:val="00FA2A4A"/>
    <w:rsid w:val="00FB1A98"/>
    <w:rsid w:val="00FC71F3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7848"/>
  <w15:chartTrackingRefBased/>
  <w15:docId w15:val="{289340B5-9431-4CAC-95B0-7592BFF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D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">
    <w:name w:val="Corpo"/>
    <w:rsid w:val="00330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paragraph" w:customStyle="1" w:styleId="Normal1">
    <w:name w:val="Normal1"/>
    <w:qFormat/>
    <w:rsid w:val="003303D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angradetextonormal">
    <w:name w:val="Body Text Indent"/>
    <w:basedOn w:val="Normal"/>
    <w:link w:val="SangradetextonormalCar"/>
    <w:rsid w:val="000F0D31"/>
    <w:pPr>
      <w:tabs>
        <w:tab w:val="left" w:pos="567"/>
      </w:tabs>
      <w:ind w:left="284" w:hanging="284"/>
    </w:pPr>
    <w:rPr>
      <w:rFonts w:ascii="Garamond LightCondensed" w:eastAsia="Times" w:hAnsi="Garamond LightCondensed"/>
      <w:sz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0D31"/>
    <w:rPr>
      <w:rFonts w:ascii="Garamond LightCondensed" w:eastAsia="Times" w:hAnsi="Garamond LightCondensed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C9"/>
    <w:rPr>
      <w:rFonts w:ascii="Segoe UI" w:eastAsia="Calibri" w:hAnsi="Segoe UI" w:cs="Segoe UI"/>
      <w:sz w:val="18"/>
      <w:szCs w:val="18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3311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14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14E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1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14E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466D6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66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669"/>
    <w:rPr>
      <w:rFonts w:ascii="Calibri" w:eastAsia="Calibri" w:hAnsi="Calibri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3F36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3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FA4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C03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FA4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ochile.com/carril_c/cc2013/cc_2013_0000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zavala@uchile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moriachilena.gob.cl/602/w3-article-55368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ciudadano.cl/2007/04/11/568/pueblo-mapuche-acudira-a-corte-internac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rramendi.es/i18n/catalogo_imagenes/grupo.cmd?path=1000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51B0-9DAB-46BD-B249-638ECB2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3027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PAYAS</dc:creator>
  <cp:keywords/>
  <dc:description/>
  <cp:lastModifiedBy>GERTRUDIS PAYAS</cp:lastModifiedBy>
  <cp:revision>12</cp:revision>
  <dcterms:created xsi:type="dcterms:W3CDTF">2022-01-29T21:59:00Z</dcterms:created>
  <dcterms:modified xsi:type="dcterms:W3CDTF">2022-01-29T23:24:00Z</dcterms:modified>
</cp:coreProperties>
</file>