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6487" w14:textId="77777777" w:rsidR="005A2822" w:rsidRPr="005701AA" w:rsidRDefault="005333B5" w:rsidP="004601E4">
      <w:pPr>
        <w:jc w:val="center"/>
        <w:rPr>
          <w:rFonts w:ascii="Droid Sans" w:eastAsia="Droid Sans" w:hAnsi="Droid Sans" w:cs="Droid Sans"/>
          <w:b/>
          <w:sz w:val="24"/>
          <w:szCs w:val="24"/>
          <w:lang w:val="en-US"/>
        </w:rPr>
      </w:pPr>
      <w:r w:rsidRPr="005701AA">
        <w:rPr>
          <w:rFonts w:ascii="Droid Sans" w:eastAsia="Droid Sans" w:hAnsi="Droid Sans" w:cs="Droid Sans"/>
          <w:b/>
          <w:sz w:val="24"/>
          <w:szCs w:val="24"/>
          <w:lang w:val="en-US"/>
        </w:rPr>
        <w:t>Working Group on the issue of human rights and transnational corporations and other business enterprises</w:t>
      </w:r>
    </w:p>
    <w:p w14:paraId="6EB484C1" w14:textId="77777777" w:rsidR="005A2822" w:rsidRPr="005701AA" w:rsidRDefault="005A2822" w:rsidP="005701AA">
      <w:pPr>
        <w:rPr>
          <w:rFonts w:ascii="Droid Sans" w:eastAsia="Droid Sans" w:hAnsi="Droid Sans" w:cs="Droid Sans"/>
          <w:b/>
          <w:sz w:val="24"/>
          <w:szCs w:val="24"/>
          <w:lang w:val="en-US"/>
        </w:rPr>
      </w:pPr>
    </w:p>
    <w:p w14:paraId="1E55D348" w14:textId="77777777" w:rsidR="005A2822" w:rsidRPr="005701AA" w:rsidRDefault="005333B5" w:rsidP="004601E4">
      <w:pPr>
        <w:jc w:val="both"/>
        <w:rPr>
          <w:rFonts w:ascii="Droid Sans" w:eastAsia="Droid Sans" w:hAnsi="Droid Sans" w:cs="Droid Sans"/>
          <w:b/>
          <w:sz w:val="24"/>
          <w:szCs w:val="24"/>
          <w:lang w:val="en-US"/>
        </w:rPr>
      </w:pPr>
      <w:r w:rsidRPr="005701AA">
        <w:rPr>
          <w:rFonts w:ascii="Droid Sans" w:eastAsia="Droid Sans" w:hAnsi="Droid Sans" w:cs="Droid Sans"/>
          <w:b/>
          <w:sz w:val="24"/>
          <w:szCs w:val="24"/>
          <w:lang w:val="en-US"/>
        </w:rPr>
        <w:t xml:space="preserve">Introduction </w:t>
      </w:r>
    </w:p>
    <w:p w14:paraId="5D972BAC" w14:textId="77777777" w:rsidR="005A2822" w:rsidRPr="005701AA" w:rsidRDefault="005A2822" w:rsidP="005701AA">
      <w:pPr>
        <w:rPr>
          <w:rFonts w:ascii="Droid Sans" w:eastAsia="Droid Sans" w:hAnsi="Droid Sans" w:cs="Droid Sans"/>
          <w:b/>
          <w:sz w:val="24"/>
          <w:szCs w:val="24"/>
          <w:lang w:val="en-US"/>
        </w:rPr>
      </w:pPr>
    </w:p>
    <w:p w14:paraId="0B73605F" w14:textId="40AD0D77" w:rsidR="005A2822" w:rsidRPr="005701AA" w:rsidRDefault="005333B5" w:rsidP="004601E4">
      <w:pPr>
        <w:jc w:val="both"/>
        <w:rPr>
          <w:rFonts w:ascii="Droid Sans" w:eastAsia="Droid Sans" w:hAnsi="Droid Sans" w:cs="Droid Sans"/>
          <w:b/>
          <w:sz w:val="24"/>
          <w:szCs w:val="24"/>
          <w:lang w:val="en-US"/>
        </w:rPr>
      </w:pPr>
      <w:r w:rsidRPr="005701AA">
        <w:rPr>
          <w:rFonts w:ascii="Droid Sans" w:eastAsia="Droid Sans" w:hAnsi="Droid Sans" w:cs="Droid Sans"/>
          <w:sz w:val="24"/>
          <w:szCs w:val="24"/>
          <w:lang w:val="en-US"/>
        </w:rPr>
        <w:t xml:space="preserve">This document aims to present evidence on how </w:t>
      </w:r>
      <w:r w:rsidR="005701AA" w:rsidRPr="008C04A3">
        <w:rPr>
          <w:rFonts w:ascii="Droid Sans" w:eastAsia="Droid Sans" w:hAnsi="Droid Sans" w:cs="Droid Sans"/>
          <w:sz w:val="24"/>
          <w:szCs w:val="24"/>
          <w:lang w:val="en-US"/>
        </w:rPr>
        <w:t xml:space="preserve">the </w:t>
      </w:r>
      <w:r w:rsidRPr="008C04A3">
        <w:rPr>
          <w:rFonts w:ascii="Droid Sans" w:eastAsia="Droid Sans" w:hAnsi="Droid Sans" w:cs="Droid Sans"/>
          <w:sz w:val="24"/>
          <w:szCs w:val="24"/>
          <w:lang w:val="en-US"/>
        </w:rPr>
        <w:t xml:space="preserve">ultra-processed food and </w:t>
      </w:r>
      <w:r w:rsidR="004601E4">
        <w:rPr>
          <w:rFonts w:ascii="Droid Sans" w:eastAsia="Droid Sans" w:hAnsi="Droid Sans" w:cs="Droid Sans"/>
          <w:sz w:val="24"/>
          <w:szCs w:val="24"/>
          <w:lang w:val="en-US"/>
        </w:rPr>
        <w:t>beverage</w:t>
      </w:r>
      <w:r w:rsidRPr="005701AA">
        <w:rPr>
          <w:rFonts w:ascii="Droid Sans" w:eastAsia="Droid Sans" w:hAnsi="Droid Sans" w:cs="Droid Sans"/>
          <w:sz w:val="24"/>
          <w:szCs w:val="24"/>
          <w:lang w:val="en-US"/>
        </w:rPr>
        <w:t xml:space="preserve"> industr</w:t>
      </w:r>
      <w:r w:rsidR="005701AA">
        <w:rPr>
          <w:rFonts w:ascii="Droid Sans" w:eastAsia="Droid Sans" w:hAnsi="Droid Sans" w:cs="Droid Sans"/>
          <w:sz w:val="24"/>
          <w:szCs w:val="24"/>
          <w:lang w:val="en-US"/>
        </w:rPr>
        <w:t>y</w:t>
      </w:r>
      <w:r w:rsidRPr="005701AA">
        <w:rPr>
          <w:rFonts w:ascii="Droid Sans" w:eastAsia="Droid Sans" w:hAnsi="Droid Sans" w:cs="Droid Sans"/>
          <w:sz w:val="24"/>
          <w:szCs w:val="24"/>
          <w:lang w:val="en-US"/>
        </w:rPr>
        <w:t xml:space="preserve"> in Colombia </w:t>
      </w:r>
      <w:r w:rsidR="005701AA">
        <w:rPr>
          <w:rFonts w:ascii="Droid Sans" w:eastAsia="Droid Sans" w:hAnsi="Droid Sans" w:cs="Droid Sans"/>
          <w:sz w:val="24"/>
          <w:szCs w:val="24"/>
          <w:lang w:val="en-US"/>
        </w:rPr>
        <w:t>has</w:t>
      </w:r>
      <w:r w:rsidR="005701AA"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influenced public policies </w:t>
      </w:r>
      <w:r w:rsidR="005701AA">
        <w:rPr>
          <w:rFonts w:ascii="Droid Sans" w:eastAsia="Droid Sans" w:hAnsi="Droid Sans" w:cs="Droid Sans"/>
          <w:sz w:val="24"/>
          <w:szCs w:val="24"/>
          <w:lang w:val="en-US"/>
        </w:rPr>
        <w:t>aimed at</w:t>
      </w:r>
      <w:r w:rsidRPr="005701AA">
        <w:rPr>
          <w:rFonts w:ascii="Droid Sans" w:eastAsia="Droid Sans" w:hAnsi="Droid Sans" w:cs="Droid Sans"/>
          <w:sz w:val="24"/>
          <w:szCs w:val="24"/>
          <w:lang w:val="en-US"/>
        </w:rPr>
        <w:t xml:space="preserve"> non-communicable disease (NCD) prevention and improv</w:t>
      </w:r>
      <w:r w:rsidR="005701AA">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health. </w:t>
      </w:r>
      <w:r w:rsidR="008C04A3" w:rsidRPr="00086E9E">
        <w:rPr>
          <w:rFonts w:ascii="Droid Sans" w:eastAsia="Droid Sans" w:hAnsi="Droid Sans" w:cs="Droid Sans"/>
          <w:sz w:val="24"/>
          <w:szCs w:val="24"/>
          <w:lang w:val="en-US"/>
        </w:rPr>
        <w:t>It</w:t>
      </w:r>
      <w:r w:rsidRPr="00086E9E">
        <w:rPr>
          <w:rFonts w:ascii="Droid Sans" w:eastAsia="Droid Sans" w:hAnsi="Droid Sans" w:cs="Droid Sans"/>
          <w:sz w:val="24"/>
          <w:szCs w:val="24"/>
          <w:lang w:val="en-US"/>
        </w:rPr>
        <w:t xml:space="preserve"> </w:t>
      </w:r>
      <w:r w:rsidR="005701AA" w:rsidRPr="00086E9E">
        <w:rPr>
          <w:rFonts w:ascii="Droid Sans" w:eastAsia="Droid Sans" w:hAnsi="Droid Sans" w:cs="Droid Sans"/>
          <w:sz w:val="24"/>
          <w:szCs w:val="24"/>
          <w:lang w:val="en-US"/>
        </w:rPr>
        <w:t xml:space="preserve">was </w:t>
      </w:r>
      <w:r w:rsidRPr="00086E9E">
        <w:rPr>
          <w:rFonts w:ascii="Droid Sans" w:eastAsia="Droid Sans" w:hAnsi="Droid Sans" w:cs="Droid Sans"/>
          <w:sz w:val="24"/>
          <w:szCs w:val="24"/>
          <w:lang w:val="en-US"/>
        </w:rPr>
        <w:t xml:space="preserve">written by </w:t>
      </w:r>
      <w:r w:rsidR="00D647AC" w:rsidRPr="00086E9E">
        <w:rPr>
          <w:rFonts w:ascii="Droid Sans" w:eastAsia="Droid Sans" w:hAnsi="Droid Sans" w:cs="Droid Sans"/>
          <w:sz w:val="24"/>
          <w:szCs w:val="24"/>
          <w:lang w:val="en-US"/>
        </w:rPr>
        <w:t>three civil society organizations</w:t>
      </w:r>
      <w:r w:rsidR="00086E9E">
        <w:rPr>
          <w:rFonts w:ascii="Droid Sans" w:eastAsia="Droid Sans" w:hAnsi="Droid Sans" w:cs="Droid Sans"/>
          <w:sz w:val="24"/>
          <w:szCs w:val="24"/>
          <w:lang w:val="en-US"/>
        </w:rPr>
        <w:t xml:space="preserve"> </w:t>
      </w:r>
      <w:r w:rsidRPr="00086E9E">
        <w:rPr>
          <w:rFonts w:ascii="Droid Sans" w:eastAsia="Droid Sans" w:hAnsi="Droid Sans" w:cs="Droid Sans"/>
          <w:sz w:val="24"/>
          <w:szCs w:val="24"/>
          <w:lang w:val="en-US"/>
        </w:rPr>
        <w:t xml:space="preserve">working on the promotion of public health regulations </w:t>
      </w:r>
      <w:r w:rsidR="00084E23">
        <w:rPr>
          <w:rFonts w:ascii="Droid Sans" w:eastAsia="Droid Sans" w:hAnsi="Droid Sans" w:cs="Droid Sans"/>
          <w:sz w:val="24"/>
          <w:szCs w:val="24"/>
          <w:lang w:val="en-US"/>
        </w:rPr>
        <w:t>to</w:t>
      </w:r>
      <w:r w:rsidRPr="00086E9E">
        <w:rPr>
          <w:rFonts w:ascii="Droid Sans" w:eastAsia="Droid Sans" w:hAnsi="Droid Sans" w:cs="Droid Sans"/>
          <w:sz w:val="24"/>
          <w:szCs w:val="24"/>
          <w:lang w:val="en-US"/>
        </w:rPr>
        <w:t xml:space="preserve"> guarantee the right to health and access to adequate food of people in Colombia</w:t>
      </w:r>
      <w:r w:rsidR="00086E9E">
        <w:rPr>
          <w:rFonts w:ascii="Droid Sans" w:eastAsia="Droid Sans" w:hAnsi="Droid Sans" w:cs="Droid Sans"/>
          <w:sz w:val="24"/>
          <w:szCs w:val="24"/>
          <w:lang w:val="en-US"/>
        </w:rPr>
        <w:t>:</w:t>
      </w:r>
      <w:r w:rsidR="00086E9E" w:rsidRPr="00086E9E">
        <w:rPr>
          <w:rFonts w:ascii="Droid Sans" w:eastAsia="Droid Sans" w:hAnsi="Droid Sans" w:cs="Droid Sans"/>
          <w:sz w:val="24"/>
          <w:szCs w:val="24"/>
          <w:lang w:val="en-US"/>
        </w:rPr>
        <w:t xml:space="preserve"> </w:t>
      </w:r>
      <w:r w:rsidR="00F83D06" w:rsidRPr="00086E9E">
        <w:rPr>
          <w:rFonts w:ascii="Droid Sans" w:eastAsia="Droid Sans" w:hAnsi="Droid Sans" w:cs="Droid Sans"/>
          <w:sz w:val="24"/>
          <w:szCs w:val="24"/>
          <w:lang w:val="en-US"/>
        </w:rPr>
        <w:t>The</w:t>
      </w:r>
      <w:r w:rsidR="00086E9E" w:rsidRPr="00086E9E">
        <w:rPr>
          <w:rFonts w:ascii="Droid Sans" w:eastAsia="Droid Sans" w:hAnsi="Droid Sans" w:cs="Droid Sans"/>
          <w:sz w:val="24"/>
          <w:szCs w:val="24"/>
          <w:lang w:val="en-US"/>
        </w:rPr>
        <w:t xml:space="preserve"> Center for the Study of Justice, Law, and Society</w:t>
      </w:r>
      <w:r w:rsidR="00084E23">
        <w:rPr>
          <w:rFonts w:ascii="Droid Sans" w:eastAsia="Droid Sans" w:hAnsi="Droid Sans" w:cs="Droid Sans"/>
          <w:sz w:val="24"/>
          <w:szCs w:val="24"/>
          <w:lang w:val="en-US"/>
        </w:rPr>
        <w:t xml:space="preserve"> (Dejusticia)</w:t>
      </w:r>
      <w:r w:rsidR="00086E9E" w:rsidRPr="00086E9E">
        <w:rPr>
          <w:rFonts w:ascii="Droid Sans" w:eastAsia="Droid Sans" w:hAnsi="Droid Sans" w:cs="Droid Sans"/>
          <w:sz w:val="24"/>
          <w:szCs w:val="24"/>
          <w:lang w:val="en-US"/>
        </w:rPr>
        <w:t>; Red PaPaz; and José Alvear Restrepo Lawyers Collective</w:t>
      </w:r>
      <w:r w:rsidR="00B73A2B">
        <w:rPr>
          <w:rFonts w:ascii="Droid Sans" w:eastAsia="Droid Sans" w:hAnsi="Droid Sans" w:cs="Droid Sans"/>
          <w:sz w:val="24"/>
          <w:szCs w:val="24"/>
          <w:lang w:val="en-US"/>
        </w:rPr>
        <w:t xml:space="preserve"> (CAJAR)</w:t>
      </w:r>
      <w:r w:rsidR="00086E9E">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p>
    <w:p w14:paraId="6444CBCA" w14:textId="77777777" w:rsidR="005A2822" w:rsidRPr="005701AA" w:rsidRDefault="005A2822" w:rsidP="005701AA">
      <w:pPr>
        <w:rPr>
          <w:rFonts w:ascii="Droid Sans" w:eastAsia="Droid Sans" w:hAnsi="Droid Sans" w:cs="Droid Sans"/>
          <w:b/>
          <w:sz w:val="24"/>
          <w:szCs w:val="24"/>
          <w:lang w:val="en-US"/>
        </w:rPr>
      </w:pPr>
    </w:p>
    <w:p w14:paraId="5CC579A4" w14:textId="1FC3B636" w:rsidR="005A2822" w:rsidRPr="00F83D06" w:rsidRDefault="005333B5" w:rsidP="00F83D06">
      <w:pPr>
        <w:numPr>
          <w:ilvl w:val="0"/>
          <w:numId w:val="2"/>
        </w:numPr>
        <w:spacing w:before="240" w:after="240"/>
        <w:jc w:val="both"/>
        <w:rPr>
          <w:rFonts w:ascii="Droid Sans" w:eastAsia="Droid Sans" w:hAnsi="Droid Sans" w:cs="Droid Sans"/>
          <w:sz w:val="24"/>
          <w:szCs w:val="24"/>
          <w:lang w:val="en-US"/>
        </w:rPr>
      </w:pPr>
      <w:r w:rsidRPr="005701AA">
        <w:rPr>
          <w:rFonts w:ascii="Droid Sans" w:eastAsia="Droid Sans" w:hAnsi="Droid Sans" w:cs="Droid Sans"/>
          <w:b/>
          <w:i/>
          <w:sz w:val="24"/>
          <w:szCs w:val="24"/>
          <w:lang w:val="en-US"/>
        </w:rPr>
        <w:t>What is your understanding of undue corporate influence in policy and regulatory matters?</w:t>
      </w:r>
    </w:p>
    <w:p w14:paraId="1ED86830" w14:textId="23F7E7B8" w:rsidR="005A2822" w:rsidRPr="005701AA" w:rsidRDefault="00D647AC" w:rsidP="004601E4">
      <w:pPr>
        <w:jc w:val="both"/>
        <w:rPr>
          <w:rFonts w:ascii="Droid Sans" w:eastAsia="Droid Sans" w:hAnsi="Droid Sans" w:cs="Droid Sans"/>
          <w:sz w:val="24"/>
          <w:szCs w:val="24"/>
          <w:lang w:val="en-US"/>
        </w:rPr>
      </w:pPr>
      <w:r>
        <w:rPr>
          <w:rFonts w:ascii="Droid Sans" w:eastAsia="Droid Sans" w:hAnsi="Droid Sans" w:cs="Droid Sans"/>
          <w:sz w:val="24"/>
          <w:szCs w:val="24"/>
          <w:lang w:val="en-US"/>
        </w:rPr>
        <w:t xml:space="preserve">The </w:t>
      </w:r>
      <w:r w:rsidR="005333B5" w:rsidRPr="005701AA">
        <w:rPr>
          <w:rFonts w:ascii="Droid Sans" w:eastAsia="Droid Sans" w:hAnsi="Droid Sans" w:cs="Droid Sans"/>
          <w:sz w:val="24"/>
          <w:szCs w:val="24"/>
          <w:lang w:val="en-US"/>
        </w:rPr>
        <w:t>Global Burden</w:t>
      </w:r>
      <w:r>
        <w:rPr>
          <w:rFonts w:ascii="Droid Sans" w:eastAsia="Droid Sans" w:hAnsi="Droid Sans" w:cs="Droid Sans"/>
          <w:sz w:val="24"/>
          <w:szCs w:val="24"/>
          <w:lang w:val="en-US"/>
        </w:rPr>
        <w:t xml:space="preserve"> of</w:t>
      </w:r>
      <w:r w:rsidR="005333B5" w:rsidRPr="005701AA">
        <w:rPr>
          <w:rFonts w:ascii="Droid Sans" w:eastAsia="Droid Sans" w:hAnsi="Droid Sans" w:cs="Droid Sans"/>
          <w:sz w:val="24"/>
          <w:szCs w:val="24"/>
          <w:lang w:val="en-US"/>
        </w:rPr>
        <w:t xml:space="preserve"> Disease</w:t>
      </w:r>
      <w:r>
        <w:rPr>
          <w:rFonts w:ascii="Droid Sans" w:eastAsia="Droid Sans" w:hAnsi="Droid Sans" w:cs="Droid Sans"/>
          <w:sz w:val="24"/>
          <w:szCs w:val="24"/>
          <w:lang w:val="en-US"/>
        </w:rPr>
        <w:t xml:space="preserve"> Study</w:t>
      </w:r>
      <w:r w:rsidR="005333B5" w:rsidRPr="005701AA">
        <w:rPr>
          <w:rFonts w:ascii="Droid Sans" w:eastAsia="Droid Sans" w:hAnsi="Droid Sans" w:cs="Droid Sans"/>
          <w:sz w:val="24"/>
          <w:szCs w:val="24"/>
          <w:lang w:val="en-US"/>
        </w:rPr>
        <w:t xml:space="preserve"> estimates that approximately one-third of deaths worldwide are attributable to behavioral risk factors. These </w:t>
      </w:r>
      <w:r>
        <w:rPr>
          <w:rFonts w:ascii="Droid Sans" w:eastAsia="Droid Sans" w:hAnsi="Droid Sans" w:cs="Droid Sans"/>
          <w:sz w:val="24"/>
          <w:szCs w:val="24"/>
          <w:lang w:val="en-US"/>
        </w:rPr>
        <w:t xml:space="preserve">factors </w:t>
      </w:r>
      <w:r w:rsidR="009B6B4A">
        <w:rPr>
          <w:rFonts w:ascii="Droid Sans" w:eastAsia="Droid Sans" w:hAnsi="Droid Sans" w:cs="Droid Sans"/>
          <w:sz w:val="24"/>
          <w:szCs w:val="24"/>
          <w:lang w:val="en-US"/>
        </w:rPr>
        <w:t>include</w:t>
      </w:r>
      <w:r w:rsidR="005333B5" w:rsidRPr="005701AA">
        <w:rPr>
          <w:rFonts w:ascii="Droid Sans" w:eastAsia="Droid Sans" w:hAnsi="Droid Sans" w:cs="Droid Sans"/>
          <w:sz w:val="24"/>
          <w:szCs w:val="24"/>
          <w:lang w:val="en-US"/>
        </w:rPr>
        <w:t xml:space="preserve"> the consumption of unhealthy </w:t>
      </w:r>
      <w:r w:rsidR="009B6B4A">
        <w:rPr>
          <w:rFonts w:ascii="Droid Sans" w:eastAsia="Droid Sans" w:hAnsi="Droid Sans" w:cs="Droid Sans"/>
          <w:sz w:val="24"/>
          <w:szCs w:val="24"/>
          <w:lang w:val="en-US"/>
        </w:rPr>
        <w:t xml:space="preserve">food </w:t>
      </w:r>
      <w:r w:rsidR="005333B5" w:rsidRPr="005701AA">
        <w:rPr>
          <w:rFonts w:ascii="Droid Sans" w:eastAsia="Droid Sans" w:hAnsi="Droid Sans" w:cs="Droid Sans"/>
          <w:sz w:val="24"/>
          <w:szCs w:val="24"/>
          <w:lang w:val="en-US"/>
        </w:rPr>
        <w:t>products</w:t>
      </w:r>
      <w:r w:rsidR="009B6B4A">
        <w:rPr>
          <w:rFonts w:ascii="Droid Sans" w:eastAsia="Droid Sans" w:hAnsi="Droid Sans" w:cs="Droid Sans"/>
          <w:sz w:val="24"/>
          <w:szCs w:val="24"/>
          <w:lang w:val="en-US"/>
        </w:rPr>
        <w:t xml:space="preserve"> produced by the ultra-processed food and beverage industry</w:t>
      </w:r>
      <w:r w:rsidR="005333B5" w:rsidRPr="005701AA">
        <w:rPr>
          <w:rFonts w:ascii="Droid Sans" w:eastAsia="Droid Sans" w:hAnsi="Droid Sans" w:cs="Droid Sans"/>
          <w:sz w:val="24"/>
          <w:szCs w:val="24"/>
          <w:lang w:val="en-US"/>
        </w:rPr>
        <w:t>, such as food</w:t>
      </w:r>
      <w:r w:rsidR="009B6B4A">
        <w:rPr>
          <w:rFonts w:ascii="Droid Sans" w:eastAsia="Droid Sans" w:hAnsi="Droid Sans" w:cs="Droid Sans"/>
          <w:sz w:val="24"/>
          <w:szCs w:val="24"/>
          <w:lang w:val="en-US"/>
        </w:rPr>
        <w:t>s that are</w:t>
      </w:r>
      <w:r w:rsidR="005333B5" w:rsidRPr="005701AA">
        <w:rPr>
          <w:rFonts w:ascii="Droid Sans" w:eastAsia="Droid Sans" w:hAnsi="Droid Sans" w:cs="Droid Sans"/>
          <w:sz w:val="24"/>
          <w:szCs w:val="24"/>
          <w:lang w:val="en-US"/>
        </w:rPr>
        <w:t xml:space="preserve"> high in sodium, fats</w:t>
      </w:r>
      <w:r w:rsidR="009B6B4A">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and sugars (Mialon et al., 2020). </w:t>
      </w:r>
    </w:p>
    <w:p w14:paraId="6F21CA95" w14:textId="77777777" w:rsidR="005A2822" w:rsidRPr="005701AA" w:rsidRDefault="005333B5" w:rsidP="004601E4">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 </w:t>
      </w:r>
    </w:p>
    <w:p w14:paraId="7E65AB77" w14:textId="236F23B3" w:rsidR="005A2822" w:rsidRPr="005701AA" w:rsidRDefault="00084E23" w:rsidP="004601E4">
      <w:pPr>
        <w:jc w:val="both"/>
        <w:rPr>
          <w:rFonts w:ascii="Droid Sans" w:eastAsia="Droid Sans" w:hAnsi="Droid Sans" w:cs="Droid Sans"/>
          <w:sz w:val="24"/>
          <w:szCs w:val="24"/>
          <w:lang w:val="en-US"/>
        </w:rPr>
      </w:pPr>
      <w:r>
        <w:rPr>
          <w:rFonts w:ascii="Droid Sans" w:eastAsia="Droid Sans" w:hAnsi="Droid Sans" w:cs="Droid Sans"/>
          <w:sz w:val="24"/>
          <w:szCs w:val="24"/>
          <w:lang w:val="en-US"/>
        </w:rPr>
        <w:t>Nonetheless</w:t>
      </w:r>
      <w:r w:rsidR="005333B5" w:rsidRPr="005701AA">
        <w:rPr>
          <w:rFonts w:ascii="Droid Sans" w:eastAsia="Droid Sans" w:hAnsi="Droid Sans" w:cs="Droid Sans"/>
          <w:sz w:val="24"/>
          <w:szCs w:val="24"/>
          <w:lang w:val="en-US"/>
        </w:rPr>
        <w:t xml:space="preserve">, many countries, especially those in the </w:t>
      </w:r>
      <w:r w:rsidR="009B6B4A">
        <w:rPr>
          <w:rFonts w:ascii="Droid Sans" w:eastAsia="Droid Sans" w:hAnsi="Droid Sans" w:cs="Droid Sans"/>
          <w:sz w:val="24"/>
          <w:szCs w:val="24"/>
          <w:lang w:val="en-US"/>
        </w:rPr>
        <w:t>g</w:t>
      </w:r>
      <w:r w:rsidR="005333B5" w:rsidRPr="005701AA">
        <w:rPr>
          <w:rFonts w:ascii="Droid Sans" w:eastAsia="Droid Sans" w:hAnsi="Droid Sans" w:cs="Droid Sans"/>
          <w:sz w:val="24"/>
          <w:szCs w:val="24"/>
          <w:lang w:val="en-US"/>
        </w:rPr>
        <w:t>lobal South, have yet</w:t>
      </w:r>
      <w:r w:rsidR="009B6B4A">
        <w:rPr>
          <w:rFonts w:ascii="Droid Sans" w:eastAsia="Droid Sans" w:hAnsi="Droid Sans" w:cs="Droid Sans"/>
          <w:sz w:val="24"/>
          <w:szCs w:val="24"/>
          <w:lang w:val="en-US"/>
        </w:rPr>
        <w:t xml:space="preserve"> to</w:t>
      </w:r>
      <w:r w:rsidR="005333B5" w:rsidRPr="005701AA">
        <w:rPr>
          <w:rFonts w:ascii="Droid Sans" w:eastAsia="Droid Sans" w:hAnsi="Droid Sans" w:cs="Droid Sans"/>
          <w:sz w:val="24"/>
          <w:szCs w:val="24"/>
          <w:lang w:val="en-US"/>
        </w:rPr>
        <w:t xml:space="preserve"> implement adequate regulatory measures </w:t>
      </w:r>
      <w:r w:rsidR="00A5414B">
        <w:rPr>
          <w:rFonts w:ascii="Droid Sans" w:eastAsia="Droid Sans" w:hAnsi="Droid Sans" w:cs="Droid Sans"/>
          <w:sz w:val="24"/>
          <w:szCs w:val="24"/>
          <w:lang w:val="en-US"/>
        </w:rPr>
        <w:t>aimed at</w:t>
      </w:r>
      <w:r w:rsidR="00A5414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contro</w:t>
      </w:r>
      <w:r w:rsidR="00A5414B">
        <w:rPr>
          <w:rFonts w:ascii="Droid Sans" w:eastAsia="Droid Sans" w:hAnsi="Droid Sans" w:cs="Droid Sans"/>
          <w:sz w:val="24"/>
          <w:szCs w:val="24"/>
          <w:lang w:val="en-US"/>
        </w:rPr>
        <w:t>lling</w:t>
      </w:r>
      <w:r w:rsidR="005333B5" w:rsidRPr="005701AA">
        <w:rPr>
          <w:rFonts w:ascii="Droid Sans" w:eastAsia="Droid Sans" w:hAnsi="Droid Sans" w:cs="Droid Sans"/>
          <w:sz w:val="24"/>
          <w:szCs w:val="24"/>
          <w:lang w:val="en-US"/>
        </w:rPr>
        <w:t xml:space="preserve"> and prevent</w:t>
      </w:r>
      <w:r w:rsidR="00A5414B">
        <w:rPr>
          <w:rFonts w:ascii="Droid Sans" w:eastAsia="Droid Sans" w:hAnsi="Droid Sans" w:cs="Droid Sans"/>
          <w:sz w:val="24"/>
          <w:szCs w:val="24"/>
          <w:lang w:val="en-US"/>
        </w:rPr>
        <w:t>ing</w:t>
      </w:r>
      <w:r w:rsidR="005333B5" w:rsidRPr="005701AA">
        <w:rPr>
          <w:rFonts w:ascii="Droid Sans" w:eastAsia="Droid Sans" w:hAnsi="Droid Sans" w:cs="Droid Sans"/>
          <w:sz w:val="24"/>
          <w:szCs w:val="24"/>
          <w:lang w:val="en-US"/>
        </w:rPr>
        <w:t xml:space="preserve"> NCDs (Miller &amp; Harkins, 2010). This is </w:t>
      </w:r>
      <w:r w:rsidR="00A5414B">
        <w:rPr>
          <w:rFonts w:ascii="Droid Sans" w:eastAsia="Droid Sans" w:hAnsi="Droid Sans" w:cs="Droid Sans"/>
          <w:sz w:val="24"/>
          <w:szCs w:val="24"/>
          <w:lang w:val="en-US"/>
        </w:rPr>
        <w:t xml:space="preserve">due </w:t>
      </w:r>
      <w:r w:rsidR="005333B5" w:rsidRPr="005701AA">
        <w:rPr>
          <w:rFonts w:ascii="Droid Sans" w:eastAsia="Droid Sans" w:hAnsi="Droid Sans" w:cs="Droid Sans"/>
          <w:sz w:val="24"/>
          <w:szCs w:val="24"/>
          <w:lang w:val="en-US"/>
        </w:rPr>
        <w:t xml:space="preserve">in part to the influence of industries and economic sectors </w:t>
      </w:r>
      <w:r w:rsidR="00A5414B">
        <w:rPr>
          <w:rFonts w:ascii="Droid Sans" w:eastAsia="Droid Sans" w:hAnsi="Droid Sans" w:cs="Droid Sans"/>
          <w:sz w:val="24"/>
          <w:szCs w:val="24"/>
          <w:lang w:val="en-US"/>
        </w:rPr>
        <w:t xml:space="preserve">opposed </w:t>
      </w:r>
      <w:r w:rsidR="005333B5" w:rsidRPr="005701AA">
        <w:rPr>
          <w:rFonts w:ascii="Droid Sans" w:eastAsia="Droid Sans" w:hAnsi="Droid Sans" w:cs="Droid Sans"/>
          <w:sz w:val="24"/>
          <w:szCs w:val="24"/>
          <w:lang w:val="en-US"/>
        </w:rPr>
        <w:t>to develop</w:t>
      </w:r>
      <w:r w:rsidR="00A5414B">
        <w:rPr>
          <w:rFonts w:ascii="Droid Sans" w:eastAsia="Droid Sans" w:hAnsi="Droid Sans" w:cs="Droid Sans"/>
          <w:sz w:val="24"/>
          <w:szCs w:val="24"/>
          <w:lang w:val="en-US"/>
        </w:rPr>
        <w:t>ing</w:t>
      </w:r>
      <w:r w:rsidR="005333B5" w:rsidRPr="005701AA">
        <w:rPr>
          <w:rFonts w:ascii="Droid Sans" w:eastAsia="Droid Sans" w:hAnsi="Droid Sans" w:cs="Droid Sans"/>
          <w:sz w:val="24"/>
          <w:szCs w:val="24"/>
          <w:lang w:val="en-US"/>
        </w:rPr>
        <w:t xml:space="preserve"> policies that protect </w:t>
      </w:r>
      <w:r w:rsidR="00A5414B">
        <w:rPr>
          <w:rFonts w:ascii="Droid Sans" w:eastAsia="Droid Sans" w:hAnsi="Droid Sans" w:cs="Droid Sans"/>
          <w:sz w:val="24"/>
          <w:szCs w:val="24"/>
          <w:lang w:val="en-US"/>
        </w:rPr>
        <w:t>individuals’</w:t>
      </w:r>
      <w:r w:rsidR="00A5414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rights to health and access to adequate food. </w:t>
      </w:r>
      <w:r w:rsidR="00A5414B">
        <w:rPr>
          <w:rFonts w:ascii="Droid Sans" w:eastAsia="Droid Sans" w:hAnsi="Droid Sans" w:cs="Droid Sans"/>
          <w:sz w:val="24"/>
          <w:szCs w:val="24"/>
          <w:lang w:val="en-US"/>
        </w:rPr>
        <w:t>These</w:t>
      </w:r>
      <w:r w:rsidR="00A5414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actors have employed </w:t>
      </w:r>
      <w:r w:rsidR="00A5414B">
        <w:rPr>
          <w:rFonts w:ascii="Droid Sans" w:eastAsia="Droid Sans" w:hAnsi="Droid Sans" w:cs="Droid Sans"/>
          <w:sz w:val="24"/>
          <w:szCs w:val="24"/>
          <w:lang w:val="en-US"/>
        </w:rPr>
        <w:t>a range of</w:t>
      </w:r>
      <w:r w:rsidR="00A5414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strategies to influence public health policies and public opinion.</w:t>
      </w:r>
    </w:p>
    <w:p w14:paraId="1D6FDF75" w14:textId="77777777" w:rsidR="005A2822" w:rsidRPr="005701AA" w:rsidRDefault="005A2822" w:rsidP="005701AA">
      <w:pPr>
        <w:rPr>
          <w:rFonts w:ascii="Droid Sans" w:eastAsia="Droid Sans" w:hAnsi="Droid Sans" w:cs="Droid Sans"/>
          <w:sz w:val="24"/>
          <w:szCs w:val="24"/>
          <w:lang w:val="en-US"/>
        </w:rPr>
      </w:pPr>
    </w:p>
    <w:p w14:paraId="67DC3C48" w14:textId="4B84BE4E" w:rsidR="005A2822" w:rsidRPr="005701AA" w:rsidRDefault="005333B5" w:rsidP="004601E4">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The political influence of industries</w:t>
      </w:r>
      <w:r w:rsidR="00A5414B">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referred to as corporate political activity (CPA), represent</w:t>
      </w:r>
      <w:r w:rsidR="00A5414B">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a</w:t>
      </w:r>
      <w:r w:rsidR="001F3B93">
        <w:rPr>
          <w:rFonts w:ascii="Droid Sans" w:eastAsia="Droid Sans" w:hAnsi="Droid Sans" w:cs="Droid Sans"/>
          <w:sz w:val="24"/>
          <w:szCs w:val="24"/>
          <w:lang w:val="en-US"/>
        </w:rPr>
        <w:t xml:space="preserve"> signifi</w:t>
      </w:r>
      <w:r w:rsidR="0015331C">
        <w:rPr>
          <w:rFonts w:ascii="Droid Sans" w:eastAsia="Droid Sans" w:hAnsi="Droid Sans" w:cs="Droid Sans"/>
          <w:sz w:val="24"/>
          <w:szCs w:val="24"/>
          <w:lang w:val="en-US"/>
        </w:rPr>
        <w:t>c</w:t>
      </w:r>
      <w:r w:rsidR="001F3B93">
        <w:rPr>
          <w:rFonts w:ascii="Droid Sans" w:eastAsia="Droid Sans" w:hAnsi="Droid Sans" w:cs="Droid Sans"/>
          <w:sz w:val="24"/>
          <w:szCs w:val="24"/>
          <w:lang w:val="en-US"/>
        </w:rPr>
        <w:t>ant</w:t>
      </w:r>
      <w:r w:rsidRPr="005701AA">
        <w:rPr>
          <w:rFonts w:ascii="Droid Sans" w:eastAsia="Droid Sans" w:hAnsi="Droid Sans" w:cs="Droid Sans"/>
          <w:sz w:val="24"/>
          <w:szCs w:val="24"/>
          <w:lang w:val="en-US"/>
        </w:rPr>
        <w:t xml:space="preserve"> barrier to </w:t>
      </w:r>
      <w:r w:rsidR="002978ED">
        <w:rPr>
          <w:rFonts w:ascii="Droid Sans" w:eastAsia="Droid Sans" w:hAnsi="Droid Sans" w:cs="Droid Sans"/>
          <w:sz w:val="24"/>
          <w:szCs w:val="24"/>
          <w:lang w:val="en-US"/>
        </w:rPr>
        <w:t xml:space="preserve">the </w:t>
      </w:r>
      <w:r w:rsidRPr="005701AA">
        <w:rPr>
          <w:rFonts w:ascii="Droid Sans" w:eastAsia="Droid Sans" w:hAnsi="Droid Sans" w:cs="Droid Sans"/>
          <w:sz w:val="24"/>
          <w:szCs w:val="24"/>
          <w:lang w:val="en-US"/>
        </w:rPr>
        <w:t>develop</w:t>
      </w:r>
      <w:r w:rsidR="002978ED">
        <w:rPr>
          <w:rFonts w:ascii="Droid Sans" w:eastAsia="Droid Sans" w:hAnsi="Droid Sans" w:cs="Droid Sans"/>
          <w:sz w:val="24"/>
          <w:szCs w:val="24"/>
          <w:lang w:val="en-US"/>
        </w:rPr>
        <w:t>ment</w:t>
      </w:r>
      <w:r w:rsidRPr="005701AA">
        <w:rPr>
          <w:rFonts w:ascii="Droid Sans" w:eastAsia="Droid Sans" w:hAnsi="Droid Sans" w:cs="Droid Sans"/>
          <w:sz w:val="24"/>
          <w:szCs w:val="24"/>
          <w:lang w:val="en-US"/>
        </w:rPr>
        <w:t xml:space="preserve"> and implement</w:t>
      </w:r>
      <w:r w:rsidR="002978ED">
        <w:rPr>
          <w:rFonts w:ascii="Droid Sans" w:eastAsia="Droid Sans" w:hAnsi="Droid Sans" w:cs="Droid Sans"/>
          <w:sz w:val="24"/>
          <w:szCs w:val="24"/>
          <w:lang w:val="en-US"/>
        </w:rPr>
        <w:t>ation of</w:t>
      </w:r>
      <w:r w:rsidRPr="005701AA">
        <w:rPr>
          <w:rFonts w:ascii="Droid Sans" w:eastAsia="Droid Sans" w:hAnsi="Droid Sans" w:cs="Droid Sans"/>
          <w:sz w:val="24"/>
          <w:szCs w:val="24"/>
          <w:lang w:val="en-US"/>
        </w:rPr>
        <w:t xml:space="preserve"> effective public health policies for the prevention of </w:t>
      </w:r>
      <w:r w:rsidR="00A5414B">
        <w:rPr>
          <w:rFonts w:ascii="Droid Sans" w:eastAsia="Droid Sans" w:hAnsi="Droid Sans" w:cs="Droid Sans"/>
          <w:sz w:val="24"/>
          <w:szCs w:val="24"/>
          <w:lang w:val="en-US"/>
        </w:rPr>
        <w:t>NCDs</w:t>
      </w:r>
      <w:r w:rsidRPr="005701AA">
        <w:rPr>
          <w:rFonts w:ascii="Droid Sans" w:eastAsia="Droid Sans" w:hAnsi="Droid Sans" w:cs="Droid Sans"/>
          <w:sz w:val="24"/>
          <w:szCs w:val="24"/>
          <w:lang w:val="en-US"/>
        </w:rPr>
        <w:t xml:space="preserve"> (Mialon &amp; Gomes, 2019). Undue corporate influence in policy and regulatory matters can be defined as the exercise of corporate power on a public servant (</w:t>
      </w:r>
      <w:r w:rsidR="002978ED">
        <w:rPr>
          <w:rFonts w:ascii="Droid Sans" w:eastAsia="Droid Sans" w:hAnsi="Droid Sans" w:cs="Droid Sans"/>
          <w:sz w:val="24"/>
          <w:szCs w:val="24"/>
          <w:lang w:val="en-US"/>
        </w:rPr>
        <w:t xml:space="preserve">whether an </w:t>
      </w:r>
      <w:r w:rsidRPr="005701AA">
        <w:rPr>
          <w:rFonts w:ascii="Droid Sans" w:eastAsia="Droid Sans" w:hAnsi="Droid Sans" w:cs="Droid Sans"/>
          <w:sz w:val="24"/>
          <w:szCs w:val="24"/>
          <w:lang w:val="en-US"/>
        </w:rPr>
        <w:t xml:space="preserve">elected official or any other </w:t>
      </w:r>
      <w:r w:rsidRPr="00084E23">
        <w:rPr>
          <w:rFonts w:ascii="Droid Sans" w:eastAsia="Droid Sans" w:hAnsi="Droid Sans" w:cs="Droid Sans"/>
          <w:sz w:val="24"/>
          <w:szCs w:val="24"/>
          <w:lang w:val="en-US"/>
        </w:rPr>
        <w:t>decision maker)</w:t>
      </w:r>
      <w:r w:rsidRPr="005701AA">
        <w:rPr>
          <w:rFonts w:ascii="Droid Sans" w:eastAsia="Droid Sans" w:hAnsi="Droid Sans" w:cs="Droid Sans"/>
          <w:sz w:val="24"/>
          <w:szCs w:val="24"/>
          <w:lang w:val="en-US"/>
        </w:rPr>
        <w:t xml:space="preserve"> to achieve a particular result that will benefit corporat</w:t>
      </w:r>
      <w:r w:rsidR="002978ED">
        <w:rPr>
          <w:rFonts w:ascii="Droid Sans" w:eastAsia="Droid Sans" w:hAnsi="Droid Sans" w:cs="Droid Sans"/>
          <w:sz w:val="24"/>
          <w:szCs w:val="24"/>
          <w:lang w:val="en-US"/>
        </w:rPr>
        <w:t>e</w:t>
      </w:r>
      <w:r w:rsidRPr="005701AA">
        <w:rPr>
          <w:rFonts w:ascii="Droid Sans" w:eastAsia="Droid Sans" w:hAnsi="Droid Sans" w:cs="Droid Sans"/>
          <w:sz w:val="24"/>
          <w:szCs w:val="24"/>
          <w:lang w:val="en-US"/>
        </w:rPr>
        <w:t xml:space="preserve"> interests. </w:t>
      </w:r>
      <w:r w:rsidR="002978ED">
        <w:rPr>
          <w:rFonts w:ascii="Droid Sans" w:eastAsia="Droid Sans" w:hAnsi="Droid Sans" w:cs="Droid Sans"/>
          <w:sz w:val="24"/>
          <w:szCs w:val="24"/>
          <w:lang w:val="en-US"/>
        </w:rPr>
        <w:t>This influence</w:t>
      </w:r>
      <w:r w:rsidR="002978E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has been </w:t>
      </w:r>
      <w:r w:rsidR="002978ED">
        <w:rPr>
          <w:rFonts w:ascii="Droid Sans" w:eastAsia="Droid Sans" w:hAnsi="Droid Sans" w:cs="Droid Sans"/>
          <w:sz w:val="24"/>
          <w:szCs w:val="24"/>
          <w:lang w:val="en-US"/>
        </w:rPr>
        <w:t>wielded</w:t>
      </w:r>
      <w:r w:rsidR="002978ED" w:rsidRPr="005701AA">
        <w:rPr>
          <w:rFonts w:ascii="Droid Sans" w:eastAsia="Droid Sans" w:hAnsi="Droid Sans" w:cs="Droid Sans"/>
          <w:sz w:val="24"/>
          <w:szCs w:val="24"/>
          <w:lang w:val="en-US"/>
        </w:rPr>
        <w:t xml:space="preserve"> </w:t>
      </w:r>
      <w:r w:rsidR="002978ED">
        <w:rPr>
          <w:rFonts w:ascii="Droid Sans" w:eastAsia="Droid Sans" w:hAnsi="Droid Sans" w:cs="Droid Sans"/>
          <w:sz w:val="24"/>
          <w:szCs w:val="24"/>
          <w:lang w:val="en-US"/>
        </w:rPr>
        <w:t>by</w:t>
      </w:r>
      <w:r w:rsidR="002978E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various industries</w:t>
      </w:r>
      <w:r w:rsidR="002978ED">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including tobacco, alcohol, asbestos, </w:t>
      </w:r>
      <w:r w:rsidR="002978ED">
        <w:rPr>
          <w:rFonts w:ascii="Droid Sans" w:eastAsia="Droid Sans" w:hAnsi="Droid Sans" w:cs="Droid Sans"/>
          <w:sz w:val="24"/>
          <w:szCs w:val="24"/>
          <w:lang w:val="en-US"/>
        </w:rPr>
        <w:t xml:space="preserve">and </w:t>
      </w:r>
      <w:r w:rsidRPr="005701AA">
        <w:rPr>
          <w:rFonts w:ascii="Droid Sans" w:eastAsia="Droid Sans" w:hAnsi="Droid Sans" w:cs="Droid Sans"/>
          <w:sz w:val="24"/>
          <w:szCs w:val="24"/>
          <w:lang w:val="en-US"/>
        </w:rPr>
        <w:t>sugar</w:t>
      </w:r>
      <w:r w:rsidR="002978ED">
        <w:rPr>
          <w:rFonts w:ascii="Droid Sans" w:eastAsia="Droid Sans" w:hAnsi="Droid Sans" w:cs="Droid Sans"/>
          <w:sz w:val="24"/>
          <w:szCs w:val="24"/>
          <w:lang w:val="en-US"/>
        </w:rPr>
        <w:t>y</w:t>
      </w:r>
      <w:r w:rsidRPr="005701AA">
        <w:rPr>
          <w:rFonts w:ascii="Droid Sans" w:eastAsia="Droid Sans" w:hAnsi="Droid Sans" w:cs="Droid Sans"/>
          <w:sz w:val="24"/>
          <w:szCs w:val="24"/>
          <w:lang w:val="en-US"/>
        </w:rPr>
        <w:t xml:space="preserve"> beverages and ultra-processed foods. Due to </w:t>
      </w:r>
      <w:r w:rsidR="002978ED">
        <w:rPr>
          <w:rFonts w:ascii="Droid Sans" w:eastAsia="Droid Sans" w:hAnsi="Droid Sans" w:cs="Droid Sans"/>
          <w:sz w:val="24"/>
          <w:szCs w:val="24"/>
          <w:lang w:val="en-US"/>
        </w:rPr>
        <w:t>their</w:t>
      </w:r>
      <w:r w:rsidR="002978E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negative impact on health, these corporate practices are </w:t>
      </w:r>
      <w:r w:rsidRPr="005701AA">
        <w:rPr>
          <w:rFonts w:ascii="Droid Sans" w:eastAsia="Droid Sans" w:hAnsi="Droid Sans" w:cs="Droid Sans"/>
          <w:sz w:val="24"/>
          <w:szCs w:val="24"/>
          <w:lang w:val="en-US"/>
        </w:rPr>
        <w:lastRenderedPageBreak/>
        <w:t xml:space="preserve">increasingly referred to as </w:t>
      </w:r>
      <w:r w:rsidR="002978ED">
        <w:rPr>
          <w:rFonts w:ascii="Droid Sans" w:eastAsia="Droid Sans" w:hAnsi="Droid Sans" w:cs="Droid Sans"/>
          <w:sz w:val="24"/>
          <w:szCs w:val="24"/>
          <w:lang w:val="en-US"/>
        </w:rPr>
        <w:t>the “</w:t>
      </w:r>
      <w:r w:rsidRPr="005701AA">
        <w:rPr>
          <w:rFonts w:ascii="Droid Sans" w:eastAsia="Droid Sans" w:hAnsi="Droid Sans" w:cs="Droid Sans"/>
          <w:sz w:val="24"/>
          <w:szCs w:val="24"/>
          <w:lang w:val="en-US"/>
        </w:rPr>
        <w:t>commercial determinants of health</w:t>
      </w:r>
      <w:r w:rsidR="002978ED">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in the literature (Kickbusch et al., 2016).</w:t>
      </w:r>
    </w:p>
    <w:p w14:paraId="07017984" w14:textId="77777777" w:rsidR="005A2822" w:rsidRPr="005701AA" w:rsidRDefault="005A2822" w:rsidP="005701AA">
      <w:pPr>
        <w:rPr>
          <w:rFonts w:ascii="Droid Sans" w:eastAsia="Droid Sans" w:hAnsi="Droid Sans" w:cs="Droid Sans"/>
          <w:sz w:val="24"/>
          <w:szCs w:val="24"/>
          <w:lang w:val="en-US"/>
        </w:rPr>
      </w:pPr>
    </w:p>
    <w:p w14:paraId="5E9F6AE2" w14:textId="57DA09CB" w:rsidR="005A2822" w:rsidRPr="005701AA" w:rsidRDefault="00732A32" w:rsidP="00F83D06">
      <w:pPr>
        <w:jc w:val="both"/>
        <w:rPr>
          <w:rFonts w:ascii="Droid Sans" w:eastAsia="Droid Sans" w:hAnsi="Droid Sans" w:cs="Droid Sans"/>
          <w:sz w:val="24"/>
          <w:szCs w:val="24"/>
          <w:lang w:val="en-US"/>
        </w:rPr>
      </w:pPr>
      <w:r>
        <w:rPr>
          <w:rFonts w:ascii="Droid Sans" w:eastAsia="Droid Sans" w:hAnsi="Droid Sans" w:cs="Droid Sans"/>
          <w:sz w:val="24"/>
          <w:szCs w:val="24"/>
          <w:lang w:val="en-US"/>
        </w:rPr>
        <w:t>The</w:t>
      </w:r>
      <w:r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activities </w:t>
      </w:r>
      <w:r>
        <w:rPr>
          <w:rFonts w:ascii="Droid Sans" w:eastAsia="Droid Sans" w:hAnsi="Droid Sans" w:cs="Droid Sans"/>
          <w:sz w:val="24"/>
          <w:szCs w:val="24"/>
          <w:lang w:val="en-US"/>
        </w:rPr>
        <w:t xml:space="preserve">of </w:t>
      </w:r>
      <w:r w:rsidR="00907FAB">
        <w:rPr>
          <w:rFonts w:ascii="Droid Sans" w:eastAsia="Droid Sans" w:hAnsi="Droid Sans" w:cs="Droid Sans"/>
          <w:sz w:val="24"/>
          <w:szCs w:val="24"/>
          <w:lang w:val="en-US"/>
        </w:rPr>
        <w:t>the ultra-processed food and beverage</w:t>
      </w:r>
      <w:r w:rsidR="005333B5" w:rsidRPr="005701AA">
        <w:rPr>
          <w:rFonts w:ascii="Droid Sans" w:eastAsia="Droid Sans" w:hAnsi="Droid Sans" w:cs="Droid Sans"/>
          <w:sz w:val="24"/>
          <w:szCs w:val="24"/>
          <w:lang w:val="en-US"/>
        </w:rPr>
        <w:t xml:space="preserve"> industr</w:t>
      </w:r>
      <w:r w:rsidR="00907FAB">
        <w:rPr>
          <w:rFonts w:ascii="Droid Sans" w:eastAsia="Droid Sans" w:hAnsi="Droid Sans" w:cs="Droid Sans"/>
          <w:sz w:val="24"/>
          <w:szCs w:val="24"/>
          <w:lang w:val="en-US"/>
        </w:rPr>
        <w:t>y</w:t>
      </w:r>
      <w:r w:rsidR="005333B5" w:rsidRPr="005701AA">
        <w:rPr>
          <w:rFonts w:ascii="Droid Sans" w:eastAsia="Droid Sans" w:hAnsi="Droid Sans" w:cs="Droid Sans"/>
          <w:sz w:val="24"/>
          <w:szCs w:val="24"/>
          <w:lang w:val="en-US"/>
        </w:rPr>
        <w:t xml:space="preserve"> have </w:t>
      </w:r>
      <w:r>
        <w:rPr>
          <w:rFonts w:ascii="Droid Sans" w:eastAsia="Droid Sans" w:hAnsi="Droid Sans" w:cs="Droid Sans"/>
          <w:sz w:val="24"/>
          <w:szCs w:val="24"/>
          <w:lang w:val="en-US"/>
        </w:rPr>
        <w:t xml:space="preserve">been shown to have </w:t>
      </w:r>
      <w:r w:rsidR="005333B5" w:rsidRPr="005701AA">
        <w:rPr>
          <w:rFonts w:ascii="Droid Sans" w:eastAsia="Droid Sans" w:hAnsi="Droid Sans" w:cs="Droid Sans"/>
          <w:sz w:val="24"/>
          <w:szCs w:val="24"/>
          <w:lang w:val="en-US"/>
        </w:rPr>
        <w:t xml:space="preserve">immediate and noticeable effects on </w:t>
      </w:r>
      <w:r>
        <w:rPr>
          <w:rFonts w:ascii="Droid Sans" w:eastAsia="Droid Sans" w:hAnsi="Droid Sans" w:cs="Droid Sans"/>
          <w:sz w:val="24"/>
          <w:szCs w:val="24"/>
          <w:lang w:val="en-US"/>
        </w:rPr>
        <w:t xml:space="preserve">people’s </w:t>
      </w:r>
      <w:r w:rsidR="005333B5" w:rsidRPr="005701AA">
        <w:rPr>
          <w:rFonts w:ascii="Droid Sans" w:eastAsia="Droid Sans" w:hAnsi="Droid Sans" w:cs="Droid Sans"/>
          <w:sz w:val="24"/>
          <w:szCs w:val="24"/>
          <w:lang w:val="en-US"/>
        </w:rPr>
        <w:t>perceptions and behavioral patterns</w:t>
      </w:r>
      <w:r w:rsidR="00907FAB">
        <w:rPr>
          <w:rFonts w:ascii="Droid Sans" w:eastAsia="Droid Sans" w:hAnsi="Droid Sans" w:cs="Droid Sans"/>
          <w:sz w:val="24"/>
          <w:szCs w:val="24"/>
          <w:lang w:val="en-US"/>
        </w:rPr>
        <w:t>, which</w:t>
      </w:r>
      <w:r w:rsidR="005333B5" w:rsidRPr="005701AA">
        <w:rPr>
          <w:rFonts w:ascii="Droid Sans" w:eastAsia="Droid Sans" w:hAnsi="Droid Sans" w:cs="Droid Sans"/>
          <w:sz w:val="24"/>
          <w:szCs w:val="24"/>
          <w:lang w:val="en-US"/>
        </w:rPr>
        <w:t xml:space="preserve"> can lead to </w:t>
      </w:r>
      <w:r>
        <w:rPr>
          <w:rFonts w:ascii="Droid Sans" w:eastAsia="Droid Sans" w:hAnsi="Droid Sans" w:cs="Droid Sans"/>
          <w:sz w:val="24"/>
          <w:szCs w:val="24"/>
          <w:lang w:val="en-US"/>
        </w:rPr>
        <w:t xml:space="preserve">the </w:t>
      </w:r>
      <w:r w:rsidR="005333B5" w:rsidRPr="005701AA">
        <w:rPr>
          <w:rFonts w:ascii="Droid Sans" w:eastAsia="Droid Sans" w:hAnsi="Droid Sans" w:cs="Droid Sans"/>
          <w:sz w:val="24"/>
          <w:szCs w:val="24"/>
          <w:lang w:val="en-US"/>
        </w:rPr>
        <w:t xml:space="preserve">increased consumption of unhealthy products and, </w:t>
      </w:r>
      <w:r>
        <w:rPr>
          <w:rFonts w:ascii="Droid Sans" w:eastAsia="Droid Sans" w:hAnsi="Droid Sans" w:cs="Droid Sans"/>
          <w:sz w:val="24"/>
          <w:szCs w:val="24"/>
          <w:lang w:val="en-US"/>
        </w:rPr>
        <w:t>as a result</w:t>
      </w:r>
      <w:r w:rsidR="005333B5" w:rsidRPr="005701AA">
        <w:rPr>
          <w:rFonts w:ascii="Droid Sans" w:eastAsia="Droid Sans" w:hAnsi="Droid Sans" w:cs="Droid Sans"/>
          <w:sz w:val="24"/>
          <w:szCs w:val="24"/>
          <w:lang w:val="en-US"/>
        </w:rPr>
        <w:t>,</w:t>
      </w:r>
      <w:r w:rsidR="00907FAB">
        <w:rPr>
          <w:rFonts w:ascii="Droid Sans" w:eastAsia="Droid Sans" w:hAnsi="Droid Sans" w:cs="Droid Sans"/>
          <w:sz w:val="24"/>
          <w:szCs w:val="24"/>
          <w:lang w:val="en-US"/>
        </w:rPr>
        <w:t xml:space="preserve"> can</w:t>
      </w:r>
      <w:r w:rsidR="005333B5" w:rsidRPr="005701AA">
        <w:rPr>
          <w:rFonts w:ascii="Droid Sans" w:eastAsia="Droid Sans" w:hAnsi="Droid Sans" w:cs="Droid Sans"/>
          <w:sz w:val="24"/>
          <w:szCs w:val="24"/>
          <w:lang w:val="en-US"/>
        </w:rPr>
        <w:t xml:space="preserve"> </w:t>
      </w:r>
      <w:r w:rsidR="00907FAB">
        <w:rPr>
          <w:rFonts w:ascii="Droid Sans" w:eastAsia="Droid Sans" w:hAnsi="Droid Sans" w:cs="Droid Sans"/>
          <w:sz w:val="24"/>
          <w:szCs w:val="24"/>
          <w:lang w:val="en-US"/>
        </w:rPr>
        <w:t>alter</w:t>
      </w:r>
      <w:r w:rsidR="00907FA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individual and population health</w:t>
      </w:r>
      <w:r w:rsidR="00907FAB">
        <w:rPr>
          <w:rFonts w:ascii="Droid Sans" w:eastAsia="Droid Sans" w:hAnsi="Droid Sans" w:cs="Droid Sans"/>
          <w:sz w:val="24"/>
          <w:szCs w:val="24"/>
          <w:lang w:val="en-US"/>
        </w:rPr>
        <w:t xml:space="preserve"> outcomes</w:t>
      </w:r>
      <w:r w:rsidR="005333B5" w:rsidRPr="005701AA">
        <w:rPr>
          <w:rFonts w:ascii="Droid Sans" w:eastAsia="Droid Sans" w:hAnsi="Droid Sans" w:cs="Droid Sans"/>
          <w:sz w:val="24"/>
          <w:szCs w:val="24"/>
          <w:lang w:val="en-US"/>
        </w:rPr>
        <w:t xml:space="preserve">. Preventing and mitigating such impacts is an urgent </w:t>
      </w:r>
      <w:r w:rsidR="00627286">
        <w:rPr>
          <w:rFonts w:ascii="Droid Sans" w:eastAsia="Droid Sans" w:hAnsi="Droid Sans" w:cs="Droid Sans"/>
          <w:sz w:val="24"/>
          <w:szCs w:val="24"/>
          <w:lang w:val="en-US"/>
        </w:rPr>
        <w:t>necessity</w:t>
      </w:r>
      <w:r w:rsidR="005333B5" w:rsidRPr="005701AA">
        <w:rPr>
          <w:rFonts w:ascii="Droid Sans" w:eastAsia="Droid Sans" w:hAnsi="Droid Sans" w:cs="Droid Sans"/>
          <w:sz w:val="24"/>
          <w:szCs w:val="24"/>
          <w:lang w:val="en-US"/>
        </w:rPr>
        <w:t>, particularly for Latin American and Caribbean countries, where food systems are</w:t>
      </w:r>
      <w:r w:rsidR="00627286">
        <w:rPr>
          <w:rFonts w:ascii="Droid Sans" w:eastAsia="Droid Sans" w:hAnsi="Droid Sans" w:cs="Droid Sans"/>
          <w:sz w:val="24"/>
          <w:szCs w:val="24"/>
          <w:lang w:val="en-US"/>
        </w:rPr>
        <w:t xml:space="preserve"> being</w:t>
      </w:r>
      <w:r w:rsidR="005333B5" w:rsidRPr="005701AA">
        <w:rPr>
          <w:rFonts w:ascii="Droid Sans" w:eastAsia="Droid Sans" w:hAnsi="Droid Sans" w:cs="Droid Sans"/>
          <w:sz w:val="24"/>
          <w:szCs w:val="24"/>
          <w:lang w:val="en-US"/>
        </w:rPr>
        <w:t xml:space="preserve"> increasingly influenced by </w:t>
      </w:r>
      <w:r w:rsidR="00907FAB">
        <w:rPr>
          <w:rFonts w:ascii="Droid Sans" w:eastAsia="Droid Sans" w:hAnsi="Droid Sans" w:cs="Droid Sans"/>
          <w:sz w:val="24"/>
          <w:szCs w:val="24"/>
          <w:lang w:val="en-US"/>
        </w:rPr>
        <w:t>this</w:t>
      </w:r>
      <w:r w:rsidR="005333B5" w:rsidRPr="005701AA">
        <w:rPr>
          <w:rFonts w:ascii="Droid Sans" w:eastAsia="Droid Sans" w:hAnsi="Droid Sans" w:cs="Droid Sans"/>
          <w:sz w:val="24"/>
          <w:szCs w:val="24"/>
          <w:lang w:val="en-US"/>
        </w:rPr>
        <w:t xml:space="preserve"> industry. </w:t>
      </w:r>
    </w:p>
    <w:p w14:paraId="24D44734" w14:textId="77777777" w:rsidR="005A2822" w:rsidRPr="005701AA" w:rsidRDefault="005A2822" w:rsidP="005701AA">
      <w:pPr>
        <w:rPr>
          <w:rFonts w:ascii="Droid Sans" w:eastAsia="Droid Sans" w:hAnsi="Droid Sans" w:cs="Droid Sans"/>
          <w:sz w:val="24"/>
          <w:szCs w:val="24"/>
          <w:lang w:val="en-US"/>
        </w:rPr>
      </w:pPr>
    </w:p>
    <w:p w14:paraId="7EBC6D54" w14:textId="5C76F3C0" w:rsidR="005A2822" w:rsidRPr="005701AA" w:rsidRDefault="005333B5" w:rsidP="004601E4">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A remarkable documentation of this situation is </w:t>
      </w:r>
      <w:r w:rsidR="00A5414B">
        <w:rPr>
          <w:rFonts w:ascii="Droid Sans" w:eastAsia="Droid Sans" w:hAnsi="Droid Sans" w:cs="Droid Sans"/>
          <w:sz w:val="24"/>
          <w:szCs w:val="24"/>
          <w:lang w:val="en-US"/>
        </w:rPr>
        <w:t>a</w:t>
      </w:r>
      <w:r w:rsidR="00A5414B"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study by Mialon and Gomes</w:t>
      </w:r>
      <w:r w:rsidR="00732A32">
        <w:rPr>
          <w:rFonts w:ascii="Droid Sans" w:eastAsia="Droid Sans" w:hAnsi="Droid Sans" w:cs="Droid Sans"/>
          <w:sz w:val="24"/>
          <w:szCs w:val="24"/>
          <w:lang w:val="en-US"/>
        </w:rPr>
        <w:t xml:space="preserve"> (2019)</w:t>
      </w:r>
      <w:r w:rsidRPr="005701AA">
        <w:rPr>
          <w:rFonts w:ascii="Droid Sans" w:eastAsia="Droid Sans" w:hAnsi="Droid Sans" w:cs="Droid Sans"/>
          <w:sz w:val="24"/>
          <w:szCs w:val="24"/>
          <w:lang w:val="en-US"/>
        </w:rPr>
        <w:t xml:space="preserve"> show</w:t>
      </w:r>
      <w:r w:rsidR="00A5414B">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how the food industry applied six different CPA strategies to influence public health policies and public opinion in 15 countries in the region. In the </w:t>
      </w:r>
      <w:r w:rsidR="002978ED">
        <w:rPr>
          <w:rFonts w:ascii="Droid Sans" w:eastAsia="Droid Sans" w:hAnsi="Droid Sans" w:cs="Droid Sans"/>
          <w:sz w:val="24"/>
          <w:szCs w:val="24"/>
          <w:lang w:val="en-US"/>
        </w:rPr>
        <w:t xml:space="preserve">countries </w:t>
      </w:r>
      <w:r w:rsidRPr="005701AA">
        <w:rPr>
          <w:rFonts w:ascii="Droid Sans" w:eastAsia="Droid Sans" w:hAnsi="Droid Sans" w:cs="Droid Sans"/>
          <w:sz w:val="24"/>
          <w:szCs w:val="24"/>
          <w:lang w:val="en-US"/>
        </w:rPr>
        <w:t xml:space="preserve">studied, </w:t>
      </w:r>
      <w:r w:rsidR="002978ED">
        <w:rPr>
          <w:rFonts w:ascii="Droid Sans" w:eastAsia="Droid Sans" w:hAnsi="Droid Sans" w:cs="Droid Sans"/>
          <w:sz w:val="24"/>
          <w:szCs w:val="24"/>
          <w:lang w:val="en-US"/>
        </w:rPr>
        <w:t>the authors</w:t>
      </w:r>
      <w:r w:rsidR="002978E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found more than 200 examples of CPA between 2017 </w:t>
      </w:r>
      <w:r w:rsidR="002978ED">
        <w:rPr>
          <w:rFonts w:ascii="Droid Sans" w:eastAsia="Droid Sans" w:hAnsi="Droid Sans" w:cs="Droid Sans"/>
          <w:sz w:val="24"/>
          <w:szCs w:val="24"/>
          <w:lang w:val="en-US"/>
        </w:rPr>
        <w:t>and</w:t>
      </w:r>
      <w:r w:rsidR="002978E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2018. They show how the industry frames the NCD debate by focusing on individuals, with a particular emphasis on physical activity and personal responsibility, thus avoiding </w:t>
      </w:r>
      <w:r w:rsidR="00627286">
        <w:rPr>
          <w:rFonts w:ascii="Droid Sans" w:eastAsia="Droid Sans" w:hAnsi="Droid Sans" w:cs="Droid Sans"/>
          <w:sz w:val="24"/>
          <w:szCs w:val="24"/>
          <w:lang w:val="en-US"/>
        </w:rPr>
        <w:t xml:space="preserve">a discussion of </w:t>
      </w:r>
      <w:r w:rsidR="00907FAB">
        <w:rPr>
          <w:rFonts w:ascii="Droid Sans" w:eastAsia="Droid Sans" w:hAnsi="Droid Sans" w:cs="Droid Sans"/>
          <w:sz w:val="24"/>
          <w:szCs w:val="24"/>
          <w:lang w:val="en-US"/>
        </w:rPr>
        <w:t>the industry’s</w:t>
      </w:r>
      <w:r w:rsidR="00907FAB" w:rsidRPr="005701AA">
        <w:rPr>
          <w:rFonts w:ascii="Droid Sans" w:eastAsia="Droid Sans" w:hAnsi="Droid Sans" w:cs="Droid Sans"/>
          <w:sz w:val="24"/>
          <w:szCs w:val="24"/>
          <w:lang w:val="en-US"/>
        </w:rPr>
        <w:t xml:space="preserve"> </w:t>
      </w:r>
      <w:r w:rsidR="00627286">
        <w:rPr>
          <w:rFonts w:ascii="Droid Sans" w:eastAsia="Droid Sans" w:hAnsi="Droid Sans" w:cs="Droid Sans"/>
          <w:sz w:val="24"/>
          <w:szCs w:val="24"/>
          <w:lang w:val="en-US"/>
        </w:rPr>
        <w:t>role in</w:t>
      </w:r>
      <w:r w:rsidRPr="005701AA">
        <w:rPr>
          <w:rFonts w:ascii="Droid Sans" w:eastAsia="Droid Sans" w:hAnsi="Droid Sans" w:cs="Droid Sans"/>
          <w:sz w:val="24"/>
          <w:szCs w:val="24"/>
          <w:lang w:val="en-US"/>
        </w:rPr>
        <w:t xml:space="preserve"> the increase of these diseases. </w:t>
      </w:r>
    </w:p>
    <w:p w14:paraId="1DBB2EBF" w14:textId="77777777" w:rsidR="005A2822" w:rsidRPr="005701AA" w:rsidRDefault="005A2822" w:rsidP="005701AA">
      <w:pPr>
        <w:rPr>
          <w:rFonts w:ascii="Droid Sans" w:eastAsia="Droid Sans" w:hAnsi="Droid Sans" w:cs="Droid Sans"/>
          <w:sz w:val="24"/>
          <w:szCs w:val="24"/>
          <w:lang w:val="en-US"/>
        </w:rPr>
      </w:pPr>
    </w:p>
    <w:p w14:paraId="30FD1959" w14:textId="0B962785" w:rsidR="005A2822" w:rsidRPr="005701AA" w:rsidRDefault="005333B5" w:rsidP="004601E4">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For many decades, CPA has obstructed pro-public health regulations that could have saved millions of lives (Madureira Lima &amp; Galea, 2018; Mialon et al., 2020). </w:t>
      </w:r>
      <w:r w:rsidR="004601E4" w:rsidRPr="004601E4">
        <w:rPr>
          <w:rFonts w:ascii="Droid Sans" w:eastAsia="Times New Roman" w:hAnsi="Droid Sans" w:cs="Times New Roman"/>
          <w:color w:val="000000"/>
          <w:sz w:val="24"/>
          <w:szCs w:val="24"/>
          <w:lang w:eastAsia="en-US"/>
        </w:rPr>
        <w:t xml:space="preserve"> </w:t>
      </w:r>
      <w:r w:rsidR="004601E4" w:rsidRPr="001E00BB">
        <w:rPr>
          <w:rFonts w:ascii="Droid Sans" w:eastAsia="Times New Roman" w:hAnsi="Droid Sans" w:cs="Times New Roman"/>
          <w:color w:val="000000"/>
          <w:sz w:val="24"/>
          <w:szCs w:val="24"/>
          <w:lang w:eastAsia="en-US"/>
        </w:rPr>
        <w:t>Industry actors are a type of political actor, strategically involved in policy making to promote their commercial interests</w:t>
      </w:r>
      <w:r w:rsidR="004601E4">
        <w:rPr>
          <w:rFonts w:ascii="Droid Sans" w:eastAsia="Times New Roman" w:hAnsi="Droid Sans" w:cs="Times New Roman"/>
          <w:color w:val="000000"/>
          <w:sz w:val="24"/>
          <w:szCs w:val="24"/>
          <w:lang w:val="en-US" w:eastAsia="en-US"/>
        </w:rPr>
        <w:t>.</w:t>
      </w:r>
      <w:r w:rsidR="004601E4" w:rsidRPr="005701AA" w:rsidDel="00627286">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In Colombia, CPA has been used to delay the adoption of key obesity prevention measures</w:t>
      </w:r>
      <w:r w:rsidR="00627286">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4C49EA">
        <w:rPr>
          <w:rFonts w:ascii="Droid Sans" w:eastAsia="Droid Sans" w:hAnsi="Droid Sans" w:cs="Droid Sans"/>
          <w:sz w:val="24"/>
          <w:szCs w:val="24"/>
          <w:lang w:val="en-US"/>
        </w:rPr>
        <w:t>including</w:t>
      </w:r>
      <w:r w:rsidRPr="005701AA">
        <w:rPr>
          <w:rFonts w:ascii="Droid Sans" w:eastAsia="Droid Sans" w:hAnsi="Droid Sans" w:cs="Droid Sans"/>
          <w:sz w:val="24"/>
          <w:szCs w:val="24"/>
          <w:lang w:val="en-US"/>
        </w:rPr>
        <w:t xml:space="preserve"> the adoption of a tax on sugary </w:t>
      </w:r>
      <w:r w:rsidRPr="00F83D06">
        <w:rPr>
          <w:rFonts w:ascii="Droid Sans" w:eastAsia="Droid Sans" w:hAnsi="Droid Sans" w:cs="Droid Sans"/>
          <w:sz w:val="24"/>
          <w:szCs w:val="24"/>
          <w:lang w:val="en-US"/>
        </w:rPr>
        <w:t>drinks (Mialon et al., 2020; Liga Contra el Silencio, 2018); measures to regulate the selling and marketing of ultra</w:t>
      </w:r>
      <w:r w:rsidR="00627286" w:rsidRPr="00F83D06">
        <w:rPr>
          <w:rFonts w:ascii="Droid Sans" w:eastAsia="Droid Sans" w:hAnsi="Droid Sans" w:cs="Droid Sans"/>
          <w:sz w:val="24"/>
          <w:szCs w:val="24"/>
          <w:lang w:val="en-US"/>
        </w:rPr>
        <w:t>-</w:t>
      </w:r>
      <w:r w:rsidRPr="00F83D06">
        <w:rPr>
          <w:rFonts w:ascii="Droid Sans" w:eastAsia="Droid Sans" w:hAnsi="Droid Sans" w:cs="Droid Sans"/>
          <w:sz w:val="24"/>
          <w:szCs w:val="24"/>
          <w:lang w:val="en-US"/>
        </w:rPr>
        <w:t>processed products to children in schools (Rozo Angel, 2017; Rozo Angel, 2019)</w:t>
      </w:r>
      <w:r w:rsidR="00627286" w:rsidRPr="00F83D06">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627286">
        <w:rPr>
          <w:rFonts w:ascii="Droid Sans" w:eastAsia="Droid Sans" w:hAnsi="Droid Sans" w:cs="Droid Sans"/>
          <w:sz w:val="24"/>
          <w:szCs w:val="24"/>
          <w:lang w:val="en-US"/>
        </w:rPr>
        <w:t>and</w:t>
      </w:r>
      <w:r w:rsidR="00627286" w:rsidRPr="005701AA">
        <w:rPr>
          <w:rFonts w:ascii="Droid Sans" w:eastAsia="Droid Sans" w:hAnsi="Droid Sans" w:cs="Droid Sans"/>
          <w:sz w:val="24"/>
          <w:szCs w:val="24"/>
          <w:lang w:val="en-US"/>
        </w:rPr>
        <w:t xml:space="preserve"> </w:t>
      </w:r>
      <w:r w:rsidR="004C49EA">
        <w:rPr>
          <w:rFonts w:ascii="Droid Sans" w:eastAsia="Droid Sans" w:hAnsi="Droid Sans" w:cs="Droid Sans"/>
          <w:sz w:val="24"/>
          <w:szCs w:val="24"/>
          <w:lang w:val="en-US"/>
        </w:rPr>
        <w:t xml:space="preserve">other </w:t>
      </w:r>
      <w:r w:rsidRPr="005701AA">
        <w:rPr>
          <w:rFonts w:ascii="Droid Sans" w:eastAsia="Droid Sans" w:hAnsi="Droid Sans" w:cs="Droid Sans"/>
          <w:sz w:val="24"/>
          <w:szCs w:val="24"/>
          <w:lang w:val="en-US"/>
        </w:rPr>
        <w:t>bill</w:t>
      </w:r>
      <w:r w:rsidR="004C49EA">
        <w:rPr>
          <w:rFonts w:ascii="Droid Sans" w:eastAsia="Droid Sans" w:hAnsi="Droid Sans" w:cs="Droid Sans"/>
          <w:sz w:val="24"/>
          <w:szCs w:val="24"/>
          <w:lang w:val="en-US"/>
        </w:rPr>
        <w:t xml:space="preserve">s </w:t>
      </w:r>
      <w:r w:rsidRPr="005701AA">
        <w:rPr>
          <w:rFonts w:ascii="Droid Sans" w:eastAsia="Droid Sans" w:hAnsi="Droid Sans" w:cs="Droid Sans"/>
          <w:sz w:val="24"/>
          <w:szCs w:val="24"/>
          <w:lang w:val="en-US"/>
        </w:rPr>
        <w:t xml:space="preserve">that </w:t>
      </w:r>
      <w:r w:rsidR="00907FAB">
        <w:rPr>
          <w:rFonts w:ascii="Droid Sans" w:eastAsia="Droid Sans" w:hAnsi="Droid Sans" w:cs="Droid Sans"/>
          <w:sz w:val="24"/>
          <w:szCs w:val="24"/>
          <w:lang w:val="en-US"/>
        </w:rPr>
        <w:t>threaten</w:t>
      </w:r>
      <w:r w:rsidRPr="005701AA">
        <w:rPr>
          <w:rFonts w:ascii="Droid Sans" w:eastAsia="Droid Sans" w:hAnsi="Droid Sans" w:cs="Droid Sans"/>
          <w:sz w:val="24"/>
          <w:szCs w:val="24"/>
          <w:lang w:val="en-US"/>
        </w:rPr>
        <w:t xml:space="preserve"> </w:t>
      </w:r>
      <w:r w:rsidR="004C49EA">
        <w:rPr>
          <w:rFonts w:ascii="Droid Sans" w:eastAsia="Droid Sans" w:hAnsi="Droid Sans" w:cs="Droid Sans"/>
          <w:sz w:val="24"/>
          <w:szCs w:val="24"/>
          <w:lang w:val="en-US"/>
        </w:rPr>
        <w:t>corporate</w:t>
      </w:r>
      <w:r w:rsidR="004C49EA"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economic interests (Liga Contra el Silencio, 2018).</w:t>
      </w:r>
    </w:p>
    <w:p w14:paraId="78C23B81" w14:textId="77777777" w:rsidR="005A2822" w:rsidRPr="005701AA" w:rsidRDefault="005A2822" w:rsidP="005701AA">
      <w:pPr>
        <w:rPr>
          <w:rFonts w:ascii="Droid Sans" w:eastAsia="Droid Sans" w:hAnsi="Droid Sans" w:cs="Droid Sans"/>
          <w:sz w:val="24"/>
          <w:szCs w:val="24"/>
          <w:lang w:val="en-US"/>
        </w:rPr>
      </w:pPr>
    </w:p>
    <w:p w14:paraId="4E71AB57" w14:textId="0A2B9ADE" w:rsidR="005A2822" w:rsidRPr="005701AA" w:rsidRDefault="005333B5" w:rsidP="004601E4">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This situation is not new in Colombia</w:t>
      </w:r>
      <w:r w:rsidR="004C49EA">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4C49EA">
        <w:rPr>
          <w:rFonts w:ascii="Droid Sans" w:eastAsia="Droid Sans" w:hAnsi="Droid Sans" w:cs="Droid Sans"/>
          <w:sz w:val="24"/>
          <w:szCs w:val="24"/>
          <w:lang w:val="en-US"/>
        </w:rPr>
        <w:t>According to one</w:t>
      </w:r>
      <w:r w:rsidRPr="005701AA">
        <w:rPr>
          <w:rFonts w:ascii="Droid Sans" w:eastAsia="Droid Sans" w:hAnsi="Droid Sans" w:cs="Droid Sans"/>
          <w:sz w:val="24"/>
          <w:szCs w:val="24"/>
          <w:lang w:val="en-US"/>
        </w:rPr>
        <w:t xml:space="preserve"> newspaper report</w:t>
      </w:r>
      <w:r w:rsidR="004C49EA">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industries such as</w:t>
      </w:r>
      <w:r w:rsidR="004C49EA">
        <w:rPr>
          <w:rFonts w:ascii="Droid Sans" w:eastAsia="Droid Sans" w:hAnsi="Droid Sans" w:cs="Droid Sans"/>
          <w:sz w:val="24"/>
          <w:szCs w:val="24"/>
          <w:lang w:val="en-US"/>
        </w:rPr>
        <w:t xml:space="preserve"> the </w:t>
      </w:r>
      <w:r w:rsidRPr="005701AA">
        <w:rPr>
          <w:rFonts w:ascii="Droid Sans" w:eastAsia="Droid Sans" w:hAnsi="Droid Sans" w:cs="Droid Sans"/>
          <w:sz w:val="24"/>
          <w:szCs w:val="24"/>
          <w:lang w:val="en-US"/>
        </w:rPr>
        <w:t>ultra-processed food</w:t>
      </w:r>
      <w:r w:rsidR="004C49EA">
        <w:rPr>
          <w:rFonts w:ascii="Droid Sans" w:eastAsia="Droid Sans" w:hAnsi="Droid Sans" w:cs="Droid Sans"/>
          <w:sz w:val="24"/>
          <w:szCs w:val="24"/>
          <w:lang w:val="en-US"/>
        </w:rPr>
        <w:t xml:space="preserve"> and beverage industry</w:t>
      </w:r>
      <w:r w:rsidRPr="005701AA">
        <w:rPr>
          <w:rFonts w:ascii="Droid Sans" w:eastAsia="Droid Sans" w:hAnsi="Droid Sans" w:cs="Droid Sans"/>
          <w:sz w:val="24"/>
          <w:szCs w:val="24"/>
          <w:lang w:val="en-US"/>
        </w:rPr>
        <w:t xml:space="preserve"> and </w:t>
      </w:r>
      <w:r w:rsidR="004C49EA">
        <w:rPr>
          <w:rFonts w:ascii="Droid Sans" w:eastAsia="Droid Sans" w:hAnsi="Droid Sans" w:cs="Droid Sans"/>
          <w:sz w:val="24"/>
          <w:szCs w:val="24"/>
          <w:lang w:val="en-US"/>
        </w:rPr>
        <w:t xml:space="preserve">the </w:t>
      </w:r>
      <w:r w:rsidRPr="005701AA">
        <w:rPr>
          <w:rFonts w:ascii="Droid Sans" w:eastAsia="Droid Sans" w:hAnsi="Droid Sans" w:cs="Droid Sans"/>
          <w:sz w:val="24"/>
          <w:szCs w:val="24"/>
          <w:lang w:val="en-US"/>
        </w:rPr>
        <w:t xml:space="preserve">tobacco </w:t>
      </w:r>
      <w:r w:rsidR="004C49EA">
        <w:rPr>
          <w:rFonts w:ascii="Droid Sans" w:eastAsia="Droid Sans" w:hAnsi="Droid Sans" w:cs="Droid Sans"/>
          <w:sz w:val="24"/>
          <w:szCs w:val="24"/>
          <w:lang w:val="en-US"/>
        </w:rPr>
        <w:t xml:space="preserve">industry have </w:t>
      </w:r>
      <w:r w:rsidR="00C80EE4">
        <w:rPr>
          <w:rFonts w:ascii="Droid Sans" w:eastAsia="Droid Sans" w:hAnsi="Droid Sans" w:cs="Droid Sans"/>
          <w:sz w:val="24"/>
          <w:szCs w:val="24"/>
          <w:lang w:val="en-US"/>
        </w:rPr>
        <w:t xml:space="preserve">been lobbying against </w:t>
      </w:r>
      <w:r w:rsidRPr="005701AA">
        <w:rPr>
          <w:rFonts w:ascii="Droid Sans" w:eastAsia="Droid Sans" w:hAnsi="Droid Sans" w:cs="Droid Sans"/>
          <w:sz w:val="24"/>
          <w:szCs w:val="24"/>
          <w:lang w:val="en-US"/>
        </w:rPr>
        <w:t xml:space="preserve">public health </w:t>
      </w:r>
      <w:r w:rsidR="00C80EE4">
        <w:rPr>
          <w:rFonts w:ascii="Droid Sans" w:eastAsia="Droid Sans" w:hAnsi="Droid Sans" w:cs="Droid Sans"/>
          <w:sz w:val="24"/>
          <w:szCs w:val="24"/>
          <w:lang w:val="en-US"/>
        </w:rPr>
        <w:t>measures for years</w:t>
      </w:r>
      <w:r w:rsidRPr="005701AA">
        <w:rPr>
          <w:rFonts w:ascii="Droid Sans" w:eastAsia="Droid Sans" w:hAnsi="Droid Sans" w:cs="Droid Sans"/>
          <w:sz w:val="24"/>
          <w:szCs w:val="24"/>
          <w:lang w:val="en-US"/>
        </w:rPr>
        <w:t xml:space="preserve">. </w:t>
      </w:r>
      <w:r w:rsidR="00C80EE4">
        <w:rPr>
          <w:rFonts w:ascii="Droid Sans" w:eastAsia="Droid Sans" w:hAnsi="Droid Sans" w:cs="Droid Sans"/>
          <w:sz w:val="24"/>
          <w:szCs w:val="24"/>
          <w:lang w:val="en-US"/>
        </w:rPr>
        <w:t>Importantly,</w:t>
      </w:r>
      <w:r w:rsidR="00C80EE4" w:rsidRPr="005701AA">
        <w:rPr>
          <w:rFonts w:ascii="Droid Sans" w:eastAsia="Droid Sans" w:hAnsi="Droid Sans" w:cs="Droid Sans"/>
          <w:sz w:val="24"/>
          <w:szCs w:val="24"/>
          <w:lang w:val="en-US"/>
        </w:rPr>
        <w:t xml:space="preserve"> </w:t>
      </w:r>
      <w:r w:rsidR="00C80EE4">
        <w:rPr>
          <w:rFonts w:ascii="Droid Sans" w:eastAsia="Droid Sans" w:hAnsi="Droid Sans" w:cs="Droid Sans"/>
          <w:sz w:val="24"/>
          <w:szCs w:val="24"/>
          <w:lang w:val="en-US"/>
        </w:rPr>
        <w:t>these industries</w:t>
      </w:r>
      <w:r w:rsidR="00C80EE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take advantage of legal </w:t>
      </w:r>
      <w:r w:rsidR="00C80EE4">
        <w:rPr>
          <w:rFonts w:ascii="Droid Sans" w:eastAsia="Droid Sans" w:hAnsi="Droid Sans" w:cs="Droid Sans"/>
          <w:sz w:val="24"/>
          <w:szCs w:val="24"/>
          <w:lang w:val="en-US"/>
        </w:rPr>
        <w:t>loopholes</w:t>
      </w:r>
      <w:r w:rsidR="00C80EE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to influence decision makers (Cuestión Pública, 2019). </w:t>
      </w:r>
    </w:p>
    <w:p w14:paraId="79C6FC99" w14:textId="64272D96" w:rsidR="005A2822" w:rsidRPr="004601E4" w:rsidRDefault="005333B5" w:rsidP="00F83D06">
      <w:pPr>
        <w:pStyle w:val="ListParagraph"/>
        <w:numPr>
          <w:ilvl w:val="0"/>
          <w:numId w:val="2"/>
        </w:numPr>
        <w:spacing w:before="240" w:after="240"/>
        <w:jc w:val="both"/>
        <w:rPr>
          <w:rFonts w:ascii="Droid Sans" w:eastAsia="Droid Sans" w:hAnsi="Droid Sans" w:cs="Droid Sans"/>
          <w:b/>
          <w:i/>
          <w:sz w:val="24"/>
          <w:szCs w:val="24"/>
          <w:lang w:val="en-US"/>
        </w:rPr>
      </w:pPr>
      <w:r w:rsidRPr="004601E4">
        <w:rPr>
          <w:rFonts w:ascii="Droid Sans" w:eastAsia="Droid Sans" w:hAnsi="Droid Sans" w:cs="Droid Sans"/>
          <w:b/>
          <w:i/>
          <w:sz w:val="24"/>
          <w:szCs w:val="24"/>
          <w:lang w:val="en-US"/>
        </w:rPr>
        <w:t xml:space="preserve">What challenges have you observed? Could you think of any concrete examples in activities or operations of your organization? </w:t>
      </w:r>
    </w:p>
    <w:p w14:paraId="61D56B2C" w14:textId="3ED0017A" w:rsidR="005A2822" w:rsidRPr="005701AA" w:rsidRDefault="00C80EE4" w:rsidP="004601E4">
      <w:pPr>
        <w:jc w:val="both"/>
        <w:rPr>
          <w:rFonts w:ascii="Droid Sans" w:eastAsia="Droid Sans" w:hAnsi="Droid Sans" w:cs="Droid Sans"/>
          <w:sz w:val="24"/>
          <w:szCs w:val="24"/>
          <w:lang w:val="en-US"/>
        </w:rPr>
      </w:pPr>
      <w:r>
        <w:rPr>
          <w:rFonts w:ascii="Droid Sans" w:eastAsia="Droid Sans" w:hAnsi="Droid Sans" w:cs="Droid Sans"/>
          <w:sz w:val="24"/>
          <w:szCs w:val="24"/>
          <w:lang w:val="en-US"/>
        </w:rPr>
        <w:t>One concrete example is</w:t>
      </w:r>
      <w:r w:rsidR="005333B5" w:rsidRPr="005701AA">
        <w:rPr>
          <w:rFonts w:ascii="Droid Sans" w:eastAsia="Droid Sans" w:hAnsi="Droid Sans" w:cs="Droid Sans"/>
          <w:sz w:val="24"/>
          <w:szCs w:val="24"/>
          <w:lang w:val="en-US"/>
        </w:rPr>
        <w:t xml:space="preserve"> </w:t>
      </w:r>
      <w:r w:rsidR="002559D4">
        <w:rPr>
          <w:rFonts w:ascii="Droid Sans" w:eastAsia="Droid Sans" w:hAnsi="Droid Sans" w:cs="Droid Sans"/>
          <w:sz w:val="24"/>
          <w:szCs w:val="24"/>
          <w:lang w:val="en-US"/>
        </w:rPr>
        <w:t>Colombia’s recent adoption of the</w:t>
      </w:r>
      <w:r w:rsidR="005333B5" w:rsidRPr="005701AA">
        <w:rPr>
          <w:rFonts w:ascii="Droid Sans" w:eastAsia="Droid Sans" w:hAnsi="Droid Sans" w:cs="Droid Sans"/>
          <w:sz w:val="24"/>
          <w:szCs w:val="24"/>
          <w:lang w:val="en-US"/>
        </w:rPr>
        <w:t xml:space="preserve"> front-of-package labeling law (known as </w:t>
      </w:r>
      <w:r>
        <w:rPr>
          <w:rFonts w:ascii="Droid Sans" w:eastAsia="Droid Sans" w:hAnsi="Droid Sans" w:cs="Droid Sans"/>
          <w:sz w:val="24"/>
          <w:szCs w:val="24"/>
          <w:lang w:val="en-US"/>
        </w:rPr>
        <w:t xml:space="preserve">the </w:t>
      </w:r>
      <w:r w:rsidR="005333B5" w:rsidRPr="005701AA">
        <w:rPr>
          <w:rFonts w:ascii="Droid Sans" w:eastAsia="Droid Sans" w:hAnsi="Droid Sans" w:cs="Droid Sans"/>
          <w:sz w:val="24"/>
          <w:szCs w:val="24"/>
          <w:lang w:val="en-US"/>
        </w:rPr>
        <w:t>Junk Food Law)</w:t>
      </w:r>
      <w:r w:rsidR="002559D4">
        <w:rPr>
          <w:rFonts w:ascii="Droid Sans" w:eastAsia="Droid Sans" w:hAnsi="Droid Sans" w:cs="Droid Sans"/>
          <w:sz w:val="24"/>
          <w:szCs w:val="24"/>
          <w:lang w:val="en-US"/>
        </w:rPr>
        <w:t>. This</w:t>
      </w:r>
      <w:r w:rsidR="005333B5" w:rsidRPr="005701AA">
        <w:rPr>
          <w:rFonts w:ascii="Droid Sans" w:eastAsia="Droid Sans" w:hAnsi="Droid Sans" w:cs="Droid Sans"/>
          <w:sz w:val="24"/>
          <w:szCs w:val="24"/>
          <w:lang w:val="en-US"/>
        </w:rPr>
        <w:t xml:space="preserve"> case highlights the many forms that the </w:t>
      </w:r>
      <w:r w:rsidR="002559D4">
        <w:rPr>
          <w:rFonts w:ascii="Droid Sans" w:eastAsia="Droid Sans" w:hAnsi="Droid Sans" w:cs="Droid Sans"/>
          <w:sz w:val="24"/>
          <w:szCs w:val="24"/>
          <w:lang w:val="en-US"/>
        </w:rPr>
        <w:t xml:space="preserve">ultra-processed </w:t>
      </w:r>
      <w:r w:rsidR="002559D4">
        <w:rPr>
          <w:rFonts w:ascii="Droid Sans" w:eastAsia="Droid Sans" w:hAnsi="Droid Sans" w:cs="Droid Sans"/>
          <w:sz w:val="24"/>
          <w:szCs w:val="24"/>
          <w:lang w:val="en-US"/>
        </w:rPr>
        <w:lastRenderedPageBreak/>
        <w:t xml:space="preserve">food and beverage </w:t>
      </w:r>
      <w:r w:rsidR="005333B5" w:rsidRPr="005701AA">
        <w:rPr>
          <w:rFonts w:ascii="Droid Sans" w:eastAsia="Droid Sans" w:hAnsi="Droid Sans" w:cs="Droid Sans"/>
          <w:sz w:val="24"/>
          <w:szCs w:val="24"/>
          <w:lang w:val="en-US"/>
        </w:rPr>
        <w:t xml:space="preserve">industry has used to prevent the adoption of policies aimed </w:t>
      </w:r>
      <w:r w:rsidR="002559D4">
        <w:rPr>
          <w:rFonts w:ascii="Droid Sans" w:eastAsia="Droid Sans" w:hAnsi="Droid Sans" w:cs="Droid Sans"/>
          <w:sz w:val="24"/>
          <w:szCs w:val="24"/>
          <w:lang w:val="en-US"/>
        </w:rPr>
        <w:t>at</w:t>
      </w:r>
      <w:r w:rsidR="002559D4"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protect</w:t>
      </w:r>
      <w:r w:rsidR="002559D4">
        <w:rPr>
          <w:rFonts w:ascii="Droid Sans" w:eastAsia="Droid Sans" w:hAnsi="Droid Sans" w:cs="Droid Sans"/>
          <w:sz w:val="24"/>
          <w:szCs w:val="24"/>
          <w:lang w:val="en-US"/>
        </w:rPr>
        <w:t>ing</w:t>
      </w:r>
      <w:r w:rsidR="005333B5" w:rsidRPr="005701AA">
        <w:rPr>
          <w:rFonts w:ascii="Droid Sans" w:eastAsia="Droid Sans" w:hAnsi="Droid Sans" w:cs="Droid Sans"/>
          <w:sz w:val="24"/>
          <w:szCs w:val="24"/>
          <w:lang w:val="en-US"/>
        </w:rPr>
        <w:t xml:space="preserve"> the rights to health and </w:t>
      </w:r>
      <w:r>
        <w:rPr>
          <w:rFonts w:ascii="Droid Sans" w:eastAsia="Droid Sans" w:hAnsi="Droid Sans" w:cs="Droid Sans"/>
          <w:sz w:val="24"/>
          <w:szCs w:val="24"/>
          <w:lang w:val="en-US"/>
        </w:rPr>
        <w:t xml:space="preserve">to </w:t>
      </w:r>
      <w:r w:rsidR="005333B5" w:rsidRPr="005701AA">
        <w:rPr>
          <w:rFonts w:ascii="Droid Sans" w:eastAsia="Droid Sans" w:hAnsi="Droid Sans" w:cs="Droid Sans"/>
          <w:sz w:val="24"/>
          <w:szCs w:val="24"/>
          <w:lang w:val="en-US"/>
        </w:rPr>
        <w:t xml:space="preserve">adequate food. </w:t>
      </w:r>
    </w:p>
    <w:p w14:paraId="537D5EE9" w14:textId="70C2899D"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During the four years this bill was </w:t>
      </w:r>
      <w:r w:rsidR="002559D4">
        <w:rPr>
          <w:rFonts w:ascii="Droid Sans" w:eastAsia="Droid Sans" w:hAnsi="Droid Sans" w:cs="Droid Sans"/>
          <w:sz w:val="24"/>
          <w:szCs w:val="24"/>
          <w:lang w:val="en-US"/>
        </w:rPr>
        <w:t>being debated in Congress</w:t>
      </w:r>
      <w:r w:rsidR="00C80EE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2559D4">
        <w:rPr>
          <w:rFonts w:ascii="Droid Sans" w:eastAsia="Droid Sans" w:hAnsi="Droid Sans" w:cs="Droid Sans"/>
          <w:sz w:val="24"/>
          <w:szCs w:val="24"/>
          <w:lang w:val="en-US"/>
        </w:rPr>
        <w:t>we observed</w:t>
      </w:r>
      <w:r w:rsidRPr="005701AA">
        <w:rPr>
          <w:rFonts w:ascii="Droid Sans" w:eastAsia="Droid Sans" w:hAnsi="Droid Sans" w:cs="Droid Sans"/>
          <w:sz w:val="24"/>
          <w:szCs w:val="24"/>
          <w:lang w:val="en-US"/>
        </w:rPr>
        <w:t xml:space="preserve"> several forms of interference: </w:t>
      </w:r>
    </w:p>
    <w:p w14:paraId="0BAEE804" w14:textId="39FF68BB"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First, ultra-processed </w:t>
      </w:r>
      <w:r w:rsidR="00907FAB">
        <w:rPr>
          <w:rFonts w:ascii="Droid Sans" w:eastAsia="Droid Sans" w:hAnsi="Droid Sans" w:cs="Droid Sans"/>
          <w:sz w:val="24"/>
          <w:szCs w:val="24"/>
          <w:lang w:val="en-US"/>
        </w:rPr>
        <w:t xml:space="preserve">food </w:t>
      </w:r>
      <w:r w:rsidRPr="005701AA">
        <w:rPr>
          <w:rFonts w:ascii="Droid Sans" w:eastAsia="Droid Sans" w:hAnsi="Droid Sans" w:cs="Droid Sans"/>
          <w:sz w:val="24"/>
          <w:szCs w:val="24"/>
          <w:lang w:val="en-US"/>
        </w:rPr>
        <w:t xml:space="preserve">and beverage companies influenced the debate on front-of-package labeling through </w:t>
      </w:r>
      <w:r w:rsidR="00985E4A">
        <w:rPr>
          <w:rFonts w:ascii="Droid Sans" w:eastAsia="Droid Sans" w:hAnsi="Droid Sans" w:cs="Droid Sans"/>
          <w:sz w:val="24"/>
          <w:szCs w:val="24"/>
          <w:lang w:val="en-US"/>
        </w:rPr>
        <w:t>heavy</w:t>
      </w:r>
      <w:r w:rsidRPr="005701AA">
        <w:rPr>
          <w:rFonts w:ascii="Droid Sans" w:eastAsia="Droid Sans" w:hAnsi="Droid Sans" w:cs="Droid Sans"/>
          <w:sz w:val="24"/>
          <w:szCs w:val="24"/>
          <w:lang w:val="en-US"/>
        </w:rPr>
        <w:t xml:space="preserve"> </w:t>
      </w:r>
      <w:r w:rsidRPr="005701AA">
        <w:rPr>
          <w:rFonts w:ascii="Droid Sans" w:eastAsia="Droid Sans" w:hAnsi="Droid Sans" w:cs="Droid Sans"/>
          <w:b/>
          <w:i/>
          <w:sz w:val="24"/>
          <w:szCs w:val="24"/>
          <w:lang w:val="en-US"/>
        </w:rPr>
        <w:t>direct lobby</w:t>
      </w:r>
      <w:r w:rsidR="002559D4">
        <w:rPr>
          <w:rFonts w:ascii="Droid Sans" w:eastAsia="Droid Sans" w:hAnsi="Droid Sans" w:cs="Droid Sans"/>
          <w:b/>
          <w:i/>
          <w:sz w:val="24"/>
          <w:szCs w:val="24"/>
          <w:lang w:val="en-US"/>
        </w:rPr>
        <w:t>ing</w:t>
      </w:r>
      <w:r w:rsidRPr="005701AA">
        <w:rPr>
          <w:rFonts w:ascii="Droid Sans" w:eastAsia="Droid Sans" w:hAnsi="Droid Sans" w:cs="Droid Sans"/>
          <w:sz w:val="24"/>
          <w:szCs w:val="24"/>
          <w:lang w:val="en-US"/>
        </w:rPr>
        <w:t xml:space="preserve"> </w:t>
      </w:r>
      <w:r w:rsidR="002559D4">
        <w:rPr>
          <w:rFonts w:ascii="Droid Sans" w:eastAsia="Droid Sans" w:hAnsi="Droid Sans" w:cs="Droid Sans"/>
          <w:sz w:val="24"/>
          <w:szCs w:val="24"/>
          <w:lang w:val="en-US"/>
        </w:rPr>
        <w:t>before</w:t>
      </w:r>
      <w:r w:rsidR="002559D4" w:rsidRPr="005701AA">
        <w:rPr>
          <w:rFonts w:ascii="Droid Sans" w:eastAsia="Droid Sans" w:hAnsi="Droid Sans" w:cs="Droid Sans"/>
          <w:sz w:val="24"/>
          <w:szCs w:val="24"/>
          <w:lang w:val="en-US"/>
        </w:rPr>
        <w:t xml:space="preserve"> </w:t>
      </w:r>
      <w:r w:rsidR="002559D4">
        <w:rPr>
          <w:rFonts w:ascii="Droid Sans" w:eastAsia="Droid Sans" w:hAnsi="Droid Sans" w:cs="Droid Sans"/>
          <w:sz w:val="24"/>
          <w:szCs w:val="24"/>
          <w:lang w:val="en-US"/>
        </w:rPr>
        <w:t>legislators</w:t>
      </w:r>
      <w:r w:rsidRPr="005701AA">
        <w:rPr>
          <w:rFonts w:ascii="Droid Sans" w:eastAsia="Droid Sans" w:hAnsi="Droid Sans" w:cs="Droid Sans"/>
          <w:sz w:val="24"/>
          <w:szCs w:val="24"/>
          <w:lang w:val="en-US"/>
        </w:rPr>
        <w:t xml:space="preserve">. </w:t>
      </w:r>
      <w:r w:rsidR="00907FAB">
        <w:rPr>
          <w:rFonts w:ascii="Droid Sans" w:eastAsia="Droid Sans" w:hAnsi="Droid Sans" w:cs="Droid Sans"/>
          <w:sz w:val="24"/>
          <w:szCs w:val="24"/>
          <w:lang w:val="en-US"/>
        </w:rPr>
        <w:t>Legislators’</w:t>
      </w:r>
      <w:r w:rsidR="00907FAB"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first attempt to pass a </w:t>
      </w:r>
      <w:r w:rsidR="00985E4A">
        <w:rPr>
          <w:rFonts w:ascii="Droid Sans" w:eastAsia="Droid Sans" w:hAnsi="Droid Sans" w:cs="Droid Sans"/>
          <w:sz w:val="24"/>
          <w:szCs w:val="24"/>
          <w:lang w:val="en-US"/>
        </w:rPr>
        <w:t>law</w:t>
      </w:r>
      <w:r w:rsidR="00985E4A"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on </w:t>
      </w:r>
      <w:r w:rsidR="002559D4">
        <w:rPr>
          <w:rFonts w:ascii="Droid Sans" w:eastAsia="Droid Sans" w:hAnsi="Droid Sans" w:cs="Droid Sans"/>
          <w:sz w:val="24"/>
          <w:szCs w:val="24"/>
          <w:lang w:val="en-US"/>
        </w:rPr>
        <w:t>front-of-package labeling</w:t>
      </w:r>
      <w:r w:rsidR="002559D4" w:rsidRPr="005701AA">
        <w:rPr>
          <w:rFonts w:ascii="Droid Sans" w:eastAsia="Droid Sans" w:hAnsi="Droid Sans" w:cs="Droid Sans"/>
          <w:sz w:val="24"/>
          <w:szCs w:val="24"/>
          <w:lang w:val="en-US"/>
        </w:rPr>
        <w:t xml:space="preserve"> </w:t>
      </w:r>
      <w:r w:rsidR="00CB3BC4">
        <w:rPr>
          <w:rFonts w:ascii="Droid Sans" w:eastAsia="Droid Sans" w:hAnsi="Droid Sans" w:cs="Droid Sans"/>
          <w:sz w:val="24"/>
          <w:szCs w:val="24"/>
          <w:lang w:val="en-US"/>
        </w:rPr>
        <w:t>was</w:t>
      </w:r>
      <w:r w:rsidR="002559D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in 2018. However, this bill was </w:t>
      </w:r>
      <w:r w:rsidR="009C0D7B">
        <w:rPr>
          <w:rFonts w:ascii="Droid Sans" w:eastAsia="Droid Sans" w:hAnsi="Droid Sans" w:cs="Droid Sans"/>
          <w:sz w:val="24"/>
          <w:szCs w:val="24"/>
          <w:lang w:val="en-US"/>
        </w:rPr>
        <w:t>delayed</w:t>
      </w:r>
      <w:r w:rsidR="009C0D7B"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for a year and </w:t>
      </w:r>
      <w:r w:rsidR="00907FAB">
        <w:rPr>
          <w:rFonts w:ascii="Droid Sans" w:eastAsia="Droid Sans" w:hAnsi="Droid Sans" w:cs="Droid Sans"/>
          <w:sz w:val="24"/>
          <w:szCs w:val="24"/>
          <w:lang w:val="en-US"/>
        </w:rPr>
        <w:t xml:space="preserve">was </w:t>
      </w:r>
      <w:r w:rsidR="00CB3BC4">
        <w:rPr>
          <w:rFonts w:ascii="Droid Sans" w:eastAsia="Droid Sans" w:hAnsi="Droid Sans" w:cs="Droid Sans"/>
          <w:sz w:val="24"/>
          <w:szCs w:val="24"/>
          <w:lang w:val="en-US"/>
        </w:rPr>
        <w:t>eventually shelved without debate</w:t>
      </w:r>
      <w:r w:rsidRPr="005701AA">
        <w:rPr>
          <w:rFonts w:ascii="Droid Sans" w:eastAsia="Droid Sans" w:hAnsi="Droid Sans" w:cs="Droid Sans"/>
          <w:sz w:val="24"/>
          <w:szCs w:val="24"/>
          <w:lang w:val="en-US"/>
        </w:rPr>
        <w:t xml:space="preserve"> </w:t>
      </w:r>
      <w:r w:rsidR="00CB3BC4">
        <w:rPr>
          <w:rFonts w:ascii="Droid Sans" w:eastAsia="Droid Sans" w:hAnsi="Droid Sans" w:cs="Droid Sans"/>
          <w:sz w:val="24"/>
          <w:szCs w:val="24"/>
          <w:lang w:val="en-US"/>
        </w:rPr>
        <w:t>when</w:t>
      </w:r>
      <w:r w:rsidR="00CB3BC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one of the </w:t>
      </w:r>
      <w:r w:rsidR="00985E4A">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 xml:space="preserve">ommissions in charge of studying it closed the session </w:t>
      </w:r>
      <w:r w:rsidR="00CB3BC4">
        <w:rPr>
          <w:rFonts w:ascii="Droid Sans" w:eastAsia="Droid Sans" w:hAnsi="Droid Sans" w:cs="Droid Sans"/>
          <w:sz w:val="24"/>
          <w:szCs w:val="24"/>
          <w:lang w:val="en-US"/>
        </w:rPr>
        <w:t>impetuously</w:t>
      </w:r>
      <w:r w:rsidRPr="005701AA">
        <w:rPr>
          <w:rFonts w:ascii="Droid Sans" w:eastAsia="Droid Sans" w:hAnsi="Droid Sans" w:cs="Droid Sans"/>
          <w:sz w:val="24"/>
          <w:szCs w:val="24"/>
          <w:lang w:val="en-US"/>
        </w:rPr>
        <w:t>. There is</w:t>
      </w:r>
      <w:r w:rsidR="00907FAB">
        <w:rPr>
          <w:rFonts w:ascii="Droid Sans" w:eastAsia="Droid Sans" w:hAnsi="Droid Sans" w:cs="Droid Sans"/>
          <w:sz w:val="24"/>
          <w:szCs w:val="24"/>
          <w:lang w:val="en-US"/>
        </w:rPr>
        <w:t xml:space="preserve"> also</w:t>
      </w:r>
      <w:r w:rsidRPr="005701AA">
        <w:rPr>
          <w:rFonts w:ascii="Droid Sans" w:eastAsia="Droid Sans" w:hAnsi="Droid Sans" w:cs="Droid Sans"/>
          <w:sz w:val="24"/>
          <w:szCs w:val="24"/>
          <w:lang w:val="en-US"/>
        </w:rPr>
        <w:t xml:space="preserve"> evidence showing that the ultra-processed food </w:t>
      </w:r>
      <w:r w:rsidR="00985E4A">
        <w:rPr>
          <w:rFonts w:ascii="Droid Sans" w:eastAsia="Droid Sans" w:hAnsi="Droid Sans" w:cs="Droid Sans"/>
          <w:sz w:val="24"/>
          <w:szCs w:val="24"/>
          <w:lang w:val="en-US"/>
        </w:rPr>
        <w:t xml:space="preserve">and beverage </w:t>
      </w:r>
      <w:r w:rsidRPr="005701AA">
        <w:rPr>
          <w:rFonts w:ascii="Droid Sans" w:eastAsia="Droid Sans" w:hAnsi="Droid Sans" w:cs="Droid Sans"/>
          <w:sz w:val="24"/>
          <w:szCs w:val="24"/>
          <w:lang w:val="en-US"/>
        </w:rPr>
        <w:t>industry held private meetings with several</w:t>
      </w:r>
      <w:r w:rsidR="007E67CF">
        <w:rPr>
          <w:rFonts w:ascii="Droid Sans" w:eastAsia="Droid Sans" w:hAnsi="Droid Sans" w:cs="Droid Sans"/>
          <w:sz w:val="24"/>
          <w:szCs w:val="24"/>
          <w:lang w:val="en-US"/>
        </w:rPr>
        <w:t xml:space="preserve"> members of Congress</w:t>
      </w:r>
      <w:r w:rsidRPr="005701AA">
        <w:rPr>
          <w:rFonts w:ascii="Droid Sans" w:eastAsia="Droid Sans" w:hAnsi="Droid Sans" w:cs="Droid Sans"/>
          <w:sz w:val="24"/>
          <w:szCs w:val="24"/>
          <w:lang w:val="en-US"/>
        </w:rPr>
        <w:t xml:space="preserve"> prior to the</w:t>
      </w:r>
      <w:r w:rsidR="00907FAB">
        <w:rPr>
          <w:rFonts w:ascii="Droid Sans" w:eastAsia="Droid Sans" w:hAnsi="Droid Sans" w:cs="Droid Sans"/>
          <w:sz w:val="24"/>
          <w:szCs w:val="24"/>
          <w:lang w:val="en-US"/>
        </w:rPr>
        <w:t xml:space="preserve"> bill’s</w:t>
      </w:r>
      <w:r w:rsidRPr="005701AA">
        <w:rPr>
          <w:rFonts w:ascii="Droid Sans" w:eastAsia="Droid Sans" w:hAnsi="Droid Sans" w:cs="Droid Sans"/>
          <w:sz w:val="24"/>
          <w:szCs w:val="24"/>
          <w:lang w:val="en-US"/>
        </w:rPr>
        <w:t xml:space="preserve"> debate</w:t>
      </w:r>
      <w:r w:rsidR="00E02432">
        <w:rPr>
          <w:rFonts w:ascii="Droid Sans" w:eastAsia="Droid Sans" w:hAnsi="Droid Sans" w:cs="Droid Sans"/>
          <w:sz w:val="24"/>
          <w:szCs w:val="24"/>
          <w:lang w:val="en-US"/>
        </w:rPr>
        <w:t xml:space="preserve"> </w:t>
      </w:r>
      <w:r w:rsidR="00E02432" w:rsidRPr="005701AA">
        <w:rPr>
          <w:rFonts w:ascii="Droid Sans" w:eastAsia="Droid Sans" w:hAnsi="Droid Sans" w:cs="Droid Sans"/>
          <w:sz w:val="24"/>
          <w:szCs w:val="24"/>
          <w:lang w:val="en-US"/>
        </w:rPr>
        <w:t xml:space="preserve">(Liga Contra el Silencio, 2019a; </w:t>
      </w:r>
      <w:r w:rsidR="00E02432" w:rsidRPr="005701AA">
        <w:rPr>
          <w:rFonts w:ascii="Droid Sans" w:eastAsia="Droid Sans" w:hAnsi="Droid Sans" w:cs="Droid Sans"/>
          <w:sz w:val="24"/>
          <w:szCs w:val="24"/>
          <w:highlight w:val="white"/>
          <w:lang w:val="en-US"/>
        </w:rPr>
        <w:t>Mialon et al., 2020</w:t>
      </w:r>
      <w:r w:rsidR="00E02432" w:rsidRPr="005701AA">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Additionally, the industry</w:t>
      </w:r>
      <w:r w:rsidR="00985E4A">
        <w:rPr>
          <w:rFonts w:ascii="Droid Sans" w:eastAsia="Droid Sans" w:hAnsi="Droid Sans" w:cs="Droid Sans"/>
          <w:sz w:val="24"/>
          <w:szCs w:val="24"/>
          <w:lang w:val="en-US"/>
        </w:rPr>
        <w:t xml:space="preserve"> made significant </w:t>
      </w:r>
      <w:r w:rsidRPr="005701AA">
        <w:rPr>
          <w:rFonts w:ascii="Droid Sans" w:eastAsia="Droid Sans" w:hAnsi="Droid Sans" w:cs="Droid Sans"/>
          <w:sz w:val="24"/>
          <w:szCs w:val="24"/>
          <w:lang w:val="en-US"/>
        </w:rPr>
        <w:t>donation</w:t>
      </w:r>
      <w:r w:rsidR="00985E4A">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to </w:t>
      </w:r>
      <w:r w:rsidR="00985E4A">
        <w:rPr>
          <w:rFonts w:ascii="Droid Sans" w:eastAsia="Droid Sans" w:hAnsi="Droid Sans" w:cs="Droid Sans"/>
          <w:sz w:val="24"/>
          <w:szCs w:val="24"/>
          <w:lang w:val="en-US"/>
        </w:rPr>
        <w:t>four</w:t>
      </w:r>
      <w:r w:rsidRPr="005701AA">
        <w:rPr>
          <w:rFonts w:ascii="Droid Sans" w:eastAsia="Droid Sans" w:hAnsi="Droid Sans" w:cs="Droid Sans"/>
          <w:sz w:val="24"/>
          <w:szCs w:val="24"/>
          <w:lang w:val="en-US"/>
        </w:rPr>
        <w:t xml:space="preserve"> of the country</w:t>
      </w:r>
      <w:r w:rsidR="00907FAB">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s main political parties.</w:t>
      </w:r>
    </w:p>
    <w:p w14:paraId="50078CFC" w14:textId="29ED5C4E"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Second, agreements between corporations and the </w:t>
      </w:r>
      <w:r w:rsidR="00C80EE4">
        <w:rPr>
          <w:rFonts w:ascii="Droid Sans" w:eastAsia="Droid Sans" w:hAnsi="Droid Sans" w:cs="Droid Sans"/>
          <w:sz w:val="24"/>
          <w:szCs w:val="24"/>
          <w:lang w:val="en-US"/>
        </w:rPr>
        <w:t>g</w:t>
      </w:r>
      <w:r w:rsidRPr="005701AA">
        <w:rPr>
          <w:rFonts w:ascii="Droid Sans" w:eastAsia="Droid Sans" w:hAnsi="Droid Sans" w:cs="Droid Sans"/>
          <w:sz w:val="24"/>
          <w:szCs w:val="24"/>
          <w:lang w:val="en-US"/>
        </w:rPr>
        <w:t xml:space="preserve">overnment to satisfy specific demands </w:t>
      </w:r>
      <w:r w:rsidR="00E02432">
        <w:rPr>
          <w:rFonts w:ascii="Droid Sans" w:eastAsia="Droid Sans" w:hAnsi="Droid Sans" w:cs="Droid Sans"/>
          <w:sz w:val="24"/>
          <w:szCs w:val="24"/>
          <w:lang w:val="en-US"/>
        </w:rPr>
        <w:t>were</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deemed normal</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showing a </w:t>
      </w:r>
      <w:r w:rsidR="00907FAB">
        <w:rPr>
          <w:rFonts w:ascii="Droid Sans" w:eastAsia="Droid Sans" w:hAnsi="Droid Sans" w:cs="Droid Sans"/>
          <w:sz w:val="24"/>
          <w:szCs w:val="24"/>
          <w:lang w:val="en-US"/>
        </w:rPr>
        <w:t xml:space="preserve">corporate </w:t>
      </w:r>
      <w:r w:rsidRPr="005701AA">
        <w:rPr>
          <w:rFonts w:ascii="Droid Sans" w:eastAsia="Droid Sans" w:hAnsi="Droid Sans" w:cs="Droid Sans"/>
          <w:b/>
          <w:i/>
          <w:sz w:val="24"/>
          <w:szCs w:val="24"/>
          <w:lang w:val="en-US"/>
        </w:rPr>
        <w:t xml:space="preserve">capture of </w:t>
      </w:r>
      <w:r w:rsidR="00395865">
        <w:rPr>
          <w:rFonts w:ascii="Droid Sans" w:eastAsia="Droid Sans" w:hAnsi="Droid Sans" w:cs="Droid Sans"/>
          <w:b/>
          <w:i/>
          <w:sz w:val="24"/>
          <w:szCs w:val="24"/>
          <w:lang w:val="en-US"/>
        </w:rPr>
        <w:t>S</w:t>
      </w:r>
      <w:r w:rsidRPr="005701AA">
        <w:rPr>
          <w:rFonts w:ascii="Droid Sans" w:eastAsia="Droid Sans" w:hAnsi="Droid Sans" w:cs="Droid Sans"/>
          <w:b/>
          <w:i/>
          <w:sz w:val="24"/>
          <w:szCs w:val="24"/>
          <w:lang w:val="en-US"/>
        </w:rPr>
        <w:t>tate decision spaces</w:t>
      </w:r>
      <w:r w:rsidRPr="005701AA">
        <w:rPr>
          <w:rFonts w:ascii="Droid Sans" w:eastAsia="Droid Sans" w:hAnsi="Droid Sans" w:cs="Droid Sans"/>
          <w:sz w:val="24"/>
          <w:szCs w:val="24"/>
          <w:lang w:val="en-US"/>
        </w:rPr>
        <w:t xml:space="preserve">. In Colombia, there is </w:t>
      </w:r>
      <w:r w:rsidR="00E02432">
        <w:rPr>
          <w:rFonts w:ascii="Droid Sans" w:eastAsia="Droid Sans" w:hAnsi="Droid Sans" w:cs="Droid Sans"/>
          <w:sz w:val="24"/>
          <w:szCs w:val="24"/>
          <w:lang w:val="en-US"/>
        </w:rPr>
        <w:t>a widespread public belief</w:t>
      </w:r>
      <w:r w:rsidRPr="005701AA">
        <w:rPr>
          <w:rFonts w:ascii="Droid Sans" w:eastAsia="Droid Sans" w:hAnsi="Droid Sans" w:cs="Droid Sans"/>
          <w:sz w:val="24"/>
          <w:szCs w:val="24"/>
          <w:lang w:val="en-US"/>
        </w:rPr>
        <w:t xml:space="preserve"> that</w:t>
      </w:r>
      <w:r w:rsidR="00E02432">
        <w:rPr>
          <w:rFonts w:ascii="Droid Sans" w:eastAsia="Droid Sans" w:hAnsi="Droid Sans" w:cs="Droid Sans"/>
          <w:sz w:val="24"/>
          <w:szCs w:val="24"/>
          <w:lang w:val="en-US"/>
        </w:rPr>
        <w:t xml:space="preserve"> the</w:t>
      </w:r>
      <w:r w:rsidRPr="005701AA">
        <w:rPr>
          <w:rFonts w:ascii="Droid Sans" w:eastAsia="Droid Sans" w:hAnsi="Droid Sans" w:cs="Droid Sans"/>
          <w:sz w:val="24"/>
          <w:szCs w:val="24"/>
          <w:lang w:val="en-US"/>
        </w:rPr>
        <w:t xml:space="preserve"> </w:t>
      </w:r>
      <w:r w:rsidR="00E02432">
        <w:rPr>
          <w:rFonts w:ascii="Droid Sans" w:eastAsia="Droid Sans" w:hAnsi="Droid Sans" w:cs="Droid Sans"/>
          <w:sz w:val="24"/>
          <w:szCs w:val="24"/>
          <w:lang w:val="en-US"/>
        </w:rPr>
        <w:t>g</w:t>
      </w:r>
      <w:r w:rsidRPr="005701AA">
        <w:rPr>
          <w:rFonts w:ascii="Droid Sans" w:eastAsia="Droid Sans" w:hAnsi="Droid Sans" w:cs="Droid Sans"/>
          <w:sz w:val="24"/>
          <w:szCs w:val="24"/>
          <w:lang w:val="en-US"/>
        </w:rPr>
        <w:t xml:space="preserve">overnment must provide special treatment to corporations </w:t>
      </w:r>
      <w:r w:rsidR="00E02432">
        <w:rPr>
          <w:rFonts w:ascii="Droid Sans" w:eastAsia="Droid Sans" w:hAnsi="Droid Sans" w:cs="Droid Sans"/>
          <w:sz w:val="24"/>
          <w:szCs w:val="24"/>
          <w:lang w:val="en-US"/>
        </w:rPr>
        <w:t>because</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they are </w:t>
      </w:r>
      <w:r w:rsidR="00E02432">
        <w:rPr>
          <w:rFonts w:ascii="Droid Sans" w:eastAsia="Droid Sans" w:hAnsi="Droid Sans" w:cs="Droid Sans"/>
          <w:sz w:val="24"/>
          <w:szCs w:val="24"/>
          <w:lang w:val="en-US"/>
        </w:rPr>
        <w:t>important sources of</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employ</w:t>
      </w:r>
      <w:r w:rsidR="00E02432">
        <w:rPr>
          <w:rFonts w:ascii="Droid Sans" w:eastAsia="Droid Sans" w:hAnsi="Droid Sans" w:cs="Droid Sans"/>
          <w:sz w:val="24"/>
          <w:szCs w:val="24"/>
          <w:lang w:val="en-US"/>
        </w:rPr>
        <w:t>ment</w:t>
      </w:r>
      <w:r w:rsidRPr="005701AA">
        <w:rPr>
          <w:rFonts w:ascii="Droid Sans" w:eastAsia="Droid Sans" w:hAnsi="Droid Sans" w:cs="Droid Sans"/>
          <w:sz w:val="24"/>
          <w:szCs w:val="24"/>
          <w:lang w:val="en-US"/>
        </w:rPr>
        <w:t xml:space="preserve"> and tax</w:t>
      </w:r>
      <w:r w:rsidR="00E02432">
        <w:rPr>
          <w:rFonts w:ascii="Droid Sans" w:eastAsia="Droid Sans" w:hAnsi="Droid Sans" w:cs="Droid Sans"/>
          <w:sz w:val="24"/>
          <w:szCs w:val="24"/>
          <w:lang w:val="en-US"/>
        </w:rPr>
        <w:t xml:space="preserve"> revenue</w:t>
      </w:r>
      <w:r w:rsidRPr="005701AA">
        <w:rPr>
          <w:rFonts w:ascii="Droid Sans" w:eastAsia="Droid Sans" w:hAnsi="Droid Sans" w:cs="Droid Sans"/>
          <w:sz w:val="24"/>
          <w:szCs w:val="24"/>
          <w:lang w:val="en-US"/>
        </w:rPr>
        <w:t xml:space="preserve">. This has </w:t>
      </w:r>
      <w:r w:rsidR="00E02432">
        <w:rPr>
          <w:rFonts w:ascii="Droid Sans" w:eastAsia="Droid Sans" w:hAnsi="Droid Sans" w:cs="Droid Sans"/>
          <w:sz w:val="24"/>
          <w:szCs w:val="24"/>
          <w:lang w:val="en-US"/>
        </w:rPr>
        <w:t>meant</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that in almost all </w:t>
      </w:r>
      <w:r w:rsidR="00395865">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tate decisions</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the well</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being of corporations </w:t>
      </w:r>
      <w:r w:rsidR="00E02432">
        <w:rPr>
          <w:rFonts w:ascii="Droid Sans" w:eastAsia="Droid Sans" w:hAnsi="Droid Sans" w:cs="Droid Sans"/>
          <w:sz w:val="24"/>
          <w:szCs w:val="24"/>
          <w:lang w:val="en-US"/>
        </w:rPr>
        <w:t>is</w:t>
      </w:r>
      <w:r w:rsidRPr="005701AA">
        <w:rPr>
          <w:rFonts w:ascii="Droid Sans" w:eastAsia="Droid Sans" w:hAnsi="Droid Sans" w:cs="Droid Sans"/>
          <w:sz w:val="24"/>
          <w:szCs w:val="24"/>
          <w:lang w:val="en-US"/>
        </w:rPr>
        <w:t xml:space="preserve"> considered first. A </w:t>
      </w:r>
      <w:r w:rsidR="00E02432">
        <w:rPr>
          <w:rFonts w:ascii="Droid Sans" w:eastAsia="Droid Sans" w:hAnsi="Droid Sans" w:cs="Droid Sans"/>
          <w:sz w:val="24"/>
          <w:szCs w:val="24"/>
          <w:lang w:val="en-US"/>
        </w:rPr>
        <w:t>poignant</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example of this type of influence occur</w:t>
      </w:r>
      <w:r w:rsidR="00C80EE4">
        <w:rPr>
          <w:rFonts w:ascii="Droid Sans" w:eastAsia="Droid Sans" w:hAnsi="Droid Sans" w:cs="Droid Sans"/>
          <w:sz w:val="24"/>
          <w:szCs w:val="24"/>
          <w:lang w:val="en-US"/>
        </w:rPr>
        <w:t>r</w:t>
      </w:r>
      <w:r w:rsidRPr="005701AA">
        <w:rPr>
          <w:rFonts w:ascii="Droid Sans" w:eastAsia="Droid Sans" w:hAnsi="Droid Sans" w:cs="Droid Sans"/>
          <w:sz w:val="24"/>
          <w:szCs w:val="24"/>
          <w:lang w:val="en-US"/>
        </w:rPr>
        <w:t>ed in 2019</w:t>
      </w:r>
      <w:r w:rsidR="00907FAB">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While civil society organizations and academia were urging Congress to adopt</w:t>
      </w:r>
      <w:r w:rsidR="00E02432">
        <w:rPr>
          <w:rFonts w:ascii="Droid Sans" w:eastAsia="Droid Sans" w:hAnsi="Droid Sans" w:cs="Droid Sans"/>
          <w:sz w:val="24"/>
          <w:szCs w:val="24"/>
          <w:lang w:val="en-US"/>
        </w:rPr>
        <w:t xml:space="preserve"> a law requiring</w:t>
      </w:r>
      <w:r w:rsidRPr="005701AA">
        <w:rPr>
          <w:rFonts w:ascii="Droid Sans" w:eastAsia="Droid Sans" w:hAnsi="Droid Sans" w:cs="Droid Sans"/>
          <w:sz w:val="24"/>
          <w:szCs w:val="24"/>
          <w:lang w:val="en-US"/>
        </w:rPr>
        <w:t xml:space="preserve"> front</w:t>
      </w:r>
      <w:r w:rsidR="00C80EE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of</w:t>
      </w:r>
      <w:r w:rsidR="00C80EE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package warning labels on ultra-processed products as recommended by the Pan-American Health Organization</w:t>
      </w:r>
      <w:r w:rsidR="00C80EE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C80EE4">
        <w:rPr>
          <w:rFonts w:ascii="Droid Sans" w:eastAsia="Droid Sans" w:hAnsi="Droid Sans" w:cs="Droid Sans"/>
          <w:sz w:val="24"/>
          <w:szCs w:val="24"/>
          <w:lang w:val="en-US"/>
        </w:rPr>
        <w:t>t</w:t>
      </w:r>
      <w:r w:rsidRPr="005701AA">
        <w:rPr>
          <w:rFonts w:ascii="Droid Sans" w:eastAsia="Droid Sans" w:hAnsi="Droid Sans" w:cs="Droid Sans"/>
          <w:sz w:val="24"/>
          <w:szCs w:val="24"/>
          <w:lang w:val="en-US"/>
        </w:rPr>
        <w:t>he Office of the Vice-President was conducting secret negotiations with the industry. These negotiations led to the execution of an agreement on August 5, 2019</w:t>
      </w:r>
      <w:r w:rsidR="00E02432">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establish</w:t>
      </w:r>
      <w:r w:rsidR="00E02432">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that no laws regarding front</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of</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package warning labels on ultra-processed </w:t>
      </w:r>
      <w:r w:rsidR="00E02432">
        <w:rPr>
          <w:rFonts w:ascii="Droid Sans" w:eastAsia="Droid Sans" w:hAnsi="Droid Sans" w:cs="Droid Sans"/>
          <w:sz w:val="24"/>
          <w:szCs w:val="24"/>
          <w:lang w:val="en-US"/>
        </w:rPr>
        <w:t>food would</w:t>
      </w:r>
      <w:r w:rsidRPr="005701AA">
        <w:rPr>
          <w:rFonts w:ascii="Droid Sans" w:eastAsia="Droid Sans" w:hAnsi="Droid Sans" w:cs="Droid Sans"/>
          <w:sz w:val="24"/>
          <w:szCs w:val="24"/>
          <w:lang w:val="en-US"/>
        </w:rPr>
        <w:t xml:space="preserve"> be adopted (Colombia Productiva, 2019). In addition, it </w:t>
      </w:r>
      <w:r w:rsidR="00E02432">
        <w:rPr>
          <w:rFonts w:ascii="Droid Sans" w:eastAsia="Droid Sans" w:hAnsi="Droid Sans" w:cs="Droid Sans"/>
          <w:sz w:val="24"/>
          <w:szCs w:val="24"/>
          <w:lang w:val="en-US"/>
        </w:rPr>
        <w:t>stated</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that the </w:t>
      </w:r>
      <w:r w:rsidR="00E02432">
        <w:rPr>
          <w:rFonts w:ascii="Droid Sans" w:eastAsia="Droid Sans" w:hAnsi="Droid Sans" w:cs="Droid Sans"/>
          <w:sz w:val="24"/>
          <w:szCs w:val="24"/>
          <w:lang w:val="en-US"/>
        </w:rPr>
        <w:t>g</w:t>
      </w:r>
      <w:r w:rsidRPr="005701AA">
        <w:rPr>
          <w:rFonts w:ascii="Droid Sans" w:eastAsia="Droid Sans" w:hAnsi="Droid Sans" w:cs="Droid Sans"/>
          <w:sz w:val="24"/>
          <w:szCs w:val="24"/>
          <w:lang w:val="en-US"/>
        </w:rPr>
        <w:t xml:space="preserve">overnment and corporations </w:t>
      </w:r>
      <w:r w:rsidR="00E02432">
        <w:rPr>
          <w:rFonts w:ascii="Droid Sans" w:eastAsia="Droid Sans" w:hAnsi="Droid Sans" w:cs="Droid Sans"/>
          <w:sz w:val="24"/>
          <w:szCs w:val="24"/>
          <w:lang w:val="en-US"/>
        </w:rPr>
        <w:t>would</w:t>
      </w:r>
      <w:r w:rsidRPr="005701AA">
        <w:rPr>
          <w:rFonts w:ascii="Droid Sans" w:eastAsia="Droid Sans" w:hAnsi="Droid Sans" w:cs="Droid Sans"/>
          <w:sz w:val="24"/>
          <w:szCs w:val="24"/>
          <w:lang w:val="en-US"/>
        </w:rPr>
        <w:t xml:space="preserve"> agree on a specific type of label that was less informative to consumers but friendly </w:t>
      </w:r>
      <w:r w:rsidR="00E02432">
        <w:rPr>
          <w:rFonts w:ascii="Droid Sans" w:eastAsia="Droid Sans" w:hAnsi="Droid Sans" w:cs="Droid Sans"/>
          <w:sz w:val="24"/>
          <w:szCs w:val="24"/>
          <w:lang w:val="en-US"/>
        </w:rPr>
        <w:t>toward</w:t>
      </w:r>
      <w:r w:rsidR="00E0243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industries (</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circle model)</w:t>
      </w:r>
      <w:r w:rsidR="00E0243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(Colombia Productiva, 2019). </w:t>
      </w:r>
    </w:p>
    <w:p w14:paraId="4CB88DD7" w14:textId="6B8847D3" w:rsidR="005A2822" w:rsidRPr="005701AA" w:rsidRDefault="005333B5" w:rsidP="004601E4">
      <w:pPr>
        <w:spacing w:before="240" w:after="240"/>
        <w:jc w:val="both"/>
        <w:rPr>
          <w:rFonts w:ascii="Droid Sans" w:eastAsia="Droid Sans" w:hAnsi="Droid Sans" w:cs="Droid Sans"/>
          <w:sz w:val="24"/>
          <w:szCs w:val="24"/>
          <w:lang w:val="en-US"/>
        </w:rPr>
      </w:pPr>
      <w:r w:rsidRPr="00F83D06">
        <w:rPr>
          <w:rFonts w:ascii="Droid Sans" w:eastAsia="Droid Sans" w:hAnsi="Droid Sans" w:cs="Droid Sans"/>
          <w:sz w:val="24"/>
          <w:szCs w:val="24"/>
          <w:lang w:val="en-US"/>
        </w:rPr>
        <w:t xml:space="preserve">In February 2020, the </w:t>
      </w:r>
      <w:r w:rsidR="00E02432" w:rsidRPr="00F83D06">
        <w:rPr>
          <w:rFonts w:ascii="Droid Sans" w:eastAsia="Droid Sans" w:hAnsi="Droid Sans" w:cs="Droid Sans"/>
          <w:sz w:val="24"/>
          <w:szCs w:val="24"/>
          <w:lang w:val="en-US"/>
        </w:rPr>
        <w:t>p</w:t>
      </w:r>
      <w:r w:rsidRPr="00F83D06">
        <w:rPr>
          <w:rFonts w:ascii="Droid Sans" w:eastAsia="Droid Sans" w:hAnsi="Droid Sans" w:cs="Droid Sans"/>
          <w:sz w:val="24"/>
          <w:szCs w:val="24"/>
          <w:lang w:val="en-US"/>
        </w:rPr>
        <w:t xml:space="preserve">resident and the </w:t>
      </w:r>
      <w:r w:rsidR="00E02432" w:rsidRPr="00F83D06">
        <w:rPr>
          <w:rFonts w:ascii="Droid Sans" w:eastAsia="Droid Sans" w:hAnsi="Droid Sans" w:cs="Droid Sans"/>
          <w:sz w:val="24"/>
          <w:szCs w:val="24"/>
          <w:lang w:val="en-US"/>
        </w:rPr>
        <w:t>m</w:t>
      </w:r>
      <w:r w:rsidRPr="00F83D06">
        <w:rPr>
          <w:rFonts w:ascii="Droid Sans" w:eastAsia="Droid Sans" w:hAnsi="Droid Sans" w:cs="Droid Sans"/>
          <w:sz w:val="24"/>
          <w:szCs w:val="24"/>
          <w:lang w:val="en-US"/>
        </w:rPr>
        <w:t xml:space="preserve">inister of </w:t>
      </w:r>
      <w:r w:rsidR="00E02432" w:rsidRPr="00F83D06">
        <w:rPr>
          <w:rFonts w:ascii="Droid Sans" w:eastAsia="Droid Sans" w:hAnsi="Droid Sans" w:cs="Droid Sans"/>
          <w:sz w:val="24"/>
          <w:szCs w:val="24"/>
          <w:lang w:val="en-US"/>
        </w:rPr>
        <w:t>h</w:t>
      </w:r>
      <w:r w:rsidRPr="00F83D06">
        <w:rPr>
          <w:rFonts w:ascii="Droid Sans" w:eastAsia="Droid Sans" w:hAnsi="Droid Sans" w:cs="Droid Sans"/>
          <w:sz w:val="24"/>
          <w:szCs w:val="24"/>
          <w:lang w:val="en-US"/>
        </w:rPr>
        <w:t xml:space="preserve">ealth </w:t>
      </w:r>
      <w:r w:rsidR="00FC3ED3" w:rsidRPr="00F83D06">
        <w:rPr>
          <w:rFonts w:ascii="Droid Sans" w:eastAsia="Droid Sans" w:hAnsi="Droid Sans" w:cs="Droid Sans"/>
          <w:sz w:val="24"/>
          <w:szCs w:val="24"/>
          <w:lang w:val="en-US"/>
        </w:rPr>
        <w:t xml:space="preserve">unveiled </w:t>
      </w:r>
      <w:r w:rsidRPr="00F83D06">
        <w:rPr>
          <w:rFonts w:ascii="Droid Sans" w:eastAsia="Droid Sans" w:hAnsi="Droid Sans" w:cs="Droid Sans"/>
          <w:sz w:val="24"/>
          <w:szCs w:val="24"/>
          <w:lang w:val="en-US"/>
        </w:rPr>
        <w:t>Colombia’s new labels (</w:t>
      </w:r>
      <w:r w:rsidR="00F9282B" w:rsidRPr="00F83D06">
        <w:rPr>
          <w:rFonts w:ascii="Droid Sans" w:eastAsia="Droid Sans" w:hAnsi="Droid Sans" w:cs="Droid Sans"/>
          <w:sz w:val="24"/>
          <w:szCs w:val="24"/>
          <w:lang w:val="en-US"/>
        </w:rPr>
        <w:t>c</w:t>
      </w:r>
      <w:r w:rsidRPr="00F83D06">
        <w:rPr>
          <w:rFonts w:ascii="Droid Sans" w:eastAsia="Droid Sans" w:hAnsi="Droid Sans" w:cs="Droid Sans"/>
          <w:sz w:val="24"/>
          <w:szCs w:val="24"/>
          <w:lang w:val="en-US"/>
        </w:rPr>
        <w:t>ircle model)</w:t>
      </w:r>
      <w:r w:rsidR="00F9282B" w:rsidRPr="00F83D06">
        <w:rPr>
          <w:rFonts w:ascii="Droid Sans" w:eastAsia="Droid Sans" w:hAnsi="Droid Sans" w:cs="Droid Sans"/>
          <w:sz w:val="24"/>
          <w:szCs w:val="24"/>
          <w:lang w:val="en-US"/>
        </w:rPr>
        <w:t>,</w:t>
      </w:r>
      <w:r w:rsidRPr="00F83D06">
        <w:rPr>
          <w:rFonts w:ascii="Droid Sans" w:eastAsia="Droid Sans" w:hAnsi="Droid Sans" w:cs="Droid Sans"/>
          <w:sz w:val="24"/>
          <w:szCs w:val="24"/>
          <w:lang w:val="en-US"/>
        </w:rPr>
        <w:t xml:space="preserve"> which had been agreed</w:t>
      </w:r>
      <w:r w:rsidR="00F9282B" w:rsidRPr="00F83D06">
        <w:rPr>
          <w:rFonts w:ascii="Droid Sans" w:eastAsia="Droid Sans" w:hAnsi="Droid Sans" w:cs="Droid Sans"/>
          <w:sz w:val="24"/>
          <w:szCs w:val="24"/>
          <w:lang w:val="en-US"/>
        </w:rPr>
        <w:t xml:space="preserve"> on</w:t>
      </w:r>
      <w:r w:rsidRPr="00F83D06">
        <w:rPr>
          <w:rFonts w:ascii="Droid Sans" w:eastAsia="Droid Sans" w:hAnsi="Droid Sans" w:cs="Droid Sans"/>
          <w:sz w:val="24"/>
          <w:szCs w:val="24"/>
          <w:lang w:val="en-US"/>
        </w:rPr>
        <w:t xml:space="preserve"> with the </w:t>
      </w:r>
      <w:r w:rsidR="00F9282B" w:rsidRPr="00F83D06">
        <w:rPr>
          <w:rFonts w:ascii="Droid Sans" w:eastAsia="Droid Sans" w:hAnsi="Droid Sans" w:cs="Droid Sans"/>
          <w:sz w:val="24"/>
          <w:szCs w:val="24"/>
          <w:lang w:val="en-US"/>
        </w:rPr>
        <w:t xml:space="preserve">corporate </w:t>
      </w:r>
      <w:r w:rsidRPr="00F83D06">
        <w:rPr>
          <w:rFonts w:ascii="Droid Sans" w:eastAsia="Droid Sans" w:hAnsi="Droid Sans" w:cs="Droid Sans"/>
          <w:sz w:val="24"/>
          <w:szCs w:val="24"/>
          <w:lang w:val="en-US"/>
        </w:rPr>
        <w:t xml:space="preserve">delegates. </w:t>
      </w:r>
      <w:r w:rsidR="00F9282B" w:rsidRPr="00F83D06">
        <w:rPr>
          <w:rFonts w:ascii="Droid Sans" w:eastAsia="Droid Sans" w:hAnsi="Droid Sans" w:cs="Droid Sans"/>
          <w:sz w:val="24"/>
          <w:szCs w:val="24"/>
          <w:lang w:val="en-US"/>
        </w:rPr>
        <w:t xml:space="preserve">Meanwhile, </w:t>
      </w:r>
      <w:r w:rsidRPr="00F83D06">
        <w:rPr>
          <w:rFonts w:ascii="Droid Sans" w:eastAsia="Droid Sans" w:hAnsi="Droid Sans" w:cs="Droid Sans"/>
          <w:sz w:val="24"/>
          <w:szCs w:val="24"/>
          <w:lang w:val="en-US"/>
        </w:rPr>
        <w:t xml:space="preserve">civil society organizations and academia were advocating </w:t>
      </w:r>
      <w:r w:rsidR="00F9282B" w:rsidRPr="00F83D06">
        <w:rPr>
          <w:rFonts w:ascii="Droid Sans" w:eastAsia="Droid Sans" w:hAnsi="Droid Sans" w:cs="Droid Sans"/>
          <w:sz w:val="24"/>
          <w:szCs w:val="24"/>
          <w:lang w:val="en-US"/>
        </w:rPr>
        <w:t>before</w:t>
      </w:r>
      <w:r w:rsidRPr="00F83D06">
        <w:rPr>
          <w:rFonts w:ascii="Droid Sans" w:eastAsia="Droid Sans" w:hAnsi="Droid Sans" w:cs="Droid Sans"/>
          <w:sz w:val="24"/>
          <w:szCs w:val="24"/>
          <w:lang w:val="en-US"/>
        </w:rPr>
        <w:t xml:space="preserve"> Congress for the adoption of front</w:t>
      </w:r>
      <w:r w:rsidR="00F9282B" w:rsidRPr="00F83D06">
        <w:rPr>
          <w:rFonts w:ascii="Droid Sans" w:eastAsia="Droid Sans" w:hAnsi="Droid Sans" w:cs="Droid Sans"/>
          <w:sz w:val="24"/>
          <w:szCs w:val="24"/>
          <w:lang w:val="en-US"/>
        </w:rPr>
        <w:t>-</w:t>
      </w:r>
      <w:r w:rsidRPr="00F83D06">
        <w:rPr>
          <w:rFonts w:ascii="Droid Sans" w:eastAsia="Droid Sans" w:hAnsi="Droid Sans" w:cs="Droid Sans"/>
          <w:sz w:val="24"/>
          <w:szCs w:val="24"/>
          <w:lang w:val="en-US"/>
        </w:rPr>
        <w:t>of</w:t>
      </w:r>
      <w:r w:rsidR="00F9282B" w:rsidRPr="00F83D06">
        <w:rPr>
          <w:rFonts w:ascii="Droid Sans" w:eastAsia="Droid Sans" w:hAnsi="Droid Sans" w:cs="Droid Sans"/>
          <w:sz w:val="24"/>
          <w:szCs w:val="24"/>
          <w:lang w:val="en-US"/>
        </w:rPr>
        <w:t>-</w:t>
      </w:r>
      <w:r w:rsidRPr="00F83D06">
        <w:rPr>
          <w:rFonts w:ascii="Droid Sans" w:eastAsia="Droid Sans" w:hAnsi="Droid Sans" w:cs="Droid Sans"/>
          <w:sz w:val="24"/>
          <w:szCs w:val="24"/>
          <w:lang w:val="en-US"/>
        </w:rPr>
        <w:t>package warning labels on ultra-processed</w:t>
      </w:r>
      <w:r w:rsidR="00F9282B" w:rsidRPr="00F83D06">
        <w:rPr>
          <w:rFonts w:ascii="Droid Sans" w:eastAsia="Droid Sans" w:hAnsi="Droid Sans" w:cs="Droid Sans"/>
          <w:sz w:val="24"/>
          <w:szCs w:val="24"/>
          <w:lang w:val="en-US"/>
        </w:rPr>
        <w:t xml:space="preserve"> food</w:t>
      </w:r>
      <w:r w:rsidRPr="00F83D06">
        <w:rPr>
          <w:rFonts w:ascii="Droid Sans" w:eastAsia="Droid Sans" w:hAnsi="Droid Sans" w:cs="Droid Sans"/>
          <w:sz w:val="24"/>
          <w:szCs w:val="24"/>
          <w:lang w:val="en-US"/>
        </w:rPr>
        <w:t xml:space="preserve"> based on scientific evidence </w:t>
      </w:r>
      <w:r w:rsidR="00CD17CB" w:rsidRPr="00F83D06">
        <w:rPr>
          <w:rFonts w:ascii="Droid Sans" w:eastAsia="Droid Sans" w:hAnsi="Droid Sans" w:cs="Droid Sans"/>
          <w:sz w:val="24"/>
          <w:szCs w:val="24"/>
          <w:lang w:val="en-US"/>
        </w:rPr>
        <w:t xml:space="preserve">free from </w:t>
      </w:r>
      <w:r w:rsidRPr="00F83D06">
        <w:rPr>
          <w:rFonts w:ascii="Droid Sans" w:eastAsia="Droid Sans" w:hAnsi="Droid Sans" w:cs="Droid Sans"/>
          <w:sz w:val="24"/>
          <w:szCs w:val="24"/>
          <w:lang w:val="en-US"/>
        </w:rPr>
        <w:t>conflict</w:t>
      </w:r>
      <w:r w:rsidR="00CD17CB" w:rsidRPr="00F83D06">
        <w:rPr>
          <w:rFonts w:ascii="Droid Sans" w:eastAsia="Droid Sans" w:hAnsi="Droid Sans" w:cs="Droid Sans"/>
          <w:sz w:val="24"/>
          <w:szCs w:val="24"/>
          <w:lang w:val="en-US"/>
        </w:rPr>
        <w:t>s</w:t>
      </w:r>
      <w:r w:rsidRPr="00F83D06">
        <w:rPr>
          <w:rFonts w:ascii="Droid Sans" w:eastAsia="Droid Sans" w:hAnsi="Droid Sans" w:cs="Droid Sans"/>
          <w:sz w:val="24"/>
          <w:szCs w:val="24"/>
          <w:lang w:val="en-US"/>
        </w:rPr>
        <w:t xml:space="preserve"> of interest</w:t>
      </w:r>
      <w:r w:rsidR="00F9282B" w:rsidRPr="00F83D06">
        <w:rPr>
          <w:rFonts w:ascii="Droid Sans" w:eastAsia="Droid Sans" w:hAnsi="Droid Sans" w:cs="Droid Sans"/>
          <w:sz w:val="24"/>
          <w:szCs w:val="24"/>
          <w:lang w:val="en-US"/>
        </w:rPr>
        <w:t>,</w:t>
      </w:r>
      <w:r w:rsidRPr="00F83D06">
        <w:rPr>
          <w:rFonts w:ascii="Droid Sans" w:eastAsia="Droid Sans" w:hAnsi="Droid Sans" w:cs="Droid Sans"/>
          <w:sz w:val="24"/>
          <w:szCs w:val="24"/>
          <w:lang w:val="en-US"/>
        </w:rPr>
        <w:t xml:space="preserve"> as </w:t>
      </w:r>
      <w:r w:rsidR="00F9282B" w:rsidRPr="00F83D06">
        <w:rPr>
          <w:rFonts w:ascii="Droid Sans" w:eastAsia="Droid Sans" w:hAnsi="Droid Sans" w:cs="Droid Sans"/>
          <w:sz w:val="24"/>
          <w:szCs w:val="24"/>
          <w:lang w:val="en-US"/>
        </w:rPr>
        <w:t xml:space="preserve">recommended </w:t>
      </w:r>
      <w:r w:rsidRPr="00F83D06">
        <w:rPr>
          <w:rFonts w:ascii="Droid Sans" w:eastAsia="Droid Sans" w:hAnsi="Droid Sans" w:cs="Droid Sans"/>
          <w:sz w:val="24"/>
          <w:szCs w:val="24"/>
          <w:lang w:val="en-US"/>
        </w:rPr>
        <w:t>by international standards (</w:t>
      </w:r>
      <w:proofErr w:type="spellStart"/>
      <w:r w:rsidR="004415B3" w:rsidRPr="00F83D06">
        <w:rPr>
          <w:rFonts w:ascii="Droid Sans" w:eastAsia="Droid Sans" w:hAnsi="Droid Sans" w:cs="Droid Sans"/>
          <w:sz w:val="24"/>
          <w:szCs w:val="24"/>
          <w:lang w:val="en-US"/>
        </w:rPr>
        <w:t>Pūras</w:t>
      </w:r>
      <w:proofErr w:type="spellEnd"/>
      <w:r w:rsidRPr="00F83D06">
        <w:rPr>
          <w:rFonts w:ascii="Droid Sans" w:eastAsia="Droid Sans" w:hAnsi="Droid Sans" w:cs="Droid Sans"/>
          <w:sz w:val="24"/>
          <w:szCs w:val="24"/>
          <w:lang w:val="en-US"/>
        </w:rPr>
        <w:t>, 2020). However, when the law (which later became the Junk Food Law</w:t>
      </w:r>
      <w:r w:rsidR="00F9282B" w:rsidRPr="00F83D06">
        <w:rPr>
          <w:rFonts w:ascii="Droid Sans" w:eastAsia="Droid Sans" w:hAnsi="Droid Sans" w:cs="Droid Sans"/>
          <w:sz w:val="24"/>
          <w:szCs w:val="24"/>
          <w:lang w:val="en-US"/>
        </w:rPr>
        <w:t>, or</w:t>
      </w:r>
      <w:r w:rsidRPr="00F83D06">
        <w:rPr>
          <w:rFonts w:ascii="Droid Sans" w:eastAsia="Droid Sans" w:hAnsi="Droid Sans" w:cs="Droid Sans"/>
          <w:sz w:val="24"/>
          <w:szCs w:val="24"/>
          <w:lang w:val="en-US"/>
        </w:rPr>
        <w:t xml:space="preserve"> Law 2120 of 2021) was about to pass final debate in Congress, the Ministry of Health issued a regulation (Resolution </w:t>
      </w:r>
      <w:r w:rsidRPr="00F83D06">
        <w:rPr>
          <w:rFonts w:ascii="Droid Sans" w:eastAsia="Droid Sans" w:hAnsi="Droid Sans" w:cs="Droid Sans"/>
          <w:sz w:val="24"/>
          <w:szCs w:val="24"/>
          <w:lang w:val="en-US"/>
        </w:rPr>
        <w:lastRenderedPageBreak/>
        <w:t xml:space="preserve">810 from 2021) adopting the circle model that had been previously agreed </w:t>
      </w:r>
      <w:r w:rsidR="00F9282B" w:rsidRPr="00F83D06">
        <w:rPr>
          <w:rFonts w:ascii="Droid Sans" w:eastAsia="Droid Sans" w:hAnsi="Droid Sans" w:cs="Droid Sans"/>
          <w:sz w:val="24"/>
          <w:szCs w:val="24"/>
          <w:lang w:val="en-US"/>
        </w:rPr>
        <w:t xml:space="preserve">on </w:t>
      </w:r>
      <w:r w:rsidRPr="00F83D06">
        <w:rPr>
          <w:rFonts w:ascii="Droid Sans" w:eastAsia="Droid Sans" w:hAnsi="Droid Sans" w:cs="Droid Sans"/>
          <w:sz w:val="24"/>
          <w:szCs w:val="24"/>
          <w:lang w:val="en-US"/>
        </w:rPr>
        <w:t>with food and beverage corporations (Infobae, 2022).</w:t>
      </w:r>
      <w:r w:rsidRPr="005701AA">
        <w:rPr>
          <w:rFonts w:ascii="Droid Sans" w:eastAsia="Droid Sans" w:hAnsi="Droid Sans" w:cs="Droid Sans"/>
          <w:sz w:val="24"/>
          <w:szCs w:val="24"/>
          <w:lang w:val="en-US"/>
        </w:rPr>
        <w:t xml:space="preserve"> </w:t>
      </w:r>
    </w:p>
    <w:p w14:paraId="5F265954" w14:textId="50D2C941" w:rsidR="005A2822" w:rsidRPr="005701AA" w:rsidRDefault="00BD4D95" w:rsidP="004601E4">
      <w:pPr>
        <w:spacing w:before="240" w:after="240"/>
        <w:jc w:val="both"/>
        <w:rPr>
          <w:rFonts w:ascii="Droid Sans" w:eastAsia="Droid Sans" w:hAnsi="Droid Sans" w:cs="Droid Sans"/>
          <w:sz w:val="24"/>
          <w:szCs w:val="24"/>
          <w:lang w:val="en-US"/>
        </w:rPr>
      </w:pPr>
      <w:r>
        <w:rPr>
          <w:rFonts w:ascii="Droid Sans" w:eastAsia="Droid Sans" w:hAnsi="Droid Sans" w:cs="Droid Sans"/>
          <w:sz w:val="24"/>
          <w:szCs w:val="24"/>
          <w:lang w:val="en-US"/>
        </w:rPr>
        <w:t xml:space="preserve">Two </w:t>
      </w:r>
      <w:r w:rsidR="00F9282B">
        <w:rPr>
          <w:rFonts w:ascii="Droid Sans" w:eastAsia="Droid Sans" w:hAnsi="Droid Sans" w:cs="Droid Sans"/>
          <w:sz w:val="24"/>
          <w:szCs w:val="24"/>
          <w:lang w:val="en-US"/>
        </w:rPr>
        <w:t>lawsuits are currently underway—</w:t>
      </w:r>
      <w:r w:rsidR="005333B5" w:rsidRPr="005701AA">
        <w:rPr>
          <w:rFonts w:ascii="Droid Sans" w:eastAsia="Droid Sans" w:hAnsi="Droid Sans" w:cs="Droid Sans"/>
          <w:sz w:val="24"/>
          <w:szCs w:val="24"/>
          <w:lang w:val="en-US"/>
        </w:rPr>
        <w:t xml:space="preserve">one aimed at striking down the regulation </w:t>
      </w:r>
      <w:r w:rsidR="00F9282B">
        <w:rPr>
          <w:rFonts w:ascii="Droid Sans" w:eastAsia="Droid Sans" w:hAnsi="Droid Sans" w:cs="Droid Sans"/>
          <w:sz w:val="24"/>
          <w:szCs w:val="24"/>
          <w:lang w:val="en-US"/>
        </w:rPr>
        <w:t>on the grounds that</w:t>
      </w:r>
      <w:r w:rsidR="00F9282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it breaches </w:t>
      </w:r>
      <w:r w:rsidR="005333B5" w:rsidRPr="005701AA">
        <w:rPr>
          <w:rFonts w:ascii="Droid Sans" w:eastAsia="Droid Sans" w:hAnsi="Droid Sans" w:cs="Droid Sans"/>
          <w:sz w:val="24"/>
          <w:szCs w:val="24"/>
          <w:highlight w:val="white"/>
          <w:lang w:val="en-US"/>
        </w:rPr>
        <w:t>the Junk Food Law (Dejusticia,</w:t>
      </w:r>
      <w:r w:rsidR="00C80EE4">
        <w:rPr>
          <w:rFonts w:ascii="Droid Sans" w:eastAsia="Droid Sans" w:hAnsi="Droid Sans" w:cs="Droid Sans"/>
          <w:sz w:val="24"/>
          <w:szCs w:val="24"/>
          <w:highlight w:val="white"/>
          <w:lang w:val="en-US"/>
        </w:rPr>
        <w:t xml:space="preserve"> </w:t>
      </w:r>
      <w:r w:rsidR="005333B5" w:rsidRPr="005701AA">
        <w:rPr>
          <w:rFonts w:ascii="Droid Sans" w:eastAsia="Droid Sans" w:hAnsi="Droid Sans" w:cs="Droid Sans"/>
          <w:sz w:val="24"/>
          <w:szCs w:val="24"/>
          <w:highlight w:val="white"/>
          <w:lang w:val="en-US"/>
        </w:rPr>
        <w:t>2021</w:t>
      </w:r>
      <w:r w:rsidR="00E71911">
        <w:rPr>
          <w:rFonts w:ascii="Droid Sans" w:eastAsia="Droid Sans" w:hAnsi="Droid Sans" w:cs="Droid Sans"/>
          <w:sz w:val="24"/>
          <w:szCs w:val="24"/>
          <w:highlight w:val="white"/>
          <w:lang w:val="en-US"/>
        </w:rPr>
        <w:t>b</w:t>
      </w:r>
      <w:r w:rsidR="005333B5" w:rsidRPr="005701AA">
        <w:rPr>
          <w:rFonts w:ascii="Droid Sans" w:eastAsia="Droid Sans" w:hAnsi="Droid Sans" w:cs="Droid Sans"/>
          <w:sz w:val="24"/>
          <w:szCs w:val="24"/>
          <w:highlight w:val="white"/>
          <w:lang w:val="en-US"/>
        </w:rPr>
        <w:t>), an</w:t>
      </w:r>
      <w:r w:rsidR="005333B5" w:rsidRPr="005701AA">
        <w:rPr>
          <w:rFonts w:ascii="Droid Sans" w:eastAsia="Droid Sans" w:hAnsi="Droid Sans" w:cs="Droid Sans"/>
          <w:sz w:val="24"/>
          <w:szCs w:val="24"/>
          <w:lang w:val="en-US"/>
        </w:rPr>
        <w:t xml:space="preserve">d another urging the </w:t>
      </w:r>
      <w:r w:rsidR="00F9282B">
        <w:rPr>
          <w:rFonts w:ascii="Droid Sans" w:eastAsia="Droid Sans" w:hAnsi="Droid Sans" w:cs="Droid Sans"/>
          <w:sz w:val="24"/>
          <w:szCs w:val="24"/>
          <w:lang w:val="en-US"/>
        </w:rPr>
        <w:t>M</w:t>
      </w:r>
      <w:r w:rsidR="005333B5" w:rsidRPr="005701AA">
        <w:rPr>
          <w:rFonts w:ascii="Droid Sans" w:eastAsia="Droid Sans" w:hAnsi="Droid Sans" w:cs="Droid Sans"/>
          <w:sz w:val="24"/>
          <w:szCs w:val="24"/>
          <w:lang w:val="en-US"/>
        </w:rPr>
        <w:t>inistry</w:t>
      </w:r>
      <w:r w:rsidR="00F9282B">
        <w:rPr>
          <w:rFonts w:ascii="Droid Sans" w:eastAsia="Droid Sans" w:hAnsi="Droid Sans" w:cs="Droid Sans"/>
          <w:sz w:val="24"/>
          <w:szCs w:val="24"/>
          <w:lang w:val="en-US"/>
        </w:rPr>
        <w:t xml:space="preserve"> of Health</w:t>
      </w:r>
      <w:r w:rsidR="005333B5" w:rsidRPr="005701AA">
        <w:rPr>
          <w:rFonts w:ascii="Droid Sans" w:eastAsia="Droid Sans" w:hAnsi="Droid Sans" w:cs="Droid Sans"/>
          <w:sz w:val="24"/>
          <w:szCs w:val="24"/>
          <w:lang w:val="en-US"/>
        </w:rPr>
        <w:t xml:space="preserve"> to adopt a regulation based on </w:t>
      </w:r>
      <w:r w:rsidR="00FC3ED3">
        <w:rPr>
          <w:rFonts w:ascii="Droid Sans" w:eastAsia="Droid Sans" w:hAnsi="Droid Sans" w:cs="Droid Sans"/>
          <w:sz w:val="24"/>
          <w:szCs w:val="24"/>
          <w:lang w:val="en-US"/>
        </w:rPr>
        <w:t xml:space="preserve">the </w:t>
      </w:r>
      <w:r w:rsidR="005333B5" w:rsidRPr="005701AA">
        <w:rPr>
          <w:rFonts w:ascii="Droid Sans" w:eastAsia="Droid Sans" w:hAnsi="Droid Sans" w:cs="Droid Sans"/>
          <w:sz w:val="24"/>
          <w:szCs w:val="24"/>
          <w:lang w:val="en-US"/>
        </w:rPr>
        <w:t xml:space="preserve">best scientific evidence available </w:t>
      </w:r>
      <w:r w:rsidR="00FC3ED3">
        <w:rPr>
          <w:rFonts w:ascii="Droid Sans" w:eastAsia="Droid Sans" w:hAnsi="Droid Sans" w:cs="Droid Sans"/>
          <w:sz w:val="24"/>
          <w:szCs w:val="24"/>
          <w:lang w:val="en-US"/>
        </w:rPr>
        <w:t>free from</w:t>
      </w:r>
      <w:r w:rsidR="00FC3ED3"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conflict</w:t>
      </w:r>
      <w:r w:rsidR="00FC3ED3">
        <w:rPr>
          <w:rFonts w:ascii="Droid Sans" w:eastAsia="Droid Sans" w:hAnsi="Droid Sans" w:cs="Droid Sans"/>
          <w:sz w:val="24"/>
          <w:szCs w:val="24"/>
          <w:lang w:val="en-US"/>
        </w:rPr>
        <w:t>s</w:t>
      </w:r>
      <w:r w:rsidR="005333B5" w:rsidRPr="005701AA">
        <w:rPr>
          <w:rFonts w:ascii="Droid Sans" w:eastAsia="Droid Sans" w:hAnsi="Droid Sans" w:cs="Droid Sans"/>
          <w:sz w:val="24"/>
          <w:szCs w:val="24"/>
          <w:lang w:val="en-US"/>
        </w:rPr>
        <w:t xml:space="preserve"> of interest, and not </w:t>
      </w:r>
      <w:r w:rsidR="00F9282B">
        <w:rPr>
          <w:rFonts w:ascii="Droid Sans" w:eastAsia="Droid Sans" w:hAnsi="Droid Sans" w:cs="Droid Sans"/>
          <w:sz w:val="24"/>
          <w:szCs w:val="24"/>
          <w:lang w:val="en-US"/>
        </w:rPr>
        <w:t>on an</w:t>
      </w:r>
      <w:r w:rsidR="00F9282B"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agreement with the industry (Class Action: Red PaPaz v. Ministry of Health and Others, 2019).</w:t>
      </w:r>
    </w:p>
    <w:p w14:paraId="5D3DDEC1" w14:textId="1E854BE6"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In addition to </w:t>
      </w:r>
      <w:r w:rsidR="00B5744C">
        <w:rPr>
          <w:rFonts w:ascii="Droid Sans" w:eastAsia="Droid Sans" w:hAnsi="Droid Sans" w:cs="Droid Sans"/>
          <w:sz w:val="24"/>
          <w:szCs w:val="24"/>
          <w:lang w:val="en-US"/>
        </w:rPr>
        <w:t>the</w:t>
      </w:r>
      <w:r w:rsidR="00B5744C" w:rsidRPr="005701AA">
        <w:rPr>
          <w:rFonts w:ascii="Droid Sans" w:eastAsia="Droid Sans" w:hAnsi="Droid Sans" w:cs="Droid Sans"/>
          <w:sz w:val="24"/>
          <w:szCs w:val="24"/>
          <w:lang w:val="en-US"/>
        </w:rPr>
        <w:t xml:space="preserve"> </w:t>
      </w:r>
      <w:r w:rsidR="00F9282B">
        <w:rPr>
          <w:rFonts w:ascii="Droid Sans" w:eastAsia="Droid Sans" w:hAnsi="Droid Sans" w:cs="Droid Sans"/>
          <w:sz w:val="24"/>
          <w:szCs w:val="24"/>
          <w:lang w:val="en-US"/>
        </w:rPr>
        <w:t>example</w:t>
      </w:r>
      <w:r w:rsidR="00B5744C">
        <w:rPr>
          <w:rFonts w:ascii="Droid Sans" w:eastAsia="Droid Sans" w:hAnsi="Droid Sans" w:cs="Droid Sans"/>
          <w:sz w:val="24"/>
          <w:szCs w:val="24"/>
          <w:lang w:val="en-US"/>
        </w:rPr>
        <w:t xml:space="preserve"> of </w:t>
      </w:r>
      <w:r w:rsidR="00B5744C" w:rsidRPr="005701AA">
        <w:rPr>
          <w:rFonts w:ascii="Droid Sans" w:eastAsia="Droid Sans" w:hAnsi="Droid Sans" w:cs="Droid Sans"/>
          <w:sz w:val="24"/>
          <w:szCs w:val="24"/>
          <w:lang w:val="en-US"/>
        </w:rPr>
        <w:t>front-of-package labeling</w:t>
      </w:r>
      <w:r w:rsidR="00F9282B">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B5744C">
        <w:rPr>
          <w:rFonts w:ascii="Droid Sans" w:eastAsia="Droid Sans" w:hAnsi="Droid Sans" w:cs="Droid Sans"/>
          <w:sz w:val="24"/>
          <w:szCs w:val="24"/>
          <w:lang w:val="en-US"/>
        </w:rPr>
        <w:t xml:space="preserve">we have witnessed </w:t>
      </w:r>
      <w:r w:rsidRPr="005701AA">
        <w:rPr>
          <w:rFonts w:ascii="Droid Sans" w:eastAsia="Droid Sans" w:hAnsi="Droid Sans" w:cs="Droid Sans"/>
          <w:sz w:val="24"/>
          <w:szCs w:val="24"/>
          <w:lang w:val="en-US"/>
        </w:rPr>
        <w:t xml:space="preserve">other forms of CPA </w:t>
      </w:r>
      <w:r w:rsidR="00B5744C">
        <w:rPr>
          <w:rFonts w:ascii="Droid Sans" w:eastAsia="Droid Sans" w:hAnsi="Droid Sans" w:cs="Droid Sans"/>
          <w:sz w:val="24"/>
          <w:szCs w:val="24"/>
          <w:lang w:val="en-US"/>
        </w:rPr>
        <w:t>aimed at</w:t>
      </w:r>
      <w:r w:rsidRPr="005701AA">
        <w:rPr>
          <w:rFonts w:ascii="Droid Sans" w:eastAsia="Droid Sans" w:hAnsi="Droid Sans" w:cs="Droid Sans"/>
          <w:sz w:val="24"/>
          <w:szCs w:val="24"/>
          <w:lang w:val="en-US"/>
        </w:rPr>
        <w:t xml:space="preserve"> intimidat</w:t>
      </w:r>
      <w:r w:rsidR="00B5744C">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public health organizations, </w:t>
      </w:r>
      <w:r w:rsidR="00B5744C">
        <w:rPr>
          <w:rFonts w:ascii="Droid Sans" w:eastAsia="Droid Sans" w:hAnsi="Droid Sans" w:cs="Droid Sans"/>
          <w:sz w:val="24"/>
          <w:szCs w:val="24"/>
          <w:lang w:val="en-US"/>
        </w:rPr>
        <w:t xml:space="preserve">increasing corporate </w:t>
      </w:r>
      <w:r w:rsidRPr="005701AA">
        <w:rPr>
          <w:rFonts w:ascii="Droid Sans" w:eastAsia="Droid Sans" w:hAnsi="Droid Sans" w:cs="Droid Sans"/>
          <w:sz w:val="24"/>
          <w:szCs w:val="24"/>
          <w:lang w:val="en-US"/>
        </w:rPr>
        <w:t xml:space="preserve">influence in </w:t>
      </w:r>
      <w:r w:rsidR="00395865">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tate decision spaces</w:t>
      </w:r>
      <w:r w:rsidR="00B5744C">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FC3ED3">
        <w:rPr>
          <w:rFonts w:ascii="Droid Sans" w:eastAsia="Droid Sans" w:hAnsi="Droid Sans" w:cs="Droid Sans"/>
          <w:sz w:val="24"/>
          <w:szCs w:val="24"/>
          <w:lang w:val="en-US"/>
        </w:rPr>
        <w:t>and</w:t>
      </w:r>
      <w:r w:rsidR="00FC3ED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directly stop</w:t>
      </w:r>
      <w:r w:rsidR="00B5744C">
        <w:rPr>
          <w:rFonts w:ascii="Droid Sans" w:eastAsia="Droid Sans" w:hAnsi="Droid Sans" w:cs="Droid Sans"/>
          <w:sz w:val="24"/>
          <w:szCs w:val="24"/>
          <w:lang w:val="en-US"/>
        </w:rPr>
        <w:t>ping</w:t>
      </w:r>
      <w:r w:rsidRPr="005701AA">
        <w:rPr>
          <w:rFonts w:ascii="Droid Sans" w:eastAsia="Droid Sans" w:hAnsi="Droid Sans" w:cs="Droid Sans"/>
          <w:sz w:val="24"/>
          <w:szCs w:val="24"/>
          <w:lang w:val="en-US"/>
        </w:rPr>
        <w:t xml:space="preserve"> other obesity prevention measures:</w:t>
      </w:r>
    </w:p>
    <w:p w14:paraId="299779E4" w14:textId="6EBEB2A2" w:rsidR="005A2822" w:rsidRPr="005701AA" w:rsidRDefault="005333B5" w:rsidP="004601E4">
      <w:pPr>
        <w:numPr>
          <w:ilvl w:val="0"/>
          <w:numId w:val="5"/>
        </w:numPr>
        <w:jc w:val="both"/>
        <w:rPr>
          <w:rFonts w:ascii="Droid Sans" w:eastAsia="Droid Sans" w:hAnsi="Droid Sans" w:cs="Droid Sans"/>
          <w:sz w:val="24"/>
          <w:szCs w:val="24"/>
          <w:lang w:val="en-US"/>
        </w:rPr>
      </w:pPr>
      <w:r w:rsidRPr="005701AA">
        <w:rPr>
          <w:rFonts w:ascii="Droid Sans" w:eastAsia="Droid Sans" w:hAnsi="Droid Sans" w:cs="Droid Sans"/>
          <w:b/>
          <w:i/>
          <w:sz w:val="24"/>
          <w:szCs w:val="24"/>
          <w:lang w:val="en-US"/>
        </w:rPr>
        <w:t>Revolving doors</w:t>
      </w:r>
      <w:r w:rsidRPr="005701AA">
        <w:rPr>
          <w:rFonts w:ascii="Droid Sans" w:eastAsia="Droid Sans" w:hAnsi="Droid Sans" w:cs="Droid Sans"/>
          <w:sz w:val="24"/>
          <w:szCs w:val="24"/>
          <w:lang w:val="en-US"/>
        </w:rPr>
        <w:t xml:space="preserve">: </w:t>
      </w:r>
      <w:r w:rsidR="00B5744C">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 xml:space="preserve"> </w:t>
      </w:r>
      <w:r w:rsidR="00B5744C">
        <w:rPr>
          <w:rFonts w:ascii="Droid Sans" w:eastAsia="Droid Sans" w:hAnsi="Droid Sans" w:cs="Droid Sans"/>
          <w:sz w:val="24"/>
          <w:szCs w:val="24"/>
          <w:lang w:val="en-US"/>
        </w:rPr>
        <w:t xml:space="preserve">frequent </w:t>
      </w:r>
      <w:r w:rsidRPr="005701AA">
        <w:rPr>
          <w:rFonts w:ascii="Droid Sans" w:eastAsia="Droid Sans" w:hAnsi="Droid Sans" w:cs="Droid Sans"/>
          <w:sz w:val="24"/>
          <w:szCs w:val="24"/>
          <w:lang w:val="en-US"/>
        </w:rPr>
        <w:t>“revolving</w:t>
      </w:r>
      <w:r w:rsidR="00B5744C">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door” </w:t>
      </w:r>
      <w:r w:rsidR="00B5744C">
        <w:rPr>
          <w:rFonts w:ascii="Droid Sans" w:eastAsia="Droid Sans" w:hAnsi="Droid Sans" w:cs="Droid Sans"/>
          <w:sz w:val="24"/>
          <w:szCs w:val="24"/>
          <w:lang w:val="en-US"/>
        </w:rPr>
        <w:t>has</w:t>
      </w:r>
      <w:r w:rsidRPr="005701AA">
        <w:rPr>
          <w:rFonts w:ascii="Droid Sans" w:eastAsia="Droid Sans" w:hAnsi="Droid Sans" w:cs="Droid Sans"/>
          <w:sz w:val="24"/>
          <w:szCs w:val="24"/>
          <w:lang w:val="en-US"/>
        </w:rPr>
        <w:t xml:space="preserve"> created a strong </w:t>
      </w:r>
      <w:r w:rsidR="00B5744C">
        <w:rPr>
          <w:rFonts w:ascii="Droid Sans" w:eastAsia="Droid Sans" w:hAnsi="Droid Sans" w:cs="Droid Sans"/>
          <w:sz w:val="24"/>
          <w:szCs w:val="24"/>
          <w:lang w:val="en-US"/>
        </w:rPr>
        <w:t>bond</w:t>
      </w:r>
      <w:r w:rsidR="00B5744C"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between the </w:t>
      </w:r>
      <w:r w:rsidR="00F9282B">
        <w:rPr>
          <w:rFonts w:ascii="Droid Sans" w:eastAsia="Droid Sans" w:hAnsi="Droid Sans" w:cs="Droid Sans"/>
          <w:sz w:val="24"/>
          <w:szCs w:val="24"/>
          <w:lang w:val="en-US"/>
        </w:rPr>
        <w:t>g</w:t>
      </w:r>
      <w:r w:rsidRPr="005701AA">
        <w:rPr>
          <w:rFonts w:ascii="Droid Sans" w:eastAsia="Droid Sans" w:hAnsi="Droid Sans" w:cs="Droid Sans"/>
          <w:sz w:val="24"/>
          <w:szCs w:val="24"/>
          <w:lang w:val="en-US"/>
        </w:rPr>
        <w:t xml:space="preserve">overnment and corporations. </w:t>
      </w:r>
      <w:r w:rsidR="00B5744C">
        <w:rPr>
          <w:rFonts w:ascii="Droid Sans" w:eastAsia="Droid Sans" w:hAnsi="Droid Sans" w:cs="Droid Sans"/>
          <w:sz w:val="24"/>
          <w:szCs w:val="24"/>
          <w:lang w:val="en-US"/>
        </w:rPr>
        <w:t>One</w:t>
      </w:r>
      <w:r w:rsidR="00B5744C"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example</w:t>
      </w:r>
      <w:r w:rsidR="00FC3ED3">
        <w:rPr>
          <w:rFonts w:ascii="Droid Sans" w:eastAsia="Droid Sans" w:hAnsi="Droid Sans" w:cs="Droid Sans"/>
          <w:sz w:val="24"/>
          <w:szCs w:val="24"/>
          <w:lang w:val="en-US"/>
        </w:rPr>
        <w:t xml:space="preserve"> of this phenomenon</w:t>
      </w:r>
      <w:r w:rsidRPr="005701AA">
        <w:rPr>
          <w:rFonts w:ascii="Droid Sans" w:eastAsia="Droid Sans" w:hAnsi="Droid Sans" w:cs="Droid Sans"/>
          <w:sz w:val="24"/>
          <w:szCs w:val="24"/>
          <w:lang w:val="en-US"/>
        </w:rPr>
        <w:t xml:space="preserve"> is the investigation </w:t>
      </w:r>
      <w:r w:rsidR="004F06FD">
        <w:rPr>
          <w:rFonts w:ascii="Droid Sans" w:eastAsia="Droid Sans" w:hAnsi="Droid Sans" w:cs="Droid Sans"/>
          <w:sz w:val="24"/>
          <w:szCs w:val="24"/>
          <w:lang w:val="en-US"/>
        </w:rPr>
        <w:t>conducted</w:t>
      </w:r>
      <w:r w:rsidR="004F06F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by the Superintendence of Industry and Commerce in 2016 </w:t>
      </w:r>
      <w:r w:rsidR="004F06FD">
        <w:rPr>
          <w:rFonts w:ascii="Droid Sans" w:eastAsia="Droid Sans" w:hAnsi="Droid Sans" w:cs="Droid Sans"/>
          <w:sz w:val="24"/>
          <w:szCs w:val="24"/>
          <w:lang w:val="en-US"/>
        </w:rPr>
        <w:t>against</w:t>
      </w:r>
      <w:r w:rsidR="004F06F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the organization Educar Consumidores for </w:t>
      </w:r>
      <w:r w:rsidR="004F06FD">
        <w:rPr>
          <w:rFonts w:ascii="Droid Sans" w:eastAsia="Droid Sans" w:hAnsi="Droid Sans" w:cs="Droid Sans"/>
          <w:sz w:val="24"/>
          <w:szCs w:val="24"/>
          <w:lang w:val="en-US"/>
        </w:rPr>
        <w:t xml:space="preserve">supposed </w:t>
      </w:r>
      <w:r w:rsidRPr="005701AA">
        <w:rPr>
          <w:rFonts w:ascii="Droid Sans" w:eastAsia="Droid Sans" w:hAnsi="Droid Sans" w:cs="Droid Sans"/>
          <w:sz w:val="24"/>
          <w:szCs w:val="24"/>
          <w:lang w:val="en-US"/>
        </w:rPr>
        <w:t xml:space="preserve">misleading advertising </w:t>
      </w:r>
      <w:r w:rsidR="004F06FD">
        <w:rPr>
          <w:rFonts w:ascii="Droid Sans" w:eastAsia="Droid Sans" w:hAnsi="Droid Sans" w:cs="Droid Sans"/>
          <w:sz w:val="24"/>
          <w:szCs w:val="24"/>
          <w:lang w:val="en-US"/>
        </w:rPr>
        <w:t>in</w:t>
      </w:r>
      <w:r w:rsidR="004F06F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a TV </w:t>
      </w:r>
      <w:r w:rsidR="00FC3ED3">
        <w:rPr>
          <w:rFonts w:ascii="Droid Sans" w:eastAsia="Droid Sans" w:hAnsi="Droid Sans" w:cs="Droid Sans"/>
          <w:sz w:val="24"/>
          <w:szCs w:val="24"/>
          <w:lang w:val="en-US"/>
        </w:rPr>
        <w:t>commercial</w:t>
      </w:r>
      <w:r w:rsidR="00FC3ED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that informed consumers </w:t>
      </w:r>
      <w:r w:rsidR="00B5744C">
        <w:rPr>
          <w:rFonts w:ascii="Droid Sans" w:eastAsia="Droid Sans" w:hAnsi="Droid Sans" w:cs="Droid Sans"/>
          <w:sz w:val="24"/>
          <w:szCs w:val="24"/>
          <w:lang w:val="en-US"/>
        </w:rPr>
        <w:t>about</w:t>
      </w:r>
      <w:r w:rsidR="00B5744C"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the health consequences of regular</w:t>
      </w:r>
      <w:r w:rsidR="004F06FD">
        <w:rPr>
          <w:rFonts w:ascii="Droid Sans" w:eastAsia="Droid Sans" w:hAnsi="Droid Sans" w:cs="Droid Sans"/>
          <w:sz w:val="24"/>
          <w:szCs w:val="24"/>
          <w:lang w:val="en-US"/>
        </w:rPr>
        <w:t>ly</w:t>
      </w:r>
      <w:r w:rsidRPr="005701AA">
        <w:rPr>
          <w:rFonts w:ascii="Droid Sans" w:eastAsia="Droid Sans" w:hAnsi="Droid Sans" w:cs="Droid Sans"/>
          <w:sz w:val="24"/>
          <w:szCs w:val="24"/>
          <w:lang w:val="en-US"/>
        </w:rPr>
        <w:t xml:space="preserve"> consum</w:t>
      </w:r>
      <w:r w:rsidR="004F06FD">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sugary drinks. The original complaint was initiated by Postob</w:t>
      </w:r>
      <w:r w:rsidR="00F9282B">
        <w:rPr>
          <w:rFonts w:ascii="Droid Sans" w:eastAsia="Droid Sans" w:hAnsi="Droid Sans" w:cs="Droid Sans"/>
          <w:sz w:val="24"/>
          <w:szCs w:val="24"/>
          <w:lang w:val="en-US"/>
        </w:rPr>
        <w:t>ó</w:t>
      </w:r>
      <w:r w:rsidRPr="005701AA">
        <w:rPr>
          <w:rFonts w:ascii="Droid Sans" w:eastAsia="Droid Sans" w:hAnsi="Droid Sans" w:cs="Droid Sans"/>
          <w:sz w:val="24"/>
          <w:szCs w:val="24"/>
          <w:lang w:val="en-US"/>
        </w:rPr>
        <w:t xml:space="preserve">n, </w:t>
      </w:r>
      <w:r w:rsidR="00B5744C">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 xml:space="preserve"> leading sugary drink compan</w:t>
      </w:r>
      <w:r w:rsidR="00B5744C">
        <w:rPr>
          <w:rFonts w:ascii="Droid Sans" w:eastAsia="Droid Sans" w:hAnsi="Droid Sans" w:cs="Droid Sans"/>
          <w:sz w:val="24"/>
          <w:szCs w:val="24"/>
          <w:lang w:val="en-US"/>
        </w:rPr>
        <w:t>y</w:t>
      </w:r>
      <w:r w:rsidRPr="005701AA">
        <w:rPr>
          <w:rFonts w:ascii="Droid Sans" w:eastAsia="Droid Sans" w:hAnsi="Droid Sans" w:cs="Droid Sans"/>
          <w:sz w:val="24"/>
          <w:szCs w:val="24"/>
          <w:lang w:val="en-US"/>
        </w:rPr>
        <w:t xml:space="preserve"> in Colombia. </w:t>
      </w:r>
      <w:r w:rsidR="004F06FD">
        <w:rPr>
          <w:rFonts w:ascii="Droid Sans" w:eastAsia="Droid Sans" w:hAnsi="Droid Sans" w:cs="Droid Sans"/>
          <w:sz w:val="24"/>
          <w:szCs w:val="24"/>
          <w:lang w:val="en-US"/>
        </w:rPr>
        <w:t>The company’s</w:t>
      </w:r>
      <w:r w:rsidR="004F06F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lawyer was a former head of the </w:t>
      </w:r>
      <w:r w:rsidR="004F06FD">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uperintendence. This may explain the </w:t>
      </w:r>
      <w:r w:rsidR="00FC3ED3">
        <w:rPr>
          <w:rFonts w:ascii="Droid Sans" w:eastAsia="Droid Sans" w:hAnsi="Droid Sans" w:cs="Droid Sans"/>
          <w:sz w:val="24"/>
          <w:szCs w:val="24"/>
          <w:lang w:val="en-US"/>
        </w:rPr>
        <w:t>entity’s</w:t>
      </w:r>
      <w:r w:rsidR="004F06FD">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quick response </w:t>
      </w:r>
      <w:r w:rsidR="004F06FD">
        <w:rPr>
          <w:rFonts w:ascii="Droid Sans" w:eastAsia="Droid Sans" w:hAnsi="Droid Sans" w:cs="Droid Sans"/>
          <w:sz w:val="24"/>
          <w:szCs w:val="24"/>
          <w:lang w:val="en-US"/>
        </w:rPr>
        <w:t>to</w:t>
      </w:r>
      <w:r w:rsidRPr="005701AA">
        <w:rPr>
          <w:rFonts w:ascii="Droid Sans" w:eastAsia="Droid Sans" w:hAnsi="Droid Sans" w:cs="Droid Sans"/>
          <w:sz w:val="24"/>
          <w:szCs w:val="24"/>
          <w:lang w:val="en-US"/>
        </w:rPr>
        <w:t xml:space="preserve"> the complaint</w:t>
      </w:r>
      <w:r w:rsidR="004F06FD">
        <w:rPr>
          <w:rFonts w:ascii="Droid Sans" w:eastAsia="Droid Sans" w:hAnsi="Droid Sans" w:cs="Droid Sans"/>
          <w:sz w:val="24"/>
          <w:szCs w:val="24"/>
          <w:lang w:val="en-US"/>
        </w:rPr>
        <w:t>, which banned</w:t>
      </w:r>
      <w:r w:rsidRPr="005701AA">
        <w:rPr>
          <w:rFonts w:ascii="Droid Sans" w:eastAsia="Droid Sans" w:hAnsi="Droid Sans" w:cs="Droid Sans"/>
          <w:sz w:val="24"/>
          <w:szCs w:val="24"/>
          <w:lang w:val="en-US"/>
        </w:rPr>
        <w:t xml:space="preserve"> the organization from running </w:t>
      </w:r>
      <w:r w:rsidR="004F06FD">
        <w:rPr>
          <w:rFonts w:ascii="Droid Sans" w:eastAsia="Droid Sans" w:hAnsi="Droid Sans" w:cs="Droid Sans"/>
          <w:sz w:val="24"/>
          <w:szCs w:val="24"/>
          <w:lang w:val="en-US"/>
        </w:rPr>
        <w:t>the</w:t>
      </w:r>
      <w:r w:rsidRPr="005701AA">
        <w:rPr>
          <w:rFonts w:ascii="Droid Sans" w:eastAsia="Droid Sans" w:hAnsi="Droid Sans" w:cs="Droid Sans"/>
          <w:sz w:val="24"/>
          <w:szCs w:val="24"/>
          <w:lang w:val="en-US"/>
        </w:rPr>
        <w:t xml:space="preserve"> TV </w:t>
      </w:r>
      <w:r w:rsidR="00FC3ED3">
        <w:rPr>
          <w:rFonts w:ascii="Droid Sans" w:eastAsia="Droid Sans" w:hAnsi="Droid Sans" w:cs="Droid Sans"/>
          <w:sz w:val="24"/>
          <w:szCs w:val="24"/>
          <w:lang w:val="en-US"/>
        </w:rPr>
        <w:t>commercial</w:t>
      </w:r>
      <w:r w:rsidRPr="005701AA">
        <w:rPr>
          <w:rFonts w:ascii="Droid Sans" w:eastAsia="Droid Sans" w:hAnsi="Droid Sans" w:cs="Droid Sans"/>
          <w:sz w:val="24"/>
          <w:szCs w:val="24"/>
          <w:lang w:val="en-US"/>
        </w:rPr>
        <w:t xml:space="preserve"> (Superintendencia de Industria y Comercio, 2016; Dejusticia </w:t>
      </w:r>
      <w:r w:rsidR="009C04FE">
        <w:rPr>
          <w:rFonts w:ascii="Droid Sans" w:eastAsia="Droid Sans" w:hAnsi="Droid Sans" w:cs="Droid Sans"/>
          <w:sz w:val="24"/>
          <w:szCs w:val="24"/>
          <w:lang w:val="en-US"/>
        </w:rPr>
        <w:t>&amp;</w:t>
      </w:r>
      <w:r w:rsidRPr="005701AA">
        <w:rPr>
          <w:rFonts w:ascii="Droid Sans" w:eastAsia="Droid Sans" w:hAnsi="Droid Sans" w:cs="Droid Sans"/>
          <w:sz w:val="24"/>
          <w:szCs w:val="24"/>
          <w:lang w:val="en-US"/>
        </w:rPr>
        <w:t xml:space="preserve"> Educar Consumidores, 2018</w:t>
      </w:r>
      <w:proofErr w:type="gramStart"/>
      <w:r w:rsidRPr="005701AA">
        <w:rPr>
          <w:rFonts w:ascii="Droid Sans" w:eastAsia="Droid Sans" w:hAnsi="Droid Sans" w:cs="Droid Sans"/>
          <w:sz w:val="24"/>
          <w:szCs w:val="24"/>
          <w:lang w:val="en-US"/>
        </w:rPr>
        <w:t>) .</w:t>
      </w:r>
      <w:proofErr w:type="gramEnd"/>
      <w:r w:rsidRPr="005701AA">
        <w:rPr>
          <w:rFonts w:ascii="Droid Sans" w:eastAsia="Droid Sans" w:hAnsi="Droid Sans" w:cs="Droid Sans"/>
          <w:sz w:val="24"/>
          <w:szCs w:val="24"/>
          <w:lang w:val="en-US"/>
        </w:rPr>
        <w:t xml:space="preserve">    </w:t>
      </w:r>
    </w:p>
    <w:p w14:paraId="332BE942" w14:textId="77777777" w:rsidR="005A2822" w:rsidRPr="005701AA" w:rsidRDefault="005A2822" w:rsidP="005701AA">
      <w:pPr>
        <w:ind w:left="720"/>
        <w:rPr>
          <w:rFonts w:ascii="Droid Sans" w:eastAsia="Droid Sans" w:hAnsi="Droid Sans" w:cs="Droid Sans"/>
          <w:sz w:val="24"/>
          <w:szCs w:val="24"/>
          <w:lang w:val="en-US"/>
        </w:rPr>
      </w:pPr>
    </w:p>
    <w:p w14:paraId="36A0631E" w14:textId="1347715E" w:rsidR="005A2822" w:rsidRPr="00F83D06" w:rsidRDefault="00297733" w:rsidP="004601E4">
      <w:pPr>
        <w:numPr>
          <w:ilvl w:val="0"/>
          <w:numId w:val="5"/>
        </w:numPr>
        <w:jc w:val="both"/>
        <w:rPr>
          <w:rFonts w:ascii="Droid Sans" w:eastAsia="Droid Sans" w:hAnsi="Droid Sans" w:cs="Droid Sans"/>
          <w:sz w:val="24"/>
          <w:szCs w:val="24"/>
          <w:lang w:val="en-US"/>
        </w:rPr>
      </w:pPr>
      <w:r w:rsidRPr="00F83D06">
        <w:rPr>
          <w:rFonts w:ascii="Droid Sans" w:eastAsia="Droid Sans" w:hAnsi="Droid Sans" w:cs="Droid Sans"/>
          <w:b/>
          <w:i/>
          <w:sz w:val="24"/>
          <w:szCs w:val="24"/>
          <w:lang w:val="en-US"/>
        </w:rPr>
        <w:t>C</w:t>
      </w:r>
      <w:r w:rsidR="005333B5" w:rsidRPr="00F83D06">
        <w:rPr>
          <w:rFonts w:ascii="Droid Sans" w:eastAsia="Droid Sans" w:hAnsi="Droid Sans" w:cs="Droid Sans"/>
          <w:b/>
          <w:i/>
          <w:sz w:val="24"/>
          <w:szCs w:val="24"/>
          <w:lang w:val="en-US"/>
        </w:rPr>
        <w:t>apture</w:t>
      </w:r>
      <w:r w:rsidRPr="00F83D06">
        <w:rPr>
          <w:rFonts w:ascii="Droid Sans" w:eastAsia="Droid Sans" w:hAnsi="Droid Sans" w:cs="Droid Sans"/>
          <w:b/>
          <w:i/>
          <w:sz w:val="24"/>
          <w:szCs w:val="24"/>
          <w:lang w:val="en-US"/>
        </w:rPr>
        <w:t xml:space="preserve"> of</w:t>
      </w:r>
      <w:r w:rsidR="005333B5" w:rsidRPr="00F83D06">
        <w:rPr>
          <w:rFonts w:ascii="Droid Sans" w:eastAsia="Droid Sans" w:hAnsi="Droid Sans" w:cs="Droid Sans"/>
          <w:b/>
          <w:i/>
          <w:sz w:val="24"/>
          <w:szCs w:val="24"/>
          <w:lang w:val="en-US"/>
        </w:rPr>
        <w:t xml:space="preserve"> </w:t>
      </w:r>
      <w:r w:rsidR="00395865" w:rsidRPr="00F83D06">
        <w:rPr>
          <w:rFonts w:ascii="Droid Sans" w:eastAsia="Droid Sans" w:hAnsi="Droid Sans" w:cs="Droid Sans"/>
          <w:b/>
          <w:i/>
          <w:sz w:val="24"/>
          <w:szCs w:val="24"/>
          <w:lang w:val="en-US"/>
        </w:rPr>
        <w:t>S</w:t>
      </w:r>
      <w:r w:rsidR="005333B5" w:rsidRPr="00F83D06">
        <w:rPr>
          <w:rFonts w:ascii="Droid Sans" w:eastAsia="Droid Sans" w:hAnsi="Droid Sans" w:cs="Droid Sans"/>
          <w:b/>
          <w:i/>
          <w:sz w:val="24"/>
          <w:szCs w:val="24"/>
          <w:lang w:val="en-US"/>
        </w:rPr>
        <w:t>tate decision spaces</w:t>
      </w:r>
      <w:r w:rsidR="005333B5" w:rsidRPr="00F83D06">
        <w:rPr>
          <w:rFonts w:ascii="Droid Sans" w:eastAsia="Droid Sans" w:hAnsi="Droid Sans" w:cs="Droid Sans"/>
          <w:sz w:val="24"/>
          <w:szCs w:val="24"/>
          <w:lang w:val="en-US"/>
        </w:rPr>
        <w:t xml:space="preserve">: Congress’ conflict-of-interest regime allows gray practices by its members that facilitate industry capture. For example, </w:t>
      </w:r>
      <w:r w:rsidR="006C3FC2" w:rsidRPr="00F83D06">
        <w:rPr>
          <w:rFonts w:ascii="Droid Sans" w:eastAsia="Droid Sans" w:hAnsi="Droid Sans" w:cs="Droid Sans"/>
          <w:sz w:val="24"/>
          <w:szCs w:val="24"/>
          <w:lang w:val="en-US"/>
        </w:rPr>
        <w:t>under a previous law,</w:t>
      </w:r>
      <w:r w:rsidR="005333B5" w:rsidRPr="00F83D06">
        <w:rPr>
          <w:rFonts w:ascii="Droid Sans" w:eastAsia="Droid Sans" w:hAnsi="Droid Sans" w:cs="Droid Sans"/>
          <w:sz w:val="24"/>
          <w:szCs w:val="24"/>
          <w:lang w:val="en-US"/>
        </w:rPr>
        <w:t xml:space="preserve"> </w:t>
      </w:r>
      <w:r w:rsidR="004F06FD" w:rsidRPr="00F83D06">
        <w:rPr>
          <w:rFonts w:ascii="Droid Sans" w:eastAsia="Droid Sans" w:hAnsi="Droid Sans" w:cs="Droid Sans"/>
          <w:sz w:val="24"/>
          <w:szCs w:val="24"/>
          <w:lang w:val="en-US"/>
        </w:rPr>
        <w:t xml:space="preserve">legislators </w:t>
      </w:r>
      <w:r w:rsidR="006C3FC2" w:rsidRPr="00F83D06">
        <w:rPr>
          <w:rFonts w:ascii="Droid Sans" w:eastAsia="Droid Sans" w:hAnsi="Droid Sans" w:cs="Droid Sans"/>
          <w:sz w:val="24"/>
          <w:szCs w:val="24"/>
          <w:lang w:val="en-US"/>
        </w:rPr>
        <w:t xml:space="preserve">were allowed </w:t>
      </w:r>
      <w:r w:rsidR="005333B5" w:rsidRPr="00F83D06">
        <w:rPr>
          <w:rFonts w:ascii="Droid Sans" w:eastAsia="Droid Sans" w:hAnsi="Droid Sans" w:cs="Droid Sans"/>
          <w:sz w:val="24"/>
          <w:szCs w:val="24"/>
          <w:lang w:val="en-US"/>
        </w:rPr>
        <w:t>to vot</w:t>
      </w:r>
      <w:r w:rsidRPr="00F83D06">
        <w:rPr>
          <w:rFonts w:ascii="Droid Sans" w:eastAsia="Droid Sans" w:hAnsi="Droid Sans" w:cs="Droid Sans"/>
          <w:sz w:val="24"/>
          <w:szCs w:val="24"/>
          <w:lang w:val="en-US"/>
        </w:rPr>
        <w:t>e on</w:t>
      </w:r>
      <w:r w:rsidR="005333B5" w:rsidRPr="00F83D06">
        <w:rPr>
          <w:rFonts w:ascii="Droid Sans" w:eastAsia="Droid Sans" w:hAnsi="Droid Sans" w:cs="Droid Sans"/>
          <w:sz w:val="24"/>
          <w:szCs w:val="24"/>
          <w:lang w:val="en-US"/>
        </w:rPr>
        <w:t xml:space="preserve"> bills favor</w:t>
      </w:r>
      <w:r w:rsidRPr="00F83D06">
        <w:rPr>
          <w:rFonts w:ascii="Droid Sans" w:eastAsia="Droid Sans" w:hAnsi="Droid Sans" w:cs="Droid Sans"/>
          <w:sz w:val="24"/>
          <w:szCs w:val="24"/>
          <w:lang w:val="en-US"/>
        </w:rPr>
        <w:t>ing</w:t>
      </w:r>
      <w:r w:rsidR="005333B5" w:rsidRPr="00F83D06">
        <w:rPr>
          <w:rFonts w:ascii="Droid Sans" w:eastAsia="Droid Sans" w:hAnsi="Droid Sans" w:cs="Droid Sans"/>
          <w:sz w:val="24"/>
          <w:szCs w:val="24"/>
          <w:lang w:val="en-US"/>
        </w:rPr>
        <w:t xml:space="preserve"> industries that</w:t>
      </w:r>
      <w:r w:rsidRPr="00F83D06">
        <w:rPr>
          <w:rFonts w:ascii="Droid Sans" w:eastAsia="Droid Sans" w:hAnsi="Droid Sans" w:cs="Droid Sans"/>
          <w:sz w:val="24"/>
          <w:szCs w:val="24"/>
          <w:lang w:val="en-US"/>
        </w:rPr>
        <w:t xml:space="preserve"> had</w:t>
      </w:r>
      <w:r w:rsidR="005333B5" w:rsidRPr="00F83D06">
        <w:rPr>
          <w:rFonts w:ascii="Droid Sans" w:eastAsia="Droid Sans" w:hAnsi="Droid Sans" w:cs="Droid Sans"/>
          <w:sz w:val="24"/>
          <w:szCs w:val="24"/>
          <w:lang w:val="en-US"/>
        </w:rPr>
        <w:t xml:space="preserve"> fund</w:t>
      </w:r>
      <w:r w:rsidR="00FC3ED3" w:rsidRPr="00F83D06">
        <w:rPr>
          <w:rFonts w:ascii="Droid Sans" w:eastAsia="Droid Sans" w:hAnsi="Droid Sans" w:cs="Droid Sans"/>
          <w:sz w:val="24"/>
          <w:szCs w:val="24"/>
          <w:lang w:val="en-US"/>
        </w:rPr>
        <w:t>ed</w:t>
      </w:r>
      <w:r w:rsidR="005333B5" w:rsidRPr="00F83D06">
        <w:rPr>
          <w:rFonts w:ascii="Droid Sans" w:eastAsia="Droid Sans" w:hAnsi="Droid Sans" w:cs="Droid Sans"/>
          <w:sz w:val="24"/>
          <w:szCs w:val="24"/>
          <w:lang w:val="en-US"/>
        </w:rPr>
        <w:t xml:space="preserve"> </w:t>
      </w:r>
      <w:r w:rsidRPr="00F83D06">
        <w:rPr>
          <w:rFonts w:ascii="Droid Sans" w:eastAsia="Droid Sans" w:hAnsi="Droid Sans" w:cs="Droid Sans"/>
          <w:sz w:val="24"/>
          <w:szCs w:val="24"/>
          <w:lang w:val="en-US"/>
        </w:rPr>
        <w:t>these legislators’</w:t>
      </w:r>
      <w:r w:rsidR="00C20841" w:rsidRPr="00F83D06">
        <w:rPr>
          <w:rFonts w:ascii="Droid Sans" w:eastAsia="Droid Sans" w:hAnsi="Droid Sans" w:cs="Droid Sans"/>
          <w:sz w:val="24"/>
          <w:szCs w:val="24"/>
          <w:lang w:val="en-US"/>
        </w:rPr>
        <w:t xml:space="preserve"> </w:t>
      </w:r>
      <w:r w:rsidR="005333B5" w:rsidRPr="00F83D06">
        <w:rPr>
          <w:rFonts w:ascii="Droid Sans" w:eastAsia="Droid Sans" w:hAnsi="Droid Sans" w:cs="Droid Sans"/>
          <w:sz w:val="24"/>
          <w:szCs w:val="24"/>
          <w:lang w:val="en-US"/>
        </w:rPr>
        <w:t>own campaigns. This law was struck</w:t>
      </w:r>
      <w:r w:rsidR="004F06FD" w:rsidRPr="00F83D06">
        <w:rPr>
          <w:rFonts w:ascii="Droid Sans" w:eastAsia="Droid Sans" w:hAnsi="Droid Sans" w:cs="Droid Sans"/>
          <w:sz w:val="24"/>
          <w:szCs w:val="24"/>
          <w:lang w:val="en-US"/>
        </w:rPr>
        <w:t xml:space="preserve"> down</w:t>
      </w:r>
      <w:r w:rsidR="005333B5" w:rsidRPr="00F83D06">
        <w:rPr>
          <w:rFonts w:ascii="Droid Sans" w:eastAsia="Droid Sans" w:hAnsi="Droid Sans" w:cs="Droid Sans"/>
          <w:sz w:val="24"/>
          <w:szCs w:val="24"/>
          <w:lang w:val="en-US"/>
        </w:rPr>
        <w:t xml:space="preserve"> by the Constitutional Court in November in the ruling C-302/2021. However, during the time</w:t>
      </w:r>
      <w:r w:rsidRPr="00F83D06">
        <w:rPr>
          <w:rFonts w:ascii="Droid Sans" w:eastAsia="Droid Sans" w:hAnsi="Droid Sans" w:cs="Droid Sans"/>
          <w:sz w:val="24"/>
          <w:szCs w:val="24"/>
          <w:lang w:val="en-US"/>
        </w:rPr>
        <w:t xml:space="preserve"> that</w:t>
      </w:r>
      <w:r w:rsidR="005333B5" w:rsidRPr="00F83D06">
        <w:rPr>
          <w:rFonts w:ascii="Droid Sans" w:eastAsia="Droid Sans" w:hAnsi="Droid Sans" w:cs="Droid Sans"/>
          <w:sz w:val="24"/>
          <w:szCs w:val="24"/>
          <w:lang w:val="en-US"/>
        </w:rPr>
        <w:t xml:space="preserve"> </w:t>
      </w:r>
      <w:r w:rsidRPr="00F83D06">
        <w:rPr>
          <w:rFonts w:ascii="Droid Sans" w:eastAsia="Droid Sans" w:hAnsi="Droid Sans" w:cs="Droid Sans"/>
          <w:sz w:val="24"/>
          <w:szCs w:val="24"/>
          <w:lang w:val="en-US"/>
        </w:rPr>
        <w:t xml:space="preserve">the law </w:t>
      </w:r>
      <w:r w:rsidR="005333B5" w:rsidRPr="00F83D06">
        <w:rPr>
          <w:rFonts w:ascii="Droid Sans" w:eastAsia="Droid Sans" w:hAnsi="Droid Sans" w:cs="Droid Sans"/>
          <w:sz w:val="24"/>
          <w:szCs w:val="24"/>
          <w:lang w:val="en-US"/>
        </w:rPr>
        <w:t>was in force, undue corporate influence was allowed in the legislative process. The Constitutional Court held that members of Congress must exclude themselves from participating</w:t>
      </w:r>
      <w:r w:rsidR="004F06FD" w:rsidRPr="00F83D06">
        <w:rPr>
          <w:rFonts w:ascii="Droid Sans" w:eastAsia="Droid Sans" w:hAnsi="Droid Sans" w:cs="Droid Sans"/>
          <w:sz w:val="24"/>
          <w:szCs w:val="24"/>
          <w:lang w:val="en-US"/>
        </w:rPr>
        <w:t xml:space="preserve"> in</w:t>
      </w:r>
      <w:r w:rsidR="005333B5" w:rsidRPr="00F83D06">
        <w:rPr>
          <w:rFonts w:ascii="Droid Sans" w:eastAsia="Droid Sans" w:hAnsi="Droid Sans" w:cs="Droid Sans"/>
          <w:sz w:val="24"/>
          <w:szCs w:val="24"/>
          <w:lang w:val="en-US"/>
        </w:rPr>
        <w:t>, discussing</w:t>
      </w:r>
      <w:r w:rsidR="004F06FD" w:rsidRPr="00F83D06">
        <w:rPr>
          <w:rFonts w:ascii="Droid Sans" w:eastAsia="Droid Sans" w:hAnsi="Droid Sans" w:cs="Droid Sans"/>
          <w:sz w:val="24"/>
          <w:szCs w:val="24"/>
          <w:lang w:val="en-US"/>
        </w:rPr>
        <w:t>,</w:t>
      </w:r>
      <w:r w:rsidR="005333B5" w:rsidRPr="00F83D06">
        <w:rPr>
          <w:rFonts w:ascii="Droid Sans" w:eastAsia="Droid Sans" w:hAnsi="Droid Sans" w:cs="Droid Sans"/>
          <w:sz w:val="24"/>
          <w:szCs w:val="24"/>
          <w:lang w:val="en-US"/>
        </w:rPr>
        <w:t xml:space="preserve"> and voting on bills or legislative acts related to those who financed their campaigns (Dejusticia, 2021</w:t>
      </w:r>
      <w:r w:rsidR="00E71911" w:rsidRPr="00F83D06">
        <w:rPr>
          <w:rFonts w:ascii="Droid Sans" w:eastAsia="Droid Sans" w:hAnsi="Droid Sans" w:cs="Droid Sans"/>
          <w:sz w:val="24"/>
          <w:szCs w:val="24"/>
          <w:lang w:val="en-US"/>
        </w:rPr>
        <w:t>a</w:t>
      </w:r>
      <w:r w:rsidR="005333B5" w:rsidRPr="00F83D06">
        <w:rPr>
          <w:rFonts w:ascii="Droid Sans" w:eastAsia="Droid Sans" w:hAnsi="Droid Sans" w:cs="Droid Sans"/>
          <w:sz w:val="24"/>
          <w:szCs w:val="24"/>
          <w:lang w:val="en-US"/>
        </w:rPr>
        <w:t xml:space="preserve">; </w:t>
      </w:r>
      <w:r w:rsidR="00790612" w:rsidRPr="00F83D06">
        <w:rPr>
          <w:rFonts w:ascii="Droid Sans" w:eastAsia="Droid Sans" w:hAnsi="Droid Sans" w:cs="Droid Sans"/>
          <w:sz w:val="24"/>
          <w:szCs w:val="24"/>
          <w:lang w:val="en-US"/>
        </w:rPr>
        <w:t>Colectivo de Abogados José Alvear Restrepo</w:t>
      </w:r>
      <w:r w:rsidR="005333B5" w:rsidRPr="00F83D06">
        <w:rPr>
          <w:rFonts w:ascii="Droid Sans" w:eastAsia="Droid Sans" w:hAnsi="Droid Sans" w:cs="Droid Sans"/>
          <w:sz w:val="24"/>
          <w:szCs w:val="24"/>
          <w:lang w:val="en-US"/>
        </w:rPr>
        <w:t>, 2021).</w:t>
      </w:r>
    </w:p>
    <w:p w14:paraId="42073D15" w14:textId="77777777" w:rsidR="005A2822" w:rsidRPr="005701AA" w:rsidRDefault="005A2822" w:rsidP="005701AA">
      <w:pPr>
        <w:ind w:left="720"/>
        <w:rPr>
          <w:rFonts w:ascii="Droid Sans" w:eastAsia="Droid Sans" w:hAnsi="Droid Sans" w:cs="Droid Sans"/>
          <w:sz w:val="24"/>
          <w:szCs w:val="24"/>
          <w:lang w:val="en-US"/>
        </w:rPr>
      </w:pPr>
    </w:p>
    <w:p w14:paraId="2ABF1789" w14:textId="79657F9B" w:rsidR="005A2822" w:rsidRPr="005701AA" w:rsidRDefault="00297733" w:rsidP="004601E4">
      <w:pPr>
        <w:numPr>
          <w:ilvl w:val="0"/>
          <w:numId w:val="1"/>
        </w:numPr>
        <w:jc w:val="both"/>
        <w:rPr>
          <w:rFonts w:ascii="Droid Sans" w:eastAsia="Droid Sans" w:hAnsi="Droid Sans" w:cs="Droid Sans"/>
          <w:sz w:val="24"/>
          <w:szCs w:val="24"/>
          <w:lang w:val="en-US"/>
        </w:rPr>
      </w:pPr>
      <w:r w:rsidRPr="004601E4">
        <w:rPr>
          <w:rFonts w:ascii="Droid Sans" w:eastAsia="Droid Sans" w:hAnsi="Droid Sans" w:cs="Droid Sans"/>
          <w:b/>
          <w:bCs/>
          <w:i/>
          <w:iCs/>
          <w:sz w:val="24"/>
          <w:szCs w:val="24"/>
          <w:lang w:val="en-US"/>
        </w:rPr>
        <w:t>Presentation of biased evidence</w:t>
      </w:r>
      <w:r>
        <w:rPr>
          <w:rFonts w:ascii="Droid Sans" w:eastAsia="Droid Sans" w:hAnsi="Droid Sans" w:cs="Droid Sans"/>
          <w:sz w:val="24"/>
          <w:szCs w:val="24"/>
          <w:lang w:val="en-US"/>
        </w:rPr>
        <w:t xml:space="preserve">: </w:t>
      </w:r>
      <w:r w:rsidR="00C901B0">
        <w:rPr>
          <w:rFonts w:ascii="Droid Sans" w:eastAsia="Droid Sans" w:hAnsi="Droid Sans" w:cs="Droid Sans"/>
          <w:sz w:val="24"/>
          <w:szCs w:val="24"/>
          <w:lang w:val="en-US"/>
        </w:rPr>
        <w:t>Corporations have sought to i</w:t>
      </w:r>
      <w:r w:rsidR="005333B5" w:rsidRPr="005701AA">
        <w:rPr>
          <w:rFonts w:ascii="Droid Sans" w:eastAsia="Droid Sans" w:hAnsi="Droid Sans" w:cs="Droid Sans"/>
          <w:sz w:val="24"/>
          <w:szCs w:val="24"/>
          <w:lang w:val="en-US"/>
        </w:rPr>
        <w:t>nvalidate public health arguments by promoting experts with conflicts of interest</w:t>
      </w:r>
      <w:r w:rsidR="00C901B0">
        <w:rPr>
          <w:rFonts w:ascii="Droid Sans" w:eastAsia="Droid Sans" w:hAnsi="Droid Sans" w:cs="Droid Sans"/>
          <w:sz w:val="24"/>
          <w:szCs w:val="24"/>
          <w:lang w:val="en-US"/>
        </w:rPr>
        <w:t>. For example,</w:t>
      </w:r>
      <w:r w:rsidR="005333B5" w:rsidRPr="005701AA">
        <w:rPr>
          <w:rFonts w:ascii="Droid Sans" w:eastAsia="Droid Sans" w:hAnsi="Droid Sans" w:cs="Droid Sans"/>
          <w:sz w:val="24"/>
          <w:szCs w:val="24"/>
          <w:lang w:val="en-US"/>
        </w:rPr>
        <w:t xml:space="preserve"> </w:t>
      </w:r>
      <w:r w:rsidR="00B9091D">
        <w:rPr>
          <w:rFonts w:ascii="Droid Sans" w:eastAsia="Droid Sans" w:hAnsi="Droid Sans" w:cs="Droid Sans"/>
          <w:sz w:val="24"/>
          <w:szCs w:val="24"/>
          <w:lang w:val="en-US"/>
        </w:rPr>
        <w:t xml:space="preserve">the </w:t>
      </w:r>
      <w:r w:rsidR="005333B5" w:rsidRPr="005701AA">
        <w:rPr>
          <w:rFonts w:ascii="Droid Sans" w:eastAsia="Droid Sans" w:hAnsi="Droid Sans" w:cs="Droid Sans"/>
          <w:sz w:val="24"/>
          <w:szCs w:val="24"/>
          <w:lang w:val="en-US"/>
        </w:rPr>
        <w:t xml:space="preserve">scientific </w:t>
      </w:r>
      <w:r w:rsidR="005333B5" w:rsidRPr="005701AA">
        <w:rPr>
          <w:rFonts w:ascii="Droid Sans" w:eastAsia="Droid Sans" w:hAnsi="Droid Sans" w:cs="Droid Sans"/>
          <w:sz w:val="24"/>
          <w:szCs w:val="24"/>
          <w:lang w:val="en-US"/>
        </w:rPr>
        <w:lastRenderedPageBreak/>
        <w:t>foundation ILSI Norandino</w:t>
      </w:r>
      <w:r w:rsidR="00B9091D">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w:t>
      </w:r>
      <w:r w:rsidR="00B9091D">
        <w:rPr>
          <w:rFonts w:ascii="Droid Sans" w:eastAsia="Droid Sans" w:hAnsi="Droid Sans" w:cs="Droid Sans"/>
          <w:sz w:val="24"/>
          <w:szCs w:val="24"/>
          <w:lang w:val="en-US"/>
        </w:rPr>
        <w:t xml:space="preserve">the Latin American regional branch of the International Life Sciences Institute, is funded </w:t>
      </w:r>
      <w:r w:rsidR="005333B5" w:rsidRPr="005701AA">
        <w:rPr>
          <w:rFonts w:ascii="Droid Sans" w:eastAsia="Droid Sans" w:hAnsi="Droid Sans" w:cs="Droid Sans"/>
          <w:sz w:val="24"/>
          <w:szCs w:val="24"/>
          <w:lang w:val="en-US"/>
        </w:rPr>
        <w:t xml:space="preserve">largely by the industry and has been involved in </w:t>
      </w:r>
      <w:r w:rsidR="005333B5" w:rsidRPr="00297733">
        <w:rPr>
          <w:rFonts w:ascii="Droid Sans" w:eastAsia="Droid Sans" w:hAnsi="Droid Sans" w:cs="Droid Sans"/>
          <w:sz w:val="24"/>
          <w:szCs w:val="24"/>
          <w:lang w:val="en-US"/>
        </w:rPr>
        <w:t xml:space="preserve">many cases of </w:t>
      </w:r>
      <w:r w:rsidR="005333B5" w:rsidRPr="004601E4">
        <w:rPr>
          <w:rFonts w:ascii="Droid Sans" w:eastAsia="Droid Sans" w:hAnsi="Droid Sans" w:cs="Droid Sans"/>
          <w:sz w:val="24"/>
          <w:szCs w:val="24"/>
          <w:lang w:val="en-US"/>
        </w:rPr>
        <w:t>biased evidence</w:t>
      </w:r>
      <w:r w:rsidR="005333B5" w:rsidRPr="00297733">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(Cerosetenta, 2019). And in parallel, corporations</w:t>
      </w:r>
      <w:r w:rsidR="00B9091D">
        <w:rPr>
          <w:rFonts w:ascii="Droid Sans" w:eastAsia="Droid Sans" w:hAnsi="Droid Sans" w:cs="Droid Sans"/>
          <w:sz w:val="24"/>
          <w:szCs w:val="24"/>
          <w:lang w:val="en-US"/>
        </w:rPr>
        <w:t xml:space="preserve"> use media allies</w:t>
      </w:r>
      <w:r w:rsidR="005333B5" w:rsidRPr="005701AA">
        <w:rPr>
          <w:rFonts w:ascii="Droid Sans" w:eastAsia="Droid Sans" w:hAnsi="Droid Sans" w:cs="Droid Sans"/>
          <w:sz w:val="24"/>
          <w:szCs w:val="24"/>
          <w:lang w:val="en-US"/>
        </w:rPr>
        <w:t xml:space="preserve"> </w:t>
      </w:r>
      <w:r w:rsidR="00FC3ED3">
        <w:rPr>
          <w:rFonts w:ascii="Droid Sans" w:eastAsia="Droid Sans" w:hAnsi="Droid Sans" w:cs="Droid Sans"/>
          <w:sz w:val="24"/>
          <w:szCs w:val="24"/>
          <w:lang w:val="en-US"/>
        </w:rPr>
        <w:t xml:space="preserve">to </w:t>
      </w:r>
      <w:r w:rsidR="005333B5" w:rsidRPr="005701AA">
        <w:rPr>
          <w:rFonts w:ascii="Droid Sans" w:eastAsia="Droid Sans" w:hAnsi="Droid Sans" w:cs="Droid Sans"/>
          <w:sz w:val="24"/>
          <w:szCs w:val="24"/>
          <w:lang w:val="en-US"/>
        </w:rPr>
        <w:t xml:space="preserve">criticize and try to suppress evidence that does not conform to their interests (Cuestión Pública, 2019). In Colombia, during the </w:t>
      </w:r>
      <w:r w:rsidR="00F03624">
        <w:rPr>
          <w:rFonts w:ascii="Droid Sans" w:eastAsia="Droid Sans" w:hAnsi="Droid Sans" w:cs="Droid Sans"/>
          <w:sz w:val="24"/>
          <w:szCs w:val="24"/>
          <w:lang w:val="en-US"/>
        </w:rPr>
        <w:t xml:space="preserve">congressional </w:t>
      </w:r>
      <w:r w:rsidR="005333B5" w:rsidRPr="005701AA">
        <w:rPr>
          <w:rFonts w:ascii="Droid Sans" w:eastAsia="Droid Sans" w:hAnsi="Droid Sans" w:cs="Droid Sans"/>
          <w:sz w:val="24"/>
          <w:szCs w:val="24"/>
          <w:lang w:val="en-US"/>
        </w:rPr>
        <w:t>discussion of the front-of-package food labeling</w:t>
      </w:r>
      <w:r w:rsidR="00F03624">
        <w:rPr>
          <w:rFonts w:ascii="Droid Sans" w:eastAsia="Droid Sans" w:hAnsi="Droid Sans" w:cs="Droid Sans"/>
          <w:sz w:val="24"/>
          <w:szCs w:val="24"/>
          <w:lang w:val="en-US"/>
        </w:rPr>
        <w:t xml:space="preserve"> bill</w:t>
      </w:r>
      <w:r w:rsidR="005333B5" w:rsidRPr="005701AA">
        <w:rPr>
          <w:rFonts w:ascii="Droid Sans" w:eastAsia="Droid Sans" w:hAnsi="Droid Sans" w:cs="Droid Sans"/>
          <w:sz w:val="24"/>
          <w:szCs w:val="24"/>
          <w:lang w:val="en-US"/>
        </w:rPr>
        <w:t xml:space="preserve"> in 2019, food industry actors promoted their preferred front-of-package labeling system, the </w:t>
      </w:r>
      <w:r w:rsidR="00F03624">
        <w:rPr>
          <w:rFonts w:ascii="Droid Sans" w:eastAsia="Droid Sans" w:hAnsi="Droid Sans" w:cs="Droid Sans"/>
          <w:sz w:val="24"/>
          <w:szCs w:val="24"/>
          <w:lang w:val="en-US"/>
        </w:rPr>
        <w:t>“guideline daily amount,”</w:t>
      </w:r>
      <w:r w:rsidR="005333B5" w:rsidRPr="005701AA">
        <w:rPr>
          <w:rFonts w:ascii="Droid Sans" w:eastAsia="Droid Sans" w:hAnsi="Droid Sans" w:cs="Droid Sans"/>
          <w:sz w:val="24"/>
          <w:szCs w:val="24"/>
          <w:lang w:val="en-US"/>
        </w:rPr>
        <w:t xml:space="preserve"> and </w:t>
      </w:r>
      <w:r w:rsidR="00B9091D">
        <w:rPr>
          <w:rFonts w:ascii="Droid Sans" w:eastAsia="Droid Sans" w:hAnsi="Droid Sans" w:cs="Droid Sans"/>
          <w:sz w:val="24"/>
          <w:szCs w:val="24"/>
          <w:lang w:val="en-US"/>
        </w:rPr>
        <w:t xml:space="preserve">sought to </w:t>
      </w:r>
      <w:r w:rsidR="005333B5" w:rsidRPr="005701AA">
        <w:rPr>
          <w:rFonts w:ascii="Droid Sans" w:eastAsia="Droid Sans" w:hAnsi="Droid Sans" w:cs="Droid Sans"/>
          <w:sz w:val="24"/>
          <w:szCs w:val="24"/>
          <w:lang w:val="en-US"/>
        </w:rPr>
        <w:t xml:space="preserve">discredit the </w:t>
      </w:r>
      <w:r w:rsidR="00B9091D">
        <w:rPr>
          <w:rFonts w:ascii="Droid Sans" w:eastAsia="Droid Sans" w:hAnsi="Droid Sans" w:cs="Droid Sans"/>
          <w:sz w:val="24"/>
          <w:szCs w:val="24"/>
          <w:lang w:val="en-US"/>
        </w:rPr>
        <w:t>bill</w:t>
      </w:r>
      <w:r w:rsidR="005333B5" w:rsidRPr="005701AA">
        <w:rPr>
          <w:rFonts w:ascii="Droid Sans" w:eastAsia="Droid Sans" w:hAnsi="Droid Sans" w:cs="Droid Sans"/>
          <w:sz w:val="24"/>
          <w:szCs w:val="24"/>
          <w:lang w:val="en-US"/>
        </w:rPr>
        <w:t xml:space="preserve"> (Mialon et al., 2020).</w:t>
      </w:r>
    </w:p>
    <w:p w14:paraId="7FF6B27D" w14:textId="77777777" w:rsidR="005A2822" w:rsidRPr="005701AA" w:rsidRDefault="005A2822" w:rsidP="005701AA">
      <w:pPr>
        <w:ind w:left="720"/>
        <w:rPr>
          <w:rFonts w:ascii="Droid Sans" w:eastAsia="Droid Sans" w:hAnsi="Droid Sans" w:cs="Droid Sans"/>
          <w:sz w:val="24"/>
          <w:szCs w:val="24"/>
          <w:lang w:val="en-US"/>
        </w:rPr>
      </w:pPr>
    </w:p>
    <w:p w14:paraId="362A6FCE" w14:textId="6D6F1EBB" w:rsidR="005A2822" w:rsidRPr="005701AA" w:rsidRDefault="00297733" w:rsidP="004601E4">
      <w:pPr>
        <w:numPr>
          <w:ilvl w:val="0"/>
          <w:numId w:val="6"/>
        </w:numPr>
        <w:jc w:val="both"/>
        <w:rPr>
          <w:rFonts w:ascii="Droid Sans" w:eastAsia="Droid Sans" w:hAnsi="Droid Sans" w:cs="Droid Sans"/>
          <w:sz w:val="24"/>
          <w:szCs w:val="24"/>
          <w:lang w:val="en-US"/>
        </w:rPr>
      </w:pPr>
      <w:r w:rsidRPr="004601E4">
        <w:rPr>
          <w:rFonts w:ascii="Droid Sans" w:eastAsia="Droid Sans" w:hAnsi="Droid Sans" w:cs="Droid Sans"/>
          <w:b/>
          <w:bCs/>
          <w:i/>
          <w:iCs/>
          <w:sz w:val="24"/>
          <w:szCs w:val="24"/>
          <w:lang w:val="en-US"/>
        </w:rPr>
        <w:t>Creation of economic alarm</w:t>
      </w:r>
      <w:r>
        <w:rPr>
          <w:rFonts w:ascii="Droid Sans" w:eastAsia="Droid Sans" w:hAnsi="Droid Sans" w:cs="Droid Sans"/>
          <w:sz w:val="24"/>
          <w:szCs w:val="24"/>
          <w:lang w:val="en-US"/>
        </w:rPr>
        <w:t xml:space="preserve">: </w:t>
      </w:r>
      <w:r w:rsidR="00B9091D">
        <w:rPr>
          <w:rFonts w:ascii="Droid Sans" w:eastAsia="Droid Sans" w:hAnsi="Droid Sans" w:cs="Droid Sans"/>
          <w:sz w:val="24"/>
          <w:szCs w:val="24"/>
          <w:lang w:val="en-US"/>
        </w:rPr>
        <w:t>Corporations often put forth</w:t>
      </w:r>
      <w:r w:rsidR="005333B5" w:rsidRPr="005701AA">
        <w:rPr>
          <w:rFonts w:ascii="Droid Sans" w:eastAsia="Droid Sans" w:hAnsi="Droid Sans" w:cs="Droid Sans"/>
          <w:sz w:val="24"/>
          <w:szCs w:val="24"/>
          <w:lang w:val="en-US"/>
        </w:rPr>
        <w:t xml:space="preserve"> arguments </w:t>
      </w:r>
      <w:r w:rsidR="005333B5" w:rsidRPr="00F03624">
        <w:rPr>
          <w:rFonts w:ascii="Droid Sans" w:eastAsia="Droid Sans" w:hAnsi="Droid Sans" w:cs="Droid Sans"/>
          <w:sz w:val="24"/>
          <w:szCs w:val="24"/>
          <w:lang w:val="en-US"/>
        </w:rPr>
        <w:t xml:space="preserve">to </w:t>
      </w:r>
      <w:r w:rsidR="005333B5" w:rsidRPr="004601E4">
        <w:rPr>
          <w:rFonts w:ascii="Droid Sans" w:eastAsia="Droid Sans" w:hAnsi="Droid Sans" w:cs="Droid Sans"/>
          <w:sz w:val="24"/>
          <w:szCs w:val="24"/>
          <w:lang w:val="en-US"/>
        </w:rPr>
        <w:t>create economic alarm</w:t>
      </w:r>
      <w:r w:rsidR="005333B5" w:rsidRPr="00F03624">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exaggerating the economic impacts that the </w:t>
      </w:r>
      <w:r w:rsidR="00B9091D">
        <w:rPr>
          <w:rFonts w:ascii="Droid Sans" w:eastAsia="Droid Sans" w:hAnsi="Droid Sans" w:cs="Droid Sans"/>
          <w:sz w:val="24"/>
          <w:szCs w:val="24"/>
          <w:lang w:val="en-US"/>
        </w:rPr>
        <w:t>adoption</w:t>
      </w:r>
      <w:r w:rsidR="00B9091D"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of human rights</w:t>
      </w:r>
      <w:r w:rsidR="00B9091D">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or public health</w:t>
      </w:r>
      <w:r w:rsidR="00B9091D">
        <w:rPr>
          <w:rFonts w:ascii="Droid Sans" w:eastAsia="Droid Sans" w:hAnsi="Droid Sans" w:cs="Droid Sans"/>
          <w:sz w:val="24"/>
          <w:szCs w:val="24"/>
          <w:lang w:val="en-US"/>
        </w:rPr>
        <w:t>-oriented</w:t>
      </w:r>
      <w:r w:rsidR="005333B5" w:rsidRPr="005701AA">
        <w:rPr>
          <w:rFonts w:ascii="Droid Sans" w:eastAsia="Droid Sans" w:hAnsi="Droid Sans" w:cs="Droid Sans"/>
          <w:sz w:val="24"/>
          <w:szCs w:val="24"/>
          <w:lang w:val="en-US"/>
        </w:rPr>
        <w:t xml:space="preserve"> policies </w:t>
      </w:r>
      <w:r w:rsidR="00B9091D">
        <w:rPr>
          <w:rFonts w:ascii="Droid Sans" w:eastAsia="Droid Sans" w:hAnsi="Droid Sans" w:cs="Droid Sans"/>
          <w:sz w:val="24"/>
          <w:szCs w:val="24"/>
          <w:lang w:val="en-US"/>
        </w:rPr>
        <w:t>might</w:t>
      </w:r>
      <w:r w:rsidR="00B9091D"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entail. </w:t>
      </w:r>
      <w:r w:rsidR="00B9091D">
        <w:rPr>
          <w:rFonts w:ascii="Droid Sans" w:eastAsia="Droid Sans" w:hAnsi="Droid Sans" w:cs="Droid Sans"/>
          <w:sz w:val="24"/>
          <w:szCs w:val="24"/>
          <w:lang w:val="en-US"/>
        </w:rPr>
        <w:t>Such arguments have been demonstrated in recent</w:t>
      </w:r>
      <w:r w:rsidR="005333B5" w:rsidRPr="005701AA">
        <w:rPr>
          <w:rFonts w:ascii="Droid Sans" w:eastAsia="Droid Sans" w:hAnsi="Droid Sans" w:cs="Droid Sans"/>
          <w:sz w:val="24"/>
          <w:szCs w:val="24"/>
          <w:lang w:val="en-US"/>
        </w:rPr>
        <w:t xml:space="preserve"> </w:t>
      </w:r>
      <w:r w:rsidR="00F03624">
        <w:rPr>
          <w:rFonts w:ascii="Droid Sans" w:eastAsia="Droid Sans" w:hAnsi="Droid Sans" w:cs="Droid Sans"/>
          <w:sz w:val="24"/>
          <w:szCs w:val="24"/>
          <w:lang w:val="en-US"/>
        </w:rPr>
        <w:t>investigative</w:t>
      </w:r>
      <w:r w:rsidR="00F03624" w:rsidRPr="005701AA">
        <w:rPr>
          <w:rFonts w:ascii="Droid Sans" w:eastAsia="Droid Sans" w:hAnsi="Droid Sans" w:cs="Droid Sans"/>
          <w:sz w:val="24"/>
          <w:szCs w:val="24"/>
          <w:lang w:val="en-US"/>
        </w:rPr>
        <w:t xml:space="preserve"> </w:t>
      </w:r>
      <w:r w:rsidR="00B9091D">
        <w:rPr>
          <w:rFonts w:ascii="Droid Sans" w:eastAsia="Droid Sans" w:hAnsi="Droid Sans" w:cs="Droid Sans"/>
          <w:sz w:val="24"/>
          <w:szCs w:val="24"/>
          <w:lang w:val="en-US"/>
        </w:rPr>
        <w:t>journalism</w:t>
      </w:r>
      <w:r w:rsidR="005333B5" w:rsidRPr="005701AA">
        <w:rPr>
          <w:rFonts w:ascii="Droid Sans" w:eastAsia="Droid Sans" w:hAnsi="Droid Sans" w:cs="Droid Sans"/>
          <w:sz w:val="24"/>
          <w:szCs w:val="24"/>
          <w:lang w:val="en-US"/>
        </w:rPr>
        <w:t xml:space="preserve"> (</w:t>
      </w:r>
      <w:r w:rsidR="00B9091D">
        <w:rPr>
          <w:rFonts w:ascii="Droid Sans" w:eastAsia="Droid Sans" w:hAnsi="Droid Sans" w:cs="Droid Sans"/>
          <w:sz w:val="24"/>
          <w:szCs w:val="24"/>
          <w:lang w:val="en-US"/>
        </w:rPr>
        <w:t xml:space="preserve">see </w:t>
      </w:r>
      <w:r w:rsidR="005333B5" w:rsidRPr="005701AA">
        <w:rPr>
          <w:rFonts w:ascii="Droid Sans" w:eastAsia="Droid Sans" w:hAnsi="Droid Sans" w:cs="Droid Sans"/>
          <w:sz w:val="24"/>
          <w:szCs w:val="24"/>
          <w:lang w:val="en-US"/>
        </w:rPr>
        <w:t>Liga Contra el Silencio, 2019a)</w:t>
      </w:r>
      <w:r w:rsidR="00F03624">
        <w:rPr>
          <w:rFonts w:ascii="Droid Sans" w:eastAsia="Droid Sans" w:hAnsi="Droid Sans" w:cs="Droid Sans"/>
          <w:sz w:val="24"/>
          <w:szCs w:val="24"/>
          <w:lang w:val="en-US"/>
        </w:rPr>
        <w:t>.</w:t>
      </w:r>
    </w:p>
    <w:p w14:paraId="150FF832" w14:textId="77777777" w:rsidR="005A2822" w:rsidRPr="005701AA" w:rsidRDefault="005A2822" w:rsidP="005701AA">
      <w:pPr>
        <w:ind w:left="720"/>
        <w:rPr>
          <w:rFonts w:ascii="Droid Sans" w:eastAsia="Droid Sans" w:hAnsi="Droid Sans" w:cs="Droid Sans"/>
          <w:sz w:val="24"/>
          <w:szCs w:val="24"/>
          <w:lang w:val="en-US"/>
        </w:rPr>
      </w:pPr>
    </w:p>
    <w:p w14:paraId="20B15F25" w14:textId="67B7F46F" w:rsidR="005A2822" w:rsidRDefault="005333B5" w:rsidP="004601E4">
      <w:pPr>
        <w:numPr>
          <w:ilvl w:val="0"/>
          <w:numId w:val="6"/>
        </w:numPr>
        <w:jc w:val="both"/>
        <w:rPr>
          <w:rFonts w:ascii="Droid Sans" w:eastAsia="Droid Sans" w:hAnsi="Droid Sans" w:cs="Droid Sans"/>
          <w:sz w:val="24"/>
          <w:szCs w:val="24"/>
          <w:lang w:val="en-US"/>
        </w:rPr>
      </w:pPr>
      <w:r w:rsidRPr="005701AA">
        <w:rPr>
          <w:rFonts w:ascii="Droid Sans" w:eastAsia="Droid Sans" w:hAnsi="Droid Sans" w:cs="Droid Sans"/>
          <w:b/>
          <w:i/>
          <w:sz w:val="24"/>
          <w:szCs w:val="24"/>
          <w:lang w:val="en-US"/>
        </w:rPr>
        <w:t>Private financing of political party campaigns</w:t>
      </w:r>
      <w:r w:rsidR="0029773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The ultra-processed food and beverage industry</w:t>
      </w:r>
      <w:r w:rsidR="00297733">
        <w:rPr>
          <w:rFonts w:ascii="Droid Sans" w:eastAsia="Droid Sans" w:hAnsi="Droid Sans" w:cs="Droid Sans"/>
          <w:sz w:val="24"/>
          <w:szCs w:val="24"/>
          <w:lang w:val="en-US"/>
        </w:rPr>
        <w:t xml:space="preserve"> has</w:t>
      </w:r>
      <w:r w:rsidRPr="005701AA">
        <w:rPr>
          <w:rFonts w:ascii="Droid Sans" w:eastAsia="Droid Sans" w:hAnsi="Droid Sans" w:cs="Droid Sans"/>
          <w:sz w:val="24"/>
          <w:szCs w:val="24"/>
          <w:lang w:val="en-US"/>
        </w:rPr>
        <w:t xml:space="preserve"> finance</w:t>
      </w:r>
      <w:r w:rsidR="00297733">
        <w:rPr>
          <w:rFonts w:ascii="Droid Sans" w:eastAsia="Droid Sans" w:hAnsi="Droid Sans" w:cs="Droid Sans"/>
          <w:sz w:val="24"/>
          <w:szCs w:val="24"/>
          <w:lang w:val="en-US"/>
        </w:rPr>
        <w:t>d</w:t>
      </w:r>
      <w:r w:rsidRPr="005701AA">
        <w:rPr>
          <w:rFonts w:ascii="Droid Sans" w:eastAsia="Droid Sans" w:hAnsi="Droid Sans" w:cs="Droid Sans"/>
          <w:sz w:val="24"/>
          <w:szCs w:val="24"/>
          <w:lang w:val="en-US"/>
        </w:rPr>
        <w:t xml:space="preserve"> </w:t>
      </w:r>
      <w:r w:rsidR="00297733">
        <w:rPr>
          <w:rFonts w:ascii="Droid Sans" w:eastAsia="Droid Sans" w:hAnsi="Droid Sans" w:cs="Droid Sans"/>
          <w:sz w:val="24"/>
          <w:szCs w:val="24"/>
          <w:lang w:val="en-US"/>
        </w:rPr>
        <w:t xml:space="preserve">the </w:t>
      </w:r>
      <w:r w:rsidRPr="005701AA">
        <w:rPr>
          <w:rFonts w:ascii="Droid Sans" w:eastAsia="Droid Sans" w:hAnsi="Droid Sans" w:cs="Droid Sans"/>
          <w:sz w:val="24"/>
          <w:szCs w:val="24"/>
          <w:lang w:val="en-US"/>
        </w:rPr>
        <w:t xml:space="preserve">political campaigns of </w:t>
      </w:r>
      <w:r w:rsidR="00297733">
        <w:rPr>
          <w:rFonts w:ascii="Droid Sans" w:eastAsia="Droid Sans" w:hAnsi="Droid Sans" w:cs="Droid Sans"/>
          <w:sz w:val="24"/>
          <w:szCs w:val="24"/>
          <w:lang w:val="en-US"/>
        </w:rPr>
        <w:t>several</w:t>
      </w:r>
      <w:r w:rsidR="0029773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parties in Colombia. Although this funding goes to the political party and not the candidate</w:t>
      </w:r>
      <w:r w:rsidR="0029773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it shows how economic power acts as a form of political influence (Liga Contra el Silencio, 2019b)</w:t>
      </w:r>
      <w:r w:rsidR="00F03624">
        <w:rPr>
          <w:rFonts w:ascii="Droid Sans" w:eastAsia="Droid Sans" w:hAnsi="Droid Sans" w:cs="Droid Sans"/>
          <w:sz w:val="24"/>
          <w:szCs w:val="24"/>
          <w:lang w:val="en-US"/>
        </w:rPr>
        <w:t>.</w:t>
      </w:r>
    </w:p>
    <w:p w14:paraId="14274D58" w14:textId="77777777" w:rsidR="002559D4" w:rsidRDefault="002559D4" w:rsidP="004601E4">
      <w:pPr>
        <w:pStyle w:val="ListParagraph"/>
        <w:rPr>
          <w:rFonts w:ascii="Droid Sans" w:eastAsia="Droid Sans" w:hAnsi="Droid Sans" w:cs="Droid Sans"/>
          <w:sz w:val="24"/>
          <w:szCs w:val="24"/>
          <w:lang w:val="en-US"/>
        </w:rPr>
      </w:pPr>
    </w:p>
    <w:p w14:paraId="50277103" w14:textId="77777777" w:rsidR="002559D4" w:rsidRPr="005701AA" w:rsidRDefault="002559D4" w:rsidP="004601E4">
      <w:pPr>
        <w:rPr>
          <w:rFonts w:ascii="Droid Sans" w:eastAsia="Droid Sans" w:hAnsi="Droid Sans" w:cs="Droid Sans"/>
          <w:sz w:val="24"/>
          <w:szCs w:val="24"/>
          <w:lang w:val="en-US"/>
        </w:rPr>
      </w:pPr>
    </w:p>
    <w:p w14:paraId="4F9BE522" w14:textId="77777777" w:rsidR="005A2822" w:rsidRPr="005701AA" w:rsidRDefault="005333B5" w:rsidP="00F83D06">
      <w:pPr>
        <w:numPr>
          <w:ilvl w:val="0"/>
          <w:numId w:val="2"/>
        </w:numPr>
        <w:spacing w:after="240"/>
        <w:jc w:val="both"/>
        <w:rPr>
          <w:rFonts w:ascii="Droid Sans" w:eastAsia="Droid Sans" w:hAnsi="Droid Sans" w:cs="Droid Sans"/>
          <w:b/>
          <w:i/>
          <w:sz w:val="24"/>
          <w:szCs w:val="24"/>
          <w:lang w:val="en-US"/>
        </w:rPr>
      </w:pPr>
      <w:r w:rsidRPr="005701AA">
        <w:rPr>
          <w:rFonts w:ascii="Droid Sans" w:eastAsia="Droid Sans" w:hAnsi="Droid Sans" w:cs="Droid Sans"/>
          <w:b/>
          <w:i/>
          <w:sz w:val="24"/>
          <w:szCs w:val="24"/>
          <w:lang w:val="en-US"/>
        </w:rPr>
        <w:t>What measures could States take to prevent and address corporate political activities that may undermine the State’s ability to protect human rights and businesses’ responsibility to respect human rights?</w:t>
      </w:r>
    </w:p>
    <w:p w14:paraId="2AB22943" w14:textId="2F10B2A8" w:rsidR="005A2822" w:rsidRPr="005701AA" w:rsidRDefault="003D4630" w:rsidP="00F83D06">
      <w:pPr>
        <w:spacing w:before="240" w:after="240"/>
        <w:jc w:val="both"/>
        <w:rPr>
          <w:rFonts w:ascii="Droid Sans" w:eastAsia="Droid Sans" w:hAnsi="Droid Sans" w:cs="Droid Sans"/>
          <w:sz w:val="24"/>
          <w:szCs w:val="24"/>
          <w:highlight w:val="green"/>
          <w:lang w:val="en-US"/>
        </w:rPr>
      </w:pPr>
      <w:r>
        <w:rPr>
          <w:rFonts w:ascii="Droid Sans" w:eastAsia="Droid Sans" w:hAnsi="Droid Sans" w:cs="Droid Sans"/>
          <w:sz w:val="24"/>
          <w:szCs w:val="24"/>
          <w:lang w:val="en-US"/>
        </w:rPr>
        <w:t>M</w:t>
      </w:r>
      <w:r w:rsidR="00395865">
        <w:rPr>
          <w:rFonts w:ascii="Droid Sans" w:eastAsia="Droid Sans" w:hAnsi="Droid Sans" w:cs="Droid Sans"/>
          <w:sz w:val="24"/>
          <w:szCs w:val="24"/>
          <w:lang w:val="en-US"/>
        </w:rPr>
        <w:t>easures that States could take</w:t>
      </w:r>
      <w:r w:rsidR="005333B5" w:rsidRPr="005701AA">
        <w:rPr>
          <w:rFonts w:ascii="Droid Sans" w:eastAsia="Droid Sans" w:hAnsi="Droid Sans" w:cs="Droid Sans"/>
          <w:sz w:val="24"/>
          <w:szCs w:val="24"/>
          <w:lang w:val="en-US"/>
        </w:rPr>
        <w:t xml:space="preserve"> </w:t>
      </w:r>
      <w:r w:rsidR="00395865">
        <w:rPr>
          <w:rFonts w:ascii="Droid Sans" w:eastAsia="Droid Sans" w:hAnsi="Droid Sans" w:cs="Droid Sans"/>
          <w:sz w:val="24"/>
          <w:szCs w:val="24"/>
          <w:lang w:val="en-US"/>
        </w:rPr>
        <w:t xml:space="preserve">in this regard </w:t>
      </w:r>
      <w:r w:rsidR="005333B5" w:rsidRPr="005701AA">
        <w:rPr>
          <w:rFonts w:ascii="Droid Sans" w:eastAsia="Droid Sans" w:hAnsi="Droid Sans" w:cs="Droid Sans"/>
          <w:sz w:val="24"/>
          <w:szCs w:val="24"/>
          <w:lang w:val="en-US"/>
        </w:rPr>
        <w:t>include</w:t>
      </w:r>
      <w:r w:rsidR="00395865">
        <w:rPr>
          <w:rFonts w:ascii="Droid Sans" w:eastAsia="Droid Sans" w:hAnsi="Droid Sans" w:cs="Droid Sans"/>
          <w:sz w:val="24"/>
          <w:szCs w:val="24"/>
          <w:lang w:val="en-US"/>
        </w:rPr>
        <w:t xml:space="preserve"> the following</w:t>
      </w:r>
      <w:r w:rsidR="005333B5" w:rsidRPr="005701AA">
        <w:rPr>
          <w:rFonts w:ascii="Droid Sans" w:eastAsia="Droid Sans" w:hAnsi="Droid Sans" w:cs="Droid Sans"/>
          <w:sz w:val="24"/>
          <w:szCs w:val="24"/>
          <w:lang w:val="en-US"/>
        </w:rPr>
        <w:t xml:space="preserve">: </w:t>
      </w:r>
    </w:p>
    <w:p w14:paraId="0FE5B600" w14:textId="32B87DB4" w:rsidR="005A2822" w:rsidRPr="005701AA" w:rsidRDefault="004F1E1B" w:rsidP="004601E4">
      <w:pPr>
        <w:numPr>
          <w:ilvl w:val="0"/>
          <w:numId w:val="7"/>
        </w:numPr>
        <w:spacing w:before="240"/>
        <w:jc w:val="both"/>
        <w:rPr>
          <w:rFonts w:ascii="Droid Sans" w:eastAsia="Droid Sans" w:hAnsi="Droid Sans" w:cs="Droid Sans"/>
          <w:sz w:val="24"/>
          <w:szCs w:val="24"/>
          <w:lang w:val="en-US"/>
        </w:rPr>
      </w:pPr>
      <w:r>
        <w:rPr>
          <w:rFonts w:ascii="Droid Sans" w:eastAsia="Droid Sans" w:hAnsi="Droid Sans" w:cs="Droid Sans"/>
          <w:sz w:val="24"/>
          <w:szCs w:val="24"/>
          <w:lang w:val="en-US"/>
        </w:rPr>
        <w:t>Adopt</w:t>
      </w:r>
      <w:r w:rsidR="004601E4">
        <w:rPr>
          <w:rFonts w:ascii="Droid Sans" w:eastAsia="Droid Sans" w:hAnsi="Droid Sans" w:cs="Droid Sans"/>
          <w:sz w:val="24"/>
          <w:szCs w:val="24"/>
          <w:lang w:val="en-US"/>
        </w:rPr>
        <w:t>ion of</w:t>
      </w:r>
      <w:r>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a guiding principle that private corporations must be regulated by public institutions</w:t>
      </w:r>
      <w:r w:rsidR="00395865">
        <w:rPr>
          <w:rFonts w:ascii="Droid Sans" w:eastAsia="Droid Sans" w:hAnsi="Droid Sans" w:cs="Droid Sans"/>
          <w:sz w:val="24"/>
          <w:szCs w:val="24"/>
          <w:lang w:val="en-US"/>
        </w:rPr>
        <w:t xml:space="preserve"> and that</w:t>
      </w:r>
      <w:r w:rsidR="005333B5" w:rsidRPr="005701AA">
        <w:rPr>
          <w:rFonts w:ascii="Droid Sans" w:eastAsia="Droid Sans" w:hAnsi="Droid Sans" w:cs="Droid Sans"/>
          <w:sz w:val="24"/>
          <w:szCs w:val="24"/>
          <w:lang w:val="en-US"/>
        </w:rPr>
        <w:t xml:space="preserve"> private partnerships </w:t>
      </w:r>
      <w:r w:rsidR="00395865">
        <w:rPr>
          <w:rFonts w:ascii="Droid Sans" w:eastAsia="Droid Sans" w:hAnsi="Droid Sans" w:cs="Droid Sans"/>
          <w:sz w:val="24"/>
          <w:szCs w:val="24"/>
          <w:lang w:val="en-US"/>
        </w:rPr>
        <w:t>may never</w:t>
      </w:r>
      <w:r w:rsidR="00395865"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regulate public affairs.</w:t>
      </w:r>
    </w:p>
    <w:p w14:paraId="7A83DC7D" w14:textId="6ABB2C31" w:rsidR="005A2822" w:rsidRPr="005701AA" w:rsidRDefault="005333B5" w:rsidP="004601E4">
      <w:pPr>
        <w:numPr>
          <w:ilvl w:val="0"/>
          <w:numId w:val="7"/>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Creat</w:t>
      </w:r>
      <w:r w:rsidR="00395865">
        <w:rPr>
          <w:rFonts w:ascii="Droid Sans" w:eastAsia="Droid Sans" w:hAnsi="Droid Sans" w:cs="Droid Sans"/>
          <w:sz w:val="24"/>
          <w:szCs w:val="24"/>
          <w:lang w:val="en-US"/>
        </w:rPr>
        <w:t>ion of</w:t>
      </w:r>
      <w:r w:rsidRPr="005701AA">
        <w:rPr>
          <w:rFonts w:ascii="Droid Sans" w:eastAsia="Droid Sans" w:hAnsi="Droid Sans" w:cs="Droid Sans"/>
          <w:sz w:val="24"/>
          <w:szCs w:val="24"/>
          <w:lang w:val="en-US"/>
        </w:rPr>
        <w:t xml:space="preserve"> a regulatory framework that strictly regulates corporate lobbying.</w:t>
      </w:r>
    </w:p>
    <w:p w14:paraId="2FAE93FC" w14:textId="4676E199" w:rsidR="005A2822" w:rsidRPr="005701AA" w:rsidRDefault="005333B5" w:rsidP="004601E4">
      <w:pPr>
        <w:numPr>
          <w:ilvl w:val="0"/>
          <w:numId w:val="7"/>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Creat</w:t>
      </w:r>
      <w:r w:rsidR="00395865">
        <w:rPr>
          <w:rFonts w:ascii="Droid Sans" w:eastAsia="Droid Sans" w:hAnsi="Droid Sans" w:cs="Droid Sans"/>
          <w:sz w:val="24"/>
          <w:szCs w:val="24"/>
          <w:lang w:val="en-US"/>
        </w:rPr>
        <w:t>ion of a</w:t>
      </w:r>
      <w:r w:rsidRPr="005701AA">
        <w:rPr>
          <w:rFonts w:ascii="Droid Sans" w:eastAsia="Droid Sans" w:hAnsi="Droid Sans" w:cs="Droid Sans"/>
          <w:sz w:val="24"/>
          <w:szCs w:val="24"/>
          <w:lang w:val="en-US"/>
        </w:rPr>
        <w:t xml:space="preserve"> strong regulatory framework to prevent </w:t>
      </w:r>
      <w:r w:rsidR="00395865">
        <w:rPr>
          <w:rFonts w:ascii="Droid Sans" w:eastAsia="Droid Sans" w:hAnsi="Droid Sans" w:cs="Droid Sans"/>
          <w:sz w:val="24"/>
          <w:szCs w:val="24"/>
          <w:lang w:val="en-US"/>
        </w:rPr>
        <w:t xml:space="preserve">the </w:t>
      </w:r>
      <w:r w:rsidRPr="005701AA">
        <w:rPr>
          <w:rFonts w:ascii="Droid Sans" w:eastAsia="Droid Sans" w:hAnsi="Droid Sans" w:cs="Droid Sans"/>
          <w:sz w:val="24"/>
          <w:szCs w:val="24"/>
          <w:lang w:val="en-US"/>
        </w:rPr>
        <w:t>private financing of political campaigns.</w:t>
      </w:r>
    </w:p>
    <w:p w14:paraId="576FE5AA" w14:textId="3447C5B4" w:rsidR="005A2822" w:rsidRPr="005701AA" w:rsidRDefault="00395865" w:rsidP="004601E4">
      <w:pPr>
        <w:numPr>
          <w:ilvl w:val="0"/>
          <w:numId w:val="7"/>
        </w:numPr>
        <w:jc w:val="both"/>
        <w:rPr>
          <w:rFonts w:ascii="Droid Sans" w:eastAsia="Droid Sans" w:hAnsi="Droid Sans" w:cs="Droid Sans"/>
          <w:sz w:val="24"/>
          <w:szCs w:val="24"/>
          <w:lang w:val="en-US"/>
        </w:rPr>
      </w:pPr>
      <w:r>
        <w:rPr>
          <w:rFonts w:ascii="Droid Sans" w:eastAsia="Droid Sans" w:hAnsi="Droid Sans" w:cs="Droid Sans"/>
          <w:sz w:val="24"/>
          <w:szCs w:val="24"/>
          <w:lang w:val="en-US"/>
        </w:rPr>
        <w:t>S</w:t>
      </w:r>
      <w:r w:rsidR="005333B5" w:rsidRPr="005701AA">
        <w:rPr>
          <w:rFonts w:ascii="Droid Sans" w:eastAsia="Droid Sans" w:hAnsi="Droid Sans" w:cs="Droid Sans"/>
          <w:sz w:val="24"/>
          <w:szCs w:val="24"/>
          <w:lang w:val="en-US"/>
        </w:rPr>
        <w:t xml:space="preserve">trict regulation of the financing of scientific research, especially </w:t>
      </w:r>
      <w:r>
        <w:rPr>
          <w:rFonts w:ascii="Droid Sans" w:eastAsia="Droid Sans" w:hAnsi="Droid Sans" w:cs="Droid Sans"/>
          <w:sz w:val="24"/>
          <w:szCs w:val="24"/>
          <w:lang w:val="en-US"/>
        </w:rPr>
        <w:t>that</w:t>
      </w:r>
      <w:r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related to </w:t>
      </w:r>
      <w:r>
        <w:rPr>
          <w:rFonts w:ascii="Droid Sans" w:eastAsia="Droid Sans" w:hAnsi="Droid Sans" w:cs="Droid Sans"/>
          <w:sz w:val="24"/>
          <w:szCs w:val="24"/>
          <w:lang w:val="en-US"/>
        </w:rPr>
        <w:t xml:space="preserve">the </w:t>
      </w:r>
      <w:r w:rsidR="005333B5" w:rsidRPr="005701AA">
        <w:rPr>
          <w:rFonts w:ascii="Droid Sans" w:eastAsia="Droid Sans" w:hAnsi="Droid Sans" w:cs="Droid Sans"/>
          <w:sz w:val="24"/>
          <w:szCs w:val="24"/>
          <w:lang w:val="en-US"/>
        </w:rPr>
        <w:t>environment, health</w:t>
      </w:r>
      <w:r>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and food. Such regulation must prevent </w:t>
      </w:r>
      <w:r w:rsidR="008C04A3">
        <w:rPr>
          <w:rFonts w:ascii="Droid Sans" w:eastAsia="Droid Sans" w:hAnsi="Droid Sans" w:cs="Droid Sans"/>
          <w:sz w:val="24"/>
          <w:szCs w:val="24"/>
          <w:lang w:val="en-US"/>
        </w:rPr>
        <w:t>research</w:t>
      </w:r>
      <w:r w:rsidR="008C04A3"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with conflicts of interest from influencing public decision-making.</w:t>
      </w:r>
    </w:p>
    <w:p w14:paraId="7ACA90A8" w14:textId="407854CB" w:rsidR="005A2822" w:rsidRPr="005701AA" w:rsidRDefault="005333B5" w:rsidP="004601E4">
      <w:pPr>
        <w:numPr>
          <w:ilvl w:val="0"/>
          <w:numId w:val="7"/>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Regulat</w:t>
      </w:r>
      <w:r w:rsidR="00395865">
        <w:rPr>
          <w:rFonts w:ascii="Droid Sans" w:eastAsia="Droid Sans" w:hAnsi="Droid Sans" w:cs="Droid Sans"/>
          <w:sz w:val="24"/>
          <w:szCs w:val="24"/>
          <w:lang w:val="en-US"/>
        </w:rPr>
        <w:t>ion of</w:t>
      </w:r>
      <w:r w:rsidRPr="005701AA">
        <w:rPr>
          <w:rFonts w:ascii="Droid Sans" w:eastAsia="Droid Sans" w:hAnsi="Droid Sans" w:cs="Droid Sans"/>
          <w:sz w:val="24"/>
          <w:szCs w:val="24"/>
          <w:lang w:val="en-US"/>
        </w:rPr>
        <w:t xml:space="preserve"> public functions to avoid revolving doors</w:t>
      </w:r>
      <w:r w:rsidR="00395865">
        <w:rPr>
          <w:rFonts w:ascii="Droid Sans" w:eastAsia="Droid Sans" w:hAnsi="Droid Sans" w:cs="Droid Sans"/>
          <w:sz w:val="24"/>
          <w:szCs w:val="24"/>
          <w:lang w:val="en-US"/>
        </w:rPr>
        <w:t>.</w:t>
      </w:r>
    </w:p>
    <w:p w14:paraId="481C7E6F" w14:textId="6359D7BF" w:rsidR="005A2822" w:rsidRPr="005701AA" w:rsidRDefault="005333B5" w:rsidP="004601E4">
      <w:pPr>
        <w:numPr>
          <w:ilvl w:val="0"/>
          <w:numId w:val="7"/>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Approv</w:t>
      </w:r>
      <w:r w:rsidR="00395865">
        <w:rPr>
          <w:rFonts w:ascii="Droid Sans" w:eastAsia="Droid Sans" w:hAnsi="Droid Sans" w:cs="Droid Sans"/>
          <w:sz w:val="24"/>
          <w:szCs w:val="24"/>
          <w:lang w:val="en-US"/>
        </w:rPr>
        <w:t>al of</w:t>
      </w:r>
      <w:r w:rsidRPr="005701AA">
        <w:rPr>
          <w:rFonts w:ascii="Droid Sans" w:eastAsia="Droid Sans" w:hAnsi="Droid Sans" w:cs="Droid Sans"/>
          <w:sz w:val="24"/>
          <w:szCs w:val="24"/>
          <w:lang w:val="en-US"/>
        </w:rPr>
        <w:t xml:space="preserve"> transparency protocols in the relationship between public officials and representatives of private corporations</w:t>
      </w:r>
      <w:r w:rsidR="00395865">
        <w:rPr>
          <w:rFonts w:ascii="Droid Sans" w:eastAsia="Droid Sans" w:hAnsi="Droid Sans" w:cs="Droid Sans"/>
          <w:sz w:val="24"/>
          <w:szCs w:val="24"/>
          <w:lang w:val="en-US"/>
        </w:rPr>
        <w:t>.</w:t>
      </w:r>
    </w:p>
    <w:p w14:paraId="082B367A" w14:textId="77777777" w:rsidR="005A2822" w:rsidRPr="005701AA" w:rsidRDefault="005A2822" w:rsidP="005701AA">
      <w:pPr>
        <w:ind w:left="720"/>
        <w:rPr>
          <w:rFonts w:ascii="Droid Sans" w:eastAsia="Droid Sans" w:hAnsi="Droid Sans" w:cs="Droid Sans"/>
          <w:sz w:val="24"/>
          <w:szCs w:val="24"/>
          <w:lang w:val="en-US"/>
        </w:rPr>
      </w:pPr>
    </w:p>
    <w:p w14:paraId="7CD5AB1A" w14:textId="77777777" w:rsidR="005A2822" w:rsidRPr="005701AA" w:rsidRDefault="005333B5" w:rsidP="004601E4">
      <w:pPr>
        <w:numPr>
          <w:ilvl w:val="0"/>
          <w:numId w:val="2"/>
        </w:numPr>
        <w:jc w:val="both"/>
        <w:rPr>
          <w:rFonts w:ascii="Droid Sans" w:eastAsia="Droid Sans" w:hAnsi="Droid Sans" w:cs="Droid Sans"/>
          <w:b/>
          <w:i/>
          <w:sz w:val="24"/>
          <w:szCs w:val="24"/>
          <w:lang w:val="en-US"/>
        </w:rPr>
      </w:pPr>
      <w:r w:rsidRPr="005701AA">
        <w:rPr>
          <w:rFonts w:ascii="Droid Sans" w:eastAsia="Droid Sans" w:hAnsi="Droid Sans" w:cs="Droid Sans"/>
          <w:b/>
          <w:i/>
          <w:sz w:val="24"/>
          <w:szCs w:val="24"/>
          <w:lang w:val="en-US"/>
        </w:rPr>
        <w:t xml:space="preserve">What are the specific human rights risks posed by corporate influence in the political and regulatory sphere to groups in most vulnerable situations such as women and girls, indigenous communities, human rights defenders, persons with disabilities, persons with different sexual orientation or gender identity or migrant workers? </w:t>
      </w:r>
    </w:p>
    <w:p w14:paraId="2C11FAE9" w14:textId="1CDF9E4A"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Undue corporate influence </w:t>
      </w:r>
      <w:r w:rsidR="008C04A3">
        <w:rPr>
          <w:rFonts w:ascii="Droid Sans" w:eastAsia="Droid Sans" w:hAnsi="Droid Sans" w:cs="Droid Sans"/>
          <w:sz w:val="24"/>
          <w:szCs w:val="24"/>
          <w:lang w:val="en-US"/>
        </w:rPr>
        <w:t>on</w:t>
      </w:r>
      <w:r w:rsidR="008C04A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polic</w:t>
      </w:r>
      <w:r w:rsidR="008C04A3">
        <w:rPr>
          <w:rFonts w:ascii="Droid Sans" w:eastAsia="Droid Sans" w:hAnsi="Droid Sans" w:cs="Droid Sans"/>
          <w:sz w:val="24"/>
          <w:szCs w:val="24"/>
          <w:lang w:val="en-US"/>
        </w:rPr>
        <w:t>ies</w:t>
      </w:r>
      <w:r w:rsidRPr="005701AA">
        <w:rPr>
          <w:rFonts w:ascii="Droid Sans" w:eastAsia="Droid Sans" w:hAnsi="Droid Sans" w:cs="Droid Sans"/>
          <w:sz w:val="24"/>
          <w:szCs w:val="24"/>
          <w:lang w:val="en-US"/>
        </w:rPr>
        <w:t xml:space="preserve"> and regulations poses a significant risk to the rights </w:t>
      </w:r>
      <w:r w:rsidR="008C04A3">
        <w:rPr>
          <w:rFonts w:ascii="Droid Sans" w:eastAsia="Droid Sans" w:hAnsi="Droid Sans" w:cs="Droid Sans"/>
          <w:sz w:val="24"/>
          <w:szCs w:val="24"/>
          <w:lang w:val="en-US"/>
        </w:rPr>
        <w:t>to</w:t>
      </w:r>
      <w:r w:rsidR="008C04A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health and </w:t>
      </w:r>
      <w:r w:rsidR="008C04A3">
        <w:rPr>
          <w:rFonts w:ascii="Droid Sans" w:eastAsia="Droid Sans" w:hAnsi="Droid Sans" w:cs="Droid Sans"/>
          <w:sz w:val="24"/>
          <w:szCs w:val="24"/>
          <w:lang w:val="en-US"/>
        </w:rPr>
        <w:t xml:space="preserve">to </w:t>
      </w:r>
      <w:r w:rsidRPr="005701AA">
        <w:rPr>
          <w:rFonts w:ascii="Droid Sans" w:eastAsia="Droid Sans" w:hAnsi="Droid Sans" w:cs="Droid Sans"/>
          <w:sz w:val="24"/>
          <w:szCs w:val="24"/>
          <w:lang w:val="en-US"/>
        </w:rPr>
        <w:t xml:space="preserve">adequate food </w:t>
      </w:r>
      <w:r w:rsidR="008C04A3">
        <w:rPr>
          <w:rFonts w:ascii="Droid Sans" w:eastAsia="Droid Sans" w:hAnsi="Droid Sans" w:cs="Droid Sans"/>
          <w:sz w:val="24"/>
          <w:szCs w:val="24"/>
          <w:lang w:val="en-US"/>
        </w:rPr>
        <w:t>of</w:t>
      </w:r>
      <w:r w:rsidR="008C04A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vulnerable populations</w:t>
      </w:r>
      <w:r w:rsidR="008C04A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particularly </w:t>
      </w:r>
      <w:r w:rsidRPr="005701AA">
        <w:rPr>
          <w:rFonts w:ascii="Droid Sans" w:eastAsia="Droid Sans" w:hAnsi="Droid Sans" w:cs="Droid Sans"/>
          <w:b/>
          <w:sz w:val="24"/>
          <w:szCs w:val="24"/>
          <w:lang w:val="en-US"/>
        </w:rPr>
        <w:t>children, women</w:t>
      </w:r>
      <w:r w:rsidR="008C04A3">
        <w:rPr>
          <w:rFonts w:ascii="Droid Sans" w:eastAsia="Droid Sans" w:hAnsi="Droid Sans" w:cs="Droid Sans"/>
          <w:b/>
          <w:sz w:val="24"/>
          <w:szCs w:val="24"/>
          <w:lang w:val="en-US"/>
        </w:rPr>
        <w:t>,</w:t>
      </w:r>
      <w:r w:rsidRPr="005701AA">
        <w:rPr>
          <w:rFonts w:ascii="Droid Sans" w:eastAsia="Droid Sans" w:hAnsi="Droid Sans" w:cs="Droid Sans"/>
          <w:b/>
          <w:sz w:val="24"/>
          <w:szCs w:val="24"/>
          <w:lang w:val="en-US"/>
        </w:rPr>
        <w:t xml:space="preserve"> and indigenous people</w:t>
      </w:r>
      <w:r w:rsidRPr="005701AA">
        <w:rPr>
          <w:rFonts w:ascii="Droid Sans" w:eastAsia="Droid Sans" w:hAnsi="Droid Sans" w:cs="Droid Sans"/>
          <w:sz w:val="24"/>
          <w:szCs w:val="24"/>
          <w:lang w:val="en-US"/>
        </w:rPr>
        <w:t xml:space="preserve">. As explained </w:t>
      </w:r>
      <w:r w:rsidR="008C04A3">
        <w:rPr>
          <w:rFonts w:ascii="Droid Sans" w:eastAsia="Droid Sans" w:hAnsi="Droid Sans" w:cs="Droid Sans"/>
          <w:sz w:val="24"/>
          <w:szCs w:val="24"/>
          <w:lang w:val="en-US"/>
        </w:rPr>
        <w:t>above</w:t>
      </w:r>
      <w:r w:rsidRPr="005701AA">
        <w:rPr>
          <w:rFonts w:ascii="Droid Sans" w:eastAsia="Droid Sans" w:hAnsi="Droid Sans" w:cs="Droid Sans"/>
          <w:sz w:val="24"/>
          <w:szCs w:val="24"/>
          <w:lang w:val="en-US"/>
        </w:rPr>
        <w:t>, there are several reported cases in</w:t>
      </w:r>
      <w:r w:rsidR="008C04A3">
        <w:rPr>
          <w:rFonts w:ascii="Droid Sans" w:eastAsia="Droid Sans" w:hAnsi="Droid Sans" w:cs="Droid Sans"/>
          <w:sz w:val="24"/>
          <w:szCs w:val="24"/>
          <w:lang w:val="en-US"/>
        </w:rPr>
        <w:t xml:space="preserve"> Colombia in</w:t>
      </w:r>
      <w:r w:rsidRPr="005701AA">
        <w:rPr>
          <w:rFonts w:ascii="Droid Sans" w:eastAsia="Droid Sans" w:hAnsi="Droid Sans" w:cs="Droid Sans"/>
          <w:sz w:val="24"/>
          <w:szCs w:val="24"/>
          <w:lang w:val="en-US"/>
        </w:rPr>
        <w:t xml:space="preserve"> which corporations have exercised their influence on the </w:t>
      </w:r>
      <w:r w:rsidR="008C04A3">
        <w:rPr>
          <w:rFonts w:ascii="Droid Sans" w:eastAsia="Droid Sans" w:hAnsi="Droid Sans" w:cs="Droid Sans"/>
          <w:sz w:val="24"/>
          <w:szCs w:val="24"/>
          <w:lang w:val="en-US"/>
        </w:rPr>
        <w:t>g</w:t>
      </w:r>
      <w:r w:rsidRPr="005701AA">
        <w:rPr>
          <w:rFonts w:ascii="Droid Sans" w:eastAsia="Droid Sans" w:hAnsi="Droid Sans" w:cs="Droid Sans"/>
          <w:sz w:val="24"/>
          <w:szCs w:val="24"/>
          <w:lang w:val="en-US"/>
        </w:rPr>
        <w:t xml:space="preserve">overnment to prevent the adoption of higher standards of protection </w:t>
      </w:r>
      <w:r w:rsidR="008C04A3">
        <w:rPr>
          <w:rFonts w:ascii="Droid Sans" w:eastAsia="Droid Sans" w:hAnsi="Droid Sans" w:cs="Droid Sans"/>
          <w:sz w:val="24"/>
          <w:szCs w:val="24"/>
          <w:lang w:val="en-US"/>
        </w:rPr>
        <w:t>for</w:t>
      </w:r>
      <w:r w:rsidR="008C04A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the rights </w:t>
      </w:r>
      <w:r w:rsidR="0091478F">
        <w:rPr>
          <w:rFonts w:ascii="Droid Sans" w:eastAsia="Droid Sans" w:hAnsi="Droid Sans" w:cs="Droid Sans"/>
          <w:sz w:val="24"/>
          <w:szCs w:val="24"/>
          <w:lang w:val="en-US"/>
        </w:rPr>
        <w:t>to</w:t>
      </w:r>
      <w:r w:rsidR="0091478F"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health and </w:t>
      </w:r>
      <w:r w:rsidR="0091478F">
        <w:rPr>
          <w:rFonts w:ascii="Droid Sans" w:eastAsia="Droid Sans" w:hAnsi="Droid Sans" w:cs="Droid Sans"/>
          <w:sz w:val="24"/>
          <w:szCs w:val="24"/>
          <w:lang w:val="en-US"/>
        </w:rPr>
        <w:t xml:space="preserve">to </w:t>
      </w:r>
      <w:r w:rsidRPr="005701AA">
        <w:rPr>
          <w:rFonts w:ascii="Droid Sans" w:eastAsia="Droid Sans" w:hAnsi="Droid Sans" w:cs="Droid Sans"/>
          <w:sz w:val="24"/>
          <w:szCs w:val="24"/>
          <w:lang w:val="en-US"/>
        </w:rPr>
        <w:t>adequate food</w:t>
      </w:r>
      <w:r w:rsidR="0091478F">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91478F">
        <w:rPr>
          <w:rFonts w:ascii="Droid Sans" w:eastAsia="Droid Sans" w:hAnsi="Droid Sans" w:cs="Droid Sans"/>
          <w:sz w:val="24"/>
          <w:szCs w:val="24"/>
          <w:lang w:val="en-US"/>
        </w:rPr>
        <w:t xml:space="preserve">including </w:t>
      </w:r>
      <w:r w:rsidRPr="005701AA">
        <w:rPr>
          <w:rFonts w:ascii="Droid Sans" w:eastAsia="Droid Sans" w:hAnsi="Droid Sans" w:cs="Droid Sans"/>
          <w:sz w:val="24"/>
          <w:szCs w:val="24"/>
          <w:lang w:val="en-US"/>
        </w:rPr>
        <w:t>front</w:t>
      </w:r>
      <w:r w:rsidR="0091478F">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of</w:t>
      </w:r>
      <w:r w:rsidR="0091478F">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package warning labels on ultra-processed products, taxes </w:t>
      </w:r>
      <w:r w:rsidR="0091478F">
        <w:rPr>
          <w:rFonts w:ascii="Droid Sans" w:eastAsia="Droid Sans" w:hAnsi="Droid Sans" w:cs="Droid Sans"/>
          <w:sz w:val="24"/>
          <w:szCs w:val="24"/>
          <w:lang w:val="en-US"/>
        </w:rPr>
        <w:t>on</w:t>
      </w:r>
      <w:r w:rsidR="0091478F"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sweetened beverages, restrictions on the sale </w:t>
      </w:r>
      <w:r w:rsidR="0091478F">
        <w:rPr>
          <w:rFonts w:ascii="Droid Sans" w:eastAsia="Droid Sans" w:hAnsi="Droid Sans" w:cs="Droid Sans"/>
          <w:sz w:val="24"/>
          <w:szCs w:val="24"/>
          <w:lang w:val="en-US"/>
        </w:rPr>
        <w:t xml:space="preserve">of </w:t>
      </w:r>
      <w:r w:rsidRPr="005701AA">
        <w:rPr>
          <w:rFonts w:ascii="Droid Sans" w:eastAsia="Droid Sans" w:hAnsi="Droid Sans" w:cs="Droid Sans"/>
          <w:sz w:val="24"/>
          <w:szCs w:val="24"/>
          <w:lang w:val="en-US"/>
        </w:rPr>
        <w:t xml:space="preserve">ultra-processed products in schools, </w:t>
      </w:r>
      <w:r w:rsidR="0091478F">
        <w:rPr>
          <w:rFonts w:ascii="Droid Sans" w:eastAsia="Droid Sans" w:hAnsi="Droid Sans" w:cs="Droid Sans"/>
          <w:sz w:val="24"/>
          <w:szCs w:val="24"/>
          <w:lang w:val="en-US"/>
        </w:rPr>
        <w:t xml:space="preserve">and </w:t>
      </w:r>
      <w:r w:rsidRPr="005701AA">
        <w:rPr>
          <w:rFonts w:ascii="Droid Sans" w:eastAsia="Droid Sans" w:hAnsi="Droid Sans" w:cs="Droid Sans"/>
          <w:sz w:val="24"/>
          <w:szCs w:val="24"/>
          <w:lang w:val="en-US"/>
        </w:rPr>
        <w:t>regulations on advertising to children. These four policy measures have been recommended by the World Health Organization and the Pan</w:t>
      </w:r>
      <w:r w:rsidR="0091478F">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 xml:space="preserve">merican Health Organization as cost-effective forms </w:t>
      </w:r>
      <w:r w:rsidR="003D4630">
        <w:rPr>
          <w:rFonts w:ascii="Droid Sans" w:eastAsia="Droid Sans" w:hAnsi="Droid Sans" w:cs="Droid Sans"/>
          <w:sz w:val="24"/>
          <w:szCs w:val="24"/>
          <w:lang w:val="en-US"/>
        </w:rPr>
        <w:t>of</w:t>
      </w:r>
      <w:r w:rsidR="003D463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prevent</w:t>
      </w:r>
      <w:r w:rsidR="003D4630">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obesity and overweight.</w:t>
      </w:r>
    </w:p>
    <w:p w14:paraId="48D376DD" w14:textId="3A73D80C" w:rsidR="005A2822" w:rsidRPr="004601E4" w:rsidRDefault="005333B5" w:rsidP="004601E4">
      <w:pPr>
        <w:spacing w:before="240" w:after="240"/>
        <w:jc w:val="both"/>
        <w:rPr>
          <w:rFonts w:ascii="Droid Sans" w:eastAsia="Droid Sans" w:hAnsi="Droid Sans" w:cs="Droid Sans"/>
          <w:b/>
          <w:i/>
          <w:sz w:val="24"/>
          <w:szCs w:val="24"/>
          <w:lang w:val="en-US"/>
        </w:rPr>
      </w:pPr>
      <w:r w:rsidRPr="004601E4">
        <w:rPr>
          <w:rFonts w:ascii="Droid Sans" w:eastAsia="Droid Sans" w:hAnsi="Droid Sans" w:cs="Droid Sans"/>
          <w:b/>
          <w:i/>
          <w:sz w:val="24"/>
          <w:szCs w:val="24"/>
          <w:lang w:val="en-US"/>
        </w:rPr>
        <w:t xml:space="preserve">How </w:t>
      </w:r>
      <w:r w:rsidR="004F1E1B" w:rsidRPr="004601E4">
        <w:rPr>
          <w:rFonts w:ascii="Droid Sans" w:eastAsia="Droid Sans" w:hAnsi="Droid Sans" w:cs="Droid Sans"/>
          <w:b/>
          <w:i/>
          <w:sz w:val="24"/>
          <w:szCs w:val="24"/>
          <w:lang w:val="en-US"/>
        </w:rPr>
        <w:t xml:space="preserve">does </w:t>
      </w:r>
      <w:r w:rsidRPr="004601E4">
        <w:rPr>
          <w:rFonts w:ascii="Droid Sans" w:eastAsia="Droid Sans" w:hAnsi="Droid Sans" w:cs="Droid Sans"/>
          <w:b/>
          <w:i/>
          <w:sz w:val="24"/>
          <w:szCs w:val="24"/>
          <w:lang w:val="en-US"/>
        </w:rPr>
        <w:t>opposing these policy measures affect the health of vulnerable groups?</w:t>
      </w:r>
    </w:p>
    <w:p w14:paraId="7383DB4B" w14:textId="0DCF2070"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Even when malnutrition</w:t>
      </w:r>
      <w:r w:rsidR="00F63B0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including both undernutrition and overweight/obesity</w:t>
      </w:r>
      <w:r w:rsidR="00F63B0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is due to different causes, food intake is the most significant factor</w:t>
      </w:r>
      <w:r w:rsidR="00F63B0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as shown by </w:t>
      </w:r>
      <w:r w:rsidR="00F63B02">
        <w:rPr>
          <w:rFonts w:ascii="Droid Sans" w:eastAsia="Droid Sans" w:hAnsi="Droid Sans" w:cs="Droid Sans"/>
          <w:sz w:val="24"/>
          <w:szCs w:val="24"/>
          <w:lang w:val="en-US"/>
        </w:rPr>
        <w:t>various</w:t>
      </w:r>
      <w:r w:rsidR="00F63B0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studies (Vos et al., 2020). There is</w:t>
      </w:r>
      <w:r w:rsidR="00F63B02">
        <w:rPr>
          <w:rFonts w:ascii="Droid Sans" w:eastAsia="Droid Sans" w:hAnsi="Droid Sans" w:cs="Droid Sans"/>
          <w:sz w:val="24"/>
          <w:szCs w:val="24"/>
          <w:lang w:val="en-US"/>
        </w:rPr>
        <w:t xml:space="preserve"> a</w:t>
      </w:r>
      <w:r w:rsidRPr="005701AA">
        <w:rPr>
          <w:rFonts w:ascii="Droid Sans" w:eastAsia="Droid Sans" w:hAnsi="Droid Sans" w:cs="Droid Sans"/>
          <w:sz w:val="24"/>
          <w:szCs w:val="24"/>
          <w:lang w:val="en-US"/>
        </w:rPr>
        <w:t xml:space="preserve"> large evidence </w:t>
      </w:r>
      <w:r w:rsidR="00F63B02">
        <w:rPr>
          <w:rFonts w:ascii="Droid Sans" w:eastAsia="Droid Sans" w:hAnsi="Droid Sans" w:cs="Droid Sans"/>
          <w:sz w:val="24"/>
          <w:szCs w:val="24"/>
          <w:lang w:val="en-US"/>
        </w:rPr>
        <w:t xml:space="preserve">base </w:t>
      </w:r>
      <w:r w:rsidRPr="005701AA">
        <w:rPr>
          <w:rFonts w:ascii="Droid Sans" w:eastAsia="Droid Sans" w:hAnsi="Droid Sans" w:cs="Droid Sans"/>
          <w:sz w:val="24"/>
          <w:szCs w:val="24"/>
          <w:lang w:val="en-US"/>
        </w:rPr>
        <w:t>describing the impact that</w:t>
      </w:r>
      <w:r w:rsidR="00F63B02">
        <w:rPr>
          <w:rFonts w:ascii="Droid Sans" w:eastAsia="Droid Sans" w:hAnsi="Droid Sans" w:cs="Droid Sans"/>
          <w:sz w:val="24"/>
          <w:szCs w:val="24"/>
          <w:lang w:val="en-US"/>
        </w:rPr>
        <w:t xml:space="preserve"> the marketing of</w:t>
      </w:r>
      <w:r w:rsidRPr="005701AA">
        <w:rPr>
          <w:rFonts w:ascii="Droid Sans" w:eastAsia="Droid Sans" w:hAnsi="Droid Sans" w:cs="Droid Sans"/>
          <w:sz w:val="24"/>
          <w:szCs w:val="24"/>
          <w:lang w:val="en-US"/>
        </w:rPr>
        <w:t xml:space="preserve"> unhealthy foods, </w:t>
      </w:r>
      <w:r w:rsidR="00F63B02">
        <w:rPr>
          <w:rFonts w:ascii="Droid Sans" w:eastAsia="Droid Sans" w:hAnsi="Droid Sans" w:cs="Droid Sans"/>
          <w:sz w:val="24"/>
          <w:szCs w:val="24"/>
          <w:lang w:val="en-US"/>
        </w:rPr>
        <w:t xml:space="preserve">namely those </w:t>
      </w:r>
      <w:r w:rsidRPr="005701AA">
        <w:rPr>
          <w:rFonts w:ascii="Droid Sans" w:eastAsia="Droid Sans" w:hAnsi="Droid Sans" w:cs="Droid Sans"/>
          <w:sz w:val="24"/>
          <w:szCs w:val="24"/>
          <w:lang w:val="en-US"/>
        </w:rPr>
        <w:t xml:space="preserve">with high caloric density and poor nutritional content, has on children, women, </w:t>
      </w:r>
      <w:r w:rsidR="00FE2805">
        <w:rPr>
          <w:rFonts w:ascii="Droid Sans" w:eastAsia="Droid Sans" w:hAnsi="Droid Sans" w:cs="Droid Sans"/>
          <w:sz w:val="24"/>
          <w:szCs w:val="24"/>
          <w:lang w:val="en-US"/>
        </w:rPr>
        <w:t xml:space="preserve">and </w:t>
      </w:r>
      <w:r w:rsidRPr="005701AA">
        <w:rPr>
          <w:rFonts w:ascii="Droid Sans" w:eastAsia="Droid Sans" w:hAnsi="Droid Sans" w:cs="Droid Sans"/>
          <w:sz w:val="24"/>
          <w:szCs w:val="24"/>
          <w:lang w:val="en-US"/>
        </w:rPr>
        <w:t xml:space="preserve">indigenous and </w:t>
      </w:r>
      <w:r w:rsidR="00F63B02">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fro</w:t>
      </w:r>
      <w:r w:rsidR="00F63B02">
        <w:rPr>
          <w:rFonts w:ascii="Droid Sans" w:eastAsia="Droid Sans" w:hAnsi="Droid Sans" w:cs="Droid Sans"/>
          <w:sz w:val="24"/>
          <w:szCs w:val="24"/>
          <w:lang w:val="en-US"/>
        </w:rPr>
        <w:t>-descendant</w:t>
      </w:r>
      <w:r w:rsidRPr="005701AA">
        <w:rPr>
          <w:rFonts w:ascii="Droid Sans" w:eastAsia="Droid Sans" w:hAnsi="Droid Sans" w:cs="Droid Sans"/>
          <w:sz w:val="24"/>
          <w:szCs w:val="24"/>
          <w:lang w:val="en-US"/>
        </w:rPr>
        <w:t xml:space="preserve"> communities</w:t>
      </w:r>
      <w:r w:rsidR="00FE2805">
        <w:rPr>
          <w:rFonts w:ascii="Droid Sans" w:eastAsia="Droid Sans" w:hAnsi="Droid Sans" w:cs="Droid Sans"/>
          <w:sz w:val="24"/>
          <w:szCs w:val="24"/>
          <w:lang w:val="en-US"/>
        </w:rPr>
        <w:t>. Such impacts relate</w:t>
      </w:r>
      <w:r w:rsidRPr="005701AA">
        <w:rPr>
          <w:rFonts w:ascii="Droid Sans" w:eastAsia="Droid Sans" w:hAnsi="Droid Sans" w:cs="Droid Sans"/>
          <w:sz w:val="24"/>
          <w:szCs w:val="24"/>
          <w:lang w:val="en-US"/>
        </w:rPr>
        <w:t xml:space="preserve"> not only </w:t>
      </w:r>
      <w:r w:rsidR="00FE2805">
        <w:rPr>
          <w:rFonts w:ascii="Droid Sans" w:eastAsia="Droid Sans" w:hAnsi="Droid Sans" w:cs="Droid Sans"/>
          <w:sz w:val="24"/>
          <w:szCs w:val="24"/>
          <w:lang w:val="en-US"/>
        </w:rPr>
        <w:t>to</w:t>
      </w:r>
      <w:r w:rsidR="00FE2805" w:rsidRPr="005701AA">
        <w:rPr>
          <w:rFonts w:ascii="Droid Sans" w:eastAsia="Droid Sans" w:hAnsi="Droid Sans" w:cs="Droid Sans"/>
          <w:sz w:val="24"/>
          <w:szCs w:val="24"/>
          <w:lang w:val="en-US"/>
        </w:rPr>
        <w:t xml:space="preserve"> </w:t>
      </w:r>
      <w:r w:rsidR="00FE2805">
        <w:rPr>
          <w:rFonts w:ascii="Droid Sans" w:eastAsia="Droid Sans" w:hAnsi="Droid Sans" w:cs="Droid Sans"/>
          <w:sz w:val="24"/>
          <w:szCs w:val="24"/>
          <w:lang w:val="en-US"/>
        </w:rPr>
        <w:t>these groups’</w:t>
      </w:r>
      <w:r w:rsidR="00FE280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consumption</w:t>
      </w:r>
      <w:r w:rsidR="00FE2805">
        <w:rPr>
          <w:rFonts w:ascii="Droid Sans" w:eastAsia="Droid Sans" w:hAnsi="Droid Sans" w:cs="Droid Sans"/>
          <w:sz w:val="24"/>
          <w:szCs w:val="24"/>
          <w:lang w:val="en-US"/>
        </w:rPr>
        <w:t xml:space="preserve"> of such products</w:t>
      </w:r>
      <w:r w:rsidRPr="005701AA">
        <w:rPr>
          <w:rFonts w:ascii="Droid Sans" w:eastAsia="Droid Sans" w:hAnsi="Droid Sans" w:cs="Droid Sans"/>
          <w:sz w:val="24"/>
          <w:szCs w:val="24"/>
          <w:lang w:val="en-US"/>
        </w:rPr>
        <w:t xml:space="preserve"> at the time of exposure to advertising, promotion</w:t>
      </w:r>
      <w:r w:rsidR="00FE2805">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or sponsorship but also </w:t>
      </w:r>
      <w:r w:rsidR="00FE2805">
        <w:rPr>
          <w:rFonts w:ascii="Droid Sans" w:eastAsia="Droid Sans" w:hAnsi="Droid Sans" w:cs="Droid Sans"/>
          <w:sz w:val="24"/>
          <w:szCs w:val="24"/>
          <w:lang w:val="en-US"/>
        </w:rPr>
        <w:t>to their</w:t>
      </w:r>
      <w:r w:rsidR="00FE280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eating habits in subsequent years (Barr-Anderson et al., 2009). In Colombia, </w:t>
      </w:r>
      <w:r w:rsidR="00FE2805">
        <w:rPr>
          <w:rFonts w:ascii="Droid Sans" w:eastAsia="Droid Sans" w:hAnsi="Droid Sans" w:cs="Droid Sans"/>
          <w:sz w:val="24"/>
          <w:szCs w:val="24"/>
          <w:lang w:val="en-US"/>
        </w:rPr>
        <w:t xml:space="preserve">the consumption of </w:t>
      </w:r>
      <w:r w:rsidRPr="005701AA">
        <w:rPr>
          <w:rFonts w:ascii="Droid Sans" w:eastAsia="Droid Sans" w:hAnsi="Droid Sans" w:cs="Droid Sans"/>
          <w:sz w:val="24"/>
          <w:szCs w:val="24"/>
          <w:lang w:val="en-US"/>
        </w:rPr>
        <w:t xml:space="preserve">unhealthy </w:t>
      </w:r>
      <w:r w:rsidR="00FE2805">
        <w:rPr>
          <w:rFonts w:ascii="Droid Sans" w:eastAsia="Droid Sans" w:hAnsi="Droid Sans" w:cs="Droid Sans"/>
          <w:sz w:val="24"/>
          <w:szCs w:val="24"/>
          <w:lang w:val="en-US"/>
        </w:rPr>
        <w:t>food</w:t>
      </w:r>
      <w:r w:rsidRPr="005701AA">
        <w:rPr>
          <w:rFonts w:ascii="Droid Sans" w:eastAsia="Droid Sans" w:hAnsi="Droid Sans" w:cs="Droid Sans"/>
          <w:sz w:val="24"/>
          <w:szCs w:val="24"/>
          <w:lang w:val="en-US"/>
        </w:rPr>
        <w:t xml:space="preserve"> products has increased dramatic</w:t>
      </w:r>
      <w:r w:rsidR="00FE2805">
        <w:rPr>
          <w:rFonts w:ascii="Droid Sans" w:eastAsia="Droid Sans" w:hAnsi="Droid Sans" w:cs="Droid Sans"/>
          <w:sz w:val="24"/>
          <w:szCs w:val="24"/>
          <w:lang w:val="en-US"/>
        </w:rPr>
        <w:t>ally in recent years</w:t>
      </w:r>
      <w:r w:rsidRPr="005701AA">
        <w:rPr>
          <w:rFonts w:ascii="Droid Sans" w:eastAsia="Droid Sans" w:hAnsi="Droid Sans" w:cs="Droid Sans"/>
          <w:sz w:val="24"/>
          <w:szCs w:val="24"/>
          <w:lang w:val="en-US"/>
        </w:rPr>
        <w:t xml:space="preserve">, displacing the intake of nutritional food. Available </w:t>
      </w:r>
      <w:r w:rsidR="00FE2805">
        <w:rPr>
          <w:rFonts w:ascii="Droid Sans" w:eastAsia="Droid Sans" w:hAnsi="Droid Sans" w:cs="Droid Sans"/>
          <w:sz w:val="24"/>
          <w:szCs w:val="24"/>
          <w:lang w:val="en-US"/>
        </w:rPr>
        <w:t>data</w:t>
      </w:r>
      <w:r w:rsidR="00FE280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reveal that</w:t>
      </w:r>
      <w:r w:rsidR="00FE2805">
        <w:rPr>
          <w:rFonts w:ascii="Droid Sans" w:eastAsia="Droid Sans" w:hAnsi="Droid Sans" w:cs="Droid Sans"/>
          <w:sz w:val="24"/>
          <w:szCs w:val="24"/>
          <w:lang w:val="en-US"/>
        </w:rPr>
        <w:t xml:space="preserve"> nearly</w:t>
      </w:r>
      <w:r w:rsidRPr="005701AA">
        <w:rPr>
          <w:rFonts w:ascii="Droid Sans" w:eastAsia="Droid Sans" w:hAnsi="Droid Sans" w:cs="Droid Sans"/>
          <w:sz w:val="24"/>
          <w:szCs w:val="24"/>
          <w:lang w:val="en-US"/>
        </w:rPr>
        <w:t xml:space="preserve"> </w:t>
      </w:r>
      <w:r w:rsidR="00FE2805">
        <w:rPr>
          <w:rFonts w:ascii="Droid Sans" w:eastAsia="Droid Sans" w:hAnsi="Droid Sans" w:cs="Droid Sans"/>
          <w:sz w:val="24"/>
          <w:szCs w:val="24"/>
          <w:lang w:val="en-US"/>
        </w:rPr>
        <w:t>nine</w:t>
      </w:r>
      <w:r w:rsidRPr="005701AA">
        <w:rPr>
          <w:rFonts w:ascii="Droid Sans" w:eastAsia="Droid Sans" w:hAnsi="Droid Sans" w:cs="Droid Sans"/>
          <w:sz w:val="24"/>
          <w:szCs w:val="24"/>
          <w:lang w:val="en-US"/>
        </w:rPr>
        <w:t xml:space="preserve"> out of </w:t>
      </w:r>
      <w:r w:rsidR="00FE2805">
        <w:rPr>
          <w:rFonts w:ascii="Droid Sans" w:eastAsia="Droid Sans" w:hAnsi="Droid Sans" w:cs="Droid Sans"/>
          <w:sz w:val="24"/>
          <w:szCs w:val="24"/>
          <w:lang w:val="en-US"/>
        </w:rPr>
        <w:t>ten</w:t>
      </w:r>
      <w:r w:rsidR="00FE2805" w:rsidRPr="005701AA">
        <w:rPr>
          <w:rFonts w:ascii="Droid Sans" w:eastAsia="Droid Sans" w:hAnsi="Droid Sans" w:cs="Droid Sans"/>
          <w:sz w:val="24"/>
          <w:szCs w:val="24"/>
          <w:lang w:val="en-US"/>
        </w:rPr>
        <w:t xml:space="preserve"> </w:t>
      </w:r>
      <w:r w:rsidRPr="005701AA">
        <w:rPr>
          <w:rFonts w:ascii="Droid Sans" w:eastAsia="Droid Sans" w:hAnsi="Droid Sans" w:cs="Droid Sans"/>
          <w:b/>
          <w:sz w:val="24"/>
          <w:szCs w:val="24"/>
          <w:lang w:val="en-US"/>
        </w:rPr>
        <w:t>schoolchildren</w:t>
      </w:r>
      <w:r w:rsidRPr="005701AA">
        <w:rPr>
          <w:rFonts w:ascii="Droid Sans" w:eastAsia="Droid Sans" w:hAnsi="Droid Sans" w:cs="Droid Sans"/>
          <w:sz w:val="24"/>
          <w:szCs w:val="24"/>
          <w:lang w:val="en-US"/>
        </w:rPr>
        <w:t xml:space="preserve"> (86.9%) do not meet the requirement for </w:t>
      </w:r>
      <w:r w:rsidR="003D4630">
        <w:rPr>
          <w:rFonts w:ascii="Droid Sans" w:eastAsia="Droid Sans" w:hAnsi="Droid Sans" w:cs="Droid Sans"/>
          <w:sz w:val="24"/>
          <w:szCs w:val="24"/>
          <w:lang w:val="en-US"/>
        </w:rPr>
        <w:t xml:space="preserve">the </w:t>
      </w:r>
      <w:r w:rsidRPr="005701AA">
        <w:rPr>
          <w:rFonts w:ascii="Droid Sans" w:eastAsia="Droid Sans" w:hAnsi="Droid Sans" w:cs="Droid Sans"/>
          <w:sz w:val="24"/>
          <w:szCs w:val="24"/>
          <w:lang w:val="en-US"/>
        </w:rPr>
        <w:t>consumption of fruits and vegetables recommended by the World Health Organization</w:t>
      </w:r>
      <w:r w:rsidR="00FE2805">
        <w:rPr>
          <w:rFonts w:ascii="Droid Sans" w:eastAsia="Droid Sans" w:hAnsi="Droid Sans" w:cs="Droid Sans"/>
          <w:sz w:val="24"/>
          <w:szCs w:val="24"/>
          <w:lang w:val="en-US"/>
        </w:rPr>
        <w:t>; meanwhile,</w:t>
      </w:r>
      <w:r w:rsidRPr="005701AA">
        <w:rPr>
          <w:rFonts w:ascii="Droid Sans" w:eastAsia="Droid Sans" w:hAnsi="Droid Sans" w:cs="Droid Sans"/>
          <w:sz w:val="24"/>
          <w:szCs w:val="24"/>
          <w:lang w:val="en-US"/>
        </w:rPr>
        <w:t xml:space="preserve"> </w:t>
      </w:r>
      <w:r w:rsidR="00FE2805">
        <w:rPr>
          <w:rFonts w:ascii="Droid Sans" w:eastAsia="Droid Sans" w:hAnsi="Droid Sans" w:cs="Droid Sans"/>
          <w:sz w:val="24"/>
          <w:szCs w:val="24"/>
          <w:lang w:val="en-US"/>
        </w:rPr>
        <w:t xml:space="preserve">an estimated </w:t>
      </w:r>
      <w:r w:rsidRPr="005701AA">
        <w:rPr>
          <w:rFonts w:ascii="Droid Sans" w:eastAsia="Droid Sans" w:hAnsi="Droid Sans" w:cs="Droid Sans"/>
          <w:sz w:val="24"/>
          <w:szCs w:val="24"/>
          <w:lang w:val="en-US"/>
        </w:rPr>
        <w:t xml:space="preserve">74% of </w:t>
      </w:r>
      <w:r w:rsidR="003D4630">
        <w:rPr>
          <w:rFonts w:ascii="Droid Sans" w:eastAsia="Droid Sans" w:hAnsi="Droid Sans" w:cs="Droid Sans"/>
          <w:sz w:val="24"/>
          <w:szCs w:val="24"/>
          <w:lang w:val="en-US"/>
        </w:rPr>
        <w:t>children</w:t>
      </w:r>
      <w:r w:rsidRPr="005701AA">
        <w:rPr>
          <w:rFonts w:ascii="Droid Sans" w:eastAsia="Droid Sans" w:hAnsi="Droid Sans" w:cs="Droid Sans"/>
          <w:sz w:val="24"/>
          <w:szCs w:val="24"/>
          <w:lang w:val="en-US"/>
        </w:rPr>
        <w:t xml:space="preserve"> and young people drink sugary or fizzy drinks one or more times a day</w:t>
      </w:r>
      <w:r w:rsidR="005E79CA">
        <w:rPr>
          <w:rFonts w:ascii="Droid Sans" w:eastAsia="Droid Sans" w:hAnsi="Droid Sans" w:cs="Droid Sans"/>
          <w:sz w:val="24"/>
          <w:szCs w:val="24"/>
          <w:lang w:val="en-US"/>
        </w:rPr>
        <w:t xml:space="preserve"> (Ministerio de Salud y Protección Social, 2018)</w:t>
      </w:r>
      <w:r w:rsidRPr="005701AA">
        <w:rPr>
          <w:rFonts w:ascii="Droid Sans" w:eastAsia="Droid Sans" w:hAnsi="Droid Sans" w:cs="Droid Sans"/>
          <w:sz w:val="24"/>
          <w:szCs w:val="24"/>
          <w:lang w:val="en-US"/>
        </w:rPr>
        <w:t xml:space="preserve">. The consequences of these preferences </w:t>
      </w:r>
      <w:r w:rsidR="00FE2805">
        <w:rPr>
          <w:rFonts w:ascii="Droid Sans" w:eastAsia="Droid Sans" w:hAnsi="Droid Sans" w:cs="Droid Sans"/>
          <w:sz w:val="24"/>
          <w:szCs w:val="24"/>
          <w:lang w:val="en-US"/>
        </w:rPr>
        <w:t xml:space="preserve">are significant for </w:t>
      </w:r>
      <w:r w:rsidRPr="005701AA">
        <w:rPr>
          <w:rFonts w:ascii="Droid Sans" w:eastAsia="Droid Sans" w:hAnsi="Droid Sans" w:cs="Droid Sans"/>
          <w:sz w:val="24"/>
          <w:szCs w:val="24"/>
          <w:lang w:val="en-US"/>
        </w:rPr>
        <w:t xml:space="preserve">the </w:t>
      </w:r>
      <w:r w:rsidR="00FE2805">
        <w:rPr>
          <w:rFonts w:ascii="Droid Sans" w:eastAsia="Droid Sans" w:hAnsi="Droid Sans" w:cs="Droid Sans"/>
          <w:sz w:val="24"/>
          <w:szCs w:val="24"/>
          <w:lang w:val="en-US"/>
        </w:rPr>
        <w:t xml:space="preserve">health of </w:t>
      </w:r>
      <w:r w:rsidRPr="005701AA">
        <w:rPr>
          <w:rFonts w:ascii="Droid Sans" w:eastAsia="Droid Sans" w:hAnsi="Droid Sans" w:cs="Droid Sans"/>
          <w:sz w:val="24"/>
          <w:szCs w:val="24"/>
          <w:lang w:val="en-US"/>
        </w:rPr>
        <w:t>Colombia</w:t>
      </w:r>
      <w:r w:rsidR="00FE2805">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population. </w:t>
      </w:r>
    </w:p>
    <w:p w14:paraId="2480B260" w14:textId="3789C480" w:rsidR="005A2822" w:rsidRPr="005701AA" w:rsidRDefault="00222A98" w:rsidP="004601E4">
      <w:pPr>
        <w:spacing w:before="240" w:after="240"/>
        <w:jc w:val="both"/>
        <w:rPr>
          <w:rFonts w:ascii="Droid Sans" w:eastAsia="Droid Sans" w:hAnsi="Droid Sans" w:cs="Droid Sans"/>
          <w:sz w:val="24"/>
          <w:szCs w:val="24"/>
          <w:lang w:val="en-US"/>
        </w:rPr>
      </w:pPr>
      <w:r>
        <w:rPr>
          <w:rFonts w:ascii="Droid Sans" w:eastAsia="Droid Sans" w:hAnsi="Droid Sans" w:cs="Droid Sans"/>
          <w:sz w:val="24"/>
          <w:szCs w:val="24"/>
          <w:lang w:val="en-US"/>
        </w:rPr>
        <w:t>Among children,</w:t>
      </w:r>
      <w:r w:rsidR="005333B5" w:rsidRPr="005701AA">
        <w:rPr>
          <w:rFonts w:ascii="Droid Sans" w:eastAsia="Droid Sans" w:hAnsi="Droid Sans" w:cs="Droid Sans"/>
          <w:sz w:val="24"/>
          <w:szCs w:val="24"/>
          <w:lang w:val="en-US"/>
        </w:rPr>
        <w:t xml:space="preserve"> malnutrition </w:t>
      </w:r>
      <w:r w:rsidR="00FE2805">
        <w:rPr>
          <w:rFonts w:ascii="Droid Sans" w:eastAsia="Droid Sans" w:hAnsi="Droid Sans" w:cs="Droid Sans"/>
          <w:sz w:val="24"/>
          <w:szCs w:val="24"/>
          <w:lang w:val="en-US"/>
        </w:rPr>
        <w:t>associated with</w:t>
      </w:r>
      <w:r w:rsidR="00FE2805"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vitamin D deficiency </w:t>
      </w:r>
      <w:r>
        <w:rPr>
          <w:rFonts w:ascii="Droid Sans" w:eastAsia="Droid Sans" w:hAnsi="Droid Sans" w:cs="Droid Sans"/>
          <w:sz w:val="24"/>
          <w:szCs w:val="24"/>
          <w:lang w:val="en-US"/>
        </w:rPr>
        <w:t>leads to</w:t>
      </w:r>
      <w:r w:rsidR="005333B5" w:rsidRPr="005701AA">
        <w:rPr>
          <w:rFonts w:ascii="Droid Sans" w:eastAsia="Droid Sans" w:hAnsi="Droid Sans" w:cs="Droid Sans"/>
          <w:sz w:val="24"/>
          <w:szCs w:val="24"/>
          <w:lang w:val="en-US"/>
        </w:rPr>
        <w:t xml:space="preserve"> physical, cognitive</w:t>
      </w:r>
      <w:r>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and speech delays, as well as behavioral and learning problems (UNICEF, 2019)</w:t>
      </w:r>
      <w:r>
        <w:rPr>
          <w:rFonts w:ascii="Droid Sans" w:eastAsia="Droid Sans" w:hAnsi="Droid Sans" w:cs="Droid Sans"/>
          <w:sz w:val="24"/>
          <w:szCs w:val="24"/>
          <w:lang w:val="en-US"/>
        </w:rPr>
        <w:t>; among</w:t>
      </w:r>
      <w:r w:rsidR="005333B5" w:rsidRPr="005701AA">
        <w:rPr>
          <w:rFonts w:ascii="Droid Sans" w:eastAsia="Droid Sans" w:hAnsi="Droid Sans" w:cs="Droid Sans"/>
          <w:sz w:val="24"/>
          <w:szCs w:val="24"/>
          <w:lang w:val="en-US"/>
        </w:rPr>
        <w:t xml:space="preserve"> adults</w:t>
      </w:r>
      <w:r>
        <w:rPr>
          <w:rFonts w:ascii="Droid Sans" w:eastAsia="Droid Sans" w:hAnsi="Droid Sans" w:cs="Droid Sans"/>
          <w:sz w:val="24"/>
          <w:szCs w:val="24"/>
          <w:lang w:val="en-US"/>
        </w:rPr>
        <w:t xml:space="preserve">, it leads to </w:t>
      </w:r>
      <w:r w:rsidR="005333B5" w:rsidRPr="005701AA">
        <w:rPr>
          <w:rFonts w:ascii="Droid Sans" w:eastAsia="Droid Sans" w:hAnsi="Droid Sans" w:cs="Droid Sans"/>
          <w:sz w:val="24"/>
          <w:szCs w:val="24"/>
          <w:lang w:val="en-US"/>
        </w:rPr>
        <w:t>a higher risk of autoimmune disease</w:t>
      </w:r>
      <w:r>
        <w:rPr>
          <w:rFonts w:ascii="Droid Sans" w:eastAsia="Droid Sans" w:hAnsi="Droid Sans" w:cs="Droid Sans"/>
          <w:sz w:val="24"/>
          <w:szCs w:val="24"/>
          <w:lang w:val="en-US"/>
        </w:rPr>
        <w:t>s,</w:t>
      </w:r>
      <w:r w:rsidR="005333B5" w:rsidRPr="005701AA">
        <w:rPr>
          <w:rFonts w:ascii="Droid Sans" w:eastAsia="Droid Sans" w:hAnsi="Droid Sans" w:cs="Droid Sans"/>
          <w:sz w:val="24"/>
          <w:szCs w:val="24"/>
          <w:lang w:val="en-US"/>
        </w:rPr>
        <w:t xml:space="preserve"> such as multiple sclerosis and type 1 diabetes (Holick &amp; Chen, 2008). </w:t>
      </w:r>
      <w:r>
        <w:rPr>
          <w:rFonts w:ascii="Droid Sans" w:eastAsia="Droid Sans" w:hAnsi="Droid Sans" w:cs="Droid Sans"/>
          <w:sz w:val="24"/>
          <w:szCs w:val="24"/>
          <w:lang w:val="en-US"/>
        </w:rPr>
        <w:t xml:space="preserve">According to </w:t>
      </w:r>
      <w:r w:rsidR="0091222E">
        <w:rPr>
          <w:rFonts w:ascii="Droid Sans" w:eastAsia="Droid Sans" w:hAnsi="Droid Sans" w:cs="Droid Sans"/>
          <w:sz w:val="24"/>
          <w:szCs w:val="24"/>
          <w:lang w:val="en-US"/>
        </w:rPr>
        <w:t>Colombia’s</w:t>
      </w:r>
      <w:r>
        <w:rPr>
          <w:rFonts w:ascii="Droid Sans" w:eastAsia="Droid Sans" w:hAnsi="Droid Sans" w:cs="Droid Sans"/>
          <w:sz w:val="24"/>
          <w:szCs w:val="24"/>
          <w:lang w:val="en-US"/>
        </w:rPr>
        <w:t xml:space="preserve"> most recent</w:t>
      </w:r>
      <w:r w:rsidR="0091222E">
        <w:rPr>
          <w:rFonts w:ascii="Droid Sans" w:eastAsia="Droid Sans" w:hAnsi="Droid Sans" w:cs="Droid Sans"/>
          <w:sz w:val="24"/>
          <w:szCs w:val="24"/>
          <w:lang w:val="en-US"/>
        </w:rPr>
        <w:t xml:space="preserve"> National Survey </w:t>
      </w:r>
      <w:r w:rsidR="0091222E">
        <w:rPr>
          <w:rFonts w:ascii="Droid Sans" w:eastAsia="Droid Sans" w:hAnsi="Droid Sans" w:cs="Droid Sans"/>
          <w:sz w:val="24"/>
          <w:szCs w:val="24"/>
          <w:lang w:val="en-US"/>
        </w:rPr>
        <w:lastRenderedPageBreak/>
        <w:t>of the Nutritional Situation</w:t>
      </w:r>
      <w:r w:rsidR="005333B5" w:rsidRPr="005701AA">
        <w:rPr>
          <w:rFonts w:ascii="Droid Sans" w:eastAsia="Droid Sans" w:hAnsi="Droid Sans" w:cs="Droid Sans"/>
          <w:sz w:val="24"/>
          <w:szCs w:val="24"/>
          <w:lang w:val="en-US"/>
        </w:rPr>
        <w:t xml:space="preserve">, </w:t>
      </w:r>
      <w:r w:rsidR="0091222E">
        <w:rPr>
          <w:rFonts w:ascii="Droid Sans" w:eastAsia="Droid Sans" w:hAnsi="Droid Sans" w:cs="Droid Sans"/>
          <w:sz w:val="24"/>
          <w:szCs w:val="24"/>
          <w:lang w:val="en-US"/>
        </w:rPr>
        <w:t>half of</w:t>
      </w:r>
      <w:r w:rsidR="005333B5"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b/>
          <w:sz w:val="24"/>
          <w:szCs w:val="24"/>
          <w:lang w:val="en-US"/>
        </w:rPr>
        <w:t>children</w:t>
      </w:r>
      <w:r w:rsidR="005333B5" w:rsidRPr="005701AA">
        <w:rPr>
          <w:rFonts w:ascii="Droid Sans" w:eastAsia="Droid Sans" w:hAnsi="Droid Sans" w:cs="Droid Sans"/>
          <w:sz w:val="24"/>
          <w:szCs w:val="24"/>
          <w:lang w:val="en-US"/>
        </w:rPr>
        <w:t xml:space="preserve"> between </w:t>
      </w:r>
      <w:r w:rsidR="0091222E">
        <w:rPr>
          <w:rFonts w:ascii="Droid Sans" w:eastAsia="Droid Sans" w:hAnsi="Droid Sans" w:cs="Droid Sans"/>
          <w:sz w:val="24"/>
          <w:szCs w:val="24"/>
          <w:lang w:val="en-US"/>
        </w:rPr>
        <w:t>the ages of five</w:t>
      </w:r>
      <w:r w:rsidR="005333B5" w:rsidRPr="005701AA">
        <w:rPr>
          <w:rFonts w:ascii="Droid Sans" w:eastAsia="Droid Sans" w:hAnsi="Droid Sans" w:cs="Droid Sans"/>
          <w:sz w:val="24"/>
          <w:szCs w:val="24"/>
          <w:lang w:val="en-US"/>
        </w:rPr>
        <w:t xml:space="preserve"> and </w:t>
      </w:r>
      <w:r w:rsidR="0091222E">
        <w:rPr>
          <w:rFonts w:ascii="Droid Sans" w:eastAsia="Droid Sans" w:hAnsi="Droid Sans" w:cs="Droid Sans"/>
          <w:sz w:val="24"/>
          <w:szCs w:val="24"/>
          <w:lang w:val="en-US"/>
        </w:rPr>
        <w:t>twelve lack sufficient levels of vitamin D</w:t>
      </w:r>
      <w:r w:rsidR="005333B5" w:rsidRPr="005701AA">
        <w:rPr>
          <w:rFonts w:ascii="Droid Sans" w:eastAsia="Droid Sans" w:hAnsi="Droid Sans" w:cs="Droid Sans"/>
          <w:sz w:val="24"/>
          <w:szCs w:val="24"/>
          <w:lang w:val="en-US"/>
        </w:rPr>
        <w:t xml:space="preserve"> (Instituto Colombiano de Bienestar Familiar, </w:t>
      </w:r>
      <w:r w:rsidR="000F0F10">
        <w:rPr>
          <w:rFonts w:ascii="Droid Sans" w:eastAsia="Droid Sans" w:hAnsi="Droid Sans" w:cs="Droid Sans"/>
          <w:sz w:val="24"/>
          <w:szCs w:val="24"/>
          <w:lang w:val="en-US"/>
        </w:rPr>
        <w:t>2015</w:t>
      </w:r>
      <w:r w:rsidR="005333B5" w:rsidRPr="005701AA">
        <w:rPr>
          <w:rFonts w:ascii="Droid Sans" w:eastAsia="Droid Sans" w:hAnsi="Droid Sans" w:cs="Droid Sans"/>
          <w:sz w:val="24"/>
          <w:szCs w:val="24"/>
          <w:lang w:val="en-US"/>
        </w:rPr>
        <w:t xml:space="preserve">). </w:t>
      </w:r>
    </w:p>
    <w:p w14:paraId="7847D687" w14:textId="7657A86D"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In parallel, obesity has impacts on various </w:t>
      </w:r>
      <w:r w:rsidR="000F0F10">
        <w:rPr>
          <w:rFonts w:ascii="Droid Sans" w:eastAsia="Droid Sans" w:hAnsi="Droid Sans" w:cs="Droid Sans"/>
          <w:sz w:val="24"/>
          <w:szCs w:val="24"/>
          <w:lang w:val="en-US"/>
        </w:rPr>
        <w:t>parts of the body</w:t>
      </w:r>
      <w:r w:rsidRPr="005701AA">
        <w:rPr>
          <w:rFonts w:ascii="Droid Sans" w:eastAsia="Droid Sans" w:hAnsi="Droid Sans" w:cs="Droid Sans"/>
          <w:sz w:val="24"/>
          <w:szCs w:val="24"/>
          <w:lang w:val="en-US"/>
        </w:rPr>
        <w:t xml:space="preserve">, mainly the liver and muscle tissue (Yeste &amp; Carrascosa, 2011), and is associated with a higher risk and earlier onset of chronic </w:t>
      </w:r>
      <w:r w:rsidR="000F0F10">
        <w:rPr>
          <w:rFonts w:ascii="Droid Sans" w:eastAsia="Droid Sans" w:hAnsi="Droid Sans" w:cs="Droid Sans"/>
          <w:sz w:val="24"/>
          <w:szCs w:val="24"/>
          <w:lang w:val="en-US"/>
        </w:rPr>
        <w:t>NCDs</w:t>
      </w:r>
      <w:r w:rsidRPr="005701AA">
        <w:rPr>
          <w:rFonts w:ascii="Droid Sans" w:eastAsia="Droid Sans" w:hAnsi="Droid Sans" w:cs="Droid Sans"/>
          <w:sz w:val="24"/>
          <w:szCs w:val="24"/>
          <w:lang w:val="en-US"/>
        </w:rPr>
        <w:t xml:space="preserve"> (Aguilera et al., 2021). </w:t>
      </w:r>
      <w:r w:rsidR="000F0F10">
        <w:rPr>
          <w:rFonts w:ascii="Droid Sans" w:eastAsia="Droid Sans" w:hAnsi="Droid Sans" w:cs="Droid Sans"/>
          <w:sz w:val="24"/>
          <w:szCs w:val="24"/>
          <w:lang w:val="en-US"/>
        </w:rPr>
        <w:t>With regard</w:t>
      </w:r>
      <w:r w:rsidRPr="005701AA">
        <w:rPr>
          <w:rFonts w:ascii="Droid Sans" w:eastAsia="Droid Sans" w:hAnsi="Droid Sans" w:cs="Droid Sans"/>
          <w:sz w:val="24"/>
          <w:szCs w:val="24"/>
          <w:lang w:val="en-US"/>
        </w:rPr>
        <w:t xml:space="preserve"> to </w:t>
      </w:r>
      <w:r w:rsidRPr="005701AA">
        <w:rPr>
          <w:rFonts w:ascii="Droid Sans" w:eastAsia="Droid Sans" w:hAnsi="Droid Sans" w:cs="Droid Sans"/>
          <w:b/>
          <w:sz w:val="24"/>
          <w:szCs w:val="24"/>
          <w:lang w:val="en-US"/>
        </w:rPr>
        <w:t>children</w:t>
      </w:r>
      <w:r w:rsidRPr="005701AA">
        <w:rPr>
          <w:rFonts w:ascii="Droid Sans" w:eastAsia="Droid Sans" w:hAnsi="Droid Sans" w:cs="Droid Sans"/>
          <w:sz w:val="24"/>
          <w:szCs w:val="24"/>
          <w:lang w:val="en-US"/>
        </w:rPr>
        <w:t>, it affects social interactions</w:t>
      </w:r>
      <w:r w:rsidR="000F0F10">
        <w:rPr>
          <w:rFonts w:ascii="Droid Sans" w:eastAsia="Droid Sans" w:hAnsi="Droid Sans" w:cs="Droid Sans"/>
          <w:sz w:val="24"/>
          <w:szCs w:val="24"/>
          <w:lang w:val="en-US"/>
        </w:rPr>
        <w:t xml:space="preserve"> and can </w:t>
      </w:r>
      <w:r w:rsidRPr="005701AA">
        <w:rPr>
          <w:rFonts w:ascii="Droid Sans" w:eastAsia="Droid Sans" w:hAnsi="Droid Sans" w:cs="Droid Sans"/>
          <w:sz w:val="24"/>
          <w:szCs w:val="24"/>
          <w:lang w:val="en-US"/>
        </w:rPr>
        <w:t>lead to anxiety, depression, low self-esteem, eating disorders</w:t>
      </w:r>
      <w:r w:rsidR="000F0F10">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and poor school performance. In Colombia, 24.4% of </w:t>
      </w:r>
      <w:r w:rsidR="003D4630">
        <w:rPr>
          <w:rFonts w:ascii="Droid Sans" w:eastAsia="Droid Sans" w:hAnsi="Droid Sans" w:cs="Droid Sans"/>
          <w:sz w:val="24"/>
          <w:szCs w:val="24"/>
          <w:lang w:val="en-US"/>
        </w:rPr>
        <w:t>children</w:t>
      </w:r>
      <w:r w:rsidRPr="005701AA">
        <w:rPr>
          <w:rFonts w:ascii="Droid Sans" w:eastAsia="Droid Sans" w:hAnsi="Droid Sans" w:cs="Droid Sans"/>
          <w:sz w:val="24"/>
          <w:szCs w:val="24"/>
          <w:lang w:val="en-US"/>
        </w:rPr>
        <w:t xml:space="preserve"> between </w:t>
      </w:r>
      <w:r w:rsidR="000F0F10">
        <w:rPr>
          <w:rFonts w:ascii="Droid Sans" w:eastAsia="Droid Sans" w:hAnsi="Droid Sans" w:cs="Droid Sans"/>
          <w:sz w:val="24"/>
          <w:szCs w:val="24"/>
          <w:lang w:val="en-US"/>
        </w:rPr>
        <w:t>the ages of five</w:t>
      </w:r>
      <w:r w:rsidRPr="005701AA">
        <w:rPr>
          <w:rFonts w:ascii="Droid Sans" w:eastAsia="Droid Sans" w:hAnsi="Droid Sans" w:cs="Droid Sans"/>
          <w:sz w:val="24"/>
          <w:szCs w:val="24"/>
          <w:lang w:val="en-US"/>
        </w:rPr>
        <w:t xml:space="preserve"> and </w:t>
      </w:r>
      <w:r w:rsidR="000F0F10">
        <w:rPr>
          <w:rFonts w:ascii="Droid Sans" w:eastAsia="Droid Sans" w:hAnsi="Droid Sans" w:cs="Droid Sans"/>
          <w:sz w:val="24"/>
          <w:szCs w:val="24"/>
          <w:lang w:val="en-US"/>
        </w:rPr>
        <w:t>twelve</w:t>
      </w:r>
      <w:r w:rsidRPr="005701AA">
        <w:rPr>
          <w:rFonts w:ascii="Droid Sans" w:eastAsia="Droid Sans" w:hAnsi="Droid Sans" w:cs="Droid Sans"/>
          <w:sz w:val="24"/>
          <w:szCs w:val="24"/>
          <w:lang w:val="en-US"/>
        </w:rPr>
        <w:t xml:space="preserve"> suffer from obesity (Instituto Colombiano de Bienestar Familiar, </w:t>
      </w:r>
      <w:r w:rsidR="000F0F10">
        <w:rPr>
          <w:rFonts w:ascii="Droid Sans" w:eastAsia="Droid Sans" w:hAnsi="Droid Sans" w:cs="Droid Sans"/>
          <w:sz w:val="24"/>
          <w:szCs w:val="24"/>
          <w:lang w:val="en-US"/>
        </w:rPr>
        <w:t>2015</w:t>
      </w:r>
      <w:r w:rsidRPr="005701AA">
        <w:rPr>
          <w:rFonts w:ascii="Droid Sans" w:eastAsia="Droid Sans" w:hAnsi="Droid Sans" w:cs="Droid Sans"/>
          <w:sz w:val="24"/>
          <w:szCs w:val="24"/>
          <w:lang w:val="en-US"/>
        </w:rPr>
        <w:t xml:space="preserve">), reflecting an increase of approximately 500% in </w:t>
      </w:r>
      <w:r w:rsidR="000F0F10">
        <w:rPr>
          <w:rFonts w:ascii="Droid Sans" w:eastAsia="Droid Sans" w:hAnsi="Droid Sans" w:cs="Droid Sans"/>
          <w:sz w:val="24"/>
          <w:szCs w:val="24"/>
          <w:lang w:val="en-US"/>
        </w:rPr>
        <w:t>ten</w:t>
      </w:r>
      <w:r w:rsidR="000F0F1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years. The adolescent population between 13 and 17 years of age with excess weight </w:t>
      </w:r>
      <w:r w:rsidR="000F0F10">
        <w:rPr>
          <w:rFonts w:ascii="Droid Sans" w:eastAsia="Droid Sans" w:hAnsi="Droid Sans" w:cs="Droid Sans"/>
          <w:sz w:val="24"/>
          <w:szCs w:val="24"/>
          <w:lang w:val="en-US"/>
        </w:rPr>
        <w:t xml:space="preserve">has </w:t>
      </w:r>
      <w:r w:rsidRPr="005701AA">
        <w:rPr>
          <w:rFonts w:ascii="Droid Sans" w:eastAsia="Droid Sans" w:hAnsi="Droid Sans" w:cs="Droid Sans"/>
          <w:sz w:val="24"/>
          <w:szCs w:val="24"/>
          <w:lang w:val="en-US"/>
        </w:rPr>
        <w:t>also suffered an increase</w:t>
      </w:r>
      <w:r w:rsidR="004601E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0F0F10">
        <w:rPr>
          <w:rFonts w:ascii="Droid Sans" w:eastAsia="Droid Sans" w:hAnsi="Droid Sans" w:cs="Droid Sans"/>
          <w:sz w:val="24"/>
          <w:szCs w:val="24"/>
          <w:lang w:val="en-US"/>
        </w:rPr>
        <w:t>to</w:t>
      </w:r>
      <w:r w:rsidR="000F0F1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17.9%</w:t>
      </w:r>
      <w:r w:rsidR="005074C2">
        <w:rPr>
          <w:rFonts w:ascii="Droid Sans" w:eastAsia="Droid Sans" w:hAnsi="Droid Sans" w:cs="Droid Sans"/>
          <w:sz w:val="24"/>
          <w:szCs w:val="24"/>
          <w:lang w:val="en-US"/>
        </w:rPr>
        <w:t xml:space="preserve"> </w:t>
      </w:r>
      <w:r w:rsidR="005074C2" w:rsidRPr="005074C2">
        <w:rPr>
          <w:rFonts w:ascii="Droid Sans" w:eastAsia="Droid Sans" w:hAnsi="Droid Sans" w:cs="Droid Sans"/>
          <w:sz w:val="24"/>
          <w:szCs w:val="24"/>
          <w:lang w:val="en-US"/>
        </w:rPr>
        <w:t>(Instituto Colombiano de Bienestar Familiar, 2015)</w:t>
      </w:r>
      <w:r w:rsidRPr="005701AA">
        <w:rPr>
          <w:rFonts w:ascii="Droid Sans" w:eastAsia="Droid Sans" w:hAnsi="Droid Sans" w:cs="Droid Sans"/>
          <w:sz w:val="24"/>
          <w:szCs w:val="24"/>
          <w:lang w:val="en-US"/>
        </w:rPr>
        <w:t xml:space="preserve">. </w:t>
      </w:r>
    </w:p>
    <w:p w14:paraId="76FDE815" w14:textId="1413B035"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Moreover, malnutrition affects women disproportionately. </w:t>
      </w:r>
      <w:r w:rsidR="009C5163">
        <w:rPr>
          <w:rFonts w:ascii="Droid Sans" w:eastAsia="Droid Sans" w:hAnsi="Droid Sans" w:cs="Droid Sans"/>
          <w:sz w:val="24"/>
          <w:szCs w:val="24"/>
          <w:lang w:val="en-US"/>
        </w:rPr>
        <w:t>W</w:t>
      </w:r>
      <w:r w:rsidRPr="005701AA">
        <w:rPr>
          <w:rFonts w:ascii="Droid Sans" w:eastAsia="Droid Sans" w:hAnsi="Droid Sans" w:cs="Droid Sans"/>
          <w:sz w:val="24"/>
          <w:szCs w:val="24"/>
          <w:lang w:val="en-US"/>
        </w:rPr>
        <w:t xml:space="preserve">omen </w:t>
      </w:r>
      <w:r w:rsidR="009C5163">
        <w:rPr>
          <w:rFonts w:ascii="Droid Sans" w:eastAsia="Droid Sans" w:hAnsi="Droid Sans" w:cs="Droid Sans"/>
          <w:sz w:val="24"/>
          <w:szCs w:val="24"/>
          <w:lang w:val="en-US"/>
        </w:rPr>
        <w:t xml:space="preserve">who are undernourished </w:t>
      </w:r>
      <w:r w:rsidRPr="005701AA">
        <w:rPr>
          <w:rFonts w:ascii="Droid Sans" w:eastAsia="Droid Sans" w:hAnsi="Droid Sans" w:cs="Droid Sans"/>
          <w:sz w:val="24"/>
          <w:szCs w:val="24"/>
          <w:lang w:val="en-US"/>
        </w:rPr>
        <w:t xml:space="preserve">are more vulnerable to iron deficiency, which </w:t>
      </w:r>
      <w:r w:rsidR="009C5163">
        <w:rPr>
          <w:rFonts w:ascii="Droid Sans" w:eastAsia="Droid Sans" w:hAnsi="Droid Sans" w:cs="Droid Sans"/>
          <w:sz w:val="24"/>
          <w:szCs w:val="24"/>
          <w:lang w:val="en-US"/>
        </w:rPr>
        <w:t xml:space="preserve">places them at </w:t>
      </w:r>
      <w:r w:rsidRPr="005701AA">
        <w:rPr>
          <w:rFonts w:ascii="Droid Sans" w:eastAsia="Droid Sans" w:hAnsi="Droid Sans" w:cs="Droid Sans"/>
          <w:sz w:val="24"/>
          <w:szCs w:val="24"/>
          <w:lang w:val="en-US"/>
        </w:rPr>
        <w:t xml:space="preserve">greater risk </w:t>
      </w:r>
      <w:r w:rsidR="009C5163">
        <w:rPr>
          <w:rFonts w:ascii="Droid Sans" w:eastAsia="Droid Sans" w:hAnsi="Droid Sans" w:cs="Droid Sans"/>
          <w:sz w:val="24"/>
          <w:szCs w:val="24"/>
          <w:lang w:val="en-US"/>
        </w:rPr>
        <w:t>of</w:t>
      </w:r>
      <w:r w:rsidRPr="005701AA">
        <w:rPr>
          <w:rFonts w:ascii="Droid Sans" w:eastAsia="Droid Sans" w:hAnsi="Droid Sans" w:cs="Droid Sans"/>
          <w:sz w:val="24"/>
          <w:szCs w:val="24"/>
          <w:lang w:val="en-US"/>
        </w:rPr>
        <w:t xml:space="preserve"> anemia (UNICEF, 2019). Likewise, pregnant women who suffer from some type of micronutrient deficiency are at great</w:t>
      </w:r>
      <w:r w:rsidR="009C5163">
        <w:rPr>
          <w:rFonts w:ascii="Droid Sans" w:eastAsia="Droid Sans" w:hAnsi="Droid Sans" w:cs="Droid Sans"/>
          <w:sz w:val="24"/>
          <w:szCs w:val="24"/>
          <w:lang w:val="en-US"/>
        </w:rPr>
        <w:t>er</w:t>
      </w:r>
      <w:r w:rsidRPr="005701AA">
        <w:rPr>
          <w:rFonts w:ascii="Droid Sans" w:eastAsia="Droid Sans" w:hAnsi="Droid Sans" w:cs="Droid Sans"/>
          <w:sz w:val="24"/>
          <w:szCs w:val="24"/>
          <w:lang w:val="en-US"/>
        </w:rPr>
        <w:t xml:space="preserve"> risk</w:t>
      </w:r>
      <w:r w:rsidR="009C5163">
        <w:rPr>
          <w:rFonts w:ascii="Droid Sans" w:eastAsia="Droid Sans" w:hAnsi="Droid Sans" w:cs="Droid Sans"/>
          <w:sz w:val="24"/>
          <w:szCs w:val="24"/>
          <w:lang w:val="en-US"/>
        </w:rPr>
        <w:t xml:space="preserve"> of</w:t>
      </w:r>
      <w:r w:rsidRPr="005701AA">
        <w:rPr>
          <w:rFonts w:ascii="Droid Sans" w:eastAsia="Droid Sans" w:hAnsi="Droid Sans" w:cs="Droid Sans"/>
          <w:sz w:val="24"/>
          <w:szCs w:val="24"/>
          <w:lang w:val="en-US"/>
        </w:rPr>
        <w:t xml:space="preserve"> </w:t>
      </w:r>
      <w:r w:rsidR="009C5163">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 xml:space="preserve"> weaken</w:t>
      </w:r>
      <w:r w:rsidR="009C5163">
        <w:rPr>
          <w:rFonts w:ascii="Droid Sans" w:eastAsia="Droid Sans" w:hAnsi="Droid Sans" w:cs="Droid Sans"/>
          <w:sz w:val="24"/>
          <w:szCs w:val="24"/>
          <w:lang w:val="en-US"/>
        </w:rPr>
        <w:t>ed</w:t>
      </w:r>
      <w:r w:rsidRPr="005701AA">
        <w:rPr>
          <w:rFonts w:ascii="Droid Sans" w:eastAsia="Droid Sans" w:hAnsi="Droid Sans" w:cs="Droid Sans"/>
          <w:sz w:val="24"/>
          <w:szCs w:val="24"/>
          <w:lang w:val="en-US"/>
        </w:rPr>
        <w:t xml:space="preserve"> immune system, dying during childbirth, and </w:t>
      </w:r>
      <w:r w:rsidR="009C5163">
        <w:rPr>
          <w:rFonts w:ascii="Droid Sans" w:eastAsia="Droid Sans" w:hAnsi="Droid Sans" w:cs="Droid Sans"/>
          <w:sz w:val="24"/>
          <w:szCs w:val="24"/>
          <w:lang w:val="en-US"/>
        </w:rPr>
        <w:t xml:space="preserve">decreased </w:t>
      </w:r>
      <w:r w:rsidRPr="005701AA">
        <w:rPr>
          <w:rFonts w:ascii="Droid Sans" w:eastAsia="Droid Sans" w:hAnsi="Droid Sans" w:cs="Droid Sans"/>
          <w:sz w:val="24"/>
          <w:szCs w:val="24"/>
          <w:lang w:val="en-US"/>
        </w:rPr>
        <w:t>productivity. A</w:t>
      </w:r>
      <w:r w:rsidR="009C5163">
        <w:rPr>
          <w:rFonts w:ascii="Droid Sans" w:eastAsia="Droid Sans" w:hAnsi="Droid Sans" w:cs="Droid Sans"/>
          <w:sz w:val="24"/>
          <w:szCs w:val="24"/>
          <w:lang w:val="en-US"/>
        </w:rPr>
        <w:t>ccording to recent data,</w:t>
      </w:r>
      <w:r w:rsidRPr="005701AA">
        <w:rPr>
          <w:rFonts w:ascii="Droid Sans" w:eastAsia="Droid Sans" w:hAnsi="Droid Sans" w:cs="Droid Sans"/>
          <w:sz w:val="24"/>
          <w:szCs w:val="24"/>
          <w:lang w:val="en-US"/>
        </w:rPr>
        <w:t xml:space="preserve"> 24% of pregnant women </w:t>
      </w:r>
      <w:r w:rsidR="009C5163">
        <w:rPr>
          <w:rFonts w:ascii="Droid Sans" w:eastAsia="Droid Sans" w:hAnsi="Droid Sans" w:cs="Droid Sans"/>
          <w:sz w:val="24"/>
          <w:szCs w:val="24"/>
          <w:lang w:val="en-US"/>
        </w:rPr>
        <w:t>aged</w:t>
      </w:r>
      <w:r w:rsidRPr="005701AA">
        <w:rPr>
          <w:rFonts w:ascii="Droid Sans" w:eastAsia="Droid Sans" w:hAnsi="Droid Sans" w:cs="Droid Sans"/>
          <w:sz w:val="24"/>
          <w:szCs w:val="24"/>
          <w:lang w:val="en-US"/>
        </w:rPr>
        <w:t xml:space="preserve"> 13</w:t>
      </w:r>
      <w:r w:rsidR="009C516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49 </w:t>
      </w:r>
      <w:proofErr w:type="gramStart"/>
      <w:r w:rsidR="009C5163">
        <w:rPr>
          <w:rFonts w:ascii="Droid Sans" w:eastAsia="Droid Sans" w:hAnsi="Droid Sans" w:cs="Droid Sans"/>
          <w:sz w:val="24"/>
          <w:szCs w:val="24"/>
          <w:lang w:val="en-US"/>
        </w:rPr>
        <w:t>are</w:t>
      </w:r>
      <w:proofErr w:type="gramEnd"/>
      <w:r w:rsidR="009C516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anemic</w:t>
      </w:r>
      <w:r w:rsidR="009C5163">
        <w:rPr>
          <w:rFonts w:ascii="Droid Sans" w:eastAsia="Droid Sans" w:hAnsi="Droid Sans" w:cs="Droid Sans"/>
          <w:sz w:val="24"/>
          <w:szCs w:val="24"/>
          <w:lang w:val="en-US"/>
        </w:rPr>
        <w:t xml:space="preserve">; by </w:t>
      </w:r>
      <w:r w:rsidRPr="005701AA">
        <w:rPr>
          <w:rFonts w:ascii="Droid Sans" w:eastAsia="Droid Sans" w:hAnsi="Droid Sans" w:cs="Droid Sans"/>
          <w:sz w:val="24"/>
          <w:szCs w:val="24"/>
          <w:lang w:val="en-US"/>
        </w:rPr>
        <w:t>the same token</w:t>
      </w:r>
      <w:r w:rsidR="009C516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15</w:t>
      </w:r>
      <w:r w:rsidR="009C516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5% of Colombian women </w:t>
      </w:r>
      <w:r w:rsidR="009C5163">
        <w:rPr>
          <w:rFonts w:ascii="Droid Sans" w:eastAsia="Droid Sans" w:hAnsi="Droid Sans" w:cs="Droid Sans"/>
          <w:sz w:val="24"/>
          <w:szCs w:val="24"/>
          <w:lang w:val="en-US"/>
        </w:rPr>
        <w:t>have</w:t>
      </w:r>
      <w:r w:rsidR="009C516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this condition, </w:t>
      </w:r>
      <w:r w:rsidR="009C5163">
        <w:rPr>
          <w:rFonts w:ascii="Droid Sans" w:eastAsia="Droid Sans" w:hAnsi="Droid Sans" w:cs="Droid Sans"/>
          <w:sz w:val="24"/>
          <w:szCs w:val="24"/>
          <w:lang w:val="en-US"/>
        </w:rPr>
        <w:t>with</w:t>
      </w:r>
      <w:r w:rsidRPr="005701AA">
        <w:rPr>
          <w:rFonts w:ascii="Droid Sans" w:eastAsia="Droid Sans" w:hAnsi="Droid Sans" w:cs="Droid Sans"/>
          <w:sz w:val="24"/>
          <w:szCs w:val="24"/>
          <w:lang w:val="en-US"/>
        </w:rPr>
        <w:t xml:space="preserve"> indigenous women (28.4%) and Afro-descendant</w:t>
      </w:r>
      <w:r w:rsidR="009C5163">
        <w:rPr>
          <w:rFonts w:ascii="Droid Sans" w:eastAsia="Droid Sans" w:hAnsi="Droid Sans" w:cs="Droid Sans"/>
          <w:sz w:val="24"/>
          <w:szCs w:val="24"/>
          <w:lang w:val="en-US"/>
        </w:rPr>
        <w:t xml:space="preserve"> women</w:t>
      </w:r>
      <w:r w:rsidRPr="005701AA">
        <w:rPr>
          <w:rFonts w:ascii="Droid Sans" w:eastAsia="Droid Sans" w:hAnsi="Droid Sans" w:cs="Droid Sans"/>
          <w:sz w:val="24"/>
          <w:szCs w:val="24"/>
          <w:lang w:val="en-US"/>
        </w:rPr>
        <w:t xml:space="preserve"> (24.5%) </w:t>
      </w:r>
      <w:r w:rsidR="009C5163">
        <w:rPr>
          <w:rFonts w:ascii="Droid Sans" w:eastAsia="Droid Sans" w:hAnsi="Droid Sans" w:cs="Droid Sans"/>
          <w:sz w:val="24"/>
          <w:szCs w:val="24"/>
          <w:lang w:val="en-US"/>
        </w:rPr>
        <w:t xml:space="preserve">suffering disproportionately </w:t>
      </w:r>
      <w:r w:rsidRPr="005701AA">
        <w:rPr>
          <w:rFonts w:ascii="Droid Sans" w:eastAsia="Droid Sans" w:hAnsi="Droid Sans" w:cs="Droid Sans"/>
          <w:sz w:val="24"/>
          <w:szCs w:val="24"/>
          <w:lang w:val="en-US"/>
        </w:rPr>
        <w:t>(Instituto Colombiano de Bienestar Familiar,</w:t>
      </w:r>
      <w:r w:rsidR="000F0F10">
        <w:rPr>
          <w:rFonts w:ascii="Droid Sans" w:eastAsia="Droid Sans" w:hAnsi="Droid Sans" w:cs="Droid Sans"/>
          <w:sz w:val="24"/>
          <w:szCs w:val="24"/>
          <w:lang w:val="en-US"/>
        </w:rPr>
        <w:t xml:space="preserve"> 2015</w:t>
      </w:r>
      <w:r w:rsidRPr="005701AA">
        <w:rPr>
          <w:rFonts w:ascii="Droid Sans" w:eastAsia="Droid Sans" w:hAnsi="Droid Sans" w:cs="Droid Sans"/>
          <w:sz w:val="24"/>
          <w:szCs w:val="24"/>
          <w:lang w:val="en-US"/>
        </w:rPr>
        <w:t xml:space="preserve">). </w:t>
      </w:r>
      <w:r w:rsidR="009C5163">
        <w:rPr>
          <w:rFonts w:ascii="Droid Sans" w:eastAsia="Droid Sans" w:hAnsi="Droid Sans" w:cs="Droid Sans"/>
          <w:sz w:val="24"/>
          <w:szCs w:val="24"/>
          <w:lang w:val="en-US"/>
        </w:rPr>
        <w:t>Moreover,</w:t>
      </w:r>
      <w:r w:rsidR="009C516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46</w:t>
      </w:r>
      <w:r w:rsidR="009C516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9% of women</w:t>
      </w:r>
      <w:r w:rsidR="00E80C62">
        <w:rPr>
          <w:rFonts w:ascii="Droid Sans" w:eastAsia="Droid Sans" w:hAnsi="Droid Sans" w:cs="Droid Sans"/>
          <w:sz w:val="24"/>
          <w:szCs w:val="24"/>
          <w:lang w:val="en-US"/>
        </w:rPr>
        <w:t xml:space="preserve"> have insufficient vitamin D levels</w:t>
      </w:r>
      <w:r w:rsidR="005E79CA">
        <w:rPr>
          <w:rFonts w:ascii="Droid Sans" w:eastAsia="Droid Sans" w:hAnsi="Droid Sans" w:cs="Droid Sans"/>
          <w:sz w:val="24"/>
          <w:szCs w:val="24"/>
          <w:lang w:val="en-US"/>
        </w:rPr>
        <w:t>; of this group,</w:t>
      </w:r>
      <w:r w:rsidRPr="005701AA">
        <w:rPr>
          <w:rFonts w:ascii="Droid Sans" w:eastAsia="Droid Sans" w:hAnsi="Droid Sans" w:cs="Droid Sans"/>
          <w:sz w:val="24"/>
          <w:szCs w:val="24"/>
          <w:lang w:val="en-US"/>
        </w:rPr>
        <w:t xml:space="preserve"> </w:t>
      </w:r>
      <w:r w:rsidR="005E79CA">
        <w:rPr>
          <w:rFonts w:ascii="Droid Sans" w:eastAsia="Droid Sans" w:hAnsi="Droid Sans" w:cs="Droid Sans"/>
          <w:sz w:val="24"/>
          <w:szCs w:val="24"/>
          <w:lang w:val="en-US"/>
        </w:rPr>
        <w:t xml:space="preserve">46.5% are </w:t>
      </w:r>
      <w:r w:rsidRPr="005701AA">
        <w:rPr>
          <w:rFonts w:ascii="Droid Sans" w:eastAsia="Droid Sans" w:hAnsi="Droid Sans" w:cs="Droid Sans"/>
          <w:b/>
          <w:sz w:val="24"/>
          <w:szCs w:val="24"/>
          <w:lang w:val="en-US"/>
        </w:rPr>
        <w:t>indigenous</w:t>
      </w:r>
      <w:r w:rsidRPr="005701AA">
        <w:rPr>
          <w:rFonts w:ascii="Droid Sans" w:eastAsia="Droid Sans" w:hAnsi="Droid Sans" w:cs="Droid Sans"/>
          <w:sz w:val="24"/>
          <w:szCs w:val="24"/>
          <w:lang w:val="en-US"/>
        </w:rPr>
        <w:t>.</w:t>
      </w:r>
    </w:p>
    <w:p w14:paraId="05BD7554" w14:textId="6AF62F96"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Data also reveal that </w:t>
      </w:r>
      <w:r w:rsidRPr="005701AA">
        <w:rPr>
          <w:rFonts w:ascii="Droid Sans" w:eastAsia="Droid Sans" w:hAnsi="Droid Sans" w:cs="Droid Sans"/>
          <w:b/>
          <w:sz w:val="24"/>
          <w:szCs w:val="24"/>
          <w:lang w:val="en-US"/>
        </w:rPr>
        <w:t>women</w:t>
      </w:r>
      <w:r w:rsidRPr="005701AA">
        <w:rPr>
          <w:rFonts w:ascii="Droid Sans" w:eastAsia="Droid Sans" w:hAnsi="Droid Sans" w:cs="Droid Sans"/>
          <w:sz w:val="24"/>
          <w:szCs w:val="24"/>
          <w:lang w:val="en-US"/>
        </w:rPr>
        <w:t xml:space="preserve"> are at major risk of suffering from obesity and being overweight</w:t>
      </w:r>
      <w:r w:rsidR="00E80C6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22.4%</w:t>
      </w:r>
      <w:r w:rsidR="00E80C62">
        <w:rPr>
          <w:rFonts w:ascii="Droid Sans" w:eastAsia="Droid Sans" w:hAnsi="Droid Sans" w:cs="Droid Sans"/>
          <w:sz w:val="24"/>
          <w:szCs w:val="24"/>
          <w:lang w:val="en-US"/>
        </w:rPr>
        <w:t xml:space="preserve"> of women,</w:t>
      </w:r>
      <w:r w:rsidRPr="005701AA">
        <w:rPr>
          <w:rFonts w:ascii="Droid Sans" w:eastAsia="Droid Sans" w:hAnsi="Droid Sans" w:cs="Droid Sans"/>
          <w:sz w:val="24"/>
          <w:szCs w:val="24"/>
          <w:lang w:val="en-US"/>
        </w:rPr>
        <w:t xml:space="preserve"> compared to 14.4% of men</w:t>
      </w:r>
      <w:r w:rsidR="00E80C62">
        <w:rPr>
          <w:rFonts w:ascii="Droid Sans" w:eastAsia="Droid Sans" w:hAnsi="Droid Sans" w:cs="Droid Sans"/>
          <w:sz w:val="24"/>
          <w:szCs w:val="24"/>
          <w:lang w:val="en-US"/>
        </w:rPr>
        <w:t>, suffer from these conditions</w:t>
      </w:r>
      <w:r w:rsidRPr="005701AA">
        <w:rPr>
          <w:rFonts w:ascii="Droid Sans" w:eastAsia="Droid Sans" w:hAnsi="Droid Sans" w:cs="Droid Sans"/>
          <w:sz w:val="24"/>
          <w:szCs w:val="24"/>
          <w:lang w:val="en-US"/>
        </w:rPr>
        <w:t xml:space="preserve">. </w:t>
      </w:r>
      <w:r w:rsidR="00E80C62">
        <w:rPr>
          <w:rFonts w:ascii="Droid Sans" w:eastAsia="Droid Sans" w:hAnsi="Droid Sans" w:cs="Droid Sans"/>
          <w:sz w:val="24"/>
          <w:szCs w:val="24"/>
          <w:lang w:val="en-US"/>
        </w:rPr>
        <w:t>Furthermore,</w:t>
      </w:r>
      <w:r w:rsidR="00CD5FD0">
        <w:rPr>
          <w:rFonts w:ascii="Droid Sans" w:eastAsia="Droid Sans" w:hAnsi="Droid Sans" w:cs="Droid Sans"/>
          <w:sz w:val="24"/>
          <w:szCs w:val="24"/>
          <w:lang w:val="en-US"/>
        </w:rPr>
        <w:t xml:space="preserve"> 40% of</w:t>
      </w:r>
      <w:r w:rsidR="00E80C62"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pregnant women</w:t>
      </w:r>
      <w:r w:rsidR="00CD5FD0">
        <w:rPr>
          <w:rFonts w:ascii="Droid Sans" w:eastAsia="Droid Sans" w:hAnsi="Droid Sans" w:cs="Droid Sans"/>
          <w:sz w:val="24"/>
          <w:szCs w:val="24"/>
          <w:lang w:val="en-US"/>
        </w:rPr>
        <w:t xml:space="preserve"> are</w:t>
      </w:r>
      <w:r w:rsidRPr="005701AA">
        <w:rPr>
          <w:rFonts w:ascii="Droid Sans" w:eastAsia="Droid Sans" w:hAnsi="Droid Sans" w:cs="Droid Sans"/>
          <w:sz w:val="24"/>
          <w:szCs w:val="24"/>
          <w:lang w:val="en-US"/>
        </w:rPr>
        <w:t xml:space="preserve"> obese (Instituto Colombiano de Bienestar Familiar, </w:t>
      </w:r>
      <w:r w:rsidR="000F0F10">
        <w:rPr>
          <w:rFonts w:ascii="Droid Sans" w:eastAsia="Droid Sans" w:hAnsi="Droid Sans" w:cs="Droid Sans"/>
          <w:sz w:val="24"/>
          <w:szCs w:val="24"/>
          <w:lang w:val="en-US"/>
        </w:rPr>
        <w:t>2015</w:t>
      </w:r>
      <w:r w:rsidRPr="005701AA">
        <w:rPr>
          <w:rFonts w:ascii="Droid Sans" w:eastAsia="Droid Sans" w:hAnsi="Droid Sans" w:cs="Droid Sans"/>
          <w:sz w:val="24"/>
          <w:szCs w:val="24"/>
          <w:lang w:val="en-US"/>
        </w:rPr>
        <w:t xml:space="preserve">). </w:t>
      </w:r>
      <w:r w:rsidR="00CD5FD0">
        <w:rPr>
          <w:rFonts w:ascii="Droid Sans" w:eastAsia="Droid Sans" w:hAnsi="Droid Sans" w:cs="Droid Sans"/>
          <w:sz w:val="24"/>
          <w:szCs w:val="24"/>
          <w:lang w:val="en-US"/>
        </w:rPr>
        <w:t>Obesity</w:t>
      </w:r>
      <w:r w:rsidRPr="005701AA">
        <w:rPr>
          <w:rFonts w:ascii="Droid Sans" w:eastAsia="Droid Sans" w:hAnsi="Droid Sans" w:cs="Droid Sans"/>
          <w:sz w:val="24"/>
          <w:szCs w:val="24"/>
          <w:lang w:val="en-US"/>
        </w:rPr>
        <w:t xml:space="preserve"> during pregnancy </w:t>
      </w:r>
      <w:r w:rsidR="00CD5FD0">
        <w:rPr>
          <w:rFonts w:ascii="Droid Sans" w:eastAsia="Droid Sans" w:hAnsi="Droid Sans" w:cs="Droid Sans"/>
          <w:sz w:val="24"/>
          <w:szCs w:val="24"/>
          <w:lang w:val="en-US"/>
        </w:rPr>
        <w:t>can have a range of negative health outcomes</w:t>
      </w:r>
      <w:r w:rsidRPr="005701AA">
        <w:rPr>
          <w:rFonts w:ascii="Droid Sans" w:eastAsia="Droid Sans" w:hAnsi="Droid Sans" w:cs="Droid Sans"/>
          <w:sz w:val="24"/>
          <w:szCs w:val="24"/>
          <w:lang w:val="en-US"/>
        </w:rPr>
        <w:t xml:space="preserve">, </w:t>
      </w:r>
      <w:r w:rsidR="00CD5FD0">
        <w:rPr>
          <w:rFonts w:ascii="Droid Sans" w:eastAsia="Droid Sans" w:hAnsi="Droid Sans" w:cs="Droid Sans"/>
          <w:sz w:val="24"/>
          <w:szCs w:val="24"/>
          <w:lang w:val="en-US"/>
        </w:rPr>
        <w:t>including</w:t>
      </w:r>
      <w:r w:rsidRPr="005701AA">
        <w:rPr>
          <w:rFonts w:ascii="Droid Sans" w:eastAsia="Droid Sans" w:hAnsi="Droid Sans" w:cs="Droid Sans"/>
          <w:sz w:val="24"/>
          <w:szCs w:val="24"/>
          <w:lang w:val="en-US"/>
        </w:rPr>
        <w:t xml:space="preserve"> </w:t>
      </w:r>
      <w:r w:rsidR="00E80C62">
        <w:rPr>
          <w:rFonts w:ascii="Droid Sans" w:eastAsia="Droid Sans" w:hAnsi="Droid Sans" w:cs="Droid Sans"/>
          <w:sz w:val="24"/>
          <w:szCs w:val="24"/>
          <w:lang w:val="en-US"/>
        </w:rPr>
        <w:t>miscarriage</w:t>
      </w:r>
      <w:r w:rsidRPr="005701AA">
        <w:rPr>
          <w:rFonts w:ascii="Droid Sans" w:eastAsia="Droid Sans" w:hAnsi="Droid Sans" w:cs="Droid Sans"/>
          <w:sz w:val="24"/>
          <w:szCs w:val="24"/>
          <w:lang w:val="en-US"/>
        </w:rPr>
        <w:t xml:space="preserve"> and increased risk of hypertensive disorders</w:t>
      </w:r>
      <w:r w:rsidR="00CD5FD0">
        <w:rPr>
          <w:rFonts w:ascii="Droid Sans" w:eastAsia="Droid Sans" w:hAnsi="Droid Sans" w:cs="Droid Sans"/>
          <w:sz w:val="24"/>
          <w:szCs w:val="24"/>
          <w:lang w:val="en-US"/>
        </w:rPr>
        <w:t xml:space="preserve"> such as</w:t>
      </w:r>
      <w:r w:rsidRPr="005701AA">
        <w:rPr>
          <w:rFonts w:ascii="Droid Sans" w:eastAsia="Droid Sans" w:hAnsi="Droid Sans" w:cs="Droid Sans"/>
          <w:sz w:val="24"/>
          <w:szCs w:val="24"/>
          <w:lang w:val="en-US"/>
        </w:rPr>
        <w:t xml:space="preserve"> preeclampsia (Leddy et al., 2008). </w:t>
      </w:r>
    </w:p>
    <w:p w14:paraId="504AC931" w14:textId="43B9CE8D"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Finally, in the </w:t>
      </w:r>
      <w:r w:rsidRPr="005701AA">
        <w:rPr>
          <w:rFonts w:ascii="Droid Sans" w:eastAsia="Droid Sans" w:hAnsi="Droid Sans" w:cs="Droid Sans"/>
          <w:b/>
          <w:sz w:val="24"/>
          <w:szCs w:val="24"/>
          <w:lang w:val="en-US"/>
        </w:rPr>
        <w:t>indigenous population</w:t>
      </w:r>
      <w:r w:rsidRPr="005701AA">
        <w:rPr>
          <w:rFonts w:ascii="Droid Sans" w:eastAsia="Droid Sans" w:hAnsi="Droid Sans" w:cs="Droid Sans"/>
          <w:sz w:val="24"/>
          <w:szCs w:val="24"/>
          <w:lang w:val="en-US"/>
        </w:rPr>
        <w:t xml:space="preserve">, the stunting indicator </w:t>
      </w:r>
      <w:r w:rsidR="005E79CA">
        <w:rPr>
          <w:rFonts w:ascii="Droid Sans" w:eastAsia="Droid Sans" w:hAnsi="Droid Sans" w:cs="Droid Sans"/>
          <w:sz w:val="24"/>
          <w:szCs w:val="24"/>
          <w:lang w:val="en-US"/>
        </w:rPr>
        <w:t xml:space="preserve">among children </w:t>
      </w:r>
      <w:r w:rsidRPr="005701AA">
        <w:rPr>
          <w:rFonts w:ascii="Droid Sans" w:eastAsia="Droid Sans" w:hAnsi="Droid Sans" w:cs="Droid Sans"/>
          <w:sz w:val="24"/>
          <w:szCs w:val="24"/>
          <w:lang w:val="en-US"/>
        </w:rPr>
        <w:t xml:space="preserve">is 29.6%, three times higher than the prevalence in children who do not belong to a specific ethnic group (10.0%). In indigenous children between </w:t>
      </w:r>
      <w:r w:rsidR="00772F11">
        <w:rPr>
          <w:rFonts w:ascii="Droid Sans" w:eastAsia="Droid Sans" w:hAnsi="Droid Sans" w:cs="Droid Sans"/>
          <w:sz w:val="24"/>
          <w:szCs w:val="24"/>
          <w:lang w:val="en-US"/>
        </w:rPr>
        <w:t>five</w:t>
      </w:r>
      <w:r w:rsidRPr="005701AA">
        <w:rPr>
          <w:rFonts w:ascii="Droid Sans" w:eastAsia="Droid Sans" w:hAnsi="Droid Sans" w:cs="Droid Sans"/>
          <w:sz w:val="24"/>
          <w:szCs w:val="24"/>
          <w:lang w:val="en-US"/>
        </w:rPr>
        <w:t xml:space="preserve"> and </w:t>
      </w:r>
      <w:r w:rsidR="00772F11">
        <w:rPr>
          <w:rFonts w:ascii="Droid Sans" w:eastAsia="Droid Sans" w:hAnsi="Droid Sans" w:cs="Droid Sans"/>
          <w:sz w:val="24"/>
          <w:szCs w:val="24"/>
          <w:lang w:val="en-US"/>
        </w:rPr>
        <w:t>twelve</w:t>
      </w:r>
      <w:r w:rsidR="00772F11"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years of age</w:t>
      </w:r>
      <w:r w:rsidR="00772F1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it is 29.5%, almost five times higher than the prevalence </w:t>
      </w:r>
      <w:r w:rsidR="00772F11">
        <w:rPr>
          <w:rFonts w:ascii="Droid Sans" w:eastAsia="Droid Sans" w:hAnsi="Droid Sans" w:cs="Droid Sans"/>
          <w:sz w:val="24"/>
          <w:szCs w:val="24"/>
          <w:lang w:val="en-US"/>
        </w:rPr>
        <w:t>among</w:t>
      </w:r>
      <w:r w:rsidR="00772F11"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children who do not belong to an ethnic community (6.5%). </w:t>
      </w:r>
      <w:r w:rsidR="00772F11">
        <w:rPr>
          <w:rFonts w:ascii="Droid Sans" w:eastAsia="Droid Sans" w:hAnsi="Droid Sans" w:cs="Droid Sans"/>
          <w:sz w:val="24"/>
          <w:szCs w:val="24"/>
          <w:lang w:val="en-US"/>
        </w:rPr>
        <w:t>T</w:t>
      </w:r>
      <w:r w:rsidRPr="005701AA">
        <w:rPr>
          <w:rFonts w:ascii="Droid Sans" w:eastAsia="Droid Sans" w:hAnsi="Droid Sans" w:cs="Droid Sans"/>
          <w:sz w:val="24"/>
          <w:szCs w:val="24"/>
          <w:lang w:val="en-US"/>
        </w:rPr>
        <w:t xml:space="preserve">he preschool-age </w:t>
      </w:r>
      <w:r w:rsidR="00772F11">
        <w:rPr>
          <w:rFonts w:ascii="Droid Sans" w:eastAsia="Droid Sans" w:hAnsi="Droid Sans" w:cs="Droid Sans"/>
          <w:sz w:val="24"/>
          <w:szCs w:val="24"/>
          <w:lang w:val="en-US"/>
        </w:rPr>
        <w:t xml:space="preserve">indigenous </w:t>
      </w:r>
      <w:r w:rsidRPr="005701AA">
        <w:rPr>
          <w:rFonts w:ascii="Droid Sans" w:eastAsia="Droid Sans" w:hAnsi="Droid Sans" w:cs="Droid Sans"/>
          <w:sz w:val="24"/>
          <w:szCs w:val="24"/>
          <w:lang w:val="en-US"/>
        </w:rPr>
        <w:t xml:space="preserve">population has a prevalence of acute malnutrition twice as high as </w:t>
      </w:r>
      <w:r w:rsidR="00772F11">
        <w:rPr>
          <w:rFonts w:ascii="Droid Sans" w:eastAsia="Droid Sans" w:hAnsi="Droid Sans" w:cs="Droid Sans"/>
          <w:sz w:val="24"/>
          <w:szCs w:val="24"/>
          <w:lang w:val="en-US"/>
        </w:rPr>
        <w:t>the non-indigenous preschool-age population</w:t>
      </w:r>
      <w:r w:rsidRPr="005701AA">
        <w:rPr>
          <w:rFonts w:ascii="Droid Sans" w:eastAsia="Droid Sans" w:hAnsi="Droid Sans" w:cs="Droid Sans"/>
          <w:sz w:val="24"/>
          <w:szCs w:val="24"/>
          <w:lang w:val="en-US"/>
        </w:rPr>
        <w:t xml:space="preserve"> (</w:t>
      </w:r>
      <w:r w:rsidR="00CD5FD0" w:rsidRPr="005701AA">
        <w:rPr>
          <w:rFonts w:ascii="Droid Sans" w:eastAsia="Droid Sans" w:hAnsi="Droid Sans" w:cs="Droid Sans"/>
          <w:sz w:val="24"/>
          <w:szCs w:val="24"/>
          <w:lang w:val="en-US"/>
        </w:rPr>
        <w:t>Instituto Colombiano de Bienestar Familiar</w:t>
      </w:r>
      <w:r w:rsidRPr="005701AA">
        <w:rPr>
          <w:rFonts w:ascii="Droid Sans" w:eastAsia="Droid Sans" w:hAnsi="Droid Sans" w:cs="Droid Sans"/>
          <w:sz w:val="24"/>
          <w:szCs w:val="24"/>
          <w:lang w:val="en-US"/>
        </w:rPr>
        <w:t xml:space="preserve">, 2015). </w:t>
      </w:r>
    </w:p>
    <w:p w14:paraId="6015470C" w14:textId="5A0CFD25" w:rsidR="005A2822" w:rsidRPr="005701AA" w:rsidRDefault="005333B5" w:rsidP="004601E4">
      <w:pPr>
        <w:spacing w:before="240" w:after="240"/>
        <w:jc w:val="both"/>
        <w:rPr>
          <w:rFonts w:ascii="Droid Sans" w:eastAsia="Droid Sans" w:hAnsi="Droid Sans" w:cs="Droid Sans"/>
          <w:sz w:val="24"/>
          <w:szCs w:val="24"/>
          <w:u w:val="single"/>
          <w:lang w:val="en-US"/>
        </w:rPr>
      </w:pPr>
      <w:r w:rsidRPr="005701AA">
        <w:rPr>
          <w:rFonts w:ascii="Droid Sans" w:eastAsia="Droid Sans" w:hAnsi="Droid Sans" w:cs="Droid Sans"/>
          <w:sz w:val="24"/>
          <w:szCs w:val="24"/>
          <w:lang w:val="en-US"/>
        </w:rPr>
        <w:t xml:space="preserve">In terms of indicators of excess weight, there are </w:t>
      </w:r>
      <w:r w:rsidR="00FE6AC4">
        <w:rPr>
          <w:rFonts w:ascii="Droid Sans" w:eastAsia="Droid Sans" w:hAnsi="Droid Sans" w:cs="Droid Sans"/>
          <w:sz w:val="24"/>
          <w:szCs w:val="24"/>
          <w:lang w:val="en-US"/>
        </w:rPr>
        <w:t>minor</w:t>
      </w:r>
      <w:r w:rsidR="00FE6AC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differences between the </w:t>
      </w:r>
      <w:r w:rsidR="00FE6AC4">
        <w:rPr>
          <w:rFonts w:ascii="Droid Sans" w:eastAsia="Droid Sans" w:hAnsi="Droid Sans" w:cs="Droid Sans"/>
          <w:sz w:val="24"/>
          <w:szCs w:val="24"/>
          <w:lang w:val="en-US"/>
        </w:rPr>
        <w:t xml:space="preserve">indigenous and Afro-descendant </w:t>
      </w:r>
      <w:r w:rsidRPr="005701AA">
        <w:rPr>
          <w:rFonts w:ascii="Droid Sans" w:eastAsia="Droid Sans" w:hAnsi="Droid Sans" w:cs="Droid Sans"/>
          <w:sz w:val="24"/>
          <w:szCs w:val="24"/>
          <w:lang w:val="en-US"/>
        </w:rPr>
        <w:t>population</w:t>
      </w:r>
      <w:r w:rsidR="00FE6AC4">
        <w:rPr>
          <w:rFonts w:ascii="Droid Sans" w:eastAsia="Droid Sans" w:hAnsi="Droid Sans" w:cs="Droid Sans"/>
          <w:sz w:val="24"/>
          <w:szCs w:val="24"/>
          <w:lang w:val="en-US"/>
        </w:rPr>
        <w:t xml:space="preserve">, on the one hand, and those not belonging to an ethnic </w:t>
      </w:r>
      <w:r w:rsidR="00FE6AC4">
        <w:rPr>
          <w:rFonts w:ascii="Droid Sans" w:eastAsia="Droid Sans" w:hAnsi="Droid Sans" w:cs="Droid Sans"/>
          <w:sz w:val="24"/>
          <w:szCs w:val="24"/>
          <w:lang w:val="en-US"/>
        </w:rPr>
        <w:lastRenderedPageBreak/>
        <w:t>community, on the other.</w:t>
      </w:r>
      <w:r w:rsidRPr="005701AA">
        <w:rPr>
          <w:rFonts w:ascii="Droid Sans" w:eastAsia="Droid Sans" w:hAnsi="Droid Sans" w:cs="Droid Sans"/>
          <w:sz w:val="24"/>
          <w:szCs w:val="24"/>
          <w:lang w:val="en-US"/>
        </w:rPr>
        <w:t xml:space="preserve"> </w:t>
      </w:r>
      <w:r w:rsidR="00FE6AC4">
        <w:rPr>
          <w:rFonts w:ascii="Droid Sans" w:eastAsia="Droid Sans" w:hAnsi="Droid Sans" w:cs="Droid Sans"/>
          <w:sz w:val="24"/>
          <w:szCs w:val="24"/>
          <w:lang w:val="en-US"/>
        </w:rPr>
        <w:t xml:space="preserve">For example, the prevalence of excess weight among </w:t>
      </w:r>
      <w:r w:rsidRPr="005701AA">
        <w:rPr>
          <w:rFonts w:ascii="Droid Sans" w:eastAsia="Droid Sans" w:hAnsi="Droid Sans" w:cs="Droid Sans"/>
          <w:sz w:val="24"/>
          <w:szCs w:val="24"/>
          <w:lang w:val="en-US"/>
        </w:rPr>
        <w:t xml:space="preserve">indigenous and Afro-descendant </w:t>
      </w:r>
      <w:r w:rsidR="00FE6AC4">
        <w:rPr>
          <w:rFonts w:ascii="Droid Sans" w:eastAsia="Droid Sans" w:hAnsi="Droid Sans" w:cs="Droid Sans"/>
          <w:sz w:val="24"/>
          <w:szCs w:val="24"/>
          <w:lang w:val="en-US"/>
        </w:rPr>
        <w:t>children aged four and younger is</w:t>
      </w:r>
      <w:r w:rsidRPr="005701AA">
        <w:rPr>
          <w:rFonts w:ascii="Droid Sans" w:eastAsia="Droid Sans" w:hAnsi="Droid Sans" w:cs="Droid Sans"/>
          <w:sz w:val="24"/>
          <w:szCs w:val="24"/>
          <w:lang w:val="en-US"/>
        </w:rPr>
        <w:t xml:space="preserve"> 5.5% and 5.4%</w:t>
      </w:r>
      <w:r w:rsidR="00FE6AC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respectively, compared to </w:t>
      </w:r>
      <w:r w:rsidR="00FE6AC4">
        <w:rPr>
          <w:rFonts w:ascii="Droid Sans" w:eastAsia="Droid Sans" w:hAnsi="Droid Sans" w:cs="Droid Sans"/>
          <w:sz w:val="24"/>
          <w:szCs w:val="24"/>
          <w:lang w:val="en-US"/>
        </w:rPr>
        <w:t>a</w:t>
      </w:r>
      <w:r w:rsidR="00FE6AC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prevalence of 6.5% </w:t>
      </w:r>
      <w:r w:rsidR="00FE6AC4">
        <w:rPr>
          <w:rFonts w:ascii="Droid Sans" w:eastAsia="Droid Sans" w:hAnsi="Droid Sans" w:cs="Droid Sans"/>
          <w:sz w:val="24"/>
          <w:szCs w:val="24"/>
          <w:lang w:val="en-US"/>
        </w:rPr>
        <w:t>among</w:t>
      </w:r>
      <w:r w:rsidR="00FE6AC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the</w:t>
      </w:r>
      <w:r w:rsidR="00FE6AC4">
        <w:rPr>
          <w:rFonts w:ascii="Droid Sans" w:eastAsia="Droid Sans" w:hAnsi="Droid Sans" w:cs="Droid Sans"/>
          <w:sz w:val="24"/>
          <w:szCs w:val="24"/>
          <w:lang w:val="en-US"/>
        </w:rPr>
        <w:t>ir</w:t>
      </w:r>
      <w:r w:rsidRPr="005701AA">
        <w:rPr>
          <w:rFonts w:ascii="Droid Sans" w:eastAsia="Droid Sans" w:hAnsi="Droid Sans" w:cs="Droid Sans"/>
          <w:sz w:val="24"/>
          <w:szCs w:val="24"/>
          <w:lang w:val="en-US"/>
        </w:rPr>
        <w:t xml:space="preserve"> non-indigenous </w:t>
      </w:r>
      <w:r w:rsidR="00FE6AC4">
        <w:rPr>
          <w:rFonts w:ascii="Droid Sans" w:eastAsia="Droid Sans" w:hAnsi="Droid Sans" w:cs="Droid Sans"/>
          <w:sz w:val="24"/>
          <w:szCs w:val="24"/>
          <w:lang w:val="en-US"/>
        </w:rPr>
        <w:t>and</w:t>
      </w:r>
      <w:r w:rsidR="00FE6AC4" w:rsidRPr="005701AA">
        <w:rPr>
          <w:rFonts w:ascii="Droid Sans" w:eastAsia="Droid Sans" w:hAnsi="Droid Sans" w:cs="Droid Sans"/>
          <w:sz w:val="24"/>
          <w:szCs w:val="24"/>
          <w:lang w:val="en-US"/>
        </w:rPr>
        <w:t xml:space="preserve"> </w:t>
      </w:r>
      <w:r w:rsidR="00FE6AC4">
        <w:rPr>
          <w:rFonts w:ascii="Droid Sans" w:eastAsia="Droid Sans" w:hAnsi="Droid Sans" w:cs="Droid Sans"/>
          <w:sz w:val="24"/>
          <w:szCs w:val="24"/>
          <w:lang w:val="en-US"/>
        </w:rPr>
        <w:t>non-</w:t>
      </w:r>
      <w:r w:rsidRPr="005701AA">
        <w:rPr>
          <w:rFonts w:ascii="Droid Sans" w:eastAsia="Droid Sans" w:hAnsi="Droid Sans" w:cs="Droid Sans"/>
          <w:sz w:val="24"/>
          <w:szCs w:val="24"/>
          <w:lang w:val="en-US"/>
        </w:rPr>
        <w:t xml:space="preserve">Afro </w:t>
      </w:r>
      <w:r w:rsidR="00FE6AC4">
        <w:rPr>
          <w:rFonts w:ascii="Droid Sans" w:eastAsia="Droid Sans" w:hAnsi="Droid Sans" w:cs="Droid Sans"/>
          <w:sz w:val="24"/>
          <w:szCs w:val="24"/>
          <w:lang w:val="en-US"/>
        </w:rPr>
        <w:t>counterparts</w:t>
      </w:r>
      <w:r w:rsidR="00FE6AC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w:t>
      </w:r>
      <w:r w:rsidR="00F02753" w:rsidRPr="005701AA">
        <w:rPr>
          <w:rFonts w:ascii="Droid Sans" w:eastAsia="Droid Sans" w:hAnsi="Droid Sans" w:cs="Droid Sans"/>
          <w:sz w:val="24"/>
          <w:szCs w:val="24"/>
          <w:lang w:val="en-US"/>
        </w:rPr>
        <w:t>Instituto Colombiano de Bienestar Familiar</w:t>
      </w:r>
      <w:r w:rsidRPr="005701AA">
        <w:rPr>
          <w:rFonts w:ascii="Droid Sans" w:eastAsia="Droid Sans" w:hAnsi="Droid Sans" w:cs="Droid Sans"/>
          <w:sz w:val="24"/>
          <w:szCs w:val="24"/>
          <w:lang w:val="en-US"/>
        </w:rPr>
        <w:t>, 2015). As can be seen, these figures are not substantially different</w:t>
      </w:r>
      <w:r w:rsidR="00FE6AC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show</w:t>
      </w:r>
      <w:r w:rsidR="00FE6AC4">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that excess weight in </w:t>
      </w:r>
      <w:r w:rsidR="00FE6AC4">
        <w:rPr>
          <w:rFonts w:ascii="Droid Sans" w:eastAsia="Droid Sans" w:hAnsi="Droid Sans" w:cs="Droid Sans"/>
          <w:sz w:val="24"/>
          <w:szCs w:val="24"/>
          <w:lang w:val="en-US"/>
        </w:rPr>
        <w:t>small</w:t>
      </w:r>
      <w:r w:rsidRPr="005701AA">
        <w:rPr>
          <w:rFonts w:ascii="Droid Sans" w:eastAsia="Droid Sans" w:hAnsi="Droid Sans" w:cs="Droid Sans"/>
          <w:sz w:val="24"/>
          <w:szCs w:val="24"/>
          <w:lang w:val="en-US"/>
        </w:rPr>
        <w:t xml:space="preserve"> children affects </w:t>
      </w:r>
      <w:r w:rsidR="00FE6AC4">
        <w:rPr>
          <w:rFonts w:ascii="Droid Sans" w:eastAsia="Droid Sans" w:hAnsi="Droid Sans" w:cs="Droid Sans"/>
          <w:sz w:val="24"/>
          <w:szCs w:val="24"/>
          <w:lang w:val="en-US"/>
        </w:rPr>
        <w:t>all</w:t>
      </w:r>
      <w:r w:rsidR="00FE6AC4"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children similar</w:t>
      </w:r>
      <w:r w:rsidR="003D4630">
        <w:rPr>
          <w:rFonts w:ascii="Droid Sans" w:eastAsia="Droid Sans" w:hAnsi="Droid Sans" w:cs="Droid Sans"/>
          <w:sz w:val="24"/>
          <w:szCs w:val="24"/>
          <w:lang w:val="en-US"/>
        </w:rPr>
        <w:t>ly</w:t>
      </w:r>
      <w:r w:rsidRPr="005701AA">
        <w:rPr>
          <w:rFonts w:ascii="Droid Sans" w:eastAsia="Droid Sans" w:hAnsi="Droid Sans" w:cs="Droid Sans"/>
          <w:sz w:val="24"/>
          <w:szCs w:val="24"/>
          <w:lang w:val="en-US"/>
        </w:rPr>
        <w:t>.</w:t>
      </w:r>
    </w:p>
    <w:p w14:paraId="2B5386EE" w14:textId="77777777" w:rsidR="005A2822" w:rsidRPr="005701AA" w:rsidRDefault="005333B5" w:rsidP="004601E4">
      <w:pPr>
        <w:numPr>
          <w:ilvl w:val="0"/>
          <w:numId w:val="2"/>
        </w:numPr>
        <w:spacing w:before="240" w:after="240"/>
        <w:jc w:val="both"/>
        <w:rPr>
          <w:rFonts w:ascii="Droid Sans" w:eastAsia="Droid Sans" w:hAnsi="Droid Sans" w:cs="Droid Sans"/>
          <w:b/>
          <w:i/>
          <w:sz w:val="24"/>
          <w:szCs w:val="24"/>
          <w:lang w:val="en-US"/>
        </w:rPr>
      </w:pPr>
      <w:r w:rsidRPr="005701AA">
        <w:rPr>
          <w:rFonts w:ascii="Droid Sans" w:eastAsia="Droid Sans" w:hAnsi="Droid Sans" w:cs="Droid Sans"/>
          <w:b/>
          <w:i/>
          <w:sz w:val="24"/>
          <w:szCs w:val="24"/>
          <w:lang w:val="en-US"/>
        </w:rPr>
        <w:t xml:space="preserve">How does corporate influence in the political and regulatory sphere impact the ability of victims of business-related human rights abuses to seek access to effective remedies? What specific challenges do rights holders face in accessing effective remedies? </w:t>
      </w:r>
    </w:p>
    <w:p w14:paraId="3E6C1DB2" w14:textId="77777777" w:rsidR="005A2822" w:rsidRPr="005701AA" w:rsidRDefault="005333B5" w:rsidP="005701AA">
      <w:pPr>
        <w:spacing w:before="240" w:after="240"/>
        <w:rPr>
          <w:rFonts w:ascii="Droid Sans" w:eastAsia="Droid Sans" w:hAnsi="Droid Sans" w:cs="Droid Sans"/>
          <w:sz w:val="24"/>
          <w:szCs w:val="24"/>
          <w:u w:val="single"/>
          <w:lang w:val="en-US"/>
        </w:rPr>
      </w:pPr>
      <w:r w:rsidRPr="005701AA">
        <w:rPr>
          <w:rFonts w:ascii="Droid Sans" w:eastAsia="Droid Sans" w:hAnsi="Droid Sans" w:cs="Droid Sans"/>
          <w:sz w:val="24"/>
          <w:szCs w:val="24"/>
          <w:u w:val="single"/>
          <w:lang w:val="en-US"/>
        </w:rPr>
        <w:t>Remedies to children</w:t>
      </w:r>
    </w:p>
    <w:p w14:paraId="54BC0935" w14:textId="2451733F"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The Colombian Constitution </w:t>
      </w:r>
      <w:r w:rsidR="001C1565">
        <w:rPr>
          <w:rFonts w:ascii="Droid Sans" w:eastAsia="Droid Sans" w:hAnsi="Droid Sans" w:cs="Droid Sans"/>
          <w:sz w:val="24"/>
          <w:szCs w:val="24"/>
          <w:lang w:val="en-US"/>
        </w:rPr>
        <w:t>and</w:t>
      </w:r>
      <w:r w:rsidRPr="005701AA">
        <w:rPr>
          <w:rFonts w:ascii="Droid Sans" w:eastAsia="Droid Sans" w:hAnsi="Droid Sans" w:cs="Droid Sans"/>
          <w:sz w:val="24"/>
          <w:szCs w:val="24"/>
          <w:lang w:val="en-US"/>
        </w:rPr>
        <w:t xml:space="preserve"> the Code </w:t>
      </w:r>
      <w:r w:rsidR="001C1565">
        <w:rPr>
          <w:rFonts w:ascii="Droid Sans" w:eastAsia="Droid Sans" w:hAnsi="Droid Sans" w:cs="Droid Sans"/>
          <w:sz w:val="24"/>
          <w:szCs w:val="24"/>
          <w:lang w:val="en-US"/>
        </w:rPr>
        <w:t>for Children</w:t>
      </w:r>
      <w:r w:rsidRPr="005701AA">
        <w:rPr>
          <w:rFonts w:ascii="Droid Sans" w:eastAsia="Droid Sans" w:hAnsi="Droid Sans" w:cs="Droid Sans"/>
          <w:sz w:val="24"/>
          <w:szCs w:val="24"/>
          <w:lang w:val="en-US"/>
        </w:rPr>
        <w:t xml:space="preserve"> and Adolescen</w:t>
      </w:r>
      <w:r w:rsidR="001C1565">
        <w:rPr>
          <w:rFonts w:ascii="Droid Sans" w:eastAsia="Droid Sans" w:hAnsi="Droid Sans" w:cs="Droid Sans"/>
          <w:sz w:val="24"/>
          <w:szCs w:val="24"/>
          <w:lang w:val="en-US"/>
        </w:rPr>
        <w:t>ts</w:t>
      </w:r>
      <w:r w:rsidRPr="005701AA">
        <w:rPr>
          <w:rFonts w:ascii="Droid Sans" w:eastAsia="Droid Sans" w:hAnsi="Droid Sans" w:cs="Droid Sans"/>
          <w:sz w:val="24"/>
          <w:szCs w:val="24"/>
          <w:lang w:val="en-US"/>
        </w:rPr>
        <w:t xml:space="preserve"> establish that all proceedings involv</w:t>
      </w:r>
      <w:r w:rsidR="001C1565">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the protection of the rights of children and adolescents must be decided within the shortest </w:t>
      </w:r>
      <w:r w:rsidR="001C1565">
        <w:rPr>
          <w:rFonts w:ascii="Droid Sans" w:eastAsia="Droid Sans" w:hAnsi="Droid Sans" w:cs="Droid Sans"/>
          <w:sz w:val="24"/>
          <w:szCs w:val="24"/>
          <w:lang w:val="en-US"/>
        </w:rPr>
        <w:t>time</w:t>
      </w:r>
      <w:r w:rsidR="001C156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possible. Moreover, </w:t>
      </w:r>
      <w:r w:rsidR="001C1565">
        <w:rPr>
          <w:rFonts w:ascii="Droid Sans" w:eastAsia="Droid Sans" w:hAnsi="Droid Sans" w:cs="Droid Sans"/>
          <w:sz w:val="24"/>
          <w:szCs w:val="24"/>
          <w:lang w:val="en-US"/>
        </w:rPr>
        <w:t>they</w:t>
      </w:r>
      <w:r w:rsidR="001C156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set forth that in case of conflict</w:t>
      </w:r>
      <w:r w:rsidR="001C1565">
        <w:rPr>
          <w:rFonts w:ascii="Droid Sans" w:eastAsia="Droid Sans" w:hAnsi="Droid Sans" w:cs="Droid Sans"/>
          <w:sz w:val="24"/>
          <w:szCs w:val="24"/>
          <w:lang w:val="en-US"/>
        </w:rPr>
        <w:t xml:space="preserve"> with other rights</w:t>
      </w:r>
      <w:r w:rsidRPr="005701AA">
        <w:rPr>
          <w:rFonts w:ascii="Droid Sans" w:eastAsia="Droid Sans" w:hAnsi="Droid Sans" w:cs="Droid Sans"/>
          <w:sz w:val="24"/>
          <w:szCs w:val="24"/>
          <w:lang w:val="en-US"/>
        </w:rPr>
        <w:t>, children’s rights must always prevail. However, these rules have not been followed by Colombian authorities, particularly when proceedings involve large corporations. There are several well</w:t>
      </w:r>
      <w:r w:rsidR="001C1565">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documented cases in which complaints filed before the Superintendency of Industry and Commerce, the </w:t>
      </w:r>
      <w:r w:rsidRPr="009B7893">
        <w:rPr>
          <w:rFonts w:ascii="Droid Sans" w:eastAsia="Droid Sans" w:hAnsi="Droid Sans" w:cs="Droid Sans"/>
          <w:sz w:val="24"/>
          <w:szCs w:val="24"/>
          <w:lang w:val="en-US"/>
        </w:rPr>
        <w:t>Communications Regulations Commission</w:t>
      </w:r>
      <w:r w:rsidR="001C1565">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and the</w:t>
      </w:r>
      <w:r w:rsidR="009B7893">
        <w:rPr>
          <w:rFonts w:ascii="Droid Sans" w:eastAsia="Droid Sans" w:hAnsi="Droid Sans" w:cs="Droid Sans"/>
          <w:sz w:val="24"/>
          <w:szCs w:val="24"/>
          <w:lang w:val="en-US"/>
        </w:rPr>
        <w:t xml:space="preserve"> National</w:t>
      </w:r>
      <w:r w:rsidRPr="005701AA">
        <w:rPr>
          <w:rFonts w:ascii="Droid Sans" w:eastAsia="Droid Sans" w:hAnsi="Droid Sans" w:cs="Droid Sans"/>
          <w:sz w:val="24"/>
          <w:szCs w:val="24"/>
          <w:lang w:val="en-US"/>
        </w:rPr>
        <w:t xml:space="preserve"> </w:t>
      </w:r>
      <w:r w:rsidRPr="009B7893">
        <w:rPr>
          <w:rFonts w:ascii="Droid Sans" w:eastAsia="Droid Sans" w:hAnsi="Droid Sans" w:cs="Droid Sans"/>
          <w:sz w:val="24"/>
          <w:szCs w:val="24"/>
          <w:lang w:val="en-US"/>
        </w:rPr>
        <w:t xml:space="preserve">Food and Drug </w:t>
      </w:r>
      <w:r w:rsidR="009B7893">
        <w:rPr>
          <w:rFonts w:ascii="Droid Sans" w:eastAsia="Droid Sans" w:hAnsi="Droid Sans" w:cs="Droid Sans"/>
          <w:sz w:val="24"/>
          <w:szCs w:val="24"/>
          <w:lang w:val="en-US"/>
        </w:rPr>
        <w:t xml:space="preserve">Surveillance </w:t>
      </w:r>
      <w:r w:rsidRPr="009B7893">
        <w:rPr>
          <w:rFonts w:ascii="Droid Sans" w:eastAsia="Droid Sans" w:hAnsi="Droid Sans" w:cs="Droid Sans"/>
          <w:sz w:val="24"/>
          <w:szCs w:val="24"/>
          <w:lang w:val="en-US"/>
        </w:rPr>
        <w:t>Institute</w:t>
      </w:r>
      <w:r w:rsidRPr="005701AA">
        <w:rPr>
          <w:rFonts w:ascii="Droid Sans" w:eastAsia="Droid Sans" w:hAnsi="Droid Sans" w:cs="Droid Sans"/>
          <w:sz w:val="24"/>
          <w:szCs w:val="24"/>
          <w:lang w:val="en-US"/>
        </w:rPr>
        <w:t xml:space="preserve"> have not been decided </w:t>
      </w:r>
      <w:r w:rsidR="001C1565">
        <w:rPr>
          <w:rFonts w:ascii="Droid Sans" w:eastAsia="Droid Sans" w:hAnsi="Droid Sans" w:cs="Droid Sans"/>
          <w:sz w:val="24"/>
          <w:szCs w:val="24"/>
          <w:lang w:val="en-US"/>
        </w:rPr>
        <w:t>even though</w:t>
      </w:r>
      <w:r w:rsidR="001C156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they involve the protection of children. </w:t>
      </w:r>
    </w:p>
    <w:p w14:paraId="4CBA2466" w14:textId="4EE13CAD" w:rsidR="005A2822" w:rsidRPr="005701AA" w:rsidRDefault="004974AD" w:rsidP="004601E4">
      <w:pPr>
        <w:spacing w:before="240" w:after="240"/>
        <w:jc w:val="both"/>
        <w:rPr>
          <w:rFonts w:ascii="Droid Sans" w:eastAsia="Droid Sans" w:hAnsi="Droid Sans" w:cs="Droid Sans"/>
          <w:sz w:val="24"/>
          <w:szCs w:val="24"/>
          <w:lang w:val="en-US"/>
        </w:rPr>
      </w:pPr>
      <w:r>
        <w:rPr>
          <w:rFonts w:ascii="Droid Sans" w:eastAsia="Droid Sans" w:hAnsi="Droid Sans" w:cs="Droid Sans"/>
          <w:sz w:val="24"/>
          <w:szCs w:val="24"/>
          <w:lang w:val="en-US"/>
        </w:rPr>
        <w:t>For example, i</w:t>
      </w:r>
      <w:r w:rsidR="005333B5" w:rsidRPr="005701AA">
        <w:rPr>
          <w:rFonts w:ascii="Droid Sans" w:eastAsia="Droid Sans" w:hAnsi="Droid Sans" w:cs="Droid Sans"/>
          <w:sz w:val="24"/>
          <w:szCs w:val="24"/>
          <w:lang w:val="en-US"/>
        </w:rPr>
        <w:t>n the case of the Communications Regulations Commission, there was one complaint filed by Red PaPaz denouncing a television channel</w:t>
      </w:r>
      <w:r>
        <w:rPr>
          <w:rFonts w:ascii="Droid Sans" w:eastAsia="Droid Sans" w:hAnsi="Droid Sans" w:cs="Droid Sans"/>
          <w:sz w:val="24"/>
          <w:szCs w:val="24"/>
          <w:lang w:val="en-US"/>
        </w:rPr>
        <w:t>’s airing of</w:t>
      </w:r>
      <w:r w:rsidR="005333B5" w:rsidRPr="005701AA">
        <w:rPr>
          <w:rFonts w:ascii="Droid Sans" w:eastAsia="Droid Sans" w:hAnsi="Droid Sans" w:cs="Droid Sans"/>
          <w:sz w:val="24"/>
          <w:szCs w:val="24"/>
          <w:lang w:val="en-US"/>
        </w:rPr>
        <w:t xml:space="preserve"> </w:t>
      </w:r>
      <w:r>
        <w:rPr>
          <w:rFonts w:ascii="Droid Sans" w:eastAsia="Droid Sans" w:hAnsi="Droid Sans" w:cs="Droid Sans"/>
          <w:sz w:val="24"/>
          <w:szCs w:val="24"/>
          <w:lang w:val="en-US"/>
        </w:rPr>
        <w:t>a commercial by</w:t>
      </w:r>
      <w:r w:rsidR="005333B5" w:rsidRPr="005701AA">
        <w:rPr>
          <w:rFonts w:ascii="Droid Sans" w:eastAsia="Droid Sans" w:hAnsi="Droid Sans" w:cs="Droid Sans"/>
          <w:sz w:val="24"/>
          <w:szCs w:val="24"/>
          <w:lang w:val="en-US"/>
        </w:rPr>
        <w:t xml:space="preserve"> a beverage company that had been previously suspended for misleading advertising by the </w:t>
      </w:r>
      <w:r w:rsidR="009B7893">
        <w:rPr>
          <w:rFonts w:ascii="Droid Sans" w:eastAsia="Droid Sans" w:hAnsi="Droid Sans" w:cs="Droid Sans"/>
          <w:sz w:val="24"/>
          <w:szCs w:val="24"/>
          <w:lang w:val="en-US"/>
        </w:rPr>
        <w:t xml:space="preserve">National </w:t>
      </w:r>
      <w:r w:rsidR="005333B5" w:rsidRPr="005701AA">
        <w:rPr>
          <w:rFonts w:ascii="Droid Sans" w:eastAsia="Droid Sans" w:hAnsi="Droid Sans" w:cs="Droid Sans"/>
          <w:sz w:val="24"/>
          <w:szCs w:val="24"/>
          <w:lang w:val="en-US"/>
        </w:rPr>
        <w:t>Food and Drug</w:t>
      </w:r>
      <w:r w:rsidR="009B7893">
        <w:rPr>
          <w:rFonts w:ascii="Droid Sans" w:eastAsia="Droid Sans" w:hAnsi="Droid Sans" w:cs="Droid Sans"/>
          <w:sz w:val="24"/>
          <w:szCs w:val="24"/>
          <w:lang w:val="en-US"/>
        </w:rPr>
        <w:t xml:space="preserve"> Surveillance</w:t>
      </w:r>
      <w:r w:rsidR="005333B5" w:rsidRPr="005701AA">
        <w:rPr>
          <w:rFonts w:ascii="Droid Sans" w:eastAsia="Droid Sans" w:hAnsi="Droid Sans" w:cs="Droid Sans"/>
          <w:sz w:val="24"/>
          <w:szCs w:val="24"/>
          <w:lang w:val="en-US"/>
        </w:rPr>
        <w:t xml:space="preserve"> Institute. Both the channel and the sanctioned beverage company belong to the same </w:t>
      </w:r>
      <w:r w:rsidR="001C1565">
        <w:rPr>
          <w:rFonts w:ascii="Droid Sans" w:eastAsia="Droid Sans" w:hAnsi="Droid Sans" w:cs="Droid Sans"/>
          <w:sz w:val="24"/>
          <w:szCs w:val="24"/>
          <w:lang w:val="en-US"/>
        </w:rPr>
        <w:t>business</w:t>
      </w:r>
      <w:r w:rsidR="001C1565"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conglomerate. After conducting the proceedings</w:t>
      </w:r>
      <w:r w:rsidR="001C1565">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the </w:t>
      </w:r>
      <w:r>
        <w:rPr>
          <w:rFonts w:ascii="Droid Sans" w:eastAsia="Droid Sans" w:hAnsi="Droid Sans" w:cs="Droid Sans"/>
          <w:sz w:val="24"/>
          <w:szCs w:val="24"/>
          <w:lang w:val="en-US"/>
        </w:rPr>
        <w:t>c</w:t>
      </w:r>
      <w:r w:rsidR="005333B5" w:rsidRPr="005701AA">
        <w:rPr>
          <w:rFonts w:ascii="Droid Sans" w:eastAsia="Droid Sans" w:hAnsi="Droid Sans" w:cs="Droid Sans"/>
          <w:sz w:val="24"/>
          <w:szCs w:val="24"/>
          <w:lang w:val="en-US"/>
        </w:rPr>
        <w:t xml:space="preserve">ommission concluded that the television channel </w:t>
      </w:r>
      <w:r>
        <w:rPr>
          <w:rFonts w:ascii="Droid Sans" w:eastAsia="Droid Sans" w:hAnsi="Droid Sans" w:cs="Droid Sans"/>
          <w:sz w:val="24"/>
          <w:szCs w:val="24"/>
          <w:lang w:val="en-US"/>
        </w:rPr>
        <w:t>could not have been expected to</w:t>
      </w:r>
      <w:r w:rsidR="005333B5" w:rsidRPr="005701AA">
        <w:rPr>
          <w:rFonts w:ascii="Droid Sans" w:eastAsia="Droid Sans" w:hAnsi="Droid Sans" w:cs="Droid Sans"/>
          <w:sz w:val="24"/>
          <w:szCs w:val="24"/>
          <w:lang w:val="en-US"/>
        </w:rPr>
        <w:t xml:space="preserve"> know that the advertising message had been suspended,</w:t>
      </w:r>
      <w:r>
        <w:rPr>
          <w:rFonts w:ascii="Droid Sans" w:eastAsia="Droid Sans" w:hAnsi="Droid Sans" w:cs="Droid Sans"/>
          <w:sz w:val="24"/>
          <w:szCs w:val="24"/>
          <w:lang w:val="en-US"/>
        </w:rPr>
        <w:t xml:space="preserve"> even though,</w:t>
      </w:r>
      <w:r w:rsidR="005333B5" w:rsidRPr="005701AA">
        <w:rPr>
          <w:rFonts w:ascii="Droid Sans" w:eastAsia="Droid Sans" w:hAnsi="Droid Sans" w:cs="Droid Sans"/>
          <w:sz w:val="24"/>
          <w:szCs w:val="24"/>
          <w:lang w:val="en-US"/>
        </w:rPr>
        <w:t xml:space="preserve"> as </w:t>
      </w:r>
      <w:r>
        <w:rPr>
          <w:rFonts w:ascii="Droid Sans" w:eastAsia="Droid Sans" w:hAnsi="Droid Sans" w:cs="Droid Sans"/>
          <w:sz w:val="24"/>
          <w:szCs w:val="24"/>
          <w:lang w:val="en-US"/>
        </w:rPr>
        <w:t xml:space="preserve">just </w:t>
      </w:r>
      <w:r w:rsidR="005333B5" w:rsidRPr="005701AA">
        <w:rPr>
          <w:rFonts w:ascii="Droid Sans" w:eastAsia="Droid Sans" w:hAnsi="Droid Sans" w:cs="Droid Sans"/>
          <w:sz w:val="24"/>
          <w:szCs w:val="24"/>
          <w:lang w:val="en-US"/>
        </w:rPr>
        <w:t xml:space="preserve">mentioned, </w:t>
      </w:r>
      <w:r>
        <w:rPr>
          <w:rFonts w:ascii="Droid Sans" w:eastAsia="Droid Sans" w:hAnsi="Droid Sans" w:cs="Droid Sans"/>
          <w:sz w:val="24"/>
          <w:szCs w:val="24"/>
          <w:lang w:val="en-US"/>
        </w:rPr>
        <w:t>it is</w:t>
      </w:r>
      <w:r w:rsidR="005333B5" w:rsidRPr="005701AA">
        <w:rPr>
          <w:rFonts w:ascii="Droid Sans" w:eastAsia="Droid Sans" w:hAnsi="Droid Sans" w:cs="Droid Sans"/>
          <w:sz w:val="24"/>
          <w:szCs w:val="24"/>
          <w:lang w:val="en-US"/>
        </w:rPr>
        <w:t xml:space="preserve"> part of the same conglomerate</w:t>
      </w:r>
      <w:r>
        <w:rPr>
          <w:rFonts w:ascii="Droid Sans" w:eastAsia="Droid Sans" w:hAnsi="Droid Sans" w:cs="Droid Sans"/>
          <w:sz w:val="24"/>
          <w:szCs w:val="24"/>
          <w:lang w:val="en-US"/>
        </w:rPr>
        <w:t xml:space="preserve"> as the company</w:t>
      </w:r>
      <w:r w:rsidR="005333B5" w:rsidRPr="005701AA">
        <w:rPr>
          <w:rFonts w:ascii="Droid Sans" w:eastAsia="Droid Sans" w:hAnsi="Droid Sans" w:cs="Droid Sans"/>
          <w:sz w:val="24"/>
          <w:szCs w:val="24"/>
          <w:lang w:val="en-US"/>
        </w:rPr>
        <w:t xml:space="preserve"> (Red Pa</w:t>
      </w:r>
      <w:r w:rsidR="00245272">
        <w:rPr>
          <w:rFonts w:ascii="Droid Sans" w:eastAsia="Droid Sans" w:hAnsi="Droid Sans" w:cs="Droid Sans"/>
          <w:sz w:val="24"/>
          <w:szCs w:val="24"/>
          <w:lang w:val="en-US"/>
        </w:rPr>
        <w:t>P</w:t>
      </w:r>
      <w:r w:rsidR="005333B5" w:rsidRPr="005701AA">
        <w:rPr>
          <w:rFonts w:ascii="Droid Sans" w:eastAsia="Droid Sans" w:hAnsi="Droid Sans" w:cs="Droid Sans"/>
          <w:sz w:val="24"/>
          <w:szCs w:val="24"/>
          <w:lang w:val="en-US"/>
        </w:rPr>
        <w:t>az, 2021). This is just one example among many demonstrat</w:t>
      </w:r>
      <w:r w:rsidR="001C1565">
        <w:rPr>
          <w:rFonts w:ascii="Droid Sans" w:eastAsia="Droid Sans" w:hAnsi="Droid Sans" w:cs="Droid Sans"/>
          <w:sz w:val="24"/>
          <w:szCs w:val="24"/>
          <w:lang w:val="en-US"/>
        </w:rPr>
        <w:t>ing</w:t>
      </w:r>
      <w:r w:rsidR="005333B5" w:rsidRPr="005701AA">
        <w:rPr>
          <w:rFonts w:ascii="Droid Sans" w:eastAsia="Droid Sans" w:hAnsi="Droid Sans" w:cs="Droid Sans"/>
          <w:sz w:val="24"/>
          <w:szCs w:val="24"/>
          <w:lang w:val="en-US"/>
        </w:rPr>
        <w:t xml:space="preserve"> </w:t>
      </w:r>
      <w:r w:rsidR="001C1565">
        <w:rPr>
          <w:rFonts w:ascii="Droid Sans" w:eastAsia="Droid Sans" w:hAnsi="Droid Sans" w:cs="Droid Sans"/>
          <w:sz w:val="24"/>
          <w:szCs w:val="24"/>
          <w:lang w:val="en-US"/>
        </w:rPr>
        <w:t>the</w:t>
      </w:r>
      <w:r w:rsidR="005333B5" w:rsidRPr="005701AA">
        <w:rPr>
          <w:rFonts w:ascii="Droid Sans" w:eastAsia="Droid Sans" w:hAnsi="Droid Sans" w:cs="Droid Sans"/>
          <w:sz w:val="24"/>
          <w:szCs w:val="24"/>
          <w:lang w:val="en-US"/>
        </w:rPr>
        <w:t xml:space="preserve"> formidable challenges </w:t>
      </w:r>
      <w:r w:rsidR="001C1565">
        <w:rPr>
          <w:rFonts w:ascii="Droid Sans" w:eastAsia="Droid Sans" w:hAnsi="Droid Sans" w:cs="Droid Sans"/>
          <w:sz w:val="24"/>
          <w:szCs w:val="24"/>
          <w:lang w:val="en-US"/>
        </w:rPr>
        <w:t>that must be</w:t>
      </w:r>
      <w:r w:rsidR="001C1565"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overcome when proceedings are conducted against corporations. Not only are </w:t>
      </w:r>
      <w:r w:rsidR="001C1565">
        <w:rPr>
          <w:rFonts w:ascii="Droid Sans" w:eastAsia="Droid Sans" w:hAnsi="Droid Sans" w:cs="Droid Sans"/>
          <w:sz w:val="24"/>
          <w:szCs w:val="24"/>
          <w:lang w:val="en-US"/>
        </w:rPr>
        <w:t>proceedings often</w:t>
      </w:r>
      <w:r w:rsidR="001C1565" w:rsidRPr="005701AA">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slow</w:t>
      </w:r>
      <w:r w:rsidR="001C1565">
        <w:rPr>
          <w:rFonts w:ascii="Droid Sans" w:eastAsia="Droid Sans" w:hAnsi="Droid Sans" w:cs="Droid Sans"/>
          <w:sz w:val="24"/>
          <w:szCs w:val="24"/>
          <w:lang w:val="en-US"/>
        </w:rPr>
        <w:t>,</w:t>
      </w:r>
      <w:r w:rsidR="005333B5" w:rsidRPr="005701AA">
        <w:rPr>
          <w:rFonts w:ascii="Droid Sans" w:eastAsia="Droid Sans" w:hAnsi="Droid Sans" w:cs="Droid Sans"/>
          <w:sz w:val="24"/>
          <w:szCs w:val="24"/>
          <w:lang w:val="en-US"/>
        </w:rPr>
        <w:t xml:space="preserve"> but they also</w:t>
      </w:r>
      <w:r w:rsidR="001C1565">
        <w:rPr>
          <w:rFonts w:ascii="Droid Sans" w:eastAsia="Droid Sans" w:hAnsi="Droid Sans" w:cs="Droid Sans"/>
          <w:sz w:val="24"/>
          <w:szCs w:val="24"/>
          <w:lang w:val="en-US"/>
        </w:rPr>
        <w:t xml:space="preserve"> frequently</w:t>
      </w:r>
      <w:r w:rsidR="005333B5" w:rsidRPr="005701AA">
        <w:rPr>
          <w:rFonts w:ascii="Droid Sans" w:eastAsia="Droid Sans" w:hAnsi="Droid Sans" w:cs="Droid Sans"/>
          <w:sz w:val="24"/>
          <w:szCs w:val="24"/>
          <w:lang w:val="en-US"/>
        </w:rPr>
        <w:t xml:space="preserve"> disregard the protection of children’s rights. </w:t>
      </w:r>
    </w:p>
    <w:p w14:paraId="1C133759" w14:textId="473E67DC" w:rsidR="005A2822" w:rsidRPr="005701AA" w:rsidRDefault="005333B5" w:rsidP="004601E4">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In addition, in the few cases </w:t>
      </w:r>
      <w:r w:rsidR="004974AD">
        <w:rPr>
          <w:rFonts w:ascii="Droid Sans" w:eastAsia="Droid Sans" w:hAnsi="Droid Sans" w:cs="Droid Sans"/>
          <w:sz w:val="24"/>
          <w:szCs w:val="24"/>
          <w:lang w:val="en-US"/>
        </w:rPr>
        <w:t>in which</w:t>
      </w:r>
      <w:r w:rsidR="004974A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authorities have imposed fines on corporations for violating children's rights, there have been no effective remedies to protect </w:t>
      </w:r>
      <w:r w:rsidR="001C1565">
        <w:rPr>
          <w:rFonts w:ascii="Droid Sans" w:eastAsia="Droid Sans" w:hAnsi="Droid Sans" w:cs="Droid Sans"/>
          <w:sz w:val="24"/>
          <w:szCs w:val="24"/>
          <w:lang w:val="en-US"/>
        </w:rPr>
        <w:t>such</w:t>
      </w:r>
      <w:r w:rsidR="001C156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rights in the </w:t>
      </w:r>
      <w:r w:rsidRPr="005701AA">
        <w:rPr>
          <w:rFonts w:ascii="Droid Sans" w:eastAsia="Droid Sans" w:hAnsi="Droid Sans" w:cs="Droid Sans"/>
          <w:sz w:val="24"/>
          <w:szCs w:val="24"/>
          <w:lang w:val="en-US"/>
        </w:rPr>
        <w:lastRenderedPageBreak/>
        <w:t xml:space="preserve">future. </w:t>
      </w:r>
      <w:r w:rsidR="004974AD">
        <w:rPr>
          <w:rFonts w:ascii="Droid Sans" w:eastAsia="Droid Sans" w:hAnsi="Droid Sans" w:cs="Droid Sans"/>
          <w:sz w:val="24"/>
          <w:szCs w:val="24"/>
          <w:lang w:val="en-US"/>
        </w:rPr>
        <w:t>For example, in</w:t>
      </w:r>
      <w:r w:rsidR="004974AD"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2019</w:t>
      </w:r>
      <w:r w:rsidR="001C1565">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the Constitutional Court </w:t>
      </w:r>
      <w:r w:rsidR="001C1565">
        <w:rPr>
          <w:rFonts w:ascii="Droid Sans" w:eastAsia="Droid Sans" w:hAnsi="Droid Sans" w:cs="Droid Sans"/>
          <w:sz w:val="24"/>
          <w:szCs w:val="24"/>
          <w:lang w:val="en-US"/>
        </w:rPr>
        <w:t xml:space="preserve">issued sentence T-145/2019 </w:t>
      </w:r>
      <w:r w:rsidRPr="005701AA">
        <w:rPr>
          <w:rFonts w:ascii="Droid Sans" w:eastAsia="Droid Sans" w:hAnsi="Droid Sans" w:cs="Droid Sans"/>
          <w:sz w:val="24"/>
          <w:szCs w:val="24"/>
          <w:lang w:val="en-US"/>
        </w:rPr>
        <w:t>order</w:t>
      </w:r>
      <w:r w:rsidR="001C1565">
        <w:rPr>
          <w:rFonts w:ascii="Droid Sans" w:eastAsia="Droid Sans" w:hAnsi="Droid Sans" w:cs="Droid Sans"/>
          <w:sz w:val="24"/>
          <w:szCs w:val="24"/>
          <w:lang w:val="en-US"/>
        </w:rPr>
        <w:t>ing</w:t>
      </w:r>
      <w:r w:rsidRPr="005701AA">
        <w:rPr>
          <w:rFonts w:ascii="Droid Sans" w:eastAsia="Droid Sans" w:hAnsi="Droid Sans" w:cs="Droid Sans"/>
          <w:sz w:val="24"/>
          <w:szCs w:val="24"/>
          <w:lang w:val="en-US"/>
        </w:rPr>
        <w:t xml:space="preserve"> the Communications Regulations Commission to protect children’s rights. </w:t>
      </w:r>
      <w:r w:rsidR="001C1565">
        <w:rPr>
          <w:rFonts w:ascii="Droid Sans" w:eastAsia="Droid Sans" w:hAnsi="Droid Sans" w:cs="Droid Sans"/>
          <w:sz w:val="24"/>
          <w:szCs w:val="24"/>
          <w:lang w:val="en-US"/>
        </w:rPr>
        <w:t>Although</w:t>
      </w:r>
      <w:r w:rsidR="001C1565"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the ruling was recognized as an important achievement in favor of public health (El Espectador, 2019), to date the </w:t>
      </w:r>
      <w:r w:rsidR="001C1565">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 xml:space="preserve">ommission has not implemented the remedies ordered by the </w:t>
      </w:r>
      <w:r w:rsidR="001C1565">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 xml:space="preserve">ourt. </w:t>
      </w:r>
    </w:p>
    <w:p w14:paraId="283F0017" w14:textId="77777777" w:rsidR="005A2822" w:rsidRPr="00F83D06" w:rsidRDefault="005333B5" w:rsidP="00F83D06">
      <w:pPr>
        <w:numPr>
          <w:ilvl w:val="0"/>
          <w:numId w:val="2"/>
        </w:numPr>
        <w:spacing w:before="240" w:after="240"/>
        <w:jc w:val="both"/>
        <w:rPr>
          <w:rFonts w:ascii="Droid Sans" w:eastAsia="Droid Sans" w:hAnsi="Droid Sans" w:cs="Droid Sans"/>
          <w:b/>
          <w:i/>
          <w:iCs/>
          <w:sz w:val="24"/>
          <w:szCs w:val="24"/>
          <w:lang w:val="en-US"/>
        </w:rPr>
      </w:pPr>
      <w:r w:rsidRPr="00F83D06">
        <w:rPr>
          <w:rFonts w:ascii="Droid Sans" w:eastAsia="Droid Sans" w:hAnsi="Droid Sans" w:cs="Droid Sans"/>
          <w:b/>
          <w:i/>
          <w:iCs/>
          <w:sz w:val="24"/>
          <w:szCs w:val="24"/>
          <w:lang w:val="en-US"/>
        </w:rPr>
        <w:t>What recommendations on this topic would you like the Working Group to include in its report?</w:t>
      </w:r>
    </w:p>
    <w:p w14:paraId="13F33306" w14:textId="5497C73B" w:rsidR="005A2822" w:rsidRPr="005701AA" w:rsidRDefault="005333B5" w:rsidP="00F83D06">
      <w:pPr>
        <w:spacing w:before="240"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We ask the Working Group to</w:t>
      </w:r>
      <w:r w:rsidR="004974AD">
        <w:rPr>
          <w:rFonts w:ascii="Droid Sans" w:eastAsia="Droid Sans" w:hAnsi="Droid Sans" w:cs="Droid Sans"/>
          <w:sz w:val="24"/>
          <w:szCs w:val="24"/>
          <w:lang w:val="en-US"/>
        </w:rPr>
        <w:t xml:space="preserve"> do the following</w:t>
      </w:r>
      <w:r w:rsidRPr="005701AA">
        <w:rPr>
          <w:rFonts w:ascii="Droid Sans" w:eastAsia="Droid Sans" w:hAnsi="Droid Sans" w:cs="Droid Sans"/>
          <w:sz w:val="24"/>
          <w:szCs w:val="24"/>
          <w:lang w:val="en-US"/>
        </w:rPr>
        <w:t>:</w:t>
      </w:r>
    </w:p>
    <w:p w14:paraId="73F91749" w14:textId="5D085E81" w:rsidR="005A2822" w:rsidRPr="005701AA" w:rsidRDefault="005333B5" w:rsidP="004601E4">
      <w:pPr>
        <w:numPr>
          <w:ilvl w:val="0"/>
          <w:numId w:val="4"/>
        </w:numPr>
        <w:spacing w:before="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Recognize that when companies exercise any form of political activity, either directly or indirectly, that negatively </w:t>
      </w:r>
      <w:r w:rsidR="00B36F78">
        <w:rPr>
          <w:rFonts w:ascii="Droid Sans" w:eastAsia="Droid Sans" w:hAnsi="Droid Sans" w:cs="Droid Sans"/>
          <w:sz w:val="24"/>
          <w:szCs w:val="24"/>
          <w:lang w:val="en-US"/>
        </w:rPr>
        <w:t>affects</w:t>
      </w:r>
      <w:r w:rsidRPr="005701AA">
        <w:rPr>
          <w:rFonts w:ascii="Droid Sans" w:eastAsia="Droid Sans" w:hAnsi="Droid Sans" w:cs="Droid Sans"/>
          <w:sz w:val="24"/>
          <w:szCs w:val="24"/>
          <w:lang w:val="en-US"/>
        </w:rPr>
        <w:t xml:space="preserve"> human rights,</w:t>
      </w:r>
      <w:r w:rsidR="00B36F78">
        <w:rPr>
          <w:rFonts w:ascii="Droid Sans" w:eastAsia="Droid Sans" w:hAnsi="Droid Sans" w:cs="Droid Sans"/>
          <w:sz w:val="24"/>
          <w:szCs w:val="24"/>
          <w:lang w:val="en-US"/>
        </w:rPr>
        <w:t xml:space="preserve"> they</w:t>
      </w:r>
      <w:r w:rsidRPr="005701AA">
        <w:rPr>
          <w:rFonts w:ascii="Droid Sans" w:eastAsia="Droid Sans" w:hAnsi="Droid Sans" w:cs="Droid Sans"/>
          <w:sz w:val="24"/>
          <w:szCs w:val="24"/>
          <w:lang w:val="en-US"/>
        </w:rPr>
        <w:t xml:space="preserve"> are infringing their duty to respect human rights.</w:t>
      </w:r>
    </w:p>
    <w:p w14:paraId="35FF4EDF" w14:textId="7C555259" w:rsidR="005A2822" w:rsidRPr="005701AA" w:rsidRDefault="005333B5" w:rsidP="004601E4">
      <w:pPr>
        <w:numPr>
          <w:ilvl w:val="0"/>
          <w:numId w:val="4"/>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Call </w:t>
      </w:r>
      <w:r w:rsidR="00E55623">
        <w:rPr>
          <w:rFonts w:ascii="Droid Sans" w:eastAsia="Droid Sans" w:hAnsi="Droid Sans" w:cs="Droid Sans"/>
          <w:sz w:val="24"/>
          <w:szCs w:val="24"/>
          <w:lang w:val="en-US"/>
        </w:rPr>
        <w:t xml:space="preserve">on </w:t>
      </w:r>
      <w:r w:rsidRPr="005701AA">
        <w:rPr>
          <w:rFonts w:ascii="Droid Sans" w:eastAsia="Droid Sans" w:hAnsi="Droid Sans" w:cs="Droid Sans"/>
          <w:sz w:val="24"/>
          <w:szCs w:val="24"/>
          <w:lang w:val="en-US"/>
        </w:rPr>
        <w:t>the Colombian government to prioritize public health principles and scientific evidence over industry claims and interest</w:t>
      </w:r>
      <w:r w:rsidR="00E55623">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when </w:t>
      </w:r>
      <w:r w:rsidR="00E55623">
        <w:rPr>
          <w:rFonts w:ascii="Droid Sans" w:eastAsia="Droid Sans" w:hAnsi="Droid Sans" w:cs="Droid Sans"/>
          <w:sz w:val="24"/>
          <w:szCs w:val="24"/>
          <w:lang w:val="en-US"/>
        </w:rPr>
        <w:t>adopting</w:t>
      </w:r>
      <w:r w:rsidR="00E55623"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public policies and regulations </w:t>
      </w:r>
      <w:r w:rsidR="00E55623">
        <w:rPr>
          <w:rFonts w:ascii="Droid Sans" w:eastAsia="Droid Sans" w:hAnsi="Droid Sans" w:cs="Droid Sans"/>
          <w:sz w:val="24"/>
          <w:szCs w:val="24"/>
          <w:lang w:val="en-US"/>
        </w:rPr>
        <w:t>aimed at addressing</w:t>
      </w:r>
      <w:r w:rsidRPr="005701AA">
        <w:rPr>
          <w:rFonts w:ascii="Droid Sans" w:eastAsia="Droid Sans" w:hAnsi="Droid Sans" w:cs="Droid Sans"/>
          <w:sz w:val="24"/>
          <w:szCs w:val="24"/>
          <w:lang w:val="en-US"/>
        </w:rPr>
        <w:t xml:space="preserve"> problem</w:t>
      </w:r>
      <w:r w:rsidR="00E55623">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such as obesity, overweight</w:t>
      </w:r>
      <w:r w:rsidR="00E5562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and the increase </w:t>
      </w:r>
      <w:r w:rsidR="00E55623">
        <w:rPr>
          <w:rFonts w:ascii="Droid Sans" w:eastAsia="Droid Sans" w:hAnsi="Droid Sans" w:cs="Droid Sans"/>
          <w:sz w:val="24"/>
          <w:szCs w:val="24"/>
          <w:lang w:val="en-US"/>
        </w:rPr>
        <w:t>in</w:t>
      </w:r>
      <w:r w:rsidR="00E55623" w:rsidRPr="005701AA">
        <w:rPr>
          <w:rFonts w:ascii="Droid Sans" w:eastAsia="Droid Sans" w:hAnsi="Droid Sans" w:cs="Droid Sans"/>
          <w:sz w:val="24"/>
          <w:szCs w:val="24"/>
          <w:lang w:val="en-US"/>
        </w:rPr>
        <w:t xml:space="preserve"> </w:t>
      </w:r>
      <w:r w:rsidR="00E55623">
        <w:rPr>
          <w:rFonts w:ascii="Droid Sans" w:eastAsia="Droid Sans" w:hAnsi="Droid Sans" w:cs="Droid Sans"/>
          <w:sz w:val="24"/>
          <w:szCs w:val="24"/>
          <w:lang w:val="en-US"/>
        </w:rPr>
        <w:t>NCDs</w:t>
      </w:r>
      <w:r w:rsidRPr="005701AA">
        <w:rPr>
          <w:rFonts w:ascii="Droid Sans" w:eastAsia="Droid Sans" w:hAnsi="Droid Sans" w:cs="Droid Sans"/>
          <w:sz w:val="24"/>
          <w:szCs w:val="24"/>
          <w:lang w:val="en-US"/>
        </w:rPr>
        <w:t xml:space="preserve">. </w:t>
      </w:r>
    </w:p>
    <w:p w14:paraId="1E818486" w14:textId="29008272" w:rsidR="005A2822" w:rsidRPr="005701AA" w:rsidRDefault="005333B5" w:rsidP="004601E4">
      <w:pPr>
        <w:numPr>
          <w:ilvl w:val="0"/>
          <w:numId w:val="4"/>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Call </w:t>
      </w:r>
      <w:r w:rsidR="00E55623">
        <w:rPr>
          <w:rFonts w:ascii="Droid Sans" w:eastAsia="Droid Sans" w:hAnsi="Droid Sans" w:cs="Droid Sans"/>
          <w:sz w:val="24"/>
          <w:szCs w:val="24"/>
          <w:lang w:val="en-US"/>
        </w:rPr>
        <w:t xml:space="preserve">on </w:t>
      </w:r>
      <w:r w:rsidRPr="005701AA">
        <w:rPr>
          <w:rFonts w:ascii="Droid Sans" w:eastAsia="Droid Sans" w:hAnsi="Droid Sans" w:cs="Droid Sans"/>
          <w:sz w:val="24"/>
          <w:szCs w:val="24"/>
          <w:lang w:val="en-US"/>
        </w:rPr>
        <w:t xml:space="preserve">the Colombian government to enact a regulation on front-of-package labeling that follows international standards, </w:t>
      </w:r>
      <w:r w:rsidR="00E55623">
        <w:rPr>
          <w:rFonts w:ascii="Droid Sans" w:eastAsia="Droid Sans" w:hAnsi="Droid Sans" w:cs="Droid Sans"/>
          <w:sz w:val="24"/>
          <w:szCs w:val="24"/>
          <w:lang w:val="en-US"/>
        </w:rPr>
        <w:t xml:space="preserve">applicable </w:t>
      </w:r>
      <w:r w:rsidRPr="005701AA">
        <w:rPr>
          <w:rFonts w:ascii="Droid Sans" w:eastAsia="Droid Sans" w:hAnsi="Droid Sans" w:cs="Droid Sans"/>
          <w:sz w:val="24"/>
          <w:szCs w:val="24"/>
          <w:lang w:val="en-US"/>
        </w:rPr>
        <w:t>domestic law</w:t>
      </w:r>
      <w:r w:rsidR="00E55623">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and scientific evidence free </w:t>
      </w:r>
      <w:r w:rsidR="00D75530">
        <w:rPr>
          <w:rFonts w:ascii="Droid Sans" w:eastAsia="Droid Sans" w:hAnsi="Droid Sans" w:cs="Droid Sans"/>
          <w:sz w:val="24"/>
          <w:szCs w:val="24"/>
          <w:lang w:val="en-US"/>
        </w:rPr>
        <w:t>from</w:t>
      </w:r>
      <w:r w:rsidR="00D7553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conflict</w:t>
      </w:r>
      <w:r w:rsidR="00447CAB">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of interest.</w:t>
      </w:r>
    </w:p>
    <w:p w14:paraId="69C5D567" w14:textId="42F235FC" w:rsidR="005A2822" w:rsidRPr="005701AA" w:rsidRDefault="005333B5" w:rsidP="004601E4">
      <w:pPr>
        <w:numPr>
          <w:ilvl w:val="0"/>
          <w:numId w:val="4"/>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Call </w:t>
      </w:r>
      <w:r w:rsidR="00D75530">
        <w:rPr>
          <w:rFonts w:ascii="Droid Sans" w:eastAsia="Droid Sans" w:hAnsi="Droid Sans" w:cs="Droid Sans"/>
          <w:sz w:val="24"/>
          <w:szCs w:val="24"/>
          <w:lang w:val="en-US"/>
        </w:rPr>
        <w:t xml:space="preserve">on </w:t>
      </w:r>
      <w:r w:rsidRPr="005701AA">
        <w:rPr>
          <w:rFonts w:ascii="Droid Sans" w:eastAsia="Droid Sans" w:hAnsi="Droid Sans" w:cs="Droid Sans"/>
          <w:sz w:val="24"/>
          <w:szCs w:val="24"/>
          <w:lang w:val="en-US"/>
        </w:rPr>
        <w:t xml:space="preserve">the Colombian government to regulate the lobby of </w:t>
      </w:r>
      <w:r w:rsidR="00D75530">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ongress</w:t>
      </w:r>
      <w:r w:rsidR="00D75530">
        <w:rPr>
          <w:rFonts w:ascii="Droid Sans" w:eastAsia="Droid Sans" w:hAnsi="Droid Sans" w:cs="Droid Sans"/>
          <w:sz w:val="24"/>
          <w:szCs w:val="24"/>
          <w:lang w:val="en-US"/>
        </w:rPr>
        <w:t>people</w:t>
      </w:r>
      <w:r w:rsidRPr="005701AA">
        <w:rPr>
          <w:rFonts w:ascii="Droid Sans" w:eastAsia="Droid Sans" w:hAnsi="Droid Sans" w:cs="Droid Sans"/>
          <w:sz w:val="24"/>
          <w:szCs w:val="24"/>
          <w:lang w:val="en-US"/>
        </w:rPr>
        <w:t xml:space="preserve"> and to design measures </w:t>
      </w:r>
      <w:r w:rsidR="00D75530">
        <w:rPr>
          <w:rFonts w:ascii="Droid Sans" w:eastAsia="Droid Sans" w:hAnsi="Droid Sans" w:cs="Droid Sans"/>
          <w:sz w:val="24"/>
          <w:szCs w:val="24"/>
          <w:lang w:val="en-US"/>
        </w:rPr>
        <w:t>ensuring</w:t>
      </w:r>
      <w:r w:rsidRPr="005701AA">
        <w:rPr>
          <w:rFonts w:ascii="Droid Sans" w:eastAsia="Droid Sans" w:hAnsi="Droid Sans" w:cs="Droid Sans"/>
          <w:sz w:val="24"/>
          <w:szCs w:val="24"/>
          <w:lang w:val="en-US"/>
        </w:rPr>
        <w:t xml:space="preserve"> that </w:t>
      </w:r>
      <w:r w:rsidR="00D75530">
        <w:rPr>
          <w:rFonts w:ascii="Droid Sans" w:eastAsia="Droid Sans" w:hAnsi="Droid Sans" w:cs="Droid Sans"/>
          <w:sz w:val="24"/>
          <w:szCs w:val="24"/>
          <w:lang w:val="en-US"/>
        </w:rPr>
        <w:t>all</w:t>
      </w:r>
      <w:r w:rsidR="00D75530" w:rsidRPr="005701AA">
        <w:rPr>
          <w:rFonts w:ascii="Droid Sans" w:eastAsia="Droid Sans" w:hAnsi="Droid Sans" w:cs="Droid Sans"/>
          <w:sz w:val="24"/>
          <w:szCs w:val="24"/>
          <w:lang w:val="en-US"/>
        </w:rPr>
        <w:t xml:space="preserve"> </w:t>
      </w:r>
      <w:r w:rsidR="00D75530">
        <w:rPr>
          <w:rFonts w:ascii="Droid Sans" w:eastAsia="Droid Sans" w:hAnsi="Droid Sans" w:cs="Droid Sans"/>
          <w:sz w:val="24"/>
          <w:szCs w:val="24"/>
          <w:lang w:val="en-US"/>
        </w:rPr>
        <w:t xml:space="preserve">industry </w:t>
      </w:r>
      <w:r w:rsidRPr="005701AA">
        <w:rPr>
          <w:rFonts w:ascii="Droid Sans" w:eastAsia="Droid Sans" w:hAnsi="Droid Sans" w:cs="Droid Sans"/>
          <w:sz w:val="24"/>
          <w:szCs w:val="24"/>
          <w:lang w:val="en-US"/>
        </w:rPr>
        <w:t>interaction</w:t>
      </w:r>
      <w:r w:rsidR="00D75530">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 with </w:t>
      </w:r>
      <w:r w:rsidR="00D75530">
        <w:rPr>
          <w:rFonts w:ascii="Droid Sans" w:eastAsia="Droid Sans" w:hAnsi="Droid Sans" w:cs="Droid Sans"/>
          <w:sz w:val="24"/>
          <w:szCs w:val="24"/>
          <w:lang w:val="en-US"/>
        </w:rPr>
        <w:t>congresspeople</w:t>
      </w:r>
      <w:r w:rsidR="00D75530" w:rsidRPr="005701AA">
        <w:rPr>
          <w:rFonts w:ascii="Droid Sans" w:eastAsia="Droid Sans" w:hAnsi="Droid Sans" w:cs="Droid Sans"/>
          <w:sz w:val="24"/>
          <w:szCs w:val="24"/>
          <w:lang w:val="en-US"/>
        </w:rPr>
        <w:t xml:space="preserve"> </w:t>
      </w:r>
      <w:r w:rsidR="00D75530">
        <w:rPr>
          <w:rFonts w:ascii="Droid Sans" w:eastAsia="Droid Sans" w:hAnsi="Droid Sans" w:cs="Droid Sans"/>
          <w:sz w:val="24"/>
          <w:szCs w:val="24"/>
          <w:lang w:val="en-US"/>
        </w:rPr>
        <w:t>are</w:t>
      </w:r>
      <w:r w:rsidR="00D7553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transparent and public. </w:t>
      </w:r>
    </w:p>
    <w:p w14:paraId="6598D09E" w14:textId="679B636C" w:rsidR="005A2822" w:rsidRPr="005701AA" w:rsidRDefault="005333B5" w:rsidP="004601E4">
      <w:pPr>
        <w:numPr>
          <w:ilvl w:val="0"/>
          <w:numId w:val="4"/>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Call on the Colombian government to regulate </w:t>
      </w:r>
      <w:r w:rsidR="00D75530">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revolving doors</w:t>
      </w:r>
      <w:r w:rsidR="00D75530">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D75530">
        <w:rPr>
          <w:rFonts w:ascii="Droid Sans" w:eastAsia="Droid Sans" w:hAnsi="Droid Sans" w:cs="Droid Sans"/>
          <w:sz w:val="24"/>
          <w:szCs w:val="24"/>
          <w:lang w:val="en-US"/>
        </w:rPr>
        <w:t>between</w:t>
      </w:r>
      <w:r w:rsidR="00D75530" w:rsidRPr="005701AA">
        <w:rPr>
          <w:rFonts w:ascii="Droid Sans" w:eastAsia="Droid Sans" w:hAnsi="Droid Sans" w:cs="Droid Sans"/>
          <w:sz w:val="24"/>
          <w:szCs w:val="24"/>
          <w:lang w:val="en-US"/>
        </w:rPr>
        <w:t xml:space="preserve"> </w:t>
      </w:r>
      <w:r w:rsidR="00D75530">
        <w:rPr>
          <w:rFonts w:ascii="Droid Sans" w:eastAsia="Droid Sans" w:hAnsi="Droid Sans" w:cs="Droid Sans"/>
          <w:sz w:val="24"/>
          <w:szCs w:val="24"/>
          <w:lang w:val="en-US"/>
        </w:rPr>
        <w:t xml:space="preserve">high-level </w:t>
      </w:r>
      <w:r w:rsidRPr="005701AA">
        <w:rPr>
          <w:rFonts w:ascii="Droid Sans" w:eastAsia="Droid Sans" w:hAnsi="Droid Sans" w:cs="Droid Sans"/>
          <w:sz w:val="24"/>
          <w:szCs w:val="24"/>
          <w:lang w:val="en-US"/>
        </w:rPr>
        <w:t xml:space="preserve">government </w:t>
      </w:r>
      <w:r w:rsidR="00D75530">
        <w:rPr>
          <w:rFonts w:ascii="Droid Sans" w:eastAsia="Droid Sans" w:hAnsi="Droid Sans" w:cs="Droid Sans"/>
          <w:sz w:val="24"/>
          <w:szCs w:val="24"/>
          <w:lang w:val="en-US"/>
        </w:rPr>
        <w:t>posts</w:t>
      </w:r>
      <w:r w:rsidR="00D7553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and the ultra-processed food and beverage industry. </w:t>
      </w:r>
    </w:p>
    <w:p w14:paraId="3288356F" w14:textId="72277FC6" w:rsidR="005A2822" w:rsidRPr="005701AA" w:rsidRDefault="005333B5" w:rsidP="004601E4">
      <w:pPr>
        <w:numPr>
          <w:ilvl w:val="0"/>
          <w:numId w:val="4"/>
        </w:num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Call </w:t>
      </w:r>
      <w:r w:rsidR="00D75530">
        <w:rPr>
          <w:rFonts w:ascii="Droid Sans" w:eastAsia="Droid Sans" w:hAnsi="Droid Sans" w:cs="Droid Sans"/>
          <w:sz w:val="24"/>
          <w:szCs w:val="24"/>
          <w:lang w:val="en-US"/>
        </w:rPr>
        <w:t xml:space="preserve">on </w:t>
      </w:r>
      <w:r w:rsidRPr="005701AA">
        <w:rPr>
          <w:rFonts w:ascii="Droid Sans" w:eastAsia="Droid Sans" w:hAnsi="Droid Sans" w:cs="Droid Sans"/>
          <w:sz w:val="24"/>
          <w:szCs w:val="24"/>
          <w:lang w:val="en-US"/>
        </w:rPr>
        <w:t xml:space="preserve">the Colombian government to prevent and sanction the practice of corporate interference in the </w:t>
      </w:r>
      <w:r w:rsidR="00D75530">
        <w:rPr>
          <w:rFonts w:ascii="Droid Sans" w:eastAsia="Droid Sans" w:hAnsi="Droid Sans" w:cs="Droid Sans"/>
          <w:sz w:val="24"/>
          <w:szCs w:val="24"/>
          <w:lang w:val="en-US"/>
        </w:rPr>
        <w:t>development</w:t>
      </w:r>
      <w:r w:rsidRPr="005701AA">
        <w:rPr>
          <w:rFonts w:ascii="Droid Sans" w:eastAsia="Droid Sans" w:hAnsi="Droid Sans" w:cs="Droid Sans"/>
          <w:sz w:val="24"/>
          <w:szCs w:val="24"/>
          <w:lang w:val="en-US"/>
        </w:rPr>
        <w:t xml:space="preserve"> of public policies </w:t>
      </w:r>
      <w:r w:rsidR="00D75530">
        <w:rPr>
          <w:rFonts w:ascii="Droid Sans" w:eastAsia="Droid Sans" w:hAnsi="Droid Sans" w:cs="Droid Sans"/>
          <w:sz w:val="24"/>
          <w:szCs w:val="24"/>
          <w:lang w:val="en-US"/>
        </w:rPr>
        <w:t>seeking to</w:t>
      </w:r>
      <w:r w:rsidR="00D75530"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guarantee human rights, especially </w:t>
      </w:r>
      <w:r w:rsidR="00D75530">
        <w:rPr>
          <w:rFonts w:ascii="Droid Sans" w:eastAsia="Droid Sans" w:hAnsi="Droid Sans" w:cs="Droid Sans"/>
          <w:sz w:val="24"/>
          <w:szCs w:val="24"/>
          <w:lang w:val="en-US"/>
        </w:rPr>
        <w:t xml:space="preserve">the rights to </w:t>
      </w:r>
      <w:r w:rsidRPr="005701AA">
        <w:rPr>
          <w:rFonts w:ascii="Droid Sans" w:eastAsia="Droid Sans" w:hAnsi="Droid Sans" w:cs="Droid Sans"/>
          <w:sz w:val="24"/>
          <w:szCs w:val="24"/>
          <w:lang w:val="en-US"/>
        </w:rPr>
        <w:t>adequate food,</w:t>
      </w:r>
      <w:r w:rsidR="00D75530">
        <w:rPr>
          <w:rFonts w:ascii="Droid Sans" w:eastAsia="Droid Sans" w:hAnsi="Droid Sans" w:cs="Droid Sans"/>
          <w:sz w:val="24"/>
          <w:szCs w:val="24"/>
          <w:lang w:val="en-US"/>
        </w:rPr>
        <w:t xml:space="preserve"> to</w:t>
      </w:r>
      <w:r w:rsidRPr="005701AA">
        <w:rPr>
          <w:rFonts w:ascii="Droid Sans" w:eastAsia="Droid Sans" w:hAnsi="Droid Sans" w:cs="Droid Sans"/>
          <w:sz w:val="24"/>
          <w:szCs w:val="24"/>
          <w:lang w:val="en-US"/>
        </w:rPr>
        <w:t xml:space="preserve"> health</w:t>
      </w:r>
      <w:r w:rsidR="00D75530">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and</w:t>
      </w:r>
      <w:r w:rsidR="00D75530">
        <w:rPr>
          <w:rFonts w:ascii="Droid Sans" w:eastAsia="Droid Sans" w:hAnsi="Droid Sans" w:cs="Droid Sans"/>
          <w:sz w:val="24"/>
          <w:szCs w:val="24"/>
          <w:lang w:val="en-US"/>
        </w:rPr>
        <w:t xml:space="preserve"> to</w:t>
      </w:r>
      <w:r w:rsidRPr="005701AA">
        <w:rPr>
          <w:rFonts w:ascii="Droid Sans" w:eastAsia="Droid Sans" w:hAnsi="Droid Sans" w:cs="Droid Sans"/>
          <w:sz w:val="24"/>
          <w:szCs w:val="24"/>
          <w:lang w:val="en-US"/>
        </w:rPr>
        <w:t xml:space="preserve"> the environment. </w:t>
      </w:r>
    </w:p>
    <w:p w14:paraId="2E76BCB7" w14:textId="6BE6765D" w:rsidR="005A2822" w:rsidRPr="005701AA" w:rsidRDefault="005333B5" w:rsidP="004601E4">
      <w:pPr>
        <w:numPr>
          <w:ilvl w:val="0"/>
          <w:numId w:val="4"/>
        </w:numPr>
        <w:spacing w:after="240"/>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Call </w:t>
      </w:r>
      <w:r w:rsidR="00D75530">
        <w:rPr>
          <w:rFonts w:ascii="Droid Sans" w:eastAsia="Droid Sans" w:hAnsi="Droid Sans" w:cs="Droid Sans"/>
          <w:sz w:val="24"/>
          <w:szCs w:val="24"/>
          <w:lang w:val="en-US"/>
        </w:rPr>
        <w:t xml:space="preserve">on </w:t>
      </w:r>
      <w:r w:rsidRPr="005701AA">
        <w:rPr>
          <w:rFonts w:ascii="Droid Sans" w:eastAsia="Droid Sans" w:hAnsi="Droid Sans" w:cs="Droid Sans"/>
          <w:sz w:val="24"/>
          <w:szCs w:val="24"/>
          <w:lang w:val="en-US"/>
        </w:rPr>
        <w:t xml:space="preserve">the Colombian government to prevent </w:t>
      </w:r>
      <w:r w:rsidR="00B36F78">
        <w:rPr>
          <w:rFonts w:ascii="Droid Sans" w:eastAsia="Droid Sans" w:hAnsi="Droid Sans" w:cs="Droid Sans"/>
          <w:sz w:val="24"/>
          <w:szCs w:val="24"/>
          <w:lang w:val="en-US"/>
        </w:rPr>
        <w:t>private corporations</w:t>
      </w:r>
      <w:r w:rsidR="00B36F78" w:rsidRPr="005701AA">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 xml:space="preserve">from </w:t>
      </w:r>
      <w:r w:rsidR="00B36F78">
        <w:rPr>
          <w:rFonts w:ascii="Droid Sans" w:eastAsia="Droid Sans" w:hAnsi="Droid Sans" w:cs="Droid Sans"/>
          <w:sz w:val="24"/>
          <w:szCs w:val="24"/>
          <w:lang w:val="en-US"/>
        </w:rPr>
        <w:t xml:space="preserve">being involved in </w:t>
      </w:r>
      <w:r w:rsidR="00CA5C4D">
        <w:rPr>
          <w:rFonts w:ascii="Droid Sans" w:eastAsia="Droid Sans" w:hAnsi="Droid Sans" w:cs="Droid Sans"/>
          <w:sz w:val="24"/>
          <w:szCs w:val="24"/>
          <w:lang w:val="en-US"/>
        </w:rPr>
        <w:t xml:space="preserve">any </w:t>
      </w:r>
      <w:r w:rsidRPr="005701AA">
        <w:rPr>
          <w:rFonts w:ascii="Droid Sans" w:eastAsia="Droid Sans" w:hAnsi="Droid Sans" w:cs="Droid Sans"/>
          <w:sz w:val="24"/>
          <w:szCs w:val="24"/>
          <w:lang w:val="en-US"/>
        </w:rPr>
        <w:t>legislati</w:t>
      </w:r>
      <w:r w:rsidR="00B36F78">
        <w:rPr>
          <w:rFonts w:ascii="Droid Sans" w:eastAsia="Droid Sans" w:hAnsi="Droid Sans" w:cs="Droid Sans"/>
          <w:sz w:val="24"/>
          <w:szCs w:val="24"/>
          <w:lang w:val="en-US"/>
        </w:rPr>
        <w:t>ve or</w:t>
      </w:r>
      <w:r w:rsidRPr="005701AA">
        <w:rPr>
          <w:rFonts w:ascii="Droid Sans" w:eastAsia="Droid Sans" w:hAnsi="Droid Sans" w:cs="Droid Sans"/>
          <w:sz w:val="24"/>
          <w:szCs w:val="24"/>
          <w:lang w:val="en-US"/>
        </w:rPr>
        <w:t xml:space="preserve"> regulat</w:t>
      </w:r>
      <w:r w:rsidR="00B36F78">
        <w:rPr>
          <w:rFonts w:ascii="Droid Sans" w:eastAsia="Droid Sans" w:hAnsi="Droid Sans" w:cs="Droid Sans"/>
          <w:sz w:val="24"/>
          <w:szCs w:val="24"/>
          <w:lang w:val="en-US"/>
        </w:rPr>
        <w:t>ory processes concerning public health</w:t>
      </w:r>
      <w:r w:rsidRPr="005701AA">
        <w:rPr>
          <w:rFonts w:ascii="Droid Sans" w:eastAsia="Droid Sans" w:hAnsi="Droid Sans" w:cs="Droid Sans"/>
          <w:sz w:val="24"/>
          <w:szCs w:val="24"/>
          <w:lang w:val="en-US"/>
        </w:rPr>
        <w:t xml:space="preserve">. </w:t>
      </w:r>
    </w:p>
    <w:p w14:paraId="1C3286B5" w14:textId="77777777" w:rsidR="005A2822" w:rsidRPr="004601E4" w:rsidRDefault="005333B5" w:rsidP="004601E4">
      <w:pPr>
        <w:jc w:val="both"/>
        <w:rPr>
          <w:rFonts w:ascii="Droid Sans" w:eastAsia="Droid Sans" w:hAnsi="Droid Sans" w:cs="Droid Sans"/>
          <w:b/>
          <w:sz w:val="24"/>
          <w:szCs w:val="24"/>
          <w:lang w:val="es-ES"/>
        </w:rPr>
      </w:pPr>
      <w:r w:rsidRPr="00F83D06">
        <w:rPr>
          <w:rFonts w:ascii="Droid Sans" w:eastAsia="Droid Sans" w:hAnsi="Droid Sans" w:cs="Droid Sans"/>
          <w:b/>
          <w:sz w:val="24"/>
          <w:szCs w:val="24"/>
          <w:lang w:val="es-ES"/>
        </w:rPr>
        <w:t xml:space="preserve">Bibliography </w:t>
      </w:r>
    </w:p>
    <w:p w14:paraId="59669981" w14:textId="77777777" w:rsidR="005A2822" w:rsidRPr="004601E4" w:rsidRDefault="005A2822" w:rsidP="004601E4">
      <w:pPr>
        <w:jc w:val="both"/>
        <w:rPr>
          <w:rFonts w:ascii="Droid Sans" w:eastAsia="Droid Sans" w:hAnsi="Droid Sans" w:cs="Droid Sans"/>
          <w:b/>
          <w:sz w:val="24"/>
          <w:szCs w:val="24"/>
          <w:lang w:val="es-ES"/>
        </w:rPr>
      </w:pPr>
    </w:p>
    <w:p w14:paraId="501BDC34" w14:textId="467FE71E" w:rsidR="005A2822" w:rsidRPr="005701AA" w:rsidRDefault="005333B5" w:rsidP="00F83D06">
      <w:pPr>
        <w:jc w:val="both"/>
        <w:rPr>
          <w:rFonts w:ascii="Droid Sans" w:eastAsia="Droid Sans" w:hAnsi="Droid Sans" w:cs="Droid Sans"/>
          <w:sz w:val="24"/>
          <w:szCs w:val="24"/>
          <w:lang w:val="en-US"/>
        </w:rPr>
      </w:pPr>
      <w:r w:rsidRPr="004601E4">
        <w:rPr>
          <w:rFonts w:ascii="Droid Sans" w:eastAsia="Droid Sans" w:hAnsi="Droid Sans" w:cs="Droid Sans"/>
          <w:sz w:val="24"/>
          <w:szCs w:val="24"/>
          <w:lang w:val="es-ES"/>
        </w:rPr>
        <w:t xml:space="preserve">Aguilera, J., Gómez, L. F., Mora-Plazas, M., </w:t>
      </w:r>
      <w:r w:rsidR="00790612" w:rsidRPr="004601E4">
        <w:rPr>
          <w:rFonts w:ascii="Droid Sans" w:eastAsia="Droid Sans" w:hAnsi="Droid Sans" w:cs="Droid Sans"/>
          <w:sz w:val="24"/>
          <w:szCs w:val="24"/>
          <w:lang w:val="es-ES"/>
        </w:rPr>
        <w:t xml:space="preserve">et al. </w:t>
      </w:r>
      <w:r w:rsidRPr="004601E4">
        <w:rPr>
          <w:rFonts w:ascii="Droid Sans" w:eastAsia="Droid Sans" w:hAnsi="Droid Sans" w:cs="Droid Sans"/>
          <w:sz w:val="24"/>
          <w:szCs w:val="24"/>
          <w:lang w:val="es-CO"/>
        </w:rPr>
        <w:t xml:space="preserve">(2021). </w:t>
      </w:r>
      <w:r w:rsidR="00790612"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¿Por qué es urgente eliminar la promoción y publicidad de comestibles y bebidas no saludables dirigidas a la población infantil colombiana?</w:t>
      </w:r>
      <w:r w:rsidR="00790612"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 xml:space="preserve"> </w:t>
      </w:r>
      <w:hyperlink r:id="rId8">
        <w:r w:rsidRPr="005701AA">
          <w:rPr>
            <w:rFonts w:ascii="Droid Sans" w:eastAsia="Droid Sans" w:hAnsi="Droid Sans" w:cs="Droid Sans"/>
            <w:color w:val="1155CC"/>
            <w:sz w:val="24"/>
            <w:szCs w:val="24"/>
            <w:u w:val="single"/>
            <w:lang w:val="en-US"/>
          </w:rPr>
          <w:t>https://doi.org/10.13140/RG.2.2.31176.24327</w:t>
        </w:r>
      </w:hyperlink>
    </w:p>
    <w:p w14:paraId="57DB97C6" w14:textId="77777777" w:rsidR="005A2822" w:rsidRPr="005701AA" w:rsidRDefault="005A2822" w:rsidP="00F83D06">
      <w:pPr>
        <w:jc w:val="both"/>
        <w:rPr>
          <w:rFonts w:ascii="Droid Sans" w:eastAsia="Droid Sans" w:hAnsi="Droid Sans" w:cs="Droid Sans"/>
          <w:sz w:val="24"/>
          <w:szCs w:val="24"/>
          <w:lang w:val="en-US"/>
        </w:rPr>
      </w:pPr>
    </w:p>
    <w:p w14:paraId="1E5A5B74" w14:textId="753140C3" w:rsidR="005A2822" w:rsidRPr="005701AA" w:rsidRDefault="005333B5"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lastRenderedPageBreak/>
        <w:t xml:space="preserve">Barr-Anderson, D. J., Larson, N. I., Nelson, M. C., </w:t>
      </w:r>
      <w:r w:rsidR="00790612">
        <w:rPr>
          <w:rFonts w:ascii="Droid Sans" w:eastAsia="Droid Sans" w:hAnsi="Droid Sans" w:cs="Droid Sans"/>
          <w:sz w:val="24"/>
          <w:szCs w:val="24"/>
          <w:lang w:val="en-US"/>
        </w:rPr>
        <w:t>et al</w:t>
      </w:r>
      <w:r w:rsidRPr="005701AA">
        <w:rPr>
          <w:rFonts w:ascii="Droid Sans" w:eastAsia="Droid Sans" w:hAnsi="Droid Sans" w:cs="Droid Sans"/>
          <w:sz w:val="24"/>
          <w:szCs w:val="24"/>
          <w:lang w:val="en-US"/>
        </w:rPr>
        <w:t xml:space="preserve">. (2009). </w:t>
      </w:r>
      <w:r w:rsidR="0079061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Does </w:t>
      </w:r>
      <w:r w:rsidR="00790612">
        <w:rPr>
          <w:rFonts w:ascii="Droid Sans" w:eastAsia="Droid Sans" w:hAnsi="Droid Sans" w:cs="Droid Sans"/>
          <w:sz w:val="24"/>
          <w:szCs w:val="24"/>
          <w:lang w:val="en-US"/>
        </w:rPr>
        <w:t>T</w:t>
      </w:r>
      <w:r w:rsidRPr="005701AA">
        <w:rPr>
          <w:rFonts w:ascii="Droid Sans" w:eastAsia="Droid Sans" w:hAnsi="Droid Sans" w:cs="Droid Sans"/>
          <w:sz w:val="24"/>
          <w:szCs w:val="24"/>
          <w:lang w:val="en-US"/>
        </w:rPr>
        <w:t xml:space="preserve">elevision </w:t>
      </w:r>
      <w:r w:rsidR="00790612">
        <w:rPr>
          <w:rFonts w:ascii="Droid Sans" w:eastAsia="Droid Sans" w:hAnsi="Droid Sans" w:cs="Droid Sans"/>
          <w:sz w:val="24"/>
          <w:szCs w:val="24"/>
          <w:lang w:val="en-US"/>
        </w:rPr>
        <w:t>V</w:t>
      </w:r>
      <w:r w:rsidRPr="005701AA">
        <w:rPr>
          <w:rFonts w:ascii="Droid Sans" w:eastAsia="Droid Sans" w:hAnsi="Droid Sans" w:cs="Droid Sans"/>
          <w:sz w:val="24"/>
          <w:szCs w:val="24"/>
          <w:lang w:val="en-US"/>
        </w:rPr>
        <w:t xml:space="preserve">iewing </w:t>
      </w:r>
      <w:r w:rsidR="00790612">
        <w:rPr>
          <w:rFonts w:ascii="Droid Sans" w:eastAsia="Droid Sans" w:hAnsi="Droid Sans" w:cs="Droid Sans"/>
          <w:sz w:val="24"/>
          <w:szCs w:val="24"/>
          <w:lang w:val="en-US"/>
        </w:rPr>
        <w:t>P</w:t>
      </w:r>
      <w:r w:rsidRPr="005701AA">
        <w:rPr>
          <w:rFonts w:ascii="Droid Sans" w:eastAsia="Droid Sans" w:hAnsi="Droid Sans" w:cs="Droid Sans"/>
          <w:sz w:val="24"/>
          <w:szCs w:val="24"/>
          <w:lang w:val="en-US"/>
        </w:rPr>
        <w:t xml:space="preserve">redict </w:t>
      </w:r>
      <w:r w:rsidR="00790612">
        <w:rPr>
          <w:rFonts w:ascii="Droid Sans" w:eastAsia="Droid Sans" w:hAnsi="Droid Sans" w:cs="Droid Sans"/>
          <w:sz w:val="24"/>
          <w:szCs w:val="24"/>
          <w:lang w:val="en-US"/>
        </w:rPr>
        <w:t>D</w:t>
      </w:r>
      <w:r w:rsidRPr="005701AA">
        <w:rPr>
          <w:rFonts w:ascii="Droid Sans" w:eastAsia="Droid Sans" w:hAnsi="Droid Sans" w:cs="Droid Sans"/>
          <w:sz w:val="24"/>
          <w:szCs w:val="24"/>
          <w:lang w:val="en-US"/>
        </w:rPr>
        <w:t xml:space="preserve">ietary </w:t>
      </w:r>
      <w:r w:rsidR="00790612">
        <w:rPr>
          <w:rFonts w:ascii="Droid Sans" w:eastAsia="Droid Sans" w:hAnsi="Droid Sans" w:cs="Droid Sans"/>
          <w:sz w:val="24"/>
          <w:szCs w:val="24"/>
          <w:lang w:val="en-US"/>
        </w:rPr>
        <w:t>I</w:t>
      </w:r>
      <w:r w:rsidRPr="005701AA">
        <w:rPr>
          <w:rFonts w:ascii="Droid Sans" w:eastAsia="Droid Sans" w:hAnsi="Droid Sans" w:cs="Droid Sans"/>
          <w:sz w:val="24"/>
          <w:szCs w:val="24"/>
          <w:lang w:val="en-US"/>
        </w:rPr>
        <w:t xml:space="preserve">ntake </w:t>
      </w:r>
      <w:r w:rsidR="00790612">
        <w:rPr>
          <w:rFonts w:ascii="Droid Sans" w:eastAsia="Droid Sans" w:hAnsi="Droid Sans" w:cs="Droid Sans"/>
          <w:sz w:val="24"/>
          <w:szCs w:val="24"/>
          <w:lang w:val="en-US"/>
        </w:rPr>
        <w:t>F</w:t>
      </w:r>
      <w:r w:rsidRPr="005701AA">
        <w:rPr>
          <w:rFonts w:ascii="Droid Sans" w:eastAsia="Droid Sans" w:hAnsi="Droid Sans" w:cs="Droid Sans"/>
          <w:sz w:val="24"/>
          <w:szCs w:val="24"/>
          <w:lang w:val="en-US"/>
        </w:rPr>
        <w:t xml:space="preserve">ive </w:t>
      </w:r>
      <w:r w:rsidR="00790612">
        <w:rPr>
          <w:rFonts w:ascii="Droid Sans" w:eastAsia="Droid Sans" w:hAnsi="Droid Sans" w:cs="Droid Sans"/>
          <w:sz w:val="24"/>
          <w:szCs w:val="24"/>
          <w:lang w:val="en-US"/>
        </w:rPr>
        <w:t>Y</w:t>
      </w:r>
      <w:r w:rsidRPr="005701AA">
        <w:rPr>
          <w:rFonts w:ascii="Droid Sans" w:eastAsia="Droid Sans" w:hAnsi="Droid Sans" w:cs="Droid Sans"/>
          <w:sz w:val="24"/>
          <w:szCs w:val="24"/>
          <w:lang w:val="en-US"/>
        </w:rPr>
        <w:t xml:space="preserve">ears </w:t>
      </w:r>
      <w:r w:rsidR="00790612">
        <w:rPr>
          <w:rFonts w:ascii="Droid Sans" w:eastAsia="Droid Sans" w:hAnsi="Droid Sans" w:cs="Droid Sans"/>
          <w:sz w:val="24"/>
          <w:szCs w:val="24"/>
          <w:lang w:val="en-US"/>
        </w:rPr>
        <w:t>L</w:t>
      </w:r>
      <w:r w:rsidRPr="005701AA">
        <w:rPr>
          <w:rFonts w:ascii="Droid Sans" w:eastAsia="Droid Sans" w:hAnsi="Droid Sans" w:cs="Droid Sans"/>
          <w:sz w:val="24"/>
          <w:szCs w:val="24"/>
          <w:lang w:val="en-US"/>
        </w:rPr>
        <w:t xml:space="preserve">ater in </w:t>
      </w:r>
      <w:r w:rsidR="00790612">
        <w:rPr>
          <w:rFonts w:ascii="Droid Sans" w:eastAsia="Droid Sans" w:hAnsi="Droid Sans" w:cs="Droid Sans"/>
          <w:sz w:val="24"/>
          <w:szCs w:val="24"/>
          <w:lang w:val="en-US"/>
        </w:rPr>
        <w:t>H</w:t>
      </w:r>
      <w:r w:rsidRPr="005701AA">
        <w:rPr>
          <w:rFonts w:ascii="Droid Sans" w:eastAsia="Droid Sans" w:hAnsi="Droid Sans" w:cs="Droid Sans"/>
          <w:sz w:val="24"/>
          <w:szCs w:val="24"/>
          <w:lang w:val="en-US"/>
        </w:rPr>
        <w:t xml:space="preserve">igh </w:t>
      </w:r>
      <w:r w:rsidR="00790612">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chool </w:t>
      </w:r>
      <w:r w:rsidR="00790612">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tudents and </w:t>
      </w:r>
      <w:r w:rsidR="00790612">
        <w:rPr>
          <w:rFonts w:ascii="Droid Sans" w:eastAsia="Droid Sans" w:hAnsi="Droid Sans" w:cs="Droid Sans"/>
          <w:sz w:val="24"/>
          <w:szCs w:val="24"/>
          <w:lang w:val="en-US"/>
        </w:rPr>
        <w:t>Y</w:t>
      </w:r>
      <w:r w:rsidRPr="005701AA">
        <w:rPr>
          <w:rFonts w:ascii="Droid Sans" w:eastAsia="Droid Sans" w:hAnsi="Droid Sans" w:cs="Droid Sans"/>
          <w:sz w:val="24"/>
          <w:szCs w:val="24"/>
          <w:lang w:val="en-US"/>
        </w:rPr>
        <w:t xml:space="preserve">oung </w:t>
      </w:r>
      <w:r w:rsidR="00790612">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dults?</w:t>
      </w:r>
      <w:r w:rsidR="00790612">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4601E4">
        <w:rPr>
          <w:rFonts w:ascii="Droid Sans" w:eastAsia="Droid Sans" w:hAnsi="Droid Sans" w:cs="Droid Sans"/>
          <w:i/>
          <w:iCs/>
          <w:sz w:val="24"/>
          <w:szCs w:val="24"/>
          <w:lang w:val="en-US"/>
        </w:rPr>
        <w:t>International Journal of Behavioral Nutrition and Physical Activity</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6(1). </w:t>
      </w:r>
      <w:hyperlink r:id="rId9"/>
    </w:p>
    <w:p w14:paraId="1DBFC90E" w14:textId="77777777" w:rsidR="005A2822" w:rsidRPr="005701AA" w:rsidRDefault="005A2822" w:rsidP="00F83D06">
      <w:pPr>
        <w:jc w:val="both"/>
        <w:rPr>
          <w:rFonts w:ascii="Droid Sans" w:eastAsia="Droid Sans" w:hAnsi="Droid Sans" w:cs="Droid Sans"/>
          <w:sz w:val="24"/>
          <w:szCs w:val="24"/>
          <w:lang w:val="en-US"/>
        </w:rPr>
      </w:pPr>
    </w:p>
    <w:p w14:paraId="6190D754" w14:textId="4C7F7891" w:rsidR="005A2822" w:rsidRPr="005701AA" w:rsidRDefault="005333B5"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Class Action: Red PaPaz v. Ministry of Health and Others. (2019)</w:t>
      </w:r>
      <w:r w:rsidR="00EF2539">
        <w:rPr>
          <w:rFonts w:ascii="Droid Sans" w:eastAsia="Droid Sans" w:hAnsi="Droid Sans" w:cs="Droid Sans"/>
          <w:sz w:val="24"/>
          <w:szCs w:val="24"/>
          <w:lang w:val="en-US"/>
        </w:rPr>
        <w:t xml:space="preserve">. </w:t>
      </w:r>
      <w:hyperlink r:id="rId10" w:history="1">
        <w:r w:rsidR="00EF2539" w:rsidRPr="00BE3929">
          <w:rPr>
            <w:rStyle w:val="Hyperlink"/>
            <w:rFonts w:ascii="Droid Sans" w:eastAsia="Droid Sans" w:hAnsi="Droid Sans" w:cs="Droid Sans"/>
            <w:sz w:val="24"/>
            <w:szCs w:val="24"/>
            <w:lang w:val="en-US"/>
          </w:rPr>
          <w:t>https://www.redpapaz.org/wp-content/uploads/2019/12/Acci%C3%B3n-Popular-Dic-12-2019.pdf</w:t>
        </w:r>
      </w:hyperlink>
      <w:r w:rsidR="00EF2539">
        <w:rPr>
          <w:rFonts w:ascii="Droid Sans" w:eastAsia="Droid Sans" w:hAnsi="Droid Sans" w:cs="Droid Sans"/>
          <w:sz w:val="24"/>
          <w:szCs w:val="24"/>
          <w:lang w:val="en-US"/>
        </w:rPr>
        <w:t xml:space="preserve"> </w:t>
      </w:r>
    </w:p>
    <w:p w14:paraId="0CA1A908" w14:textId="77777777" w:rsidR="005A2822" w:rsidRPr="005701AA" w:rsidRDefault="005A2822" w:rsidP="00F83D06">
      <w:pPr>
        <w:jc w:val="both"/>
        <w:rPr>
          <w:rFonts w:ascii="Droid Sans" w:eastAsia="Droid Sans" w:hAnsi="Droid Sans" w:cs="Droid Sans"/>
          <w:sz w:val="24"/>
          <w:szCs w:val="24"/>
          <w:lang w:val="en-US"/>
        </w:rPr>
      </w:pPr>
    </w:p>
    <w:p w14:paraId="30DE4085" w14:textId="0391CB36" w:rsidR="005A2822" w:rsidRPr="004601E4" w:rsidRDefault="005333B5" w:rsidP="00F83D06">
      <w:pPr>
        <w:jc w:val="both"/>
        <w:rPr>
          <w:rFonts w:ascii="Droid Sans" w:eastAsia="Droid Sans" w:hAnsi="Droid Sans" w:cs="Droid Sans"/>
          <w:sz w:val="24"/>
          <w:szCs w:val="24"/>
          <w:lang w:val="pt-BR"/>
        </w:rPr>
      </w:pPr>
      <w:proofErr w:type="spellStart"/>
      <w:r w:rsidRPr="004601E4">
        <w:rPr>
          <w:rFonts w:ascii="Droid Sans" w:eastAsia="Droid Sans" w:hAnsi="Droid Sans" w:cs="Droid Sans"/>
          <w:sz w:val="24"/>
          <w:szCs w:val="24"/>
          <w:lang w:val="es-ES"/>
        </w:rPr>
        <w:t>Cerosetenta</w:t>
      </w:r>
      <w:proofErr w:type="spellEnd"/>
      <w:r w:rsidRPr="004601E4">
        <w:rPr>
          <w:rFonts w:ascii="Droid Sans" w:eastAsia="Droid Sans" w:hAnsi="Droid Sans" w:cs="Droid Sans"/>
          <w:sz w:val="24"/>
          <w:szCs w:val="24"/>
          <w:lang w:val="es-ES"/>
        </w:rPr>
        <w:t xml:space="preserve">. (2019, </w:t>
      </w:r>
      <w:r w:rsidR="00454EE5" w:rsidRPr="004601E4">
        <w:rPr>
          <w:rFonts w:ascii="Droid Sans" w:eastAsia="Droid Sans" w:hAnsi="Droid Sans" w:cs="Droid Sans"/>
          <w:sz w:val="24"/>
          <w:szCs w:val="24"/>
          <w:lang w:val="es-ES"/>
        </w:rPr>
        <w:t xml:space="preserve">October </w:t>
      </w:r>
      <w:r w:rsidRPr="004601E4">
        <w:rPr>
          <w:rFonts w:ascii="Droid Sans" w:eastAsia="Droid Sans" w:hAnsi="Droid Sans" w:cs="Droid Sans"/>
          <w:sz w:val="24"/>
          <w:szCs w:val="24"/>
          <w:lang w:val="es-ES"/>
        </w:rPr>
        <w:t xml:space="preserve">31). </w:t>
      </w:r>
      <w:r w:rsidR="00454EE5" w:rsidRPr="004601E4">
        <w:rPr>
          <w:rFonts w:ascii="Droid Sans" w:eastAsia="Droid Sans" w:hAnsi="Droid Sans" w:cs="Droid Sans"/>
          <w:sz w:val="24"/>
          <w:szCs w:val="24"/>
          <w:lang w:val="es-ES"/>
        </w:rPr>
        <w:t>“</w:t>
      </w:r>
      <w:r w:rsidRPr="004601E4">
        <w:rPr>
          <w:rFonts w:ascii="Droid Sans" w:eastAsia="Droid Sans" w:hAnsi="Droid Sans" w:cs="Droid Sans"/>
          <w:sz w:val="24"/>
          <w:szCs w:val="24"/>
          <w:lang w:val="es-ES"/>
        </w:rPr>
        <w:t>La multinacional que endulza académicos para favorecer el azúcar.</w:t>
      </w:r>
      <w:r w:rsidR="00454EE5" w:rsidRPr="004601E4">
        <w:rPr>
          <w:rFonts w:ascii="Droid Sans" w:eastAsia="Droid Sans" w:hAnsi="Droid Sans" w:cs="Droid Sans"/>
          <w:sz w:val="24"/>
          <w:szCs w:val="24"/>
          <w:lang w:val="es-ES"/>
        </w:rPr>
        <w:t>”</w:t>
      </w:r>
      <w:r w:rsidRPr="004601E4">
        <w:rPr>
          <w:rFonts w:ascii="Droid Sans" w:eastAsia="Droid Sans" w:hAnsi="Droid Sans" w:cs="Droid Sans"/>
          <w:sz w:val="24"/>
          <w:szCs w:val="24"/>
          <w:lang w:val="es-ES"/>
        </w:rPr>
        <w:t xml:space="preserve"> </w:t>
      </w:r>
      <w:hyperlink r:id="rId11">
        <w:r w:rsidRPr="004601E4">
          <w:rPr>
            <w:rFonts w:ascii="Droid Sans" w:eastAsia="Droid Sans" w:hAnsi="Droid Sans" w:cs="Droid Sans"/>
            <w:color w:val="1155CC"/>
            <w:sz w:val="24"/>
            <w:szCs w:val="24"/>
            <w:u w:val="single"/>
            <w:lang w:val="pt-BR"/>
          </w:rPr>
          <w:t>https://cerosetenta.uniandes.edu.co/multinacional-azucaradas-academia/</w:t>
        </w:r>
      </w:hyperlink>
    </w:p>
    <w:p w14:paraId="595DF306" w14:textId="77777777" w:rsidR="005A2822" w:rsidRPr="004601E4" w:rsidRDefault="005A2822" w:rsidP="00F83D06">
      <w:pPr>
        <w:jc w:val="both"/>
        <w:rPr>
          <w:rFonts w:ascii="Droid Sans" w:eastAsia="Droid Sans" w:hAnsi="Droid Sans" w:cs="Droid Sans"/>
          <w:sz w:val="24"/>
          <w:szCs w:val="24"/>
          <w:lang w:val="pt-BR"/>
        </w:rPr>
      </w:pPr>
    </w:p>
    <w:p w14:paraId="7E621F85" w14:textId="32D064CE" w:rsidR="009D2029" w:rsidRPr="00F83D06" w:rsidRDefault="009D2029" w:rsidP="00F83D06">
      <w:pPr>
        <w:jc w:val="both"/>
        <w:rPr>
          <w:rFonts w:ascii="Droid Sans" w:eastAsia="Droid Sans" w:hAnsi="Droid Sans" w:cs="Droid Sans"/>
          <w:color w:val="1155CC"/>
          <w:sz w:val="24"/>
          <w:szCs w:val="24"/>
          <w:u w:val="single"/>
        </w:rPr>
      </w:pPr>
      <w:r w:rsidRPr="00943DBB">
        <w:rPr>
          <w:rFonts w:ascii="Droid Sans" w:eastAsia="Droid Sans" w:hAnsi="Droid Sans" w:cs="Droid Sans"/>
          <w:sz w:val="24"/>
          <w:szCs w:val="24"/>
          <w:lang w:val="pt-BR"/>
        </w:rPr>
        <w:t xml:space="preserve">Colectivo de Abogados José Alvear Restrepo. </w:t>
      </w:r>
      <w:r w:rsidRPr="004601E4">
        <w:rPr>
          <w:rFonts w:ascii="Droid Sans" w:eastAsia="Droid Sans" w:hAnsi="Droid Sans" w:cs="Droid Sans"/>
          <w:sz w:val="24"/>
          <w:szCs w:val="24"/>
          <w:lang w:val="es-CO"/>
        </w:rPr>
        <w:t xml:space="preserve">(2021, </w:t>
      </w:r>
      <w:proofErr w:type="spellStart"/>
      <w:r w:rsidRPr="004601E4">
        <w:rPr>
          <w:rFonts w:ascii="Droid Sans" w:eastAsia="Droid Sans" w:hAnsi="Droid Sans" w:cs="Droid Sans"/>
          <w:sz w:val="24"/>
          <w:szCs w:val="24"/>
          <w:lang w:val="es-CO"/>
        </w:rPr>
        <w:t>September</w:t>
      </w:r>
      <w:proofErr w:type="spellEnd"/>
      <w:r w:rsidRPr="004601E4">
        <w:rPr>
          <w:rFonts w:ascii="Droid Sans" w:eastAsia="Droid Sans" w:hAnsi="Droid Sans" w:cs="Droid Sans"/>
          <w:sz w:val="24"/>
          <w:szCs w:val="24"/>
          <w:lang w:val="es-CO"/>
        </w:rPr>
        <w:t xml:space="preserve"> 13). </w:t>
      </w:r>
      <w:r w:rsidRPr="00943DBB">
        <w:rPr>
          <w:rFonts w:ascii="Droid Sans" w:eastAsia="Droid Sans" w:hAnsi="Droid Sans" w:cs="Droid Sans"/>
          <w:sz w:val="24"/>
          <w:szCs w:val="24"/>
          <w:lang w:val="es-CO"/>
        </w:rPr>
        <w:t>“Congresistas sí tienen que declarar impedimento cuando se votan leyes que favorecen a sus financiadores: Corte Constitucional.</w:t>
      </w:r>
      <w:r>
        <w:rPr>
          <w:rFonts w:ascii="Droid Sans" w:eastAsia="Droid Sans" w:hAnsi="Droid Sans" w:cs="Droid Sans"/>
          <w:sz w:val="24"/>
          <w:szCs w:val="24"/>
          <w:lang w:val="es-CO"/>
        </w:rPr>
        <w:t>”</w:t>
      </w:r>
      <w:r w:rsidRPr="00943DBB">
        <w:rPr>
          <w:rFonts w:ascii="Droid Sans" w:eastAsia="Droid Sans" w:hAnsi="Droid Sans" w:cs="Droid Sans"/>
          <w:sz w:val="24"/>
          <w:szCs w:val="24"/>
          <w:lang w:val="es-CO"/>
        </w:rPr>
        <w:t xml:space="preserve"> </w:t>
      </w:r>
      <w:hyperlink r:id="rId12">
        <w:r w:rsidRPr="00F83D06">
          <w:rPr>
            <w:rFonts w:ascii="Droid Sans" w:eastAsia="Droid Sans" w:hAnsi="Droid Sans" w:cs="Droid Sans"/>
            <w:color w:val="1155CC"/>
            <w:sz w:val="24"/>
            <w:szCs w:val="24"/>
            <w:u w:val="single"/>
          </w:rPr>
          <w:t>https://www.colectivodeabogados.org/congresistas-si-tienen-que-declarar-impedimento-cuando-se-votan-leyes-que-favorecen-a-sus-financiadores-corte-constitucional</w:t>
        </w:r>
      </w:hyperlink>
    </w:p>
    <w:p w14:paraId="7FB7FE6F" w14:textId="77777777" w:rsidR="009D2029" w:rsidRPr="00F83D06" w:rsidRDefault="009D2029" w:rsidP="00F83D06">
      <w:pPr>
        <w:jc w:val="both"/>
        <w:rPr>
          <w:rFonts w:ascii="Droid Sans" w:eastAsia="Droid Sans" w:hAnsi="Droid Sans" w:cs="Droid Sans"/>
          <w:sz w:val="24"/>
          <w:szCs w:val="24"/>
        </w:rPr>
      </w:pPr>
    </w:p>
    <w:p w14:paraId="04411CAD" w14:textId="6739FF7D" w:rsidR="005A2822" w:rsidRPr="00F83D06" w:rsidRDefault="005333B5" w:rsidP="00F83D06">
      <w:pPr>
        <w:jc w:val="both"/>
        <w:rPr>
          <w:rFonts w:ascii="Droid Sans" w:eastAsia="Droid Sans" w:hAnsi="Droid Sans" w:cs="Droid Sans"/>
          <w:sz w:val="24"/>
          <w:szCs w:val="24"/>
        </w:rPr>
      </w:pPr>
      <w:r w:rsidRPr="004601E4">
        <w:rPr>
          <w:rFonts w:ascii="Droid Sans" w:eastAsia="Droid Sans" w:hAnsi="Droid Sans" w:cs="Droid Sans"/>
          <w:sz w:val="24"/>
          <w:szCs w:val="24"/>
          <w:lang w:val="es-ES"/>
        </w:rPr>
        <w:t xml:space="preserve">Colombia Productiva. (2019). </w:t>
      </w:r>
      <w:r w:rsidRPr="004601E4">
        <w:rPr>
          <w:rFonts w:ascii="Droid Sans" w:eastAsia="Droid Sans" w:hAnsi="Droid Sans" w:cs="Droid Sans"/>
          <w:i/>
          <w:iCs/>
          <w:sz w:val="24"/>
          <w:szCs w:val="24"/>
          <w:lang w:val="es-ES"/>
        </w:rPr>
        <w:t>Pacto por el crecimiento y para la generación de empleo del sector de alimentos procesados</w:t>
      </w:r>
      <w:r w:rsidR="00454EE5" w:rsidRPr="004601E4">
        <w:rPr>
          <w:rFonts w:ascii="Droid Sans" w:eastAsia="Droid Sans" w:hAnsi="Droid Sans" w:cs="Droid Sans"/>
          <w:i/>
          <w:iCs/>
          <w:sz w:val="24"/>
          <w:szCs w:val="24"/>
          <w:lang w:val="es-ES"/>
        </w:rPr>
        <w:t>:</w:t>
      </w:r>
      <w:r w:rsidRPr="004601E4">
        <w:rPr>
          <w:rFonts w:ascii="Droid Sans" w:eastAsia="Droid Sans" w:hAnsi="Droid Sans" w:cs="Droid Sans"/>
          <w:i/>
          <w:iCs/>
          <w:sz w:val="24"/>
          <w:szCs w:val="24"/>
          <w:lang w:val="es-ES"/>
        </w:rPr>
        <w:t xml:space="preserve"> Estrategia </w:t>
      </w:r>
      <w:r w:rsidRPr="00F83D06">
        <w:rPr>
          <w:rFonts w:ascii="Droid Sans" w:eastAsia="Droid Sans" w:hAnsi="Droid Sans" w:cs="Droid Sans"/>
          <w:i/>
          <w:iCs/>
          <w:sz w:val="24"/>
          <w:szCs w:val="24"/>
          <w:lang w:val="es-ES"/>
        </w:rPr>
        <w:t>sectorial para la generación de nuevas fuentes de crecimiento</w:t>
      </w:r>
      <w:r w:rsidRPr="00F83D06">
        <w:rPr>
          <w:rFonts w:ascii="Droid Sans" w:eastAsia="Droid Sans" w:hAnsi="Droid Sans" w:cs="Droid Sans"/>
          <w:sz w:val="24"/>
          <w:szCs w:val="24"/>
          <w:lang w:val="es-ES"/>
        </w:rPr>
        <w:t xml:space="preserve">. </w:t>
      </w:r>
      <w:hyperlink r:id="rId13">
        <w:r w:rsidRPr="00F83D06">
          <w:rPr>
            <w:rFonts w:ascii="Droid Sans" w:eastAsia="Droid Sans" w:hAnsi="Droid Sans" w:cs="Droid Sans"/>
            <w:color w:val="1155CC"/>
            <w:sz w:val="24"/>
            <w:szCs w:val="24"/>
            <w:u w:val="single"/>
          </w:rPr>
          <w:t>https://www.colombiaproductiva.com/CMSPages/GetFile.aspx?guid=6e91963a-224c-46b6-8cb9-fd5f4b606f2f</w:t>
        </w:r>
      </w:hyperlink>
      <w:r w:rsidRPr="00F83D06">
        <w:rPr>
          <w:rFonts w:ascii="Droid Sans" w:eastAsia="Droid Sans" w:hAnsi="Droid Sans" w:cs="Droid Sans"/>
          <w:sz w:val="24"/>
          <w:szCs w:val="24"/>
        </w:rPr>
        <w:t xml:space="preserve"> </w:t>
      </w:r>
    </w:p>
    <w:p w14:paraId="50F5D71D" w14:textId="77777777" w:rsidR="005A2822" w:rsidRPr="00F83D06" w:rsidRDefault="005A2822" w:rsidP="00F83D06">
      <w:pPr>
        <w:jc w:val="both"/>
        <w:rPr>
          <w:rFonts w:ascii="Droid Sans" w:eastAsia="Droid Sans" w:hAnsi="Droid Sans" w:cs="Droid Sans"/>
          <w:sz w:val="24"/>
          <w:szCs w:val="24"/>
        </w:rPr>
      </w:pPr>
    </w:p>
    <w:p w14:paraId="024A4B35" w14:textId="514C688F" w:rsidR="005A2822" w:rsidRPr="005701AA" w:rsidRDefault="005333B5"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es-ES"/>
        </w:rPr>
        <w:t xml:space="preserve">Cuestión Pública. (2019, </w:t>
      </w:r>
      <w:r w:rsidR="00454EE5" w:rsidRPr="00F83D06">
        <w:rPr>
          <w:rFonts w:ascii="Droid Sans" w:eastAsia="Droid Sans" w:hAnsi="Droid Sans" w:cs="Droid Sans"/>
          <w:sz w:val="24"/>
          <w:szCs w:val="24"/>
          <w:lang w:val="es-ES"/>
        </w:rPr>
        <w:t xml:space="preserve">August </w:t>
      </w:r>
      <w:r w:rsidRPr="00F83D06">
        <w:rPr>
          <w:rFonts w:ascii="Droid Sans" w:eastAsia="Droid Sans" w:hAnsi="Droid Sans" w:cs="Droid Sans"/>
          <w:sz w:val="24"/>
          <w:szCs w:val="24"/>
          <w:lang w:val="es-ES"/>
        </w:rPr>
        <w:t xml:space="preserve">9). </w:t>
      </w:r>
      <w:r w:rsidR="00454EE5"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Los trucos del lobby de la salud en Colombia.</w:t>
      </w:r>
      <w:r w:rsidR="00454EE5"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 xml:space="preserve"> </w:t>
      </w:r>
      <w:hyperlink r:id="rId14">
        <w:r w:rsidRPr="005701AA">
          <w:rPr>
            <w:rFonts w:ascii="Droid Sans" w:eastAsia="Droid Sans" w:hAnsi="Droid Sans" w:cs="Droid Sans"/>
            <w:color w:val="1155CC"/>
            <w:sz w:val="24"/>
            <w:szCs w:val="24"/>
            <w:u w:val="single"/>
            <w:lang w:val="en-US"/>
          </w:rPr>
          <w:t>https://cuestionpublica.com/trucos-lobby-salud-colombia/</w:t>
        </w:r>
      </w:hyperlink>
    </w:p>
    <w:p w14:paraId="7733D14B" w14:textId="77777777" w:rsidR="005A2822" w:rsidRPr="005701AA" w:rsidRDefault="005A2822" w:rsidP="00F83D06">
      <w:pPr>
        <w:jc w:val="both"/>
        <w:rPr>
          <w:rFonts w:ascii="Droid Sans" w:eastAsia="Droid Sans" w:hAnsi="Droid Sans" w:cs="Droid Sans"/>
          <w:sz w:val="24"/>
          <w:szCs w:val="24"/>
          <w:lang w:val="en-US"/>
        </w:rPr>
      </w:pPr>
    </w:p>
    <w:p w14:paraId="05BFE379" w14:textId="6C80962B" w:rsidR="003D7642" w:rsidRDefault="005333B5" w:rsidP="00F83D06">
      <w:pPr>
        <w:jc w:val="both"/>
        <w:rPr>
          <w:rFonts w:ascii="Droid Sans" w:eastAsia="Droid Sans" w:hAnsi="Droid Sans" w:cs="Droid Sans"/>
          <w:color w:val="1155CC"/>
          <w:sz w:val="24"/>
          <w:szCs w:val="24"/>
          <w:u w:val="single"/>
          <w:lang w:val="en-US"/>
        </w:rPr>
      </w:pPr>
      <w:r w:rsidRPr="001F3B93">
        <w:rPr>
          <w:rFonts w:ascii="Droid Sans" w:eastAsia="Droid Sans" w:hAnsi="Droid Sans" w:cs="Droid Sans"/>
          <w:sz w:val="24"/>
          <w:szCs w:val="24"/>
          <w:lang w:val="en-US"/>
        </w:rPr>
        <w:t>Dejusticia</w:t>
      </w:r>
      <w:r w:rsidR="003D7642" w:rsidRPr="001F3B93">
        <w:rPr>
          <w:rFonts w:ascii="Droid Sans" w:eastAsia="Droid Sans" w:hAnsi="Droid Sans" w:cs="Droid Sans"/>
          <w:sz w:val="24"/>
          <w:szCs w:val="24"/>
          <w:lang w:val="en-US"/>
        </w:rPr>
        <w:t>. (2021</w:t>
      </w:r>
      <w:r w:rsidR="00DA5D3D" w:rsidRPr="00F83D06">
        <w:rPr>
          <w:rFonts w:ascii="Droid Sans" w:eastAsia="Droid Sans" w:hAnsi="Droid Sans" w:cs="Droid Sans"/>
          <w:sz w:val="24"/>
          <w:szCs w:val="24"/>
          <w:lang w:val="en-US"/>
        </w:rPr>
        <w:t>a</w:t>
      </w:r>
      <w:r w:rsidR="003D7642" w:rsidRPr="001F3B93">
        <w:rPr>
          <w:rFonts w:ascii="Droid Sans" w:eastAsia="Droid Sans" w:hAnsi="Droid Sans" w:cs="Droid Sans"/>
          <w:sz w:val="24"/>
          <w:szCs w:val="24"/>
          <w:lang w:val="en-US"/>
        </w:rPr>
        <w:t xml:space="preserve">, September 17). </w:t>
      </w:r>
      <w:r w:rsidR="003D7642" w:rsidRPr="00F83D06">
        <w:rPr>
          <w:rFonts w:ascii="Droid Sans" w:eastAsia="Droid Sans" w:hAnsi="Droid Sans" w:cs="Droid Sans"/>
          <w:sz w:val="24"/>
          <w:szCs w:val="24"/>
          <w:lang w:val="es-CO"/>
        </w:rPr>
        <w:t xml:space="preserve">“Corte Constitucional: Congresistas deben declarar cuando tengan conflicto de interés con sus financiadores de campaña.” </w:t>
      </w:r>
      <w:hyperlink r:id="rId15">
        <w:r w:rsidR="003D7642" w:rsidRPr="005701AA">
          <w:rPr>
            <w:rFonts w:ascii="Droid Sans" w:eastAsia="Droid Sans" w:hAnsi="Droid Sans" w:cs="Droid Sans"/>
            <w:color w:val="1155CC"/>
            <w:sz w:val="24"/>
            <w:szCs w:val="24"/>
            <w:u w:val="single"/>
            <w:lang w:val="en-US"/>
          </w:rPr>
          <w:t>https://www.dejusticia.org/corte-constitucional-congresistas-deben-declarar-cuando-tengan-conflicto-de-interes-con-sus-financiadores-de-campana/</w:t>
        </w:r>
      </w:hyperlink>
    </w:p>
    <w:p w14:paraId="5552422E" w14:textId="77777777" w:rsidR="003D7642" w:rsidRDefault="005333B5"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 </w:t>
      </w:r>
    </w:p>
    <w:p w14:paraId="19F12E6D" w14:textId="4BCD054D" w:rsidR="005A2822" w:rsidRPr="00F83D06" w:rsidRDefault="003D7642"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es-ES"/>
        </w:rPr>
        <w:t xml:space="preserve">———. </w:t>
      </w:r>
      <w:r w:rsidR="005333B5" w:rsidRPr="00F83D06">
        <w:rPr>
          <w:rFonts w:ascii="Droid Sans" w:eastAsia="Droid Sans" w:hAnsi="Droid Sans" w:cs="Droid Sans"/>
          <w:sz w:val="24"/>
          <w:szCs w:val="24"/>
          <w:lang w:val="es-ES"/>
        </w:rPr>
        <w:t>(2021</w:t>
      </w:r>
      <w:r w:rsidR="00DA5D3D" w:rsidRPr="00F83D06">
        <w:rPr>
          <w:rFonts w:ascii="Droid Sans" w:eastAsia="Droid Sans" w:hAnsi="Droid Sans" w:cs="Droid Sans"/>
          <w:sz w:val="24"/>
          <w:szCs w:val="24"/>
          <w:lang w:val="es-ES"/>
        </w:rPr>
        <w:t>b</w:t>
      </w:r>
      <w:r w:rsidR="005333B5" w:rsidRPr="00F83D06">
        <w:rPr>
          <w:rFonts w:ascii="Droid Sans" w:eastAsia="Droid Sans" w:hAnsi="Droid Sans" w:cs="Droid Sans"/>
          <w:sz w:val="24"/>
          <w:szCs w:val="24"/>
          <w:lang w:val="es-ES"/>
        </w:rPr>
        <w:t xml:space="preserve">, </w:t>
      </w:r>
      <w:r w:rsidR="00454EE5" w:rsidRPr="00F83D06">
        <w:rPr>
          <w:rFonts w:ascii="Droid Sans" w:eastAsia="Droid Sans" w:hAnsi="Droid Sans" w:cs="Droid Sans"/>
          <w:sz w:val="24"/>
          <w:szCs w:val="24"/>
          <w:lang w:val="es-ES"/>
        </w:rPr>
        <w:t xml:space="preserve">November </w:t>
      </w:r>
      <w:r w:rsidR="005333B5" w:rsidRPr="00F83D06">
        <w:rPr>
          <w:rFonts w:ascii="Droid Sans" w:eastAsia="Droid Sans" w:hAnsi="Droid Sans" w:cs="Droid Sans"/>
          <w:sz w:val="24"/>
          <w:szCs w:val="24"/>
          <w:lang w:val="es-ES"/>
        </w:rPr>
        <w:t xml:space="preserve">19). </w:t>
      </w:r>
      <w:r w:rsidR="00454EE5" w:rsidRPr="00F83D06">
        <w:rPr>
          <w:rFonts w:ascii="Droid Sans" w:eastAsia="Droid Sans" w:hAnsi="Droid Sans" w:cs="Droid Sans"/>
          <w:sz w:val="24"/>
          <w:szCs w:val="24"/>
          <w:lang w:val="es-ES"/>
        </w:rPr>
        <w:t>“</w:t>
      </w:r>
      <w:r w:rsidR="005333B5" w:rsidRPr="00F83D06">
        <w:rPr>
          <w:rFonts w:ascii="Droid Sans" w:eastAsia="Droid Sans" w:hAnsi="Droid Sans" w:cs="Droid Sans"/>
          <w:sz w:val="24"/>
          <w:szCs w:val="24"/>
          <w:lang w:val="es-ES"/>
        </w:rPr>
        <w:t>Tenemos ley, pero aún no tenemos etiquetado.</w:t>
      </w:r>
      <w:r w:rsidR="00454EE5" w:rsidRPr="00F83D06">
        <w:rPr>
          <w:rFonts w:ascii="Droid Sans" w:eastAsia="Droid Sans" w:hAnsi="Droid Sans" w:cs="Droid Sans"/>
          <w:sz w:val="24"/>
          <w:szCs w:val="24"/>
          <w:lang w:val="es-ES"/>
        </w:rPr>
        <w:t>”</w:t>
      </w:r>
      <w:r w:rsidR="005333B5" w:rsidRPr="00F83D06">
        <w:rPr>
          <w:rFonts w:ascii="Droid Sans" w:eastAsia="Droid Sans" w:hAnsi="Droid Sans" w:cs="Droid Sans"/>
          <w:sz w:val="24"/>
          <w:szCs w:val="24"/>
          <w:lang w:val="es-ES"/>
        </w:rPr>
        <w:t xml:space="preserve"> </w:t>
      </w:r>
      <w:hyperlink r:id="rId16" w:history="1">
        <w:r w:rsidR="00454EE5" w:rsidRPr="00F83D06">
          <w:rPr>
            <w:rStyle w:val="Hyperlink"/>
            <w:rFonts w:ascii="Droid Sans" w:eastAsia="Droid Sans" w:hAnsi="Droid Sans" w:cs="Droid Sans"/>
            <w:sz w:val="24"/>
            <w:szCs w:val="24"/>
            <w:lang w:val="en-US"/>
          </w:rPr>
          <w:t>https://www.dejusticia.org/tenemos-ley-pero-aun-no-tenemos-etiquetado/</w:t>
        </w:r>
      </w:hyperlink>
      <w:r w:rsidR="00454EE5" w:rsidRPr="00F83D06">
        <w:rPr>
          <w:rFonts w:ascii="Droid Sans" w:eastAsia="Droid Sans" w:hAnsi="Droid Sans" w:cs="Droid Sans"/>
          <w:sz w:val="24"/>
          <w:szCs w:val="24"/>
          <w:lang w:val="en-US"/>
        </w:rPr>
        <w:t xml:space="preserve"> </w:t>
      </w:r>
    </w:p>
    <w:p w14:paraId="7D59E8EA" w14:textId="77777777" w:rsidR="005A2822" w:rsidRPr="00F83D06" w:rsidRDefault="005A2822" w:rsidP="00F83D06">
      <w:pPr>
        <w:jc w:val="both"/>
        <w:rPr>
          <w:rFonts w:ascii="Droid Sans" w:eastAsia="Droid Sans" w:hAnsi="Droid Sans" w:cs="Droid Sans"/>
          <w:sz w:val="24"/>
          <w:szCs w:val="24"/>
          <w:lang w:val="en-US"/>
        </w:rPr>
      </w:pPr>
    </w:p>
    <w:p w14:paraId="27C9B295" w14:textId="7FABCE5B" w:rsidR="00044030" w:rsidRPr="009C04FE" w:rsidRDefault="00044030" w:rsidP="00F83D06">
      <w:pPr>
        <w:jc w:val="both"/>
        <w:rPr>
          <w:rFonts w:ascii="Droid Sans" w:eastAsia="Droid Sans" w:hAnsi="Droid Sans" w:cs="Droid Sans"/>
          <w:sz w:val="24"/>
          <w:szCs w:val="24"/>
          <w:lang w:val="en-US"/>
        </w:rPr>
      </w:pPr>
      <w:r w:rsidRPr="001F3B93">
        <w:rPr>
          <w:rFonts w:ascii="Droid Sans" w:eastAsia="Droid Sans" w:hAnsi="Droid Sans" w:cs="Droid Sans"/>
          <w:sz w:val="24"/>
          <w:szCs w:val="24"/>
          <w:lang w:val="en-US"/>
        </w:rPr>
        <w:lastRenderedPageBreak/>
        <w:t xml:space="preserve">Dejusticia &amp; Educar Consumidores. </w:t>
      </w:r>
      <w:r w:rsidRPr="009C04FE">
        <w:rPr>
          <w:rFonts w:ascii="Droid Sans" w:eastAsia="Droid Sans" w:hAnsi="Droid Sans" w:cs="Droid Sans"/>
          <w:sz w:val="24"/>
          <w:szCs w:val="24"/>
          <w:lang w:val="en-US"/>
        </w:rPr>
        <w:t xml:space="preserve">(2018). </w:t>
      </w:r>
      <w:r w:rsidRPr="00F83D06">
        <w:rPr>
          <w:rFonts w:ascii="Droid Sans" w:eastAsia="Droid Sans" w:hAnsi="Droid Sans" w:cs="Droid Sans"/>
          <w:i/>
          <w:iCs/>
          <w:sz w:val="24"/>
          <w:szCs w:val="24"/>
          <w:lang w:val="en-US"/>
        </w:rPr>
        <w:t>Decision T-543 of 2017: Executive Summary</w:t>
      </w:r>
      <w:r w:rsidRPr="009C04FE">
        <w:rPr>
          <w:rFonts w:ascii="Droid Sans" w:eastAsia="Droid Sans" w:hAnsi="Droid Sans" w:cs="Droid Sans"/>
          <w:sz w:val="24"/>
          <w:szCs w:val="24"/>
          <w:lang w:val="en-US"/>
        </w:rPr>
        <w:t xml:space="preserve">. </w:t>
      </w:r>
      <w:hyperlink r:id="rId17" w:history="1">
        <w:r w:rsidRPr="00F83D06">
          <w:rPr>
            <w:rStyle w:val="Hyperlink"/>
            <w:rFonts w:asciiTheme="majorHAnsi" w:hAnsiTheme="majorHAnsi" w:cstheme="majorHAnsi"/>
            <w:sz w:val="24"/>
            <w:szCs w:val="24"/>
            <w:lang w:val="en-US"/>
          </w:rPr>
          <w:t>https://www.dejusticia.org/wp-content/uploads/2018/02/DB-4_Executive-Summary-Decision-T-543-of-2017_web.pdf</w:t>
        </w:r>
      </w:hyperlink>
      <w:r w:rsidRPr="004415B3">
        <w:rPr>
          <w:sz w:val="24"/>
          <w:szCs w:val="24"/>
          <w:lang w:val="en-US"/>
        </w:rPr>
        <w:t xml:space="preserve"> </w:t>
      </w:r>
    </w:p>
    <w:p w14:paraId="00A5AD2A" w14:textId="7FD4B6D9" w:rsidR="005A2822" w:rsidRPr="00044030" w:rsidRDefault="005A2822" w:rsidP="00F83D06">
      <w:pPr>
        <w:jc w:val="both"/>
        <w:rPr>
          <w:rFonts w:ascii="Droid Sans" w:eastAsia="Droid Sans" w:hAnsi="Droid Sans" w:cs="Droid Sans"/>
          <w:sz w:val="24"/>
          <w:szCs w:val="24"/>
          <w:lang w:val="en-US"/>
        </w:rPr>
      </w:pPr>
    </w:p>
    <w:p w14:paraId="0642D0B6" w14:textId="57704933" w:rsidR="00DA5D3D" w:rsidRPr="005701AA" w:rsidRDefault="005333B5"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es-CO"/>
        </w:rPr>
        <w:t>El Espectador</w:t>
      </w:r>
      <w:r w:rsidR="00DA5D3D">
        <w:rPr>
          <w:rFonts w:ascii="Droid Sans" w:eastAsia="Droid Sans" w:hAnsi="Droid Sans" w:cs="Droid Sans"/>
          <w:sz w:val="24"/>
          <w:szCs w:val="24"/>
          <w:lang w:val="es-CO"/>
        </w:rPr>
        <w:t>.</w:t>
      </w:r>
      <w:r w:rsidR="00DA5D3D" w:rsidRPr="00F83D06">
        <w:rPr>
          <w:rFonts w:ascii="Droid Sans" w:eastAsia="Droid Sans" w:hAnsi="Droid Sans" w:cs="Droid Sans"/>
          <w:sz w:val="24"/>
          <w:szCs w:val="24"/>
          <w:lang w:val="es-CO"/>
        </w:rPr>
        <w:t xml:space="preserve"> (2018, June 19). “Le quitaron el alma al proyecto de ley contra la comida chatarra.” </w:t>
      </w:r>
      <w:hyperlink r:id="rId18">
        <w:r w:rsidR="00DA5D3D" w:rsidRPr="005701AA">
          <w:rPr>
            <w:rFonts w:ascii="Droid Sans" w:eastAsia="Droid Sans" w:hAnsi="Droid Sans" w:cs="Droid Sans"/>
            <w:color w:val="1155CC"/>
            <w:sz w:val="24"/>
            <w:szCs w:val="24"/>
            <w:u w:val="single"/>
            <w:lang w:val="en-US"/>
          </w:rPr>
          <w:t>https://www.elespectador.com/salud/le-quitaron-el-alma-al-proyecto-de-ley-contra-la-comida-chatarra-article-795382/</w:t>
        </w:r>
      </w:hyperlink>
    </w:p>
    <w:p w14:paraId="1A161E37" w14:textId="77777777" w:rsidR="00DA5D3D" w:rsidRPr="00F83D06" w:rsidRDefault="00DA5D3D" w:rsidP="00F83D06">
      <w:pPr>
        <w:jc w:val="both"/>
        <w:rPr>
          <w:rFonts w:ascii="Droid Sans" w:eastAsia="Droid Sans" w:hAnsi="Droid Sans" w:cs="Droid Sans"/>
          <w:sz w:val="24"/>
          <w:szCs w:val="24"/>
          <w:lang w:val="en-US"/>
        </w:rPr>
      </w:pPr>
    </w:p>
    <w:p w14:paraId="6EF0E4EB" w14:textId="3A0DC08A" w:rsidR="005A2822" w:rsidRPr="00F83D06" w:rsidRDefault="00DA5D3D" w:rsidP="00F83D06">
      <w:pPr>
        <w:jc w:val="both"/>
        <w:rPr>
          <w:rFonts w:ascii="Droid Sans" w:eastAsia="Droid Sans" w:hAnsi="Droid Sans" w:cs="Droid Sans"/>
          <w:sz w:val="24"/>
          <w:szCs w:val="24"/>
          <w:lang w:val="pt-BR"/>
        </w:rPr>
      </w:pPr>
      <w:r w:rsidRPr="00F83D06">
        <w:rPr>
          <w:rFonts w:ascii="Droid Sans" w:eastAsia="Droid Sans" w:hAnsi="Droid Sans" w:cs="Droid Sans"/>
          <w:sz w:val="24"/>
          <w:szCs w:val="24"/>
          <w:lang w:val="pt-BR"/>
        </w:rPr>
        <w:t>———.</w:t>
      </w:r>
      <w:r w:rsidR="005333B5" w:rsidRPr="00F83D06">
        <w:rPr>
          <w:rFonts w:ascii="Droid Sans" w:eastAsia="Droid Sans" w:hAnsi="Droid Sans" w:cs="Droid Sans"/>
          <w:sz w:val="24"/>
          <w:szCs w:val="24"/>
          <w:lang w:val="pt-BR"/>
        </w:rPr>
        <w:t xml:space="preserve"> (2019, </w:t>
      </w:r>
      <w:r w:rsidR="009C04FE" w:rsidRPr="00F83D06">
        <w:rPr>
          <w:rFonts w:ascii="Droid Sans" w:eastAsia="Droid Sans" w:hAnsi="Droid Sans" w:cs="Droid Sans"/>
          <w:sz w:val="24"/>
          <w:szCs w:val="24"/>
          <w:lang w:val="pt-BR"/>
        </w:rPr>
        <w:t xml:space="preserve">April </w:t>
      </w:r>
      <w:r w:rsidR="005333B5" w:rsidRPr="00F83D06">
        <w:rPr>
          <w:rFonts w:ascii="Droid Sans" w:eastAsia="Droid Sans" w:hAnsi="Droid Sans" w:cs="Droid Sans"/>
          <w:sz w:val="24"/>
          <w:szCs w:val="24"/>
          <w:lang w:val="pt-BR"/>
        </w:rPr>
        <w:t xml:space="preserve">5). </w:t>
      </w:r>
      <w:r w:rsidR="009C04FE" w:rsidRPr="00F83D06">
        <w:rPr>
          <w:rFonts w:ascii="Droid Sans" w:eastAsia="Droid Sans" w:hAnsi="Droid Sans" w:cs="Droid Sans"/>
          <w:sz w:val="24"/>
          <w:szCs w:val="24"/>
          <w:lang w:val="pt-BR"/>
        </w:rPr>
        <w:t>“</w:t>
      </w:r>
      <w:r w:rsidR="005333B5" w:rsidRPr="00F83D06">
        <w:rPr>
          <w:rFonts w:ascii="Droid Sans" w:eastAsia="Droid Sans" w:hAnsi="Droid Sans" w:cs="Droid Sans"/>
          <w:sz w:val="24"/>
          <w:szCs w:val="24"/>
          <w:lang w:val="pt-BR"/>
        </w:rPr>
        <w:t>Corte Constitucional confirma fallo a favor de comercial de RedPapaz sobre ‘comida chatarra</w:t>
      </w:r>
      <w:r w:rsidR="009C04FE" w:rsidRPr="00F83D06">
        <w:rPr>
          <w:rFonts w:ascii="Droid Sans" w:eastAsia="Droid Sans" w:hAnsi="Droid Sans" w:cs="Droid Sans"/>
          <w:sz w:val="24"/>
          <w:szCs w:val="24"/>
          <w:lang w:val="pt-BR"/>
        </w:rPr>
        <w:t>.</w:t>
      </w:r>
      <w:r w:rsidR="005333B5" w:rsidRPr="00F83D06">
        <w:rPr>
          <w:rFonts w:ascii="Droid Sans" w:eastAsia="Droid Sans" w:hAnsi="Droid Sans" w:cs="Droid Sans"/>
          <w:sz w:val="24"/>
          <w:szCs w:val="24"/>
          <w:lang w:val="pt-BR"/>
        </w:rPr>
        <w:t>’</w:t>
      </w:r>
      <w:r w:rsidR="009C04FE" w:rsidRPr="00F83D06">
        <w:rPr>
          <w:rFonts w:ascii="Droid Sans" w:eastAsia="Droid Sans" w:hAnsi="Droid Sans" w:cs="Droid Sans"/>
          <w:sz w:val="24"/>
          <w:szCs w:val="24"/>
          <w:lang w:val="pt-BR"/>
        </w:rPr>
        <w:t>”</w:t>
      </w:r>
      <w:r w:rsidR="005333B5" w:rsidRPr="00F83D06">
        <w:rPr>
          <w:rFonts w:ascii="Droid Sans" w:eastAsia="Droid Sans" w:hAnsi="Droid Sans" w:cs="Droid Sans"/>
          <w:sz w:val="24"/>
          <w:szCs w:val="24"/>
          <w:lang w:val="pt-BR"/>
        </w:rPr>
        <w:t xml:space="preserve"> </w:t>
      </w:r>
      <w:hyperlink r:id="rId19" w:history="1">
        <w:r w:rsidR="00447CAB" w:rsidRPr="00BE3929">
          <w:rPr>
            <w:rStyle w:val="Hyperlink"/>
            <w:rFonts w:ascii="Droid Sans" w:eastAsia="Droid Sans" w:hAnsi="Droid Sans" w:cs="Droid Sans"/>
            <w:sz w:val="24"/>
            <w:szCs w:val="24"/>
            <w:lang w:val="pt-BR"/>
          </w:rPr>
          <w:t>https://www.elespectador.com/salud/corte-constitucional-confirma-fallo-a-favor-de-comercial-de-redpapaz-sobre-comida-chatarra-article-848992/</w:t>
        </w:r>
      </w:hyperlink>
      <w:r w:rsidR="00447CAB">
        <w:rPr>
          <w:rFonts w:ascii="Droid Sans" w:eastAsia="Droid Sans" w:hAnsi="Droid Sans" w:cs="Droid Sans"/>
          <w:sz w:val="24"/>
          <w:szCs w:val="24"/>
          <w:lang w:val="pt-BR"/>
        </w:rPr>
        <w:t xml:space="preserve"> </w:t>
      </w:r>
    </w:p>
    <w:p w14:paraId="199FCE1F" w14:textId="77777777" w:rsidR="009D2029" w:rsidRPr="00F83D06" w:rsidRDefault="009D2029" w:rsidP="00F83D06">
      <w:pPr>
        <w:jc w:val="both"/>
        <w:rPr>
          <w:rFonts w:ascii="Droid Sans" w:eastAsia="Droid Sans" w:hAnsi="Droid Sans" w:cs="Droid Sans"/>
          <w:sz w:val="24"/>
          <w:szCs w:val="24"/>
          <w:lang w:val="pt-BR"/>
        </w:rPr>
      </w:pPr>
    </w:p>
    <w:p w14:paraId="4917338B" w14:textId="22B33C60" w:rsidR="009D2029" w:rsidRPr="005701AA" w:rsidRDefault="009D2029"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de-DE"/>
        </w:rPr>
        <w:t xml:space="preserve">Gillespie, S., &amp; Haddad, L. J. (2003). </w:t>
      </w:r>
      <w:r w:rsidRPr="00943DBB">
        <w:rPr>
          <w:rFonts w:ascii="Droid Sans" w:eastAsia="Droid Sans" w:hAnsi="Droid Sans" w:cs="Droid Sans"/>
          <w:i/>
          <w:iCs/>
          <w:sz w:val="24"/>
          <w:szCs w:val="24"/>
          <w:lang w:val="en-US"/>
        </w:rPr>
        <w:t xml:space="preserve">The </w:t>
      </w:r>
      <w:r>
        <w:rPr>
          <w:rFonts w:ascii="Droid Sans" w:eastAsia="Droid Sans" w:hAnsi="Droid Sans" w:cs="Droid Sans"/>
          <w:i/>
          <w:iCs/>
          <w:sz w:val="24"/>
          <w:szCs w:val="24"/>
          <w:lang w:val="en-US"/>
        </w:rPr>
        <w:t>D</w:t>
      </w:r>
      <w:r w:rsidRPr="00943DBB">
        <w:rPr>
          <w:rFonts w:ascii="Droid Sans" w:eastAsia="Droid Sans" w:hAnsi="Droid Sans" w:cs="Droid Sans"/>
          <w:i/>
          <w:iCs/>
          <w:sz w:val="24"/>
          <w:szCs w:val="24"/>
          <w:lang w:val="en-US"/>
        </w:rPr>
        <w:t xml:space="preserve">ouble </w:t>
      </w:r>
      <w:r>
        <w:rPr>
          <w:rFonts w:ascii="Droid Sans" w:eastAsia="Droid Sans" w:hAnsi="Droid Sans" w:cs="Droid Sans"/>
          <w:i/>
          <w:iCs/>
          <w:sz w:val="24"/>
          <w:szCs w:val="24"/>
          <w:lang w:val="en-US"/>
        </w:rPr>
        <w:t>B</w:t>
      </w:r>
      <w:r w:rsidRPr="00943DBB">
        <w:rPr>
          <w:rFonts w:ascii="Droid Sans" w:eastAsia="Droid Sans" w:hAnsi="Droid Sans" w:cs="Droid Sans"/>
          <w:i/>
          <w:iCs/>
          <w:sz w:val="24"/>
          <w:szCs w:val="24"/>
          <w:lang w:val="en-US"/>
        </w:rPr>
        <w:t xml:space="preserve">urden of </w:t>
      </w:r>
      <w:r>
        <w:rPr>
          <w:rFonts w:ascii="Droid Sans" w:eastAsia="Droid Sans" w:hAnsi="Droid Sans" w:cs="Droid Sans"/>
          <w:i/>
          <w:iCs/>
          <w:sz w:val="24"/>
          <w:szCs w:val="24"/>
          <w:lang w:val="en-US"/>
        </w:rPr>
        <w:t>M</w:t>
      </w:r>
      <w:r w:rsidRPr="00943DBB">
        <w:rPr>
          <w:rFonts w:ascii="Droid Sans" w:eastAsia="Droid Sans" w:hAnsi="Droid Sans" w:cs="Droid Sans"/>
          <w:i/>
          <w:iCs/>
          <w:sz w:val="24"/>
          <w:szCs w:val="24"/>
          <w:lang w:val="en-US"/>
        </w:rPr>
        <w:t xml:space="preserve">alnutrition in Asia: </w:t>
      </w:r>
      <w:r>
        <w:rPr>
          <w:rFonts w:ascii="Droid Sans" w:eastAsia="Droid Sans" w:hAnsi="Droid Sans" w:cs="Droid Sans"/>
          <w:i/>
          <w:iCs/>
          <w:sz w:val="24"/>
          <w:szCs w:val="24"/>
          <w:lang w:val="en-US"/>
        </w:rPr>
        <w:t>C</w:t>
      </w:r>
      <w:r w:rsidRPr="00943DBB">
        <w:rPr>
          <w:rFonts w:ascii="Droid Sans" w:eastAsia="Droid Sans" w:hAnsi="Droid Sans" w:cs="Droid Sans"/>
          <w:i/>
          <w:iCs/>
          <w:sz w:val="24"/>
          <w:szCs w:val="24"/>
          <w:lang w:val="en-US"/>
        </w:rPr>
        <w:t xml:space="preserve">auses, </w:t>
      </w:r>
      <w:r>
        <w:rPr>
          <w:rFonts w:ascii="Droid Sans" w:eastAsia="Droid Sans" w:hAnsi="Droid Sans" w:cs="Droid Sans"/>
          <w:i/>
          <w:iCs/>
          <w:sz w:val="24"/>
          <w:szCs w:val="24"/>
          <w:lang w:val="en-US"/>
        </w:rPr>
        <w:t>C</w:t>
      </w:r>
      <w:r w:rsidRPr="00943DBB">
        <w:rPr>
          <w:rFonts w:ascii="Droid Sans" w:eastAsia="Droid Sans" w:hAnsi="Droid Sans" w:cs="Droid Sans"/>
          <w:i/>
          <w:iCs/>
          <w:sz w:val="24"/>
          <w:szCs w:val="24"/>
          <w:lang w:val="en-US"/>
        </w:rPr>
        <w:t xml:space="preserve">onsequences, and </w:t>
      </w:r>
      <w:r>
        <w:rPr>
          <w:rFonts w:ascii="Droid Sans" w:eastAsia="Droid Sans" w:hAnsi="Droid Sans" w:cs="Droid Sans"/>
          <w:i/>
          <w:iCs/>
          <w:sz w:val="24"/>
          <w:szCs w:val="24"/>
          <w:lang w:val="en-US"/>
        </w:rPr>
        <w:t>S</w:t>
      </w:r>
      <w:r w:rsidRPr="00943DBB">
        <w:rPr>
          <w:rFonts w:ascii="Droid Sans" w:eastAsia="Droid Sans" w:hAnsi="Droid Sans" w:cs="Droid Sans"/>
          <w:i/>
          <w:iCs/>
          <w:sz w:val="24"/>
          <w:szCs w:val="24"/>
          <w:lang w:val="en-US"/>
        </w:rPr>
        <w:t>olutions</w:t>
      </w:r>
      <w:r w:rsidRPr="005701AA">
        <w:rPr>
          <w:rFonts w:ascii="Droid Sans" w:eastAsia="Droid Sans" w:hAnsi="Droid Sans" w:cs="Droid Sans"/>
          <w:sz w:val="24"/>
          <w:szCs w:val="24"/>
          <w:lang w:val="en-US"/>
        </w:rPr>
        <w:t xml:space="preserve">. </w:t>
      </w:r>
      <w:r>
        <w:rPr>
          <w:rFonts w:ascii="Droid Sans" w:eastAsia="Droid Sans" w:hAnsi="Droid Sans" w:cs="Droid Sans"/>
          <w:sz w:val="24"/>
          <w:szCs w:val="24"/>
          <w:lang w:val="en-US"/>
        </w:rPr>
        <w:t xml:space="preserve">New Delhi: </w:t>
      </w:r>
      <w:r w:rsidRPr="005701AA">
        <w:rPr>
          <w:rFonts w:ascii="Droid Sans" w:eastAsia="Droid Sans" w:hAnsi="Droid Sans" w:cs="Droid Sans"/>
          <w:sz w:val="24"/>
          <w:szCs w:val="24"/>
          <w:lang w:val="en-US"/>
        </w:rPr>
        <w:t>Sage Publications.</w:t>
      </w:r>
    </w:p>
    <w:p w14:paraId="1A214646" w14:textId="77777777" w:rsidR="009D2029" w:rsidRPr="005701AA" w:rsidRDefault="009D2029" w:rsidP="00F83D06">
      <w:pPr>
        <w:jc w:val="both"/>
        <w:rPr>
          <w:rFonts w:ascii="Droid Sans" w:eastAsia="Droid Sans" w:hAnsi="Droid Sans" w:cs="Droid Sans"/>
          <w:b/>
          <w:sz w:val="24"/>
          <w:szCs w:val="24"/>
          <w:lang w:val="en-US"/>
        </w:rPr>
      </w:pPr>
    </w:p>
    <w:p w14:paraId="099198B1" w14:textId="77777777" w:rsidR="009D2029" w:rsidRPr="001F3B93" w:rsidRDefault="009D2029"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Hadani, M</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Pr>
          <w:rFonts w:ascii="Droid Sans" w:eastAsia="Droid Sans" w:hAnsi="Droid Sans" w:cs="Droid Sans"/>
          <w:sz w:val="24"/>
          <w:szCs w:val="24"/>
          <w:lang w:val="en-US"/>
        </w:rPr>
        <w:t>Doh, J. P., &amp; Schneider, M. A</w:t>
      </w:r>
      <w:r w:rsidRPr="005701AA">
        <w:rPr>
          <w:rFonts w:ascii="Droid Sans" w:eastAsia="Droid Sans" w:hAnsi="Droid Sans" w:cs="Droid Sans"/>
          <w:sz w:val="24"/>
          <w:szCs w:val="24"/>
          <w:lang w:val="en-US"/>
        </w:rPr>
        <w:t>.</w:t>
      </w:r>
      <w:r>
        <w:rPr>
          <w:rFonts w:ascii="Droid Sans" w:eastAsia="Droid Sans" w:hAnsi="Droid Sans" w:cs="Droid Sans"/>
          <w:sz w:val="24"/>
          <w:szCs w:val="24"/>
          <w:lang w:val="en-US"/>
        </w:rPr>
        <w:t xml:space="preserve"> (2018).</w:t>
      </w:r>
      <w:r w:rsidRPr="005701AA">
        <w:rPr>
          <w:rFonts w:ascii="Droid Sans" w:eastAsia="Droid Sans" w:hAnsi="Droid Sans" w:cs="Droid Sans"/>
          <w:sz w:val="24"/>
          <w:szCs w:val="24"/>
          <w:lang w:val="en-US"/>
        </w:rPr>
        <w:t xml:space="preserve"> “Corporate Political Activity and Regulatory Capture: How Some Companies Blunt the Knife of Socially Oriented Investor Activism</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1F3B93">
        <w:rPr>
          <w:rFonts w:ascii="Droid Sans" w:eastAsia="Droid Sans" w:hAnsi="Droid Sans" w:cs="Droid Sans"/>
          <w:i/>
          <w:iCs/>
          <w:sz w:val="24"/>
          <w:szCs w:val="24"/>
          <w:lang w:val="en-US"/>
        </w:rPr>
        <w:t>Journal of Management</w:t>
      </w:r>
      <w:r w:rsidRPr="001F3B93">
        <w:rPr>
          <w:rFonts w:ascii="Droid Sans" w:eastAsia="Droid Sans" w:hAnsi="Droid Sans" w:cs="Droid Sans"/>
          <w:sz w:val="24"/>
          <w:szCs w:val="24"/>
          <w:lang w:val="en-US"/>
        </w:rPr>
        <w:t>, 44(5).</w:t>
      </w:r>
    </w:p>
    <w:p w14:paraId="0F92220C" w14:textId="77777777" w:rsidR="005A2822" w:rsidRPr="005701AA" w:rsidRDefault="005A2822" w:rsidP="00F83D06">
      <w:pPr>
        <w:jc w:val="both"/>
        <w:rPr>
          <w:rFonts w:ascii="Droid Sans" w:eastAsia="Droid Sans" w:hAnsi="Droid Sans" w:cs="Droid Sans"/>
          <w:sz w:val="24"/>
          <w:szCs w:val="24"/>
          <w:lang w:val="en-US"/>
        </w:rPr>
      </w:pPr>
    </w:p>
    <w:p w14:paraId="356D1180" w14:textId="77777777" w:rsidR="009D2029" w:rsidRPr="00F83D06" w:rsidRDefault="009D2029" w:rsidP="00F83D06">
      <w:pPr>
        <w:jc w:val="both"/>
        <w:rPr>
          <w:rFonts w:ascii="Droid Sans" w:eastAsia="Droid Sans" w:hAnsi="Droid Sans" w:cs="Droid Sans"/>
          <w:sz w:val="24"/>
          <w:szCs w:val="24"/>
          <w:lang w:val="es-ES"/>
        </w:rPr>
      </w:pPr>
      <w:r w:rsidRPr="005701AA">
        <w:rPr>
          <w:rFonts w:ascii="Droid Sans" w:eastAsia="Droid Sans" w:hAnsi="Droid Sans" w:cs="Droid Sans"/>
          <w:sz w:val="24"/>
          <w:szCs w:val="24"/>
          <w:lang w:val="en-US"/>
        </w:rPr>
        <w:t xml:space="preserve">Holick, M. F., &amp; Chen, T. C. (2008). </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Vitamin D </w:t>
      </w:r>
      <w:r>
        <w:rPr>
          <w:rFonts w:ascii="Droid Sans" w:eastAsia="Droid Sans" w:hAnsi="Droid Sans" w:cs="Droid Sans"/>
          <w:sz w:val="24"/>
          <w:szCs w:val="24"/>
          <w:lang w:val="en-US"/>
        </w:rPr>
        <w:t>D</w:t>
      </w:r>
      <w:r w:rsidRPr="005701AA">
        <w:rPr>
          <w:rFonts w:ascii="Droid Sans" w:eastAsia="Droid Sans" w:hAnsi="Droid Sans" w:cs="Droid Sans"/>
          <w:sz w:val="24"/>
          <w:szCs w:val="24"/>
          <w:lang w:val="en-US"/>
        </w:rPr>
        <w:t xml:space="preserve">eficiency: </w:t>
      </w:r>
      <w:r>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 xml:space="preserve"> </w:t>
      </w:r>
      <w:r>
        <w:rPr>
          <w:rFonts w:ascii="Droid Sans" w:eastAsia="Droid Sans" w:hAnsi="Droid Sans" w:cs="Droid Sans"/>
          <w:sz w:val="24"/>
          <w:szCs w:val="24"/>
          <w:lang w:val="en-US"/>
        </w:rPr>
        <w:t>W</w:t>
      </w:r>
      <w:r w:rsidRPr="005701AA">
        <w:rPr>
          <w:rFonts w:ascii="Droid Sans" w:eastAsia="Droid Sans" w:hAnsi="Droid Sans" w:cs="Droid Sans"/>
          <w:sz w:val="24"/>
          <w:szCs w:val="24"/>
          <w:lang w:val="en-US"/>
        </w:rPr>
        <w:t xml:space="preserve">orldwide </w:t>
      </w:r>
      <w:r>
        <w:rPr>
          <w:rFonts w:ascii="Droid Sans" w:eastAsia="Droid Sans" w:hAnsi="Droid Sans" w:cs="Droid Sans"/>
          <w:sz w:val="24"/>
          <w:szCs w:val="24"/>
          <w:lang w:val="en-US"/>
        </w:rPr>
        <w:t>P</w:t>
      </w:r>
      <w:r w:rsidRPr="005701AA">
        <w:rPr>
          <w:rFonts w:ascii="Droid Sans" w:eastAsia="Droid Sans" w:hAnsi="Droid Sans" w:cs="Droid Sans"/>
          <w:sz w:val="24"/>
          <w:szCs w:val="24"/>
          <w:lang w:val="en-US"/>
        </w:rPr>
        <w:t xml:space="preserve">roblem with </w:t>
      </w:r>
      <w:r>
        <w:rPr>
          <w:rFonts w:ascii="Droid Sans" w:eastAsia="Droid Sans" w:hAnsi="Droid Sans" w:cs="Droid Sans"/>
          <w:sz w:val="24"/>
          <w:szCs w:val="24"/>
          <w:lang w:val="en-US"/>
        </w:rPr>
        <w:t>H</w:t>
      </w:r>
      <w:r w:rsidRPr="005701AA">
        <w:rPr>
          <w:rFonts w:ascii="Droid Sans" w:eastAsia="Droid Sans" w:hAnsi="Droid Sans" w:cs="Droid Sans"/>
          <w:sz w:val="24"/>
          <w:szCs w:val="24"/>
          <w:lang w:val="en-US"/>
        </w:rPr>
        <w:t xml:space="preserve">ealth </w:t>
      </w:r>
      <w:r>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onsequences.</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F83D06">
        <w:rPr>
          <w:rFonts w:ascii="Droid Sans" w:eastAsia="Droid Sans" w:hAnsi="Droid Sans" w:cs="Droid Sans"/>
          <w:i/>
          <w:iCs/>
          <w:sz w:val="24"/>
          <w:szCs w:val="24"/>
          <w:lang w:val="es-ES"/>
        </w:rPr>
        <w:t xml:space="preserve">American </w:t>
      </w:r>
      <w:proofErr w:type="spellStart"/>
      <w:r w:rsidRPr="00F83D06">
        <w:rPr>
          <w:rFonts w:ascii="Droid Sans" w:eastAsia="Droid Sans" w:hAnsi="Droid Sans" w:cs="Droid Sans"/>
          <w:i/>
          <w:iCs/>
          <w:sz w:val="24"/>
          <w:szCs w:val="24"/>
          <w:lang w:val="es-ES"/>
        </w:rPr>
        <w:t>Journal</w:t>
      </w:r>
      <w:proofErr w:type="spellEnd"/>
      <w:r w:rsidRPr="00F83D06">
        <w:rPr>
          <w:rFonts w:ascii="Droid Sans" w:eastAsia="Droid Sans" w:hAnsi="Droid Sans" w:cs="Droid Sans"/>
          <w:i/>
          <w:iCs/>
          <w:sz w:val="24"/>
          <w:szCs w:val="24"/>
          <w:lang w:val="es-ES"/>
        </w:rPr>
        <w:t xml:space="preserve"> </w:t>
      </w:r>
      <w:proofErr w:type="spellStart"/>
      <w:r w:rsidRPr="00F83D06">
        <w:rPr>
          <w:rFonts w:ascii="Droid Sans" w:eastAsia="Droid Sans" w:hAnsi="Droid Sans" w:cs="Droid Sans"/>
          <w:i/>
          <w:iCs/>
          <w:sz w:val="24"/>
          <w:szCs w:val="24"/>
          <w:lang w:val="es-ES"/>
        </w:rPr>
        <w:t>of</w:t>
      </w:r>
      <w:proofErr w:type="spellEnd"/>
      <w:r w:rsidRPr="00F83D06">
        <w:rPr>
          <w:rFonts w:ascii="Droid Sans" w:eastAsia="Droid Sans" w:hAnsi="Droid Sans" w:cs="Droid Sans"/>
          <w:i/>
          <w:iCs/>
          <w:sz w:val="24"/>
          <w:szCs w:val="24"/>
          <w:lang w:val="es-ES"/>
        </w:rPr>
        <w:t xml:space="preserve"> </w:t>
      </w:r>
      <w:proofErr w:type="spellStart"/>
      <w:r w:rsidRPr="00F83D06">
        <w:rPr>
          <w:rFonts w:ascii="Droid Sans" w:eastAsia="Droid Sans" w:hAnsi="Droid Sans" w:cs="Droid Sans"/>
          <w:i/>
          <w:iCs/>
          <w:sz w:val="24"/>
          <w:szCs w:val="24"/>
          <w:lang w:val="es-ES"/>
        </w:rPr>
        <w:t>Clinical</w:t>
      </w:r>
      <w:proofErr w:type="spellEnd"/>
      <w:r w:rsidRPr="00F83D06">
        <w:rPr>
          <w:rFonts w:ascii="Droid Sans" w:eastAsia="Droid Sans" w:hAnsi="Droid Sans" w:cs="Droid Sans"/>
          <w:i/>
          <w:iCs/>
          <w:sz w:val="24"/>
          <w:szCs w:val="24"/>
          <w:lang w:val="es-ES"/>
        </w:rPr>
        <w:t xml:space="preserve"> </w:t>
      </w:r>
      <w:proofErr w:type="spellStart"/>
      <w:r w:rsidRPr="00F83D06">
        <w:rPr>
          <w:rFonts w:ascii="Droid Sans" w:eastAsia="Droid Sans" w:hAnsi="Droid Sans" w:cs="Droid Sans"/>
          <w:i/>
          <w:iCs/>
          <w:sz w:val="24"/>
          <w:szCs w:val="24"/>
          <w:lang w:val="es-ES"/>
        </w:rPr>
        <w:t>Nutrition</w:t>
      </w:r>
      <w:proofErr w:type="spellEnd"/>
      <w:r w:rsidRPr="00F83D06">
        <w:rPr>
          <w:rFonts w:ascii="Droid Sans" w:eastAsia="Droid Sans" w:hAnsi="Droid Sans" w:cs="Droid Sans"/>
          <w:sz w:val="24"/>
          <w:szCs w:val="24"/>
          <w:lang w:val="es-ES"/>
        </w:rPr>
        <w:t xml:space="preserve">, 87(4). </w:t>
      </w:r>
    </w:p>
    <w:p w14:paraId="53AC713B" w14:textId="77777777" w:rsidR="009D2029" w:rsidRPr="00F83D06" w:rsidRDefault="009D2029" w:rsidP="00F83D06">
      <w:pPr>
        <w:jc w:val="both"/>
        <w:rPr>
          <w:rFonts w:ascii="Droid Sans" w:eastAsia="Droid Sans" w:hAnsi="Droid Sans" w:cs="Droid Sans"/>
          <w:sz w:val="24"/>
          <w:szCs w:val="24"/>
          <w:lang w:val="es-ES"/>
        </w:rPr>
      </w:pPr>
    </w:p>
    <w:p w14:paraId="7430D749" w14:textId="6B74AFCA" w:rsidR="005A2822" w:rsidRPr="00F83D06" w:rsidRDefault="005333B5" w:rsidP="00F83D06">
      <w:pPr>
        <w:jc w:val="both"/>
        <w:rPr>
          <w:rFonts w:ascii="Droid Sans" w:eastAsia="Droid Sans" w:hAnsi="Droid Sans" w:cs="Droid Sans"/>
          <w:sz w:val="24"/>
          <w:szCs w:val="24"/>
        </w:rPr>
      </w:pPr>
      <w:r w:rsidRPr="00F83D06">
        <w:rPr>
          <w:rFonts w:ascii="Droid Sans" w:eastAsia="Droid Sans" w:hAnsi="Droid Sans" w:cs="Droid Sans"/>
          <w:sz w:val="24"/>
          <w:szCs w:val="24"/>
          <w:lang w:val="es-ES"/>
        </w:rPr>
        <w:t xml:space="preserve">Infobae. (2022, </w:t>
      </w:r>
      <w:proofErr w:type="spellStart"/>
      <w:r w:rsidR="009C04FE" w:rsidRPr="00F83D06">
        <w:rPr>
          <w:rFonts w:ascii="Droid Sans" w:eastAsia="Droid Sans" w:hAnsi="Droid Sans" w:cs="Droid Sans"/>
          <w:sz w:val="24"/>
          <w:szCs w:val="24"/>
          <w:lang w:val="es-ES"/>
        </w:rPr>
        <w:t>February</w:t>
      </w:r>
      <w:proofErr w:type="spellEnd"/>
      <w:r w:rsidR="009C04FE" w:rsidRPr="00F83D06">
        <w:rPr>
          <w:rFonts w:ascii="Droid Sans" w:eastAsia="Droid Sans" w:hAnsi="Droid Sans" w:cs="Droid Sans"/>
          <w:sz w:val="24"/>
          <w:szCs w:val="24"/>
          <w:lang w:val="es-ES"/>
        </w:rPr>
        <w:t xml:space="preserve"> </w:t>
      </w:r>
      <w:r w:rsidRPr="00F83D06">
        <w:rPr>
          <w:rFonts w:ascii="Droid Sans" w:eastAsia="Droid Sans" w:hAnsi="Droid Sans" w:cs="Droid Sans"/>
          <w:sz w:val="24"/>
          <w:szCs w:val="24"/>
          <w:lang w:val="es-ES"/>
        </w:rPr>
        <w:t xml:space="preserve">10). </w:t>
      </w:r>
      <w:r w:rsidR="009C04FE"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 xml:space="preserve">Red </w:t>
      </w:r>
      <w:proofErr w:type="spellStart"/>
      <w:r w:rsidRPr="00F83D06">
        <w:rPr>
          <w:rFonts w:ascii="Droid Sans" w:eastAsia="Droid Sans" w:hAnsi="Droid Sans" w:cs="Droid Sans"/>
          <w:sz w:val="24"/>
          <w:szCs w:val="24"/>
          <w:lang w:val="es-ES"/>
        </w:rPr>
        <w:t>PaPaz</w:t>
      </w:r>
      <w:proofErr w:type="spellEnd"/>
      <w:r w:rsidRPr="00F83D06">
        <w:rPr>
          <w:rFonts w:ascii="Droid Sans" w:eastAsia="Droid Sans" w:hAnsi="Droid Sans" w:cs="Droid Sans"/>
          <w:sz w:val="24"/>
          <w:szCs w:val="24"/>
          <w:lang w:val="es-ES"/>
        </w:rPr>
        <w:t xml:space="preserve"> responde al Ministerio de Salud por etiquetado de la comida chatarra.</w:t>
      </w:r>
      <w:r w:rsidR="009C04FE"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 xml:space="preserve"> </w:t>
      </w:r>
      <w:hyperlink r:id="rId20">
        <w:r w:rsidRPr="00F83D06">
          <w:rPr>
            <w:rFonts w:ascii="Droid Sans" w:eastAsia="Droid Sans" w:hAnsi="Droid Sans" w:cs="Droid Sans"/>
            <w:color w:val="1155CC"/>
            <w:sz w:val="24"/>
            <w:szCs w:val="24"/>
            <w:u w:val="single"/>
          </w:rPr>
          <w:t>https://www.infobae.com/america/colombia/2022/02/10/redpapaz-responde-al-ministerio-de-salud-por-etiquetado-de-la-comida-chatarra/</w:t>
        </w:r>
      </w:hyperlink>
    </w:p>
    <w:p w14:paraId="3B076488" w14:textId="77777777" w:rsidR="009D2029" w:rsidRPr="00F83D06" w:rsidRDefault="009D2029" w:rsidP="00F83D06">
      <w:pPr>
        <w:jc w:val="both"/>
        <w:rPr>
          <w:rFonts w:ascii="Droid Sans" w:eastAsia="Droid Sans" w:hAnsi="Droid Sans" w:cs="Droid Sans"/>
          <w:sz w:val="24"/>
          <w:szCs w:val="24"/>
        </w:rPr>
      </w:pPr>
    </w:p>
    <w:p w14:paraId="10BFFCD0" w14:textId="5EF3CA84" w:rsidR="005A2822" w:rsidRPr="00F83D06" w:rsidRDefault="009D2029" w:rsidP="00F83D06">
      <w:pPr>
        <w:jc w:val="both"/>
        <w:rPr>
          <w:rFonts w:ascii="Droid Sans" w:eastAsia="Droid Sans" w:hAnsi="Droid Sans" w:cs="Droid Sans"/>
          <w:sz w:val="24"/>
          <w:szCs w:val="24"/>
        </w:rPr>
      </w:pPr>
      <w:r w:rsidRPr="00943DBB">
        <w:rPr>
          <w:rFonts w:ascii="Droid Sans" w:eastAsia="Droid Sans" w:hAnsi="Droid Sans" w:cs="Droid Sans"/>
          <w:sz w:val="24"/>
          <w:szCs w:val="24"/>
          <w:lang w:val="es-CO"/>
        </w:rPr>
        <w:t xml:space="preserve">Instituto Colombiano de Bienestar Familiar. (2015). </w:t>
      </w:r>
      <w:r w:rsidRPr="00943DBB">
        <w:rPr>
          <w:rFonts w:ascii="Droid Sans" w:eastAsia="Droid Sans" w:hAnsi="Droid Sans" w:cs="Droid Sans"/>
          <w:i/>
          <w:iCs/>
          <w:sz w:val="24"/>
          <w:szCs w:val="24"/>
          <w:lang w:val="es-CO"/>
        </w:rPr>
        <w:t>Encuesta Nacional de Situación Nutricional</w:t>
      </w:r>
      <w:r w:rsidRPr="00943DBB">
        <w:rPr>
          <w:rFonts w:ascii="Droid Sans" w:eastAsia="Droid Sans" w:hAnsi="Droid Sans" w:cs="Droid Sans"/>
          <w:sz w:val="24"/>
          <w:szCs w:val="24"/>
          <w:lang w:val="es-CO"/>
        </w:rPr>
        <w:t xml:space="preserve">. </w:t>
      </w:r>
      <w:hyperlink r:id="rId21" w:history="1">
        <w:r w:rsidR="00CA5C4D" w:rsidRPr="00F83D06">
          <w:rPr>
            <w:rStyle w:val="Hyperlink"/>
            <w:rFonts w:ascii="Droid Sans" w:eastAsia="Droid Sans" w:hAnsi="Droid Sans" w:cs="Droid Sans"/>
            <w:sz w:val="24"/>
            <w:szCs w:val="24"/>
          </w:rPr>
          <w:t>https://www.minsalud.gov.co/sites/rid/Lists/BibliotecaDigital/RIDE/VS/ED/GCFI/libro-ensin-2015.pdf</w:t>
        </w:r>
      </w:hyperlink>
      <w:r w:rsidR="00CA5C4D">
        <w:rPr>
          <w:rFonts w:ascii="Droid Sans" w:eastAsia="Droid Sans" w:hAnsi="Droid Sans" w:cs="Droid Sans"/>
          <w:sz w:val="24"/>
          <w:szCs w:val="24"/>
        </w:rPr>
        <w:t xml:space="preserve"> </w:t>
      </w:r>
    </w:p>
    <w:p w14:paraId="6F95B9F6" w14:textId="16578EA6" w:rsidR="009D2029" w:rsidRPr="00F83D06" w:rsidRDefault="009D2029" w:rsidP="00F83D06">
      <w:pPr>
        <w:jc w:val="both"/>
        <w:rPr>
          <w:rFonts w:ascii="Droid Sans" w:eastAsia="Droid Sans" w:hAnsi="Droid Sans" w:cs="Droid Sans"/>
          <w:sz w:val="24"/>
          <w:szCs w:val="24"/>
        </w:rPr>
      </w:pPr>
    </w:p>
    <w:p w14:paraId="7099563E" w14:textId="77777777" w:rsidR="009D2029" w:rsidRPr="005701AA" w:rsidRDefault="009D2029"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de-DE"/>
        </w:rPr>
        <w:t xml:space="preserve">Kickbusch, I., Allen, L., &amp; Franz, C. (2016). </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The </w:t>
      </w:r>
      <w:r>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 xml:space="preserve">ommercial </w:t>
      </w:r>
      <w:r>
        <w:rPr>
          <w:rFonts w:ascii="Droid Sans" w:eastAsia="Droid Sans" w:hAnsi="Droid Sans" w:cs="Droid Sans"/>
          <w:sz w:val="24"/>
          <w:szCs w:val="24"/>
          <w:lang w:val="en-US"/>
        </w:rPr>
        <w:t>D</w:t>
      </w:r>
      <w:r w:rsidRPr="005701AA">
        <w:rPr>
          <w:rFonts w:ascii="Droid Sans" w:eastAsia="Droid Sans" w:hAnsi="Droid Sans" w:cs="Droid Sans"/>
          <w:sz w:val="24"/>
          <w:szCs w:val="24"/>
          <w:lang w:val="en-US"/>
        </w:rPr>
        <w:t xml:space="preserve">eterminants of </w:t>
      </w:r>
      <w:r>
        <w:rPr>
          <w:rFonts w:ascii="Droid Sans" w:eastAsia="Droid Sans" w:hAnsi="Droid Sans" w:cs="Droid Sans"/>
          <w:sz w:val="24"/>
          <w:szCs w:val="24"/>
          <w:lang w:val="en-US"/>
        </w:rPr>
        <w:t>H</w:t>
      </w:r>
      <w:r w:rsidRPr="005701AA">
        <w:rPr>
          <w:rFonts w:ascii="Droid Sans" w:eastAsia="Droid Sans" w:hAnsi="Droid Sans" w:cs="Droid Sans"/>
          <w:sz w:val="24"/>
          <w:szCs w:val="24"/>
          <w:lang w:val="en-US"/>
        </w:rPr>
        <w:t>ealth.</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943DBB">
        <w:rPr>
          <w:rFonts w:ascii="Droid Sans" w:eastAsia="Droid Sans" w:hAnsi="Droid Sans" w:cs="Droid Sans"/>
          <w:i/>
          <w:iCs/>
          <w:sz w:val="24"/>
          <w:szCs w:val="24"/>
          <w:lang w:val="en-US"/>
        </w:rPr>
        <w:t>Lancet Global Health</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4(12)</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p>
    <w:p w14:paraId="38082FB4" w14:textId="7D9EA887" w:rsidR="009D2029" w:rsidRPr="00F83D06" w:rsidRDefault="009D2029" w:rsidP="00F83D06">
      <w:pPr>
        <w:jc w:val="both"/>
        <w:rPr>
          <w:rFonts w:ascii="Droid Sans" w:eastAsia="Droid Sans" w:hAnsi="Droid Sans" w:cs="Droid Sans"/>
          <w:sz w:val="24"/>
          <w:szCs w:val="24"/>
          <w:lang w:val="en-US"/>
        </w:rPr>
      </w:pPr>
    </w:p>
    <w:p w14:paraId="7E3867AC" w14:textId="77777777" w:rsidR="009D2029" w:rsidRPr="00F83D06" w:rsidRDefault="009D2029" w:rsidP="00F83D06">
      <w:pPr>
        <w:jc w:val="both"/>
        <w:rPr>
          <w:rFonts w:ascii="Droid Sans" w:eastAsia="Droid Sans" w:hAnsi="Droid Sans" w:cs="Droid Sans"/>
          <w:sz w:val="24"/>
          <w:szCs w:val="24"/>
          <w:lang w:val="es-ES"/>
        </w:rPr>
      </w:pPr>
      <w:r w:rsidRPr="005701AA">
        <w:rPr>
          <w:rFonts w:ascii="Droid Sans" w:eastAsia="Droid Sans" w:hAnsi="Droid Sans" w:cs="Droid Sans"/>
          <w:sz w:val="24"/>
          <w:szCs w:val="24"/>
          <w:lang w:val="en-US"/>
        </w:rPr>
        <w:t xml:space="preserve">Leddy, M. A., Power, M. L., &amp; </w:t>
      </w:r>
      <w:proofErr w:type="spellStart"/>
      <w:r w:rsidRPr="005701AA">
        <w:rPr>
          <w:rFonts w:ascii="Droid Sans" w:eastAsia="Droid Sans" w:hAnsi="Droid Sans" w:cs="Droid Sans"/>
          <w:sz w:val="24"/>
          <w:szCs w:val="24"/>
          <w:lang w:val="en-US"/>
        </w:rPr>
        <w:t>Schulkin</w:t>
      </w:r>
      <w:proofErr w:type="spellEnd"/>
      <w:r w:rsidRPr="005701AA">
        <w:rPr>
          <w:rFonts w:ascii="Droid Sans" w:eastAsia="Droid Sans" w:hAnsi="Droid Sans" w:cs="Droid Sans"/>
          <w:sz w:val="24"/>
          <w:szCs w:val="24"/>
          <w:lang w:val="en-US"/>
        </w:rPr>
        <w:t xml:space="preserve">, J. (2008). </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The </w:t>
      </w:r>
      <w:r>
        <w:rPr>
          <w:rFonts w:ascii="Droid Sans" w:eastAsia="Droid Sans" w:hAnsi="Droid Sans" w:cs="Droid Sans"/>
          <w:sz w:val="24"/>
          <w:szCs w:val="24"/>
          <w:lang w:val="en-US"/>
        </w:rPr>
        <w:t>I</w:t>
      </w:r>
      <w:r w:rsidRPr="005701AA">
        <w:rPr>
          <w:rFonts w:ascii="Droid Sans" w:eastAsia="Droid Sans" w:hAnsi="Droid Sans" w:cs="Droid Sans"/>
          <w:sz w:val="24"/>
          <w:szCs w:val="24"/>
          <w:lang w:val="en-US"/>
        </w:rPr>
        <w:t xml:space="preserve">mpact of </w:t>
      </w:r>
      <w:r>
        <w:rPr>
          <w:rFonts w:ascii="Droid Sans" w:eastAsia="Droid Sans" w:hAnsi="Droid Sans" w:cs="Droid Sans"/>
          <w:sz w:val="24"/>
          <w:szCs w:val="24"/>
          <w:lang w:val="en-US"/>
        </w:rPr>
        <w:t>M</w:t>
      </w:r>
      <w:r w:rsidRPr="005701AA">
        <w:rPr>
          <w:rFonts w:ascii="Droid Sans" w:eastAsia="Droid Sans" w:hAnsi="Droid Sans" w:cs="Droid Sans"/>
          <w:sz w:val="24"/>
          <w:szCs w:val="24"/>
          <w:lang w:val="en-US"/>
        </w:rPr>
        <w:t xml:space="preserve">aternal </w:t>
      </w:r>
      <w:r>
        <w:rPr>
          <w:rFonts w:ascii="Droid Sans" w:eastAsia="Droid Sans" w:hAnsi="Droid Sans" w:cs="Droid Sans"/>
          <w:sz w:val="24"/>
          <w:szCs w:val="24"/>
          <w:lang w:val="en-US"/>
        </w:rPr>
        <w:t>O</w:t>
      </w:r>
      <w:r w:rsidRPr="005701AA">
        <w:rPr>
          <w:rFonts w:ascii="Droid Sans" w:eastAsia="Droid Sans" w:hAnsi="Droid Sans" w:cs="Droid Sans"/>
          <w:sz w:val="24"/>
          <w:szCs w:val="24"/>
          <w:lang w:val="en-US"/>
        </w:rPr>
        <w:t xml:space="preserve">besity on </w:t>
      </w:r>
      <w:r>
        <w:rPr>
          <w:rFonts w:ascii="Droid Sans" w:eastAsia="Droid Sans" w:hAnsi="Droid Sans" w:cs="Droid Sans"/>
          <w:sz w:val="24"/>
          <w:szCs w:val="24"/>
          <w:lang w:val="en-US"/>
        </w:rPr>
        <w:t>M</w:t>
      </w:r>
      <w:r w:rsidRPr="005701AA">
        <w:rPr>
          <w:rFonts w:ascii="Droid Sans" w:eastAsia="Droid Sans" w:hAnsi="Droid Sans" w:cs="Droid Sans"/>
          <w:sz w:val="24"/>
          <w:szCs w:val="24"/>
          <w:lang w:val="en-US"/>
        </w:rPr>
        <w:t xml:space="preserve">aternal and </w:t>
      </w:r>
      <w:r>
        <w:rPr>
          <w:rFonts w:ascii="Droid Sans" w:eastAsia="Droid Sans" w:hAnsi="Droid Sans" w:cs="Droid Sans"/>
          <w:sz w:val="24"/>
          <w:szCs w:val="24"/>
          <w:lang w:val="en-US"/>
        </w:rPr>
        <w:t>F</w:t>
      </w:r>
      <w:r w:rsidRPr="005701AA">
        <w:rPr>
          <w:rFonts w:ascii="Droid Sans" w:eastAsia="Droid Sans" w:hAnsi="Droid Sans" w:cs="Droid Sans"/>
          <w:sz w:val="24"/>
          <w:szCs w:val="24"/>
          <w:lang w:val="en-US"/>
        </w:rPr>
        <w:t xml:space="preserve">etal </w:t>
      </w:r>
      <w:r>
        <w:rPr>
          <w:rFonts w:ascii="Droid Sans" w:eastAsia="Droid Sans" w:hAnsi="Droid Sans" w:cs="Droid Sans"/>
          <w:sz w:val="24"/>
          <w:szCs w:val="24"/>
          <w:lang w:val="en-US"/>
        </w:rPr>
        <w:t>H</w:t>
      </w:r>
      <w:r w:rsidRPr="005701AA">
        <w:rPr>
          <w:rFonts w:ascii="Droid Sans" w:eastAsia="Droid Sans" w:hAnsi="Droid Sans" w:cs="Droid Sans"/>
          <w:sz w:val="24"/>
          <w:szCs w:val="24"/>
          <w:lang w:val="en-US"/>
        </w:rPr>
        <w:t>ealth.</w:t>
      </w:r>
      <w:r>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proofErr w:type="spellStart"/>
      <w:r w:rsidRPr="00F83D06">
        <w:rPr>
          <w:rFonts w:ascii="Droid Sans" w:eastAsia="Droid Sans" w:hAnsi="Droid Sans" w:cs="Droid Sans"/>
          <w:i/>
          <w:iCs/>
          <w:sz w:val="24"/>
          <w:szCs w:val="24"/>
          <w:lang w:val="es-ES"/>
        </w:rPr>
        <w:t>Reviews</w:t>
      </w:r>
      <w:proofErr w:type="spellEnd"/>
      <w:r w:rsidRPr="00F83D06">
        <w:rPr>
          <w:rFonts w:ascii="Droid Sans" w:eastAsia="Droid Sans" w:hAnsi="Droid Sans" w:cs="Droid Sans"/>
          <w:i/>
          <w:iCs/>
          <w:sz w:val="24"/>
          <w:szCs w:val="24"/>
          <w:lang w:val="es-ES"/>
        </w:rPr>
        <w:t xml:space="preserve"> in </w:t>
      </w:r>
      <w:proofErr w:type="spellStart"/>
      <w:r w:rsidRPr="00F83D06">
        <w:rPr>
          <w:rFonts w:ascii="Droid Sans" w:eastAsia="Droid Sans" w:hAnsi="Droid Sans" w:cs="Droid Sans"/>
          <w:i/>
          <w:iCs/>
          <w:sz w:val="24"/>
          <w:szCs w:val="24"/>
          <w:lang w:val="es-ES"/>
        </w:rPr>
        <w:t>Obstetrics</w:t>
      </w:r>
      <w:proofErr w:type="spellEnd"/>
      <w:r w:rsidRPr="00F83D06">
        <w:rPr>
          <w:rFonts w:ascii="Droid Sans" w:eastAsia="Droid Sans" w:hAnsi="Droid Sans" w:cs="Droid Sans"/>
          <w:i/>
          <w:iCs/>
          <w:sz w:val="24"/>
          <w:szCs w:val="24"/>
          <w:lang w:val="es-ES"/>
        </w:rPr>
        <w:t xml:space="preserve"> and </w:t>
      </w:r>
      <w:proofErr w:type="spellStart"/>
      <w:r w:rsidRPr="00F83D06">
        <w:rPr>
          <w:rFonts w:ascii="Droid Sans" w:eastAsia="Droid Sans" w:hAnsi="Droid Sans" w:cs="Droid Sans"/>
          <w:i/>
          <w:iCs/>
          <w:sz w:val="24"/>
          <w:szCs w:val="24"/>
          <w:lang w:val="es-ES"/>
        </w:rPr>
        <w:t>Gynecology</w:t>
      </w:r>
      <w:proofErr w:type="spellEnd"/>
      <w:r w:rsidRPr="00F83D06">
        <w:rPr>
          <w:rFonts w:ascii="Droid Sans" w:eastAsia="Droid Sans" w:hAnsi="Droid Sans" w:cs="Droid Sans"/>
          <w:sz w:val="24"/>
          <w:szCs w:val="24"/>
          <w:lang w:val="es-ES"/>
        </w:rPr>
        <w:t>, 1(4).</w:t>
      </w:r>
    </w:p>
    <w:p w14:paraId="4AB4347C" w14:textId="77777777" w:rsidR="009D2029" w:rsidRDefault="009D2029" w:rsidP="00F83D06">
      <w:pPr>
        <w:jc w:val="both"/>
        <w:rPr>
          <w:rFonts w:ascii="Droid Sans" w:eastAsia="Droid Sans" w:hAnsi="Droid Sans" w:cs="Droid Sans"/>
          <w:sz w:val="24"/>
          <w:szCs w:val="24"/>
          <w:lang w:val="es-CO"/>
        </w:rPr>
      </w:pPr>
    </w:p>
    <w:p w14:paraId="3052839E" w14:textId="077852CA" w:rsidR="005A2822" w:rsidRPr="00F83D06" w:rsidRDefault="005333B5" w:rsidP="00F83D06">
      <w:pPr>
        <w:jc w:val="both"/>
        <w:rPr>
          <w:rFonts w:ascii="Droid Sans" w:eastAsia="Droid Sans" w:hAnsi="Droid Sans" w:cs="Droid Sans"/>
          <w:sz w:val="24"/>
          <w:szCs w:val="24"/>
        </w:rPr>
      </w:pPr>
      <w:r w:rsidRPr="00F83D06">
        <w:rPr>
          <w:rFonts w:ascii="Droid Sans" w:eastAsia="Droid Sans" w:hAnsi="Droid Sans" w:cs="Droid Sans"/>
          <w:sz w:val="24"/>
          <w:szCs w:val="24"/>
          <w:lang w:val="es-CO"/>
        </w:rPr>
        <w:t xml:space="preserve">Liga Contra el Silencio. (2018, </w:t>
      </w:r>
      <w:r w:rsidR="009C04FE" w:rsidRPr="00F83D06">
        <w:rPr>
          <w:rFonts w:ascii="Droid Sans" w:eastAsia="Droid Sans" w:hAnsi="Droid Sans" w:cs="Droid Sans"/>
          <w:sz w:val="24"/>
          <w:szCs w:val="24"/>
          <w:lang w:val="es-CO"/>
        </w:rPr>
        <w:t xml:space="preserve">August </w:t>
      </w:r>
      <w:r w:rsidRPr="00F83D06">
        <w:rPr>
          <w:rFonts w:ascii="Droid Sans" w:eastAsia="Droid Sans" w:hAnsi="Droid Sans" w:cs="Droid Sans"/>
          <w:sz w:val="24"/>
          <w:szCs w:val="24"/>
          <w:lang w:val="es-CO"/>
        </w:rPr>
        <w:t xml:space="preserve">23). </w:t>
      </w:r>
      <w:r w:rsidR="009C04FE"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 xml:space="preserve">El ‘agridulce’ imperio del lobby en el </w:t>
      </w:r>
      <w:r w:rsidR="009C04FE" w:rsidRPr="00F83D06">
        <w:rPr>
          <w:rFonts w:ascii="Droid Sans" w:eastAsia="Droid Sans" w:hAnsi="Droid Sans" w:cs="Droid Sans"/>
          <w:sz w:val="24"/>
          <w:szCs w:val="24"/>
          <w:lang w:val="es-ES"/>
        </w:rPr>
        <w:t>C</w:t>
      </w:r>
      <w:r w:rsidRPr="00F83D06">
        <w:rPr>
          <w:rFonts w:ascii="Droid Sans" w:eastAsia="Droid Sans" w:hAnsi="Droid Sans" w:cs="Droid Sans"/>
          <w:sz w:val="24"/>
          <w:szCs w:val="24"/>
          <w:lang w:val="es-ES"/>
        </w:rPr>
        <w:t xml:space="preserve">ongreso de </w:t>
      </w:r>
      <w:proofErr w:type="spellStart"/>
      <w:r w:rsidRPr="00F83D06">
        <w:rPr>
          <w:rFonts w:ascii="Droid Sans" w:eastAsia="Droid Sans" w:hAnsi="Droid Sans" w:cs="Droid Sans"/>
          <w:sz w:val="24"/>
          <w:szCs w:val="24"/>
          <w:lang w:val="es-ES"/>
        </w:rPr>
        <w:t>colombia</w:t>
      </w:r>
      <w:proofErr w:type="spellEnd"/>
      <w:r w:rsidRPr="00F83D06">
        <w:rPr>
          <w:rFonts w:ascii="Droid Sans" w:eastAsia="Droid Sans" w:hAnsi="Droid Sans" w:cs="Droid Sans"/>
          <w:sz w:val="24"/>
          <w:szCs w:val="24"/>
          <w:lang w:val="es-ES"/>
        </w:rPr>
        <w:t>.</w:t>
      </w:r>
      <w:r w:rsidR="009C04FE"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 xml:space="preserve"> </w:t>
      </w:r>
      <w:hyperlink r:id="rId22">
        <w:r w:rsidRPr="00F83D06">
          <w:rPr>
            <w:rFonts w:ascii="Droid Sans" w:eastAsia="Droid Sans" w:hAnsi="Droid Sans" w:cs="Droid Sans"/>
            <w:color w:val="1155CC"/>
            <w:sz w:val="24"/>
            <w:szCs w:val="24"/>
            <w:u w:val="single"/>
          </w:rPr>
          <w:t>https://ligacontraelsilencio.com/2018/08/23/el-agridulce-imperio-del-lobby-en-el-congreso-de-colombia/</w:t>
        </w:r>
      </w:hyperlink>
    </w:p>
    <w:p w14:paraId="689005E2" w14:textId="77777777" w:rsidR="005A2822" w:rsidRPr="00F83D06" w:rsidRDefault="005A2822" w:rsidP="00F83D06">
      <w:pPr>
        <w:jc w:val="both"/>
        <w:rPr>
          <w:rFonts w:ascii="Droid Sans" w:eastAsia="Droid Sans" w:hAnsi="Droid Sans" w:cs="Droid Sans"/>
          <w:sz w:val="24"/>
          <w:szCs w:val="24"/>
        </w:rPr>
      </w:pPr>
    </w:p>
    <w:p w14:paraId="783EA5DC" w14:textId="4C56221C" w:rsidR="005A2822" w:rsidRPr="005701AA" w:rsidRDefault="00044030"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es-CO"/>
        </w:rPr>
        <w:t>———</w:t>
      </w:r>
      <w:r w:rsidR="005333B5" w:rsidRPr="00F83D06">
        <w:rPr>
          <w:rFonts w:ascii="Droid Sans" w:eastAsia="Droid Sans" w:hAnsi="Droid Sans" w:cs="Droid Sans"/>
          <w:sz w:val="24"/>
          <w:szCs w:val="24"/>
          <w:lang w:val="es-CO"/>
        </w:rPr>
        <w:t xml:space="preserve">. (2019a, </w:t>
      </w:r>
      <w:proofErr w:type="spellStart"/>
      <w:r w:rsidR="009C04FE" w:rsidRPr="00F83D06">
        <w:rPr>
          <w:rFonts w:ascii="Droid Sans" w:eastAsia="Droid Sans" w:hAnsi="Droid Sans" w:cs="Droid Sans"/>
          <w:sz w:val="24"/>
          <w:szCs w:val="24"/>
          <w:lang w:val="es-CO"/>
        </w:rPr>
        <w:t>July</w:t>
      </w:r>
      <w:proofErr w:type="spellEnd"/>
      <w:r w:rsidR="009C04FE" w:rsidRPr="00F83D06">
        <w:rPr>
          <w:rFonts w:ascii="Droid Sans" w:eastAsia="Droid Sans" w:hAnsi="Droid Sans" w:cs="Droid Sans"/>
          <w:sz w:val="24"/>
          <w:szCs w:val="24"/>
          <w:lang w:val="es-CO"/>
        </w:rPr>
        <w:t xml:space="preserve"> </w:t>
      </w:r>
      <w:r w:rsidR="005333B5" w:rsidRPr="00F83D06">
        <w:rPr>
          <w:rFonts w:ascii="Droid Sans" w:eastAsia="Droid Sans" w:hAnsi="Droid Sans" w:cs="Droid Sans"/>
          <w:sz w:val="24"/>
          <w:szCs w:val="24"/>
          <w:lang w:val="es-CO"/>
        </w:rPr>
        <w:t xml:space="preserve">11). </w:t>
      </w:r>
      <w:r w:rsidR="009C04FE" w:rsidRPr="00F83D06">
        <w:rPr>
          <w:rFonts w:ascii="Droid Sans" w:eastAsia="Droid Sans" w:hAnsi="Droid Sans" w:cs="Droid Sans"/>
          <w:sz w:val="24"/>
          <w:szCs w:val="24"/>
          <w:lang w:val="es-CO"/>
        </w:rPr>
        <w:t>“</w:t>
      </w:r>
      <w:r w:rsidR="005333B5" w:rsidRPr="00F83D06">
        <w:rPr>
          <w:rFonts w:ascii="Droid Sans" w:eastAsia="Droid Sans" w:hAnsi="Droid Sans" w:cs="Droid Sans"/>
          <w:sz w:val="24"/>
          <w:szCs w:val="24"/>
          <w:lang w:val="es-CO"/>
        </w:rPr>
        <w:t xml:space="preserve">Así fue el lobby en el </w:t>
      </w:r>
      <w:r w:rsidR="009C04FE" w:rsidRPr="00F83D06">
        <w:rPr>
          <w:rFonts w:ascii="Droid Sans" w:eastAsia="Droid Sans" w:hAnsi="Droid Sans" w:cs="Droid Sans"/>
          <w:sz w:val="24"/>
          <w:szCs w:val="24"/>
          <w:lang w:val="es-CO"/>
        </w:rPr>
        <w:t>C</w:t>
      </w:r>
      <w:r w:rsidR="005333B5" w:rsidRPr="00F83D06">
        <w:rPr>
          <w:rFonts w:ascii="Droid Sans" w:eastAsia="Droid Sans" w:hAnsi="Droid Sans" w:cs="Droid Sans"/>
          <w:sz w:val="24"/>
          <w:szCs w:val="24"/>
          <w:lang w:val="es-CO"/>
        </w:rPr>
        <w:t xml:space="preserve">ongreso contra la </w:t>
      </w:r>
      <w:r w:rsidR="009C04FE" w:rsidRPr="00F83D06">
        <w:rPr>
          <w:rFonts w:ascii="Droid Sans" w:eastAsia="Droid Sans" w:hAnsi="Droid Sans" w:cs="Droid Sans"/>
          <w:sz w:val="24"/>
          <w:szCs w:val="24"/>
          <w:lang w:val="es-CO"/>
        </w:rPr>
        <w:t>L</w:t>
      </w:r>
      <w:r w:rsidR="005333B5" w:rsidRPr="00F83D06">
        <w:rPr>
          <w:rFonts w:ascii="Droid Sans" w:eastAsia="Droid Sans" w:hAnsi="Droid Sans" w:cs="Droid Sans"/>
          <w:sz w:val="24"/>
          <w:szCs w:val="24"/>
          <w:lang w:val="es-CO"/>
        </w:rPr>
        <w:t xml:space="preserve">ey de </w:t>
      </w:r>
      <w:r w:rsidR="009C04FE" w:rsidRPr="00F83D06">
        <w:rPr>
          <w:rFonts w:ascii="Droid Sans" w:eastAsia="Droid Sans" w:hAnsi="Droid Sans" w:cs="Droid Sans"/>
          <w:sz w:val="24"/>
          <w:szCs w:val="24"/>
          <w:lang w:val="es-CO"/>
        </w:rPr>
        <w:t>E</w:t>
      </w:r>
      <w:r w:rsidR="005333B5" w:rsidRPr="00F83D06">
        <w:rPr>
          <w:rFonts w:ascii="Droid Sans" w:eastAsia="Droid Sans" w:hAnsi="Droid Sans" w:cs="Droid Sans"/>
          <w:sz w:val="24"/>
          <w:szCs w:val="24"/>
          <w:lang w:val="es-CO"/>
        </w:rPr>
        <w:t>tiquetado.</w:t>
      </w:r>
      <w:r w:rsidR="009C04FE" w:rsidRPr="00F83D06">
        <w:rPr>
          <w:rFonts w:ascii="Droid Sans" w:eastAsia="Droid Sans" w:hAnsi="Droid Sans" w:cs="Droid Sans"/>
          <w:sz w:val="24"/>
          <w:szCs w:val="24"/>
          <w:lang w:val="es-CO"/>
        </w:rPr>
        <w:t>”</w:t>
      </w:r>
      <w:r w:rsidR="005333B5" w:rsidRPr="00F83D06">
        <w:rPr>
          <w:rFonts w:ascii="Droid Sans" w:eastAsia="Droid Sans" w:hAnsi="Droid Sans" w:cs="Droid Sans"/>
          <w:sz w:val="24"/>
          <w:szCs w:val="24"/>
          <w:lang w:val="es-CO"/>
        </w:rPr>
        <w:t xml:space="preserve"> </w:t>
      </w:r>
      <w:hyperlink r:id="rId23">
        <w:r w:rsidR="005333B5" w:rsidRPr="005701AA">
          <w:rPr>
            <w:rFonts w:ascii="Droid Sans" w:eastAsia="Droid Sans" w:hAnsi="Droid Sans" w:cs="Droid Sans"/>
            <w:color w:val="1155CC"/>
            <w:sz w:val="24"/>
            <w:szCs w:val="24"/>
            <w:u w:val="single"/>
            <w:lang w:val="en-US"/>
          </w:rPr>
          <w:t>https://ligacontraelsilencio.com/2019/07/11/asi-fue-el-lobby-en-el-congreso-contra-la-ley-de-etiquetado/</w:t>
        </w:r>
      </w:hyperlink>
    </w:p>
    <w:p w14:paraId="166DE54E" w14:textId="77777777" w:rsidR="005A2822" w:rsidRPr="005701AA" w:rsidRDefault="005A2822" w:rsidP="00F83D06">
      <w:pPr>
        <w:jc w:val="both"/>
        <w:rPr>
          <w:rFonts w:ascii="Droid Sans" w:eastAsia="Droid Sans" w:hAnsi="Droid Sans" w:cs="Droid Sans"/>
          <w:sz w:val="24"/>
          <w:szCs w:val="24"/>
          <w:lang w:val="en-US"/>
        </w:rPr>
      </w:pPr>
    </w:p>
    <w:p w14:paraId="1102A8E5" w14:textId="55728FA2" w:rsidR="005A2822" w:rsidRPr="004601E4" w:rsidRDefault="00044030" w:rsidP="00F83D06">
      <w:pPr>
        <w:jc w:val="both"/>
        <w:rPr>
          <w:rFonts w:ascii="Droid Sans" w:eastAsia="Droid Sans" w:hAnsi="Droid Sans" w:cs="Droid Sans"/>
          <w:sz w:val="24"/>
          <w:szCs w:val="24"/>
        </w:rPr>
      </w:pPr>
      <w:r w:rsidRPr="00F83D06">
        <w:rPr>
          <w:rFonts w:ascii="Droid Sans" w:eastAsia="Droid Sans" w:hAnsi="Droid Sans" w:cs="Droid Sans"/>
          <w:sz w:val="24"/>
          <w:szCs w:val="24"/>
          <w:lang w:val="es-ES"/>
        </w:rPr>
        <w:t>———</w:t>
      </w:r>
      <w:r w:rsidR="005333B5" w:rsidRPr="00F83D06">
        <w:rPr>
          <w:rFonts w:ascii="Droid Sans" w:eastAsia="Droid Sans" w:hAnsi="Droid Sans" w:cs="Droid Sans"/>
          <w:sz w:val="24"/>
          <w:szCs w:val="24"/>
          <w:lang w:val="es-ES"/>
        </w:rPr>
        <w:t>. (</w:t>
      </w:r>
      <w:r w:rsidR="005333B5" w:rsidRPr="004601E4">
        <w:rPr>
          <w:rFonts w:ascii="Droid Sans" w:eastAsia="Droid Sans" w:hAnsi="Droid Sans" w:cs="Droid Sans"/>
          <w:sz w:val="24"/>
          <w:szCs w:val="24"/>
          <w:lang w:val="es-ES"/>
        </w:rPr>
        <w:t>2019</w:t>
      </w:r>
      <w:r w:rsidR="00DA5D3D" w:rsidRPr="004601E4">
        <w:rPr>
          <w:rFonts w:ascii="Droid Sans" w:eastAsia="Droid Sans" w:hAnsi="Droid Sans" w:cs="Droid Sans"/>
          <w:sz w:val="24"/>
          <w:szCs w:val="24"/>
          <w:lang w:val="es-ES"/>
        </w:rPr>
        <w:t>b</w:t>
      </w:r>
      <w:r w:rsidR="005333B5" w:rsidRPr="004601E4">
        <w:rPr>
          <w:rFonts w:ascii="Droid Sans" w:eastAsia="Droid Sans" w:hAnsi="Droid Sans" w:cs="Droid Sans"/>
          <w:sz w:val="24"/>
          <w:szCs w:val="24"/>
          <w:lang w:val="es-ES"/>
        </w:rPr>
        <w:t xml:space="preserve">, </w:t>
      </w:r>
      <w:r w:rsidR="009C04FE" w:rsidRPr="004601E4">
        <w:rPr>
          <w:rFonts w:ascii="Droid Sans" w:eastAsia="Droid Sans" w:hAnsi="Droid Sans" w:cs="Droid Sans"/>
          <w:sz w:val="24"/>
          <w:szCs w:val="24"/>
          <w:lang w:val="es-ES"/>
        </w:rPr>
        <w:t xml:space="preserve">August </w:t>
      </w:r>
      <w:r w:rsidR="005333B5" w:rsidRPr="004601E4">
        <w:rPr>
          <w:rFonts w:ascii="Droid Sans" w:eastAsia="Droid Sans" w:hAnsi="Droid Sans" w:cs="Droid Sans"/>
          <w:sz w:val="24"/>
          <w:szCs w:val="24"/>
          <w:lang w:val="es-ES"/>
        </w:rPr>
        <w:t xml:space="preserve">29). </w:t>
      </w:r>
      <w:r w:rsidR="009C04FE" w:rsidRPr="004601E4">
        <w:rPr>
          <w:rFonts w:ascii="Droid Sans" w:eastAsia="Droid Sans" w:hAnsi="Droid Sans" w:cs="Droid Sans"/>
          <w:sz w:val="24"/>
          <w:szCs w:val="24"/>
          <w:lang w:val="es-ES"/>
        </w:rPr>
        <w:t>“</w:t>
      </w:r>
      <w:r w:rsidR="005333B5" w:rsidRPr="004601E4">
        <w:rPr>
          <w:rFonts w:ascii="Droid Sans" w:eastAsia="Droid Sans" w:hAnsi="Droid Sans" w:cs="Droid Sans"/>
          <w:sz w:val="24"/>
          <w:szCs w:val="24"/>
          <w:lang w:val="es-ES"/>
        </w:rPr>
        <w:t xml:space="preserve">Donaciones dulces aceitan la política en </w:t>
      </w:r>
      <w:r w:rsidR="009C04FE" w:rsidRPr="004601E4">
        <w:rPr>
          <w:rFonts w:ascii="Droid Sans" w:eastAsia="Droid Sans" w:hAnsi="Droid Sans" w:cs="Droid Sans"/>
          <w:sz w:val="24"/>
          <w:szCs w:val="24"/>
          <w:lang w:val="es-ES"/>
        </w:rPr>
        <w:t>C</w:t>
      </w:r>
      <w:r w:rsidR="005333B5" w:rsidRPr="004601E4">
        <w:rPr>
          <w:rFonts w:ascii="Droid Sans" w:eastAsia="Droid Sans" w:hAnsi="Droid Sans" w:cs="Droid Sans"/>
          <w:sz w:val="24"/>
          <w:szCs w:val="24"/>
          <w:lang w:val="es-ES"/>
        </w:rPr>
        <w:t>olombia.</w:t>
      </w:r>
      <w:r w:rsidR="009C04FE" w:rsidRPr="004601E4">
        <w:rPr>
          <w:rFonts w:ascii="Droid Sans" w:eastAsia="Droid Sans" w:hAnsi="Droid Sans" w:cs="Droid Sans"/>
          <w:sz w:val="24"/>
          <w:szCs w:val="24"/>
          <w:lang w:val="es-ES"/>
        </w:rPr>
        <w:t>”</w:t>
      </w:r>
      <w:r w:rsidR="005333B5" w:rsidRPr="004601E4">
        <w:rPr>
          <w:rFonts w:ascii="Droid Sans" w:eastAsia="Droid Sans" w:hAnsi="Droid Sans" w:cs="Droid Sans"/>
          <w:sz w:val="24"/>
          <w:szCs w:val="24"/>
          <w:lang w:val="es-ES"/>
        </w:rPr>
        <w:t xml:space="preserve"> </w:t>
      </w:r>
      <w:hyperlink r:id="rId24">
        <w:r w:rsidR="005333B5" w:rsidRPr="004601E4">
          <w:rPr>
            <w:rFonts w:ascii="Droid Sans" w:eastAsia="Droid Sans" w:hAnsi="Droid Sans" w:cs="Droid Sans"/>
            <w:color w:val="1155CC"/>
            <w:sz w:val="24"/>
            <w:szCs w:val="24"/>
            <w:u w:val="single"/>
          </w:rPr>
          <w:t>https://ligacontraelsilencio.com/2019/08/29/donaciones-dulces-aceitan-la-politica-en-colombia/</w:t>
        </w:r>
      </w:hyperlink>
    </w:p>
    <w:p w14:paraId="0AD09A02" w14:textId="77777777" w:rsidR="005A2822" w:rsidRPr="004601E4" w:rsidRDefault="005A2822" w:rsidP="00F83D06">
      <w:pPr>
        <w:jc w:val="both"/>
        <w:rPr>
          <w:rFonts w:ascii="Droid Sans" w:eastAsia="Droid Sans" w:hAnsi="Droid Sans" w:cs="Droid Sans"/>
          <w:sz w:val="24"/>
          <w:szCs w:val="24"/>
        </w:rPr>
      </w:pPr>
    </w:p>
    <w:p w14:paraId="04BAD45B" w14:textId="71B05273" w:rsidR="005A2822" w:rsidRPr="005701AA" w:rsidRDefault="005333B5" w:rsidP="00F83D06">
      <w:pPr>
        <w:jc w:val="both"/>
        <w:rPr>
          <w:rFonts w:ascii="Droid Sans" w:eastAsia="Droid Sans" w:hAnsi="Droid Sans" w:cs="Droid Sans"/>
          <w:sz w:val="24"/>
          <w:szCs w:val="24"/>
          <w:lang w:val="en-US"/>
        </w:rPr>
      </w:pPr>
      <w:r w:rsidRPr="00F83D06">
        <w:rPr>
          <w:rFonts w:ascii="Droid Sans" w:eastAsia="Droid Sans" w:hAnsi="Droid Sans" w:cs="Droid Sans"/>
          <w:sz w:val="24"/>
          <w:szCs w:val="24"/>
          <w:lang w:val="es-ES"/>
        </w:rPr>
        <w:t>Madureira Lima, J</w:t>
      </w:r>
      <w:r w:rsidR="00454EE5" w:rsidRPr="00F83D06">
        <w:rPr>
          <w:rFonts w:ascii="Droid Sans" w:eastAsia="Droid Sans" w:hAnsi="Droid Sans" w:cs="Droid Sans"/>
          <w:sz w:val="24"/>
          <w:szCs w:val="24"/>
          <w:lang w:val="es-ES"/>
        </w:rPr>
        <w:t>.</w:t>
      </w:r>
      <w:r w:rsidRPr="00F83D06">
        <w:rPr>
          <w:rFonts w:ascii="Droid Sans" w:eastAsia="Droid Sans" w:hAnsi="Droid Sans" w:cs="Droid Sans"/>
          <w:sz w:val="24"/>
          <w:szCs w:val="24"/>
          <w:lang w:val="es-ES"/>
        </w:rPr>
        <w:t xml:space="preserve">, </w:t>
      </w:r>
      <w:r w:rsidR="00454EE5" w:rsidRPr="00F83D06">
        <w:rPr>
          <w:rFonts w:ascii="Droid Sans" w:eastAsia="Droid Sans" w:hAnsi="Droid Sans" w:cs="Droid Sans"/>
          <w:sz w:val="24"/>
          <w:szCs w:val="24"/>
          <w:lang w:val="es-ES"/>
        </w:rPr>
        <w:t xml:space="preserve">&amp; </w:t>
      </w:r>
      <w:r w:rsidRPr="00F83D06">
        <w:rPr>
          <w:rFonts w:ascii="Droid Sans" w:eastAsia="Droid Sans" w:hAnsi="Droid Sans" w:cs="Droid Sans"/>
          <w:sz w:val="24"/>
          <w:szCs w:val="24"/>
          <w:lang w:val="es-ES"/>
        </w:rPr>
        <w:t>Galea</w:t>
      </w:r>
      <w:r w:rsidR="00454EE5" w:rsidRPr="00F83D06">
        <w:rPr>
          <w:rFonts w:ascii="Droid Sans" w:eastAsia="Droid Sans" w:hAnsi="Droid Sans" w:cs="Droid Sans"/>
          <w:sz w:val="24"/>
          <w:szCs w:val="24"/>
          <w:lang w:val="es-ES"/>
        </w:rPr>
        <w:t>, S</w:t>
      </w:r>
      <w:r w:rsidRPr="00F83D06">
        <w:rPr>
          <w:rFonts w:ascii="Droid Sans" w:eastAsia="Droid Sans" w:hAnsi="Droid Sans" w:cs="Droid Sans"/>
          <w:sz w:val="24"/>
          <w:szCs w:val="24"/>
          <w:lang w:val="es-ES"/>
        </w:rPr>
        <w:t xml:space="preserve">. </w:t>
      </w:r>
      <w:r w:rsidR="00517784" w:rsidRPr="00F83D06">
        <w:rPr>
          <w:rFonts w:ascii="Droid Sans" w:eastAsia="Droid Sans" w:hAnsi="Droid Sans" w:cs="Droid Sans"/>
          <w:sz w:val="24"/>
          <w:szCs w:val="24"/>
          <w:lang w:val="es-ES"/>
        </w:rPr>
        <w:t xml:space="preserve">(2018). </w:t>
      </w:r>
      <w:r w:rsidRPr="005701AA">
        <w:rPr>
          <w:rFonts w:ascii="Droid Sans" w:eastAsia="Droid Sans" w:hAnsi="Droid Sans" w:cs="Droid Sans"/>
          <w:sz w:val="24"/>
          <w:szCs w:val="24"/>
          <w:lang w:val="en-US"/>
        </w:rPr>
        <w:t xml:space="preserve">“Corporate Practices and Health: A Framework and Mechanisms.” </w:t>
      </w:r>
      <w:r w:rsidRPr="004601E4">
        <w:rPr>
          <w:rFonts w:ascii="Droid Sans" w:eastAsia="Droid Sans" w:hAnsi="Droid Sans" w:cs="Droid Sans"/>
          <w:i/>
          <w:iCs/>
          <w:sz w:val="24"/>
          <w:szCs w:val="24"/>
          <w:lang w:val="en-US"/>
        </w:rPr>
        <w:t>Globalization and Health</w:t>
      </w:r>
      <w:r w:rsidR="00834661">
        <w:rPr>
          <w:rFonts w:ascii="Droid Sans" w:eastAsia="Droid Sans" w:hAnsi="Droid Sans" w:cs="Droid Sans"/>
          <w:sz w:val="24"/>
          <w:szCs w:val="24"/>
          <w:lang w:val="en-US"/>
        </w:rPr>
        <w:t>,</w:t>
      </w:r>
      <w:r w:rsidR="00517784">
        <w:rPr>
          <w:rFonts w:ascii="Droid Sans" w:eastAsia="Droid Sans" w:hAnsi="Droid Sans" w:cs="Droid Sans"/>
          <w:sz w:val="24"/>
          <w:szCs w:val="24"/>
          <w:lang w:val="en-US"/>
        </w:rPr>
        <w:t xml:space="preserve"> </w:t>
      </w:r>
      <w:r w:rsidRPr="005701AA">
        <w:rPr>
          <w:rFonts w:ascii="Droid Sans" w:eastAsia="Droid Sans" w:hAnsi="Droid Sans" w:cs="Droid Sans"/>
          <w:sz w:val="24"/>
          <w:szCs w:val="24"/>
          <w:lang w:val="en-US"/>
        </w:rPr>
        <w:t>14</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1</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w:t>
      </w:r>
    </w:p>
    <w:p w14:paraId="0E715944" w14:textId="77777777" w:rsidR="005A2822" w:rsidRPr="005701AA" w:rsidRDefault="005A2822" w:rsidP="00F83D06">
      <w:pPr>
        <w:jc w:val="both"/>
        <w:rPr>
          <w:rFonts w:ascii="Droid Sans" w:eastAsia="Droid Sans" w:hAnsi="Droid Sans" w:cs="Droid Sans"/>
          <w:sz w:val="24"/>
          <w:szCs w:val="24"/>
          <w:lang w:val="en-US"/>
        </w:rPr>
      </w:pPr>
    </w:p>
    <w:p w14:paraId="2D7A2DA4" w14:textId="56174A9C" w:rsidR="005A2822" w:rsidRPr="005701AA" w:rsidRDefault="005333B5" w:rsidP="00F83D06">
      <w:pPr>
        <w:jc w:val="both"/>
        <w:rPr>
          <w:rFonts w:ascii="Droid Sans" w:eastAsia="Droid Sans" w:hAnsi="Droid Sans" w:cs="Droid Sans"/>
          <w:sz w:val="24"/>
          <w:szCs w:val="24"/>
          <w:lang w:val="en-US"/>
        </w:rPr>
      </w:pPr>
      <w:r w:rsidRPr="004601E4">
        <w:rPr>
          <w:rFonts w:ascii="Droid Sans" w:eastAsia="Droid Sans" w:hAnsi="Droid Sans" w:cs="Droid Sans"/>
          <w:sz w:val="24"/>
          <w:szCs w:val="24"/>
          <w:lang w:val="en-US"/>
        </w:rPr>
        <w:t>Mialon, M</w:t>
      </w:r>
      <w:r w:rsidR="00454EE5" w:rsidRPr="004601E4">
        <w:rPr>
          <w:rFonts w:ascii="Droid Sans" w:eastAsia="Droid Sans" w:hAnsi="Droid Sans" w:cs="Droid Sans"/>
          <w:sz w:val="24"/>
          <w:szCs w:val="24"/>
          <w:lang w:val="en-US"/>
        </w:rPr>
        <w:t>.</w:t>
      </w:r>
      <w:r w:rsidRPr="004601E4">
        <w:rPr>
          <w:rFonts w:ascii="Droid Sans" w:eastAsia="Droid Sans" w:hAnsi="Droid Sans" w:cs="Droid Sans"/>
          <w:sz w:val="24"/>
          <w:szCs w:val="24"/>
          <w:lang w:val="en-US"/>
        </w:rPr>
        <w:t xml:space="preserve">, </w:t>
      </w:r>
      <w:r w:rsidR="00454EE5" w:rsidRPr="004601E4">
        <w:rPr>
          <w:rFonts w:ascii="Droid Sans" w:eastAsia="Droid Sans" w:hAnsi="Droid Sans" w:cs="Droid Sans"/>
          <w:sz w:val="24"/>
          <w:szCs w:val="24"/>
          <w:lang w:val="en-US"/>
        </w:rPr>
        <w:t>&amp;</w:t>
      </w:r>
      <w:r w:rsidRPr="004601E4">
        <w:rPr>
          <w:rFonts w:ascii="Droid Sans" w:eastAsia="Droid Sans" w:hAnsi="Droid Sans" w:cs="Droid Sans"/>
          <w:sz w:val="24"/>
          <w:szCs w:val="24"/>
          <w:lang w:val="en-US"/>
        </w:rPr>
        <w:t xml:space="preserve"> da Silva Gomes</w:t>
      </w:r>
      <w:r w:rsidR="00454EE5" w:rsidRPr="004601E4">
        <w:rPr>
          <w:rFonts w:ascii="Droid Sans" w:eastAsia="Droid Sans" w:hAnsi="Droid Sans" w:cs="Droid Sans"/>
          <w:sz w:val="24"/>
          <w:szCs w:val="24"/>
          <w:lang w:val="en-US"/>
        </w:rPr>
        <w:t>, F</w:t>
      </w:r>
      <w:r w:rsidRPr="004601E4">
        <w:rPr>
          <w:rFonts w:ascii="Droid Sans" w:eastAsia="Droid Sans" w:hAnsi="Droid Sans" w:cs="Droid Sans"/>
          <w:sz w:val="24"/>
          <w:szCs w:val="24"/>
          <w:lang w:val="en-US"/>
        </w:rPr>
        <w:t xml:space="preserve">. </w:t>
      </w:r>
      <w:r w:rsidR="00517784" w:rsidRPr="004601E4">
        <w:rPr>
          <w:rFonts w:ascii="Droid Sans" w:eastAsia="Droid Sans" w:hAnsi="Droid Sans" w:cs="Droid Sans"/>
          <w:sz w:val="24"/>
          <w:szCs w:val="24"/>
          <w:lang w:val="en-US"/>
        </w:rPr>
        <w:t xml:space="preserve">(2019). </w:t>
      </w:r>
      <w:r w:rsidRPr="005701AA">
        <w:rPr>
          <w:rFonts w:ascii="Droid Sans" w:eastAsia="Droid Sans" w:hAnsi="Droid Sans" w:cs="Droid Sans"/>
          <w:sz w:val="24"/>
          <w:szCs w:val="24"/>
          <w:lang w:val="en-US"/>
        </w:rPr>
        <w:t>“Public Health and the Ultra-Processed Food and Drink Products Industry: Corporate Political Activity of Major Transnationals in Latin America and the Caribbean</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4601E4">
        <w:rPr>
          <w:rFonts w:ascii="Droid Sans" w:eastAsia="Droid Sans" w:hAnsi="Droid Sans" w:cs="Droid Sans"/>
          <w:i/>
          <w:iCs/>
          <w:sz w:val="24"/>
          <w:szCs w:val="24"/>
          <w:lang w:val="en-US"/>
        </w:rPr>
        <w:t>Public Health Nutrition</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22</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10</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w:t>
      </w:r>
    </w:p>
    <w:p w14:paraId="4335BF4D" w14:textId="77777777" w:rsidR="005A2822" w:rsidRPr="005701AA" w:rsidRDefault="005A2822" w:rsidP="00F83D06">
      <w:pPr>
        <w:jc w:val="both"/>
        <w:rPr>
          <w:rFonts w:ascii="Droid Sans" w:eastAsia="Droid Sans" w:hAnsi="Droid Sans" w:cs="Droid Sans"/>
          <w:sz w:val="24"/>
          <w:szCs w:val="24"/>
          <w:lang w:val="en-US"/>
        </w:rPr>
      </w:pPr>
    </w:p>
    <w:p w14:paraId="7FF8B4D3" w14:textId="4D5642A8" w:rsidR="005A2822" w:rsidRPr="005701AA" w:rsidRDefault="005333B5"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Mialon, M., Gaitan Charry, D. A., </w:t>
      </w:r>
      <w:proofErr w:type="spellStart"/>
      <w:r w:rsidRPr="005701AA">
        <w:rPr>
          <w:rFonts w:ascii="Droid Sans" w:eastAsia="Droid Sans" w:hAnsi="Droid Sans" w:cs="Droid Sans"/>
          <w:sz w:val="24"/>
          <w:szCs w:val="24"/>
          <w:lang w:val="en-US"/>
        </w:rPr>
        <w:t>Cediel</w:t>
      </w:r>
      <w:proofErr w:type="spellEnd"/>
      <w:r w:rsidRPr="005701AA">
        <w:rPr>
          <w:rFonts w:ascii="Droid Sans" w:eastAsia="Droid Sans" w:hAnsi="Droid Sans" w:cs="Droid Sans"/>
          <w:sz w:val="24"/>
          <w:szCs w:val="24"/>
          <w:lang w:val="en-US"/>
        </w:rPr>
        <w:t xml:space="preserve">, G., </w:t>
      </w:r>
      <w:r w:rsidR="00044030">
        <w:rPr>
          <w:rFonts w:ascii="Droid Sans" w:eastAsia="Droid Sans" w:hAnsi="Droid Sans" w:cs="Droid Sans"/>
          <w:sz w:val="24"/>
          <w:szCs w:val="24"/>
          <w:lang w:val="en-US"/>
        </w:rPr>
        <w:t xml:space="preserve">et al. </w:t>
      </w:r>
      <w:r w:rsidRPr="005701AA">
        <w:rPr>
          <w:rFonts w:ascii="Droid Sans" w:eastAsia="Droid Sans" w:hAnsi="Droid Sans" w:cs="Droid Sans"/>
          <w:sz w:val="24"/>
          <w:szCs w:val="24"/>
          <w:lang w:val="en-US"/>
        </w:rPr>
        <w:t xml:space="preserve">(2020). </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‘I </w:t>
      </w:r>
      <w:r w:rsidR="00517784" w:rsidRPr="005701AA">
        <w:rPr>
          <w:rFonts w:ascii="Droid Sans" w:eastAsia="Droid Sans" w:hAnsi="Droid Sans" w:cs="Droid Sans"/>
          <w:sz w:val="24"/>
          <w:szCs w:val="24"/>
          <w:lang w:val="en-US"/>
        </w:rPr>
        <w:t xml:space="preserve">Had Never Seen So Many Lobbyists’: </w:t>
      </w:r>
      <w:r w:rsidRPr="005701AA">
        <w:rPr>
          <w:rFonts w:ascii="Droid Sans" w:eastAsia="Droid Sans" w:hAnsi="Droid Sans" w:cs="Droid Sans"/>
          <w:sz w:val="24"/>
          <w:szCs w:val="24"/>
          <w:lang w:val="en-US"/>
        </w:rPr>
        <w:t xml:space="preserve">Food </w:t>
      </w:r>
      <w:r w:rsidR="00517784" w:rsidRPr="005701AA">
        <w:rPr>
          <w:rFonts w:ascii="Droid Sans" w:eastAsia="Droid Sans" w:hAnsi="Droid Sans" w:cs="Droid Sans"/>
          <w:sz w:val="24"/>
          <w:szCs w:val="24"/>
          <w:lang w:val="en-US"/>
        </w:rPr>
        <w:t xml:space="preserve">Industry Political Practices </w:t>
      </w:r>
      <w:r w:rsidR="00517784">
        <w:rPr>
          <w:rFonts w:ascii="Droid Sans" w:eastAsia="Droid Sans" w:hAnsi="Droid Sans" w:cs="Droid Sans"/>
          <w:sz w:val="24"/>
          <w:szCs w:val="24"/>
          <w:lang w:val="en-US"/>
        </w:rPr>
        <w:t>d</w:t>
      </w:r>
      <w:r w:rsidR="00517784" w:rsidRPr="005701AA">
        <w:rPr>
          <w:rFonts w:ascii="Droid Sans" w:eastAsia="Droid Sans" w:hAnsi="Droid Sans" w:cs="Droid Sans"/>
          <w:sz w:val="24"/>
          <w:szCs w:val="24"/>
          <w:lang w:val="en-US"/>
        </w:rPr>
        <w:t xml:space="preserve">uring </w:t>
      </w:r>
      <w:r w:rsidR="00517784">
        <w:rPr>
          <w:rFonts w:ascii="Droid Sans" w:eastAsia="Droid Sans" w:hAnsi="Droid Sans" w:cs="Droid Sans"/>
          <w:sz w:val="24"/>
          <w:szCs w:val="24"/>
          <w:lang w:val="en-US"/>
        </w:rPr>
        <w:t>t</w:t>
      </w:r>
      <w:r w:rsidR="00517784" w:rsidRPr="005701AA">
        <w:rPr>
          <w:rFonts w:ascii="Droid Sans" w:eastAsia="Droid Sans" w:hAnsi="Droid Sans" w:cs="Droid Sans"/>
          <w:sz w:val="24"/>
          <w:szCs w:val="24"/>
          <w:lang w:val="en-US"/>
        </w:rPr>
        <w:t xml:space="preserve">he Development </w:t>
      </w:r>
      <w:r w:rsidR="00517784">
        <w:rPr>
          <w:rFonts w:ascii="Droid Sans" w:eastAsia="Droid Sans" w:hAnsi="Droid Sans" w:cs="Droid Sans"/>
          <w:sz w:val="24"/>
          <w:szCs w:val="24"/>
          <w:lang w:val="en-US"/>
        </w:rPr>
        <w:t>o</w:t>
      </w:r>
      <w:r w:rsidR="00517784" w:rsidRPr="005701AA">
        <w:rPr>
          <w:rFonts w:ascii="Droid Sans" w:eastAsia="Droid Sans" w:hAnsi="Droid Sans" w:cs="Droid Sans"/>
          <w:sz w:val="24"/>
          <w:szCs w:val="24"/>
          <w:lang w:val="en-US"/>
        </w:rPr>
        <w:t xml:space="preserve">f </w:t>
      </w:r>
      <w:r w:rsidR="00517784">
        <w:rPr>
          <w:rFonts w:ascii="Droid Sans" w:eastAsia="Droid Sans" w:hAnsi="Droid Sans" w:cs="Droid Sans"/>
          <w:sz w:val="24"/>
          <w:szCs w:val="24"/>
          <w:lang w:val="en-US"/>
        </w:rPr>
        <w:t>a</w:t>
      </w:r>
      <w:r w:rsidR="00517784" w:rsidRPr="005701AA">
        <w:rPr>
          <w:rFonts w:ascii="Droid Sans" w:eastAsia="Droid Sans" w:hAnsi="Droid Sans" w:cs="Droid Sans"/>
          <w:sz w:val="24"/>
          <w:szCs w:val="24"/>
          <w:lang w:val="en-US"/>
        </w:rPr>
        <w:t xml:space="preserve"> New Nutrition Front-</w:t>
      </w:r>
      <w:r w:rsidR="00517784">
        <w:rPr>
          <w:rFonts w:ascii="Droid Sans" w:eastAsia="Droid Sans" w:hAnsi="Droid Sans" w:cs="Droid Sans"/>
          <w:sz w:val="24"/>
          <w:szCs w:val="24"/>
          <w:lang w:val="en-US"/>
        </w:rPr>
        <w:t>o</w:t>
      </w:r>
      <w:r w:rsidR="00517784" w:rsidRPr="005701AA">
        <w:rPr>
          <w:rFonts w:ascii="Droid Sans" w:eastAsia="Droid Sans" w:hAnsi="Droid Sans" w:cs="Droid Sans"/>
          <w:sz w:val="24"/>
          <w:szCs w:val="24"/>
          <w:lang w:val="en-US"/>
        </w:rPr>
        <w:t>f-Pack Labelling Syste</w:t>
      </w:r>
      <w:r w:rsidRPr="005701AA">
        <w:rPr>
          <w:rFonts w:ascii="Droid Sans" w:eastAsia="Droid Sans" w:hAnsi="Droid Sans" w:cs="Droid Sans"/>
          <w:sz w:val="24"/>
          <w:szCs w:val="24"/>
          <w:lang w:val="en-US"/>
        </w:rPr>
        <w:t>m in Colombia.</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4601E4">
        <w:rPr>
          <w:rFonts w:ascii="Droid Sans" w:eastAsia="Droid Sans" w:hAnsi="Droid Sans" w:cs="Droid Sans"/>
          <w:i/>
          <w:iCs/>
          <w:sz w:val="24"/>
          <w:szCs w:val="24"/>
          <w:lang w:val="en-US"/>
        </w:rPr>
        <w:t>Public Health Nutrition</w:t>
      </w:r>
      <w:r w:rsidR="00517784">
        <w:rPr>
          <w:rFonts w:ascii="Droid Sans" w:eastAsia="Droid Sans" w:hAnsi="Droid Sans" w:cs="Droid Sans"/>
          <w:sz w:val="24"/>
          <w:szCs w:val="24"/>
          <w:lang w:val="en-US"/>
        </w:rPr>
        <w:t>.</w:t>
      </w:r>
    </w:p>
    <w:p w14:paraId="033E0A47" w14:textId="77777777" w:rsidR="005A2822" w:rsidRPr="005701AA" w:rsidRDefault="005A2822" w:rsidP="00F83D06">
      <w:pPr>
        <w:jc w:val="both"/>
        <w:rPr>
          <w:rFonts w:ascii="Droid Sans" w:eastAsia="Droid Sans" w:hAnsi="Droid Sans" w:cs="Droid Sans"/>
          <w:sz w:val="24"/>
          <w:szCs w:val="24"/>
          <w:lang w:val="en-US"/>
        </w:rPr>
      </w:pPr>
    </w:p>
    <w:p w14:paraId="7E1CF093" w14:textId="7791EAB9" w:rsidR="005A2822" w:rsidRPr="004601E4" w:rsidRDefault="005333B5" w:rsidP="00F83D06">
      <w:pPr>
        <w:jc w:val="both"/>
        <w:rPr>
          <w:rFonts w:ascii="Droid Sans" w:eastAsia="Droid Sans" w:hAnsi="Droid Sans" w:cs="Droid Sans"/>
          <w:sz w:val="24"/>
          <w:szCs w:val="24"/>
          <w:lang w:val="es-CO"/>
        </w:rPr>
      </w:pPr>
      <w:r w:rsidRPr="005701AA">
        <w:rPr>
          <w:rFonts w:ascii="Droid Sans" w:eastAsia="Droid Sans" w:hAnsi="Droid Sans" w:cs="Droid Sans"/>
          <w:sz w:val="24"/>
          <w:szCs w:val="24"/>
          <w:lang w:val="en-US"/>
        </w:rPr>
        <w:t>Miller, D</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00517784">
        <w:rPr>
          <w:rFonts w:ascii="Droid Sans" w:eastAsia="Droid Sans" w:hAnsi="Droid Sans" w:cs="Droid Sans"/>
          <w:sz w:val="24"/>
          <w:szCs w:val="24"/>
          <w:lang w:val="en-US"/>
        </w:rPr>
        <w:t>&amp;</w:t>
      </w:r>
      <w:r w:rsidRPr="005701AA">
        <w:rPr>
          <w:rFonts w:ascii="Droid Sans" w:eastAsia="Droid Sans" w:hAnsi="Droid Sans" w:cs="Droid Sans"/>
          <w:sz w:val="24"/>
          <w:szCs w:val="24"/>
          <w:lang w:val="en-US"/>
        </w:rPr>
        <w:t xml:space="preserve"> Harkins</w:t>
      </w:r>
      <w:r w:rsidR="00517784">
        <w:rPr>
          <w:rFonts w:ascii="Droid Sans" w:eastAsia="Droid Sans" w:hAnsi="Droid Sans" w:cs="Droid Sans"/>
          <w:sz w:val="24"/>
          <w:szCs w:val="24"/>
          <w:lang w:val="en-US"/>
        </w:rPr>
        <w:t>, C</w:t>
      </w:r>
      <w:r w:rsidRPr="005701AA">
        <w:rPr>
          <w:rFonts w:ascii="Droid Sans" w:eastAsia="Droid Sans" w:hAnsi="Droid Sans" w:cs="Droid Sans"/>
          <w:sz w:val="24"/>
          <w:szCs w:val="24"/>
          <w:lang w:val="en-US"/>
        </w:rPr>
        <w:t xml:space="preserve">. </w:t>
      </w:r>
      <w:r w:rsidR="00517784">
        <w:rPr>
          <w:rFonts w:ascii="Droid Sans" w:eastAsia="Droid Sans" w:hAnsi="Droid Sans" w:cs="Droid Sans"/>
          <w:sz w:val="24"/>
          <w:szCs w:val="24"/>
          <w:lang w:val="en-US"/>
        </w:rPr>
        <w:t xml:space="preserve">(2010). </w:t>
      </w:r>
      <w:r w:rsidRPr="005701AA">
        <w:rPr>
          <w:rFonts w:ascii="Droid Sans" w:eastAsia="Droid Sans" w:hAnsi="Droid Sans" w:cs="Droid Sans"/>
          <w:sz w:val="24"/>
          <w:szCs w:val="24"/>
          <w:lang w:val="en-US"/>
        </w:rPr>
        <w:t>“Corporate Strategy, Corporate Capture: Food and Alcohol Industry Lobbying and Public Health</w:t>
      </w:r>
      <w:r w:rsidR="00517784">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proofErr w:type="spellStart"/>
      <w:r w:rsidRPr="004601E4">
        <w:rPr>
          <w:rFonts w:ascii="Droid Sans" w:eastAsia="Droid Sans" w:hAnsi="Droid Sans" w:cs="Droid Sans"/>
          <w:i/>
          <w:iCs/>
          <w:sz w:val="24"/>
          <w:szCs w:val="24"/>
          <w:lang w:val="es-CO"/>
        </w:rPr>
        <w:t>Critical</w:t>
      </w:r>
      <w:proofErr w:type="spellEnd"/>
      <w:r w:rsidRPr="004601E4">
        <w:rPr>
          <w:rFonts w:ascii="Droid Sans" w:eastAsia="Droid Sans" w:hAnsi="Droid Sans" w:cs="Droid Sans"/>
          <w:i/>
          <w:iCs/>
          <w:sz w:val="24"/>
          <w:szCs w:val="24"/>
          <w:lang w:val="es-CO"/>
        </w:rPr>
        <w:t xml:space="preserve"> Social </w:t>
      </w:r>
      <w:proofErr w:type="spellStart"/>
      <w:r w:rsidRPr="004601E4">
        <w:rPr>
          <w:rFonts w:ascii="Droid Sans" w:eastAsia="Droid Sans" w:hAnsi="Droid Sans" w:cs="Droid Sans"/>
          <w:i/>
          <w:iCs/>
          <w:sz w:val="24"/>
          <w:szCs w:val="24"/>
          <w:lang w:val="es-CO"/>
        </w:rPr>
        <w:t>Policy</w:t>
      </w:r>
      <w:proofErr w:type="spellEnd"/>
      <w:r w:rsidR="00834661"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 xml:space="preserve"> 30</w:t>
      </w:r>
      <w:r w:rsidR="00517784"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4</w:t>
      </w:r>
      <w:r w:rsidR="00517784"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w:t>
      </w:r>
    </w:p>
    <w:p w14:paraId="37462CBE" w14:textId="77777777" w:rsidR="005A2822" w:rsidRPr="004601E4" w:rsidRDefault="005A2822" w:rsidP="00F83D06">
      <w:pPr>
        <w:jc w:val="both"/>
        <w:rPr>
          <w:rFonts w:ascii="Droid Sans" w:eastAsia="Droid Sans" w:hAnsi="Droid Sans" w:cs="Droid Sans"/>
          <w:sz w:val="24"/>
          <w:szCs w:val="24"/>
          <w:lang w:val="es-CO"/>
        </w:rPr>
      </w:pPr>
    </w:p>
    <w:p w14:paraId="5C1C90C0" w14:textId="11C095D7" w:rsidR="004601E4" w:rsidRPr="004601E4" w:rsidRDefault="004601E4" w:rsidP="00F83D06">
      <w:pPr>
        <w:jc w:val="both"/>
        <w:rPr>
          <w:rFonts w:ascii="Droid Sans" w:eastAsia="Droid Sans" w:hAnsi="Droid Sans" w:cs="Droid Sans"/>
          <w:sz w:val="24"/>
          <w:szCs w:val="24"/>
          <w:lang w:val="es-CO"/>
        </w:rPr>
      </w:pPr>
      <w:r w:rsidRPr="004601E4">
        <w:rPr>
          <w:rFonts w:ascii="Droid Sans" w:eastAsia="Droid Sans" w:hAnsi="Droid Sans" w:cs="Droid Sans"/>
          <w:sz w:val="24"/>
          <w:szCs w:val="24"/>
          <w:lang w:val="es-CO"/>
        </w:rPr>
        <w:t xml:space="preserve">Ministerio de Salud y Protección </w:t>
      </w:r>
      <w:r>
        <w:rPr>
          <w:rFonts w:ascii="Droid Sans" w:eastAsia="Droid Sans" w:hAnsi="Droid Sans" w:cs="Droid Sans"/>
          <w:sz w:val="24"/>
          <w:szCs w:val="24"/>
          <w:lang w:val="es-CO"/>
        </w:rPr>
        <w:t>S</w:t>
      </w:r>
      <w:r w:rsidRPr="004601E4">
        <w:rPr>
          <w:rFonts w:ascii="Droid Sans" w:eastAsia="Droid Sans" w:hAnsi="Droid Sans" w:cs="Droid Sans"/>
          <w:sz w:val="24"/>
          <w:szCs w:val="24"/>
          <w:lang w:val="es-CO"/>
        </w:rPr>
        <w:t>ocial</w:t>
      </w:r>
      <w:r>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 xml:space="preserve"> (2018). </w:t>
      </w:r>
      <w:r w:rsidRPr="00F83D06">
        <w:rPr>
          <w:rFonts w:ascii="Droid Sans" w:eastAsia="Droid Sans" w:hAnsi="Droid Sans" w:cs="Droid Sans"/>
          <w:i/>
          <w:iCs/>
          <w:sz w:val="24"/>
          <w:szCs w:val="24"/>
          <w:lang w:val="es-CO"/>
        </w:rPr>
        <w:t>Encuesta Nacional de Salud Escolar</w:t>
      </w:r>
      <w:r>
        <w:rPr>
          <w:rFonts w:ascii="Droid Sans" w:eastAsia="Droid Sans" w:hAnsi="Droid Sans" w:cs="Droid Sans"/>
          <w:sz w:val="24"/>
          <w:szCs w:val="24"/>
          <w:lang w:val="es-CO"/>
        </w:rPr>
        <w:t>.</w:t>
      </w:r>
    </w:p>
    <w:p w14:paraId="6B32A449" w14:textId="77777777" w:rsidR="004601E4" w:rsidRDefault="004601E4" w:rsidP="00F83D06">
      <w:pPr>
        <w:jc w:val="both"/>
        <w:rPr>
          <w:rFonts w:ascii="Droid Sans" w:eastAsia="Droid Sans" w:hAnsi="Droid Sans" w:cs="Droid Sans"/>
          <w:sz w:val="24"/>
          <w:szCs w:val="24"/>
          <w:lang w:val="es-CO"/>
        </w:rPr>
      </w:pPr>
    </w:p>
    <w:p w14:paraId="009D9331" w14:textId="091E51BE" w:rsidR="005A2822" w:rsidRPr="004601E4" w:rsidRDefault="009D2029" w:rsidP="00F83D06">
      <w:pPr>
        <w:jc w:val="both"/>
        <w:rPr>
          <w:rFonts w:ascii="Droid Sans" w:eastAsia="Droid Sans" w:hAnsi="Droid Sans" w:cs="Droid Sans"/>
          <w:sz w:val="24"/>
          <w:szCs w:val="24"/>
          <w:lang w:val="es-ES"/>
        </w:rPr>
      </w:pPr>
      <w:r w:rsidRPr="004601E4">
        <w:rPr>
          <w:rFonts w:ascii="Droid Sans" w:eastAsia="Droid Sans" w:hAnsi="Droid Sans" w:cs="Droid Sans"/>
          <w:sz w:val="24"/>
          <w:szCs w:val="24"/>
          <w:lang w:val="es-CO"/>
        </w:rPr>
        <w:t xml:space="preserve">Monsalve, M. M. (2018, June 19). </w:t>
      </w:r>
      <w:r w:rsidRPr="00943DBB">
        <w:rPr>
          <w:rFonts w:ascii="Droid Sans" w:eastAsia="Droid Sans" w:hAnsi="Droid Sans" w:cs="Droid Sans"/>
          <w:sz w:val="24"/>
          <w:szCs w:val="24"/>
          <w:lang w:val="es-CO"/>
        </w:rPr>
        <w:t xml:space="preserve">“Le quitaron el alma al proyecto de ley contra la comida chatarra.” </w:t>
      </w:r>
      <w:r w:rsidRPr="004601E4">
        <w:rPr>
          <w:rFonts w:ascii="Droid Sans" w:eastAsia="Droid Sans" w:hAnsi="Droid Sans" w:cs="Droid Sans"/>
          <w:i/>
          <w:iCs/>
          <w:sz w:val="24"/>
          <w:szCs w:val="24"/>
          <w:lang w:val="es-CO"/>
        </w:rPr>
        <w:t>El Espectador</w:t>
      </w:r>
      <w:r w:rsidRPr="004601E4">
        <w:rPr>
          <w:rFonts w:ascii="Droid Sans" w:eastAsia="Droid Sans" w:hAnsi="Droid Sans" w:cs="Droid Sans"/>
          <w:sz w:val="24"/>
          <w:szCs w:val="24"/>
          <w:lang w:val="es-CO"/>
        </w:rPr>
        <w:t xml:space="preserve">. </w:t>
      </w:r>
      <w:hyperlink r:id="rId25">
        <w:r w:rsidRPr="004601E4">
          <w:rPr>
            <w:rFonts w:ascii="Droid Sans" w:eastAsia="Droid Sans" w:hAnsi="Droid Sans" w:cs="Droid Sans"/>
            <w:color w:val="1155CC"/>
            <w:sz w:val="24"/>
            <w:szCs w:val="24"/>
            <w:u w:val="single"/>
            <w:lang w:val="es-CO"/>
          </w:rPr>
          <w:t>https://www.elespectador.com/salud/le-quitaron-el-alma-al-proyecto-de-ley-contra-la-comida-chatarra-article-795382/</w:t>
        </w:r>
      </w:hyperlink>
    </w:p>
    <w:p w14:paraId="6AAB0F2B" w14:textId="77777777" w:rsidR="005A2822" w:rsidRPr="004601E4" w:rsidRDefault="005A2822" w:rsidP="00F83D06">
      <w:pPr>
        <w:jc w:val="both"/>
        <w:rPr>
          <w:rFonts w:ascii="Droid Sans" w:eastAsia="Droid Sans" w:hAnsi="Droid Sans" w:cs="Droid Sans"/>
          <w:sz w:val="24"/>
          <w:szCs w:val="24"/>
          <w:lang w:val="es-ES"/>
        </w:rPr>
      </w:pPr>
    </w:p>
    <w:p w14:paraId="3F71DB4F" w14:textId="3116D35A" w:rsidR="005A2822" w:rsidRPr="005701AA" w:rsidRDefault="004415B3" w:rsidP="00F83D06">
      <w:pPr>
        <w:jc w:val="both"/>
        <w:rPr>
          <w:rFonts w:ascii="Droid Sans" w:eastAsia="Droid Sans" w:hAnsi="Droid Sans" w:cs="Droid Sans"/>
          <w:sz w:val="24"/>
          <w:szCs w:val="24"/>
          <w:lang w:val="en-US"/>
        </w:rPr>
      </w:pPr>
      <w:proofErr w:type="spellStart"/>
      <w:r w:rsidRPr="004415B3">
        <w:rPr>
          <w:rFonts w:ascii="Droid Sans" w:eastAsia="Droid Sans" w:hAnsi="Droid Sans" w:cs="Droid Sans"/>
          <w:sz w:val="24"/>
          <w:szCs w:val="24"/>
          <w:lang w:val="en-US"/>
        </w:rPr>
        <w:t>Pūras</w:t>
      </w:r>
      <w:proofErr w:type="spellEnd"/>
      <w:r w:rsidR="005333B5" w:rsidRPr="005701AA">
        <w:rPr>
          <w:rFonts w:ascii="Droid Sans" w:eastAsia="Droid Sans" w:hAnsi="Droid Sans" w:cs="Droid Sans"/>
          <w:sz w:val="24"/>
          <w:szCs w:val="24"/>
          <w:lang w:val="en-US"/>
        </w:rPr>
        <w:t xml:space="preserve">, D. (2020). </w:t>
      </w:r>
      <w:r w:rsidR="00CD17CB">
        <w:rPr>
          <w:rFonts w:ascii="Droid Sans" w:eastAsia="Droid Sans" w:hAnsi="Droid Sans" w:cs="Droid Sans"/>
          <w:sz w:val="24"/>
          <w:szCs w:val="24"/>
          <w:lang w:val="en-US"/>
        </w:rPr>
        <w:t>“</w:t>
      </w:r>
      <w:r w:rsidR="00CD17CB" w:rsidRPr="00CD17CB">
        <w:rPr>
          <w:rFonts w:ascii="Droid Sans" w:eastAsia="Droid Sans" w:hAnsi="Droid Sans" w:cs="Droid Sans"/>
          <w:sz w:val="24"/>
          <w:szCs w:val="24"/>
          <w:lang w:val="en-US"/>
        </w:rPr>
        <w:t xml:space="preserve">Statement by the UN Special Rapporteur on the </w:t>
      </w:r>
      <w:r w:rsidR="00CD17CB">
        <w:rPr>
          <w:rFonts w:ascii="Droid Sans" w:eastAsia="Droid Sans" w:hAnsi="Droid Sans" w:cs="Droid Sans"/>
          <w:sz w:val="24"/>
          <w:szCs w:val="24"/>
          <w:lang w:val="en-US"/>
        </w:rPr>
        <w:t>R</w:t>
      </w:r>
      <w:r w:rsidR="00CD17CB" w:rsidRPr="00CD17CB">
        <w:rPr>
          <w:rFonts w:ascii="Droid Sans" w:eastAsia="Droid Sans" w:hAnsi="Droid Sans" w:cs="Droid Sans"/>
          <w:sz w:val="24"/>
          <w:szCs w:val="24"/>
          <w:lang w:val="en-US"/>
        </w:rPr>
        <w:t xml:space="preserve">ight to </w:t>
      </w:r>
      <w:r w:rsidR="00CD17CB">
        <w:rPr>
          <w:rFonts w:ascii="Droid Sans" w:eastAsia="Droid Sans" w:hAnsi="Droid Sans" w:cs="Droid Sans"/>
          <w:sz w:val="24"/>
          <w:szCs w:val="24"/>
          <w:lang w:val="en-US"/>
        </w:rPr>
        <w:t>H</w:t>
      </w:r>
      <w:r w:rsidR="00CD17CB" w:rsidRPr="00CD17CB">
        <w:rPr>
          <w:rFonts w:ascii="Droid Sans" w:eastAsia="Droid Sans" w:hAnsi="Droid Sans" w:cs="Droid Sans"/>
          <w:sz w:val="24"/>
          <w:szCs w:val="24"/>
          <w:lang w:val="en-US"/>
        </w:rPr>
        <w:t xml:space="preserve">ealth on the </w:t>
      </w:r>
      <w:r w:rsidR="00CD17CB">
        <w:rPr>
          <w:rFonts w:ascii="Droid Sans" w:eastAsia="Droid Sans" w:hAnsi="Droid Sans" w:cs="Droid Sans"/>
          <w:sz w:val="24"/>
          <w:szCs w:val="24"/>
          <w:lang w:val="en-US"/>
        </w:rPr>
        <w:t>A</w:t>
      </w:r>
      <w:r w:rsidR="00CD17CB" w:rsidRPr="00CD17CB">
        <w:rPr>
          <w:rFonts w:ascii="Droid Sans" w:eastAsia="Droid Sans" w:hAnsi="Droid Sans" w:cs="Droid Sans"/>
          <w:sz w:val="24"/>
          <w:szCs w:val="24"/>
          <w:lang w:val="en-US"/>
        </w:rPr>
        <w:t xml:space="preserve">doption of </w:t>
      </w:r>
      <w:r w:rsidR="00CD17CB">
        <w:rPr>
          <w:rFonts w:ascii="Droid Sans" w:eastAsia="Droid Sans" w:hAnsi="Droid Sans" w:cs="Droid Sans"/>
          <w:sz w:val="24"/>
          <w:szCs w:val="24"/>
          <w:lang w:val="en-US"/>
        </w:rPr>
        <w:t>F</w:t>
      </w:r>
      <w:r w:rsidR="00CD17CB" w:rsidRPr="00CD17CB">
        <w:rPr>
          <w:rFonts w:ascii="Droid Sans" w:eastAsia="Droid Sans" w:hAnsi="Droid Sans" w:cs="Droid Sans"/>
          <w:sz w:val="24"/>
          <w:szCs w:val="24"/>
          <w:lang w:val="en-US"/>
        </w:rPr>
        <w:t>ront-of-</w:t>
      </w:r>
      <w:r w:rsidR="00CD17CB">
        <w:rPr>
          <w:rFonts w:ascii="Droid Sans" w:eastAsia="Droid Sans" w:hAnsi="Droid Sans" w:cs="Droid Sans"/>
          <w:sz w:val="24"/>
          <w:szCs w:val="24"/>
          <w:lang w:val="en-US"/>
        </w:rPr>
        <w:t>P</w:t>
      </w:r>
      <w:r w:rsidR="00CD17CB" w:rsidRPr="00CD17CB">
        <w:rPr>
          <w:rFonts w:ascii="Droid Sans" w:eastAsia="Droid Sans" w:hAnsi="Droid Sans" w:cs="Droid Sans"/>
          <w:sz w:val="24"/>
          <w:szCs w:val="24"/>
          <w:lang w:val="en-US"/>
        </w:rPr>
        <w:t xml:space="preserve">ackage </w:t>
      </w:r>
      <w:r w:rsidR="00CD17CB">
        <w:rPr>
          <w:rFonts w:ascii="Droid Sans" w:eastAsia="Droid Sans" w:hAnsi="Droid Sans" w:cs="Droid Sans"/>
          <w:sz w:val="24"/>
          <w:szCs w:val="24"/>
          <w:lang w:val="en-US"/>
        </w:rPr>
        <w:t>W</w:t>
      </w:r>
      <w:r w:rsidR="00CD17CB" w:rsidRPr="00CD17CB">
        <w:rPr>
          <w:rFonts w:ascii="Droid Sans" w:eastAsia="Droid Sans" w:hAnsi="Droid Sans" w:cs="Droid Sans"/>
          <w:sz w:val="24"/>
          <w:szCs w:val="24"/>
          <w:lang w:val="en-US"/>
        </w:rPr>
        <w:t xml:space="preserve">arning </w:t>
      </w:r>
      <w:r w:rsidR="00CD17CB">
        <w:rPr>
          <w:rFonts w:ascii="Droid Sans" w:eastAsia="Droid Sans" w:hAnsi="Droid Sans" w:cs="Droid Sans"/>
          <w:sz w:val="24"/>
          <w:szCs w:val="24"/>
          <w:lang w:val="en-US"/>
        </w:rPr>
        <w:t>L</w:t>
      </w:r>
      <w:r w:rsidR="00CD17CB" w:rsidRPr="00CD17CB">
        <w:rPr>
          <w:rFonts w:ascii="Droid Sans" w:eastAsia="Droid Sans" w:hAnsi="Droid Sans" w:cs="Droid Sans"/>
          <w:sz w:val="24"/>
          <w:szCs w:val="24"/>
          <w:lang w:val="en-US"/>
        </w:rPr>
        <w:t xml:space="preserve">abelling to </w:t>
      </w:r>
      <w:r w:rsidR="00CD17CB">
        <w:rPr>
          <w:rFonts w:ascii="Droid Sans" w:eastAsia="Droid Sans" w:hAnsi="Droid Sans" w:cs="Droid Sans"/>
          <w:sz w:val="24"/>
          <w:szCs w:val="24"/>
          <w:lang w:val="en-US"/>
        </w:rPr>
        <w:t>T</w:t>
      </w:r>
      <w:r w:rsidR="00CD17CB" w:rsidRPr="00CD17CB">
        <w:rPr>
          <w:rFonts w:ascii="Droid Sans" w:eastAsia="Droid Sans" w:hAnsi="Droid Sans" w:cs="Droid Sans"/>
          <w:sz w:val="24"/>
          <w:szCs w:val="24"/>
          <w:lang w:val="en-US"/>
        </w:rPr>
        <w:t>ackle NCDs</w:t>
      </w:r>
      <w:r w:rsidR="005333B5" w:rsidRPr="005701AA">
        <w:rPr>
          <w:rFonts w:ascii="Droid Sans" w:eastAsia="Droid Sans" w:hAnsi="Droid Sans" w:cs="Droid Sans"/>
          <w:sz w:val="24"/>
          <w:szCs w:val="24"/>
          <w:lang w:val="en-US"/>
        </w:rPr>
        <w:t>.</w:t>
      </w:r>
      <w:r w:rsidR="00CD17CB">
        <w:rPr>
          <w:rFonts w:ascii="Droid Sans" w:eastAsia="Droid Sans" w:hAnsi="Droid Sans" w:cs="Droid Sans"/>
          <w:sz w:val="24"/>
          <w:szCs w:val="24"/>
          <w:lang w:val="en-US"/>
        </w:rPr>
        <w:t xml:space="preserve">” United Nations. </w:t>
      </w:r>
      <w:hyperlink r:id="rId26" w:history="1">
        <w:r w:rsidR="00CD17CB" w:rsidRPr="00BE3929">
          <w:rPr>
            <w:rStyle w:val="Hyperlink"/>
            <w:rFonts w:ascii="Droid Sans" w:eastAsia="Droid Sans" w:hAnsi="Droid Sans" w:cs="Droid Sans"/>
            <w:sz w:val="24"/>
            <w:szCs w:val="24"/>
            <w:lang w:val="en-US"/>
          </w:rPr>
          <w:t>https://www.ohchr.org/en/statements/2020/07/statement-un-special-rapporteur-right-health-adoption-front-package-warning?LangID=E&amp;NewsID=26130</w:t>
        </w:r>
      </w:hyperlink>
      <w:r w:rsidR="00CD17CB">
        <w:rPr>
          <w:rFonts w:ascii="Droid Sans" w:eastAsia="Droid Sans" w:hAnsi="Droid Sans" w:cs="Droid Sans"/>
          <w:sz w:val="24"/>
          <w:szCs w:val="24"/>
          <w:lang w:val="en-US"/>
        </w:rPr>
        <w:t xml:space="preserve"> </w:t>
      </w:r>
      <w:r w:rsidR="005333B5" w:rsidRPr="005701AA">
        <w:rPr>
          <w:rFonts w:ascii="Droid Sans" w:eastAsia="Droid Sans" w:hAnsi="Droid Sans" w:cs="Droid Sans"/>
          <w:sz w:val="24"/>
          <w:szCs w:val="24"/>
          <w:lang w:val="en-US"/>
        </w:rPr>
        <w:t xml:space="preserve"> </w:t>
      </w:r>
    </w:p>
    <w:p w14:paraId="0DF734C0" w14:textId="77777777" w:rsidR="005A2822" w:rsidRPr="005701AA" w:rsidRDefault="005A2822" w:rsidP="00F83D06">
      <w:pPr>
        <w:jc w:val="both"/>
        <w:rPr>
          <w:rFonts w:ascii="Droid Sans" w:eastAsia="Droid Sans" w:hAnsi="Droid Sans" w:cs="Droid Sans"/>
          <w:sz w:val="24"/>
          <w:szCs w:val="24"/>
          <w:lang w:val="en-US"/>
        </w:rPr>
      </w:pPr>
    </w:p>
    <w:p w14:paraId="5FAF756D" w14:textId="2BC21E1E" w:rsidR="005A2822" w:rsidRPr="004601E4" w:rsidRDefault="005333B5" w:rsidP="00F83D06">
      <w:pPr>
        <w:jc w:val="both"/>
        <w:rPr>
          <w:rFonts w:ascii="Droid Sans" w:eastAsia="Droid Sans" w:hAnsi="Droid Sans" w:cs="Droid Sans"/>
          <w:sz w:val="24"/>
          <w:szCs w:val="24"/>
        </w:rPr>
      </w:pPr>
      <w:r w:rsidRPr="004601E4">
        <w:rPr>
          <w:rFonts w:ascii="Droid Sans" w:eastAsia="Droid Sans" w:hAnsi="Droid Sans" w:cs="Droid Sans"/>
          <w:sz w:val="24"/>
          <w:szCs w:val="24"/>
          <w:lang w:val="es-ES"/>
        </w:rPr>
        <w:t xml:space="preserve">Red Papaz. (2021, </w:t>
      </w:r>
      <w:proofErr w:type="spellStart"/>
      <w:r w:rsidR="00CD17CB" w:rsidRPr="004601E4">
        <w:rPr>
          <w:rFonts w:ascii="Droid Sans" w:eastAsia="Droid Sans" w:hAnsi="Droid Sans" w:cs="Droid Sans"/>
          <w:sz w:val="24"/>
          <w:szCs w:val="24"/>
          <w:lang w:val="es-ES"/>
        </w:rPr>
        <w:t>July</w:t>
      </w:r>
      <w:proofErr w:type="spellEnd"/>
      <w:r w:rsidR="00CD17CB" w:rsidRPr="004601E4">
        <w:rPr>
          <w:rFonts w:ascii="Droid Sans" w:eastAsia="Droid Sans" w:hAnsi="Droid Sans" w:cs="Droid Sans"/>
          <w:sz w:val="24"/>
          <w:szCs w:val="24"/>
          <w:lang w:val="es-ES"/>
        </w:rPr>
        <w:t xml:space="preserve"> </w:t>
      </w:r>
      <w:r w:rsidRPr="004601E4">
        <w:rPr>
          <w:rFonts w:ascii="Droid Sans" w:eastAsia="Droid Sans" w:hAnsi="Droid Sans" w:cs="Droid Sans"/>
          <w:sz w:val="24"/>
          <w:szCs w:val="24"/>
          <w:lang w:val="es-ES"/>
        </w:rPr>
        <w:t xml:space="preserve">16). </w:t>
      </w:r>
      <w:r w:rsidR="00CD17CB" w:rsidRPr="004601E4">
        <w:rPr>
          <w:rFonts w:ascii="Droid Sans" w:eastAsia="Droid Sans" w:hAnsi="Droid Sans" w:cs="Droid Sans"/>
          <w:sz w:val="24"/>
          <w:szCs w:val="24"/>
          <w:lang w:val="es-ES"/>
        </w:rPr>
        <w:t>“</w:t>
      </w:r>
      <w:r w:rsidRPr="004601E4">
        <w:rPr>
          <w:rFonts w:ascii="Droid Sans" w:eastAsia="Droid Sans" w:hAnsi="Droid Sans" w:cs="Droid Sans"/>
          <w:sz w:val="24"/>
          <w:szCs w:val="24"/>
          <w:lang w:val="es-ES"/>
        </w:rPr>
        <w:t xml:space="preserve">Red </w:t>
      </w:r>
      <w:proofErr w:type="spellStart"/>
      <w:r w:rsidRPr="004601E4">
        <w:rPr>
          <w:rFonts w:ascii="Droid Sans" w:eastAsia="Droid Sans" w:hAnsi="Droid Sans" w:cs="Droid Sans"/>
          <w:sz w:val="24"/>
          <w:szCs w:val="24"/>
          <w:lang w:val="es-ES"/>
        </w:rPr>
        <w:t>PaPaz</w:t>
      </w:r>
      <w:proofErr w:type="spellEnd"/>
      <w:r w:rsidRPr="004601E4">
        <w:rPr>
          <w:rFonts w:ascii="Droid Sans" w:eastAsia="Droid Sans" w:hAnsi="Droid Sans" w:cs="Droid Sans"/>
          <w:sz w:val="24"/>
          <w:szCs w:val="24"/>
          <w:lang w:val="es-ES"/>
        </w:rPr>
        <w:t xml:space="preserve"> presentó alegatos de conclusión ante la Comisión de Regulación de Comunicaciones.</w:t>
      </w:r>
      <w:r w:rsidR="00CD17CB" w:rsidRPr="004601E4">
        <w:rPr>
          <w:rFonts w:ascii="Droid Sans" w:eastAsia="Droid Sans" w:hAnsi="Droid Sans" w:cs="Droid Sans"/>
          <w:sz w:val="24"/>
          <w:szCs w:val="24"/>
          <w:lang w:val="es-ES"/>
        </w:rPr>
        <w:t>”</w:t>
      </w:r>
      <w:r w:rsidRPr="004601E4">
        <w:rPr>
          <w:rFonts w:ascii="Droid Sans" w:eastAsia="Droid Sans" w:hAnsi="Droid Sans" w:cs="Droid Sans"/>
          <w:sz w:val="24"/>
          <w:szCs w:val="24"/>
          <w:lang w:val="es-ES"/>
        </w:rPr>
        <w:t xml:space="preserve"> </w:t>
      </w:r>
      <w:hyperlink r:id="rId27">
        <w:r w:rsidRPr="004601E4">
          <w:rPr>
            <w:rFonts w:ascii="Droid Sans" w:eastAsia="Droid Sans" w:hAnsi="Droid Sans" w:cs="Droid Sans"/>
            <w:color w:val="1155CC"/>
            <w:sz w:val="24"/>
            <w:szCs w:val="24"/>
            <w:u w:val="single"/>
          </w:rPr>
          <w:t>https://www.redpapaz.org/red-papaz-presento-alegatos-de-conclusion-ante-la-comision-de-regulacion-de-comunicaciones/</w:t>
        </w:r>
      </w:hyperlink>
    </w:p>
    <w:p w14:paraId="6938C1F8" w14:textId="77777777" w:rsidR="005A2822" w:rsidRPr="004601E4" w:rsidRDefault="005A2822" w:rsidP="00F83D06">
      <w:pPr>
        <w:jc w:val="both"/>
        <w:rPr>
          <w:rFonts w:ascii="Droid Sans" w:eastAsia="Droid Sans" w:hAnsi="Droid Sans" w:cs="Droid Sans"/>
          <w:sz w:val="24"/>
          <w:szCs w:val="24"/>
        </w:rPr>
      </w:pPr>
    </w:p>
    <w:p w14:paraId="226B6598" w14:textId="3AEAC591" w:rsidR="00DA5D3D" w:rsidRPr="004601E4" w:rsidRDefault="005333B5" w:rsidP="00F83D06">
      <w:pPr>
        <w:jc w:val="both"/>
        <w:rPr>
          <w:rFonts w:ascii="Droid Sans" w:eastAsia="Droid Sans" w:hAnsi="Droid Sans" w:cs="Droid Sans"/>
          <w:sz w:val="24"/>
          <w:szCs w:val="24"/>
          <w:lang w:val="es-ES"/>
        </w:rPr>
      </w:pPr>
      <w:r w:rsidRPr="004601E4">
        <w:rPr>
          <w:rFonts w:ascii="Droid Sans" w:eastAsia="Droid Sans" w:hAnsi="Droid Sans" w:cs="Droid Sans"/>
          <w:sz w:val="24"/>
          <w:szCs w:val="24"/>
          <w:lang w:val="es-ES"/>
        </w:rPr>
        <w:t xml:space="preserve">Rozo </w:t>
      </w:r>
      <w:proofErr w:type="spellStart"/>
      <w:r w:rsidRPr="004601E4">
        <w:rPr>
          <w:rFonts w:ascii="Droid Sans" w:eastAsia="Droid Sans" w:hAnsi="Droid Sans" w:cs="Droid Sans"/>
          <w:sz w:val="24"/>
          <w:szCs w:val="24"/>
          <w:lang w:val="es-ES"/>
        </w:rPr>
        <w:t>Angel</w:t>
      </w:r>
      <w:proofErr w:type="spellEnd"/>
      <w:r w:rsidRPr="004601E4">
        <w:rPr>
          <w:rFonts w:ascii="Droid Sans" w:eastAsia="Droid Sans" w:hAnsi="Droid Sans" w:cs="Droid Sans"/>
          <w:sz w:val="24"/>
          <w:szCs w:val="24"/>
          <w:lang w:val="es-ES"/>
        </w:rPr>
        <w:t xml:space="preserve">, V. </w:t>
      </w:r>
      <w:r w:rsidR="00DA5D3D" w:rsidRPr="004601E4">
        <w:rPr>
          <w:rFonts w:ascii="Droid Sans" w:eastAsia="Droid Sans" w:hAnsi="Droid Sans" w:cs="Droid Sans"/>
          <w:sz w:val="24"/>
          <w:szCs w:val="24"/>
          <w:lang w:val="es-ES"/>
        </w:rPr>
        <w:t xml:space="preserve">(2017). </w:t>
      </w:r>
      <w:r w:rsidR="00DA5D3D" w:rsidRPr="004601E4">
        <w:rPr>
          <w:rFonts w:ascii="Droid Sans" w:eastAsia="Droid Sans" w:hAnsi="Droid Sans" w:cs="Droid Sans"/>
          <w:i/>
          <w:iCs/>
          <w:sz w:val="24"/>
          <w:szCs w:val="24"/>
          <w:lang w:val="es-CO"/>
        </w:rPr>
        <w:t>Sobrepesos y contrapesos: La autorregulación de la industria no es suficiente para proteger a los menores de edad</w:t>
      </w:r>
      <w:r w:rsidR="00DA5D3D" w:rsidRPr="004601E4">
        <w:rPr>
          <w:rFonts w:ascii="Droid Sans" w:eastAsia="Droid Sans" w:hAnsi="Droid Sans" w:cs="Droid Sans"/>
          <w:sz w:val="24"/>
          <w:szCs w:val="24"/>
          <w:lang w:val="es-CO"/>
        </w:rPr>
        <w:t xml:space="preserve">. </w:t>
      </w:r>
      <w:r w:rsidR="00DA5D3D" w:rsidRPr="004601E4">
        <w:rPr>
          <w:rFonts w:ascii="Droid Sans" w:eastAsia="Droid Sans" w:hAnsi="Droid Sans" w:cs="Droid Sans"/>
          <w:sz w:val="24"/>
          <w:szCs w:val="24"/>
          <w:lang w:val="es-ES"/>
        </w:rPr>
        <w:t>Bogotá: Dejusticia.</w:t>
      </w:r>
    </w:p>
    <w:p w14:paraId="3FAD1D0F" w14:textId="77777777" w:rsidR="00DA5D3D" w:rsidRPr="004601E4" w:rsidRDefault="00DA5D3D" w:rsidP="00F83D06">
      <w:pPr>
        <w:jc w:val="both"/>
        <w:rPr>
          <w:rFonts w:ascii="Droid Sans" w:eastAsia="Droid Sans" w:hAnsi="Droid Sans" w:cs="Droid Sans"/>
          <w:sz w:val="24"/>
          <w:szCs w:val="24"/>
          <w:lang w:val="es-ES"/>
        </w:rPr>
      </w:pPr>
    </w:p>
    <w:p w14:paraId="6D868F39" w14:textId="31A63FA8" w:rsidR="005A2822" w:rsidRPr="004601E4" w:rsidRDefault="00DA5D3D" w:rsidP="00F83D06">
      <w:pPr>
        <w:jc w:val="both"/>
        <w:rPr>
          <w:rFonts w:ascii="Droid Sans" w:eastAsia="Droid Sans" w:hAnsi="Droid Sans" w:cs="Droid Sans"/>
          <w:sz w:val="24"/>
          <w:szCs w:val="24"/>
          <w:lang w:val="es-ES"/>
        </w:rPr>
      </w:pPr>
      <w:r w:rsidRPr="004601E4">
        <w:rPr>
          <w:rFonts w:ascii="Droid Sans" w:eastAsia="Droid Sans" w:hAnsi="Droid Sans" w:cs="Droid Sans"/>
          <w:sz w:val="24"/>
          <w:szCs w:val="24"/>
          <w:lang w:val="es-ES"/>
        </w:rPr>
        <w:t xml:space="preserve">———. </w:t>
      </w:r>
      <w:r w:rsidR="005333B5" w:rsidRPr="004601E4">
        <w:rPr>
          <w:rFonts w:ascii="Droid Sans" w:eastAsia="Droid Sans" w:hAnsi="Droid Sans" w:cs="Droid Sans"/>
          <w:sz w:val="24"/>
          <w:szCs w:val="24"/>
          <w:lang w:val="es-ES"/>
        </w:rPr>
        <w:t xml:space="preserve">(2019). </w:t>
      </w:r>
      <w:r w:rsidR="005333B5" w:rsidRPr="004601E4">
        <w:rPr>
          <w:rFonts w:ascii="Droid Sans" w:eastAsia="Droid Sans" w:hAnsi="Droid Sans" w:cs="Droid Sans"/>
          <w:i/>
          <w:iCs/>
          <w:sz w:val="24"/>
          <w:szCs w:val="24"/>
          <w:lang w:val="es-CO"/>
        </w:rPr>
        <w:t>Dime dónde estudias y te diré qué comes</w:t>
      </w:r>
      <w:r w:rsidR="00CD17CB" w:rsidRPr="004601E4">
        <w:rPr>
          <w:rFonts w:ascii="Droid Sans" w:eastAsia="Droid Sans" w:hAnsi="Droid Sans" w:cs="Droid Sans"/>
          <w:i/>
          <w:iCs/>
          <w:sz w:val="24"/>
          <w:szCs w:val="24"/>
          <w:lang w:val="es-CO"/>
        </w:rPr>
        <w:t>:</w:t>
      </w:r>
      <w:r w:rsidR="005333B5" w:rsidRPr="004601E4">
        <w:rPr>
          <w:rFonts w:ascii="Droid Sans" w:eastAsia="Droid Sans" w:hAnsi="Droid Sans" w:cs="Droid Sans"/>
          <w:i/>
          <w:iCs/>
          <w:sz w:val="24"/>
          <w:szCs w:val="24"/>
          <w:lang w:val="es-CO"/>
        </w:rPr>
        <w:t xml:space="preserve"> Oferta y publicidad en tiendas escolares de Bogotá</w:t>
      </w:r>
      <w:r w:rsidR="005333B5" w:rsidRPr="004601E4">
        <w:rPr>
          <w:rFonts w:ascii="Droid Sans" w:eastAsia="Droid Sans" w:hAnsi="Droid Sans" w:cs="Droid Sans"/>
          <w:sz w:val="24"/>
          <w:szCs w:val="24"/>
          <w:lang w:val="es-CO"/>
        </w:rPr>
        <w:t xml:space="preserve">. </w:t>
      </w:r>
      <w:r w:rsidR="00CD17CB">
        <w:rPr>
          <w:rFonts w:ascii="Droid Sans" w:eastAsia="Droid Sans" w:hAnsi="Droid Sans" w:cs="Droid Sans"/>
          <w:sz w:val="24"/>
          <w:szCs w:val="24"/>
          <w:lang w:val="es-CO"/>
        </w:rPr>
        <w:t xml:space="preserve">Bogotá: </w:t>
      </w:r>
      <w:r w:rsidR="005333B5" w:rsidRPr="004601E4">
        <w:rPr>
          <w:rFonts w:ascii="Droid Sans" w:eastAsia="Droid Sans" w:hAnsi="Droid Sans" w:cs="Droid Sans"/>
          <w:sz w:val="24"/>
          <w:szCs w:val="24"/>
          <w:lang w:val="es-ES"/>
        </w:rPr>
        <w:t>Dejusticia.</w:t>
      </w:r>
    </w:p>
    <w:p w14:paraId="2B9E46A2" w14:textId="77777777" w:rsidR="005A2822" w:rsidRPr="004601E4" w:rsidRDefault="005A2822" w:rsidP="00F83D06">
      <w:pPr>
        <w:jc w:val="both"/>
        <w:rPr>
          <w:rFonts w:ascii="Droid Sans" w:eastAsia="Droid Sans" w:hAnsi="Droid Sans" w:cs="Droid Sans"/>
          <w:sz w:val="24"/>
          <w:szCs w:val="24"/>
          <w:lang w:val="es-ES"/>
        </w:rPr>
      </w:pPr>
    </w:p>
    <w:p w14:paraId="7208748A" w14:textId="4B5681D6" w:rsidR="005A2822" w:rsidRPr="004601E4" w:rsidRDefault="005333B5" w:rsidP="00F83D06">
      <w:pPr>
        <w:jc w:val="both"/>
        <w:rPr>
          <w:rFonts w:ascii="Droid Sans" w:eastAsia="Droid Sans" w:hAnsi="Droid Sans" w:cs="Droid Sans"/>
          <w:sz w:val="24"/>
          <w:szCs w:val="24"/>
        </w:rPr>
      </w:pPr>
      <w:r w:rsidRPr="004601E4">
        <w:rPr>
          <w:rFonts w:ascii="Droid Sans" w:eastAsia="Droid Sans" w:hAnsi="Droid Sans" w:cs="Droid Sans"/>
          <w:sz w:val="24"/>
          <w:szCs w:val="24"/>
          <w:lang w:val="es-ES"/>
        </w:rPr>
        <w:t xml:space="preserve">Superintendencia de Industria y Comercio. (2016, </w:t>
      </w:r>
      <w:proofErr w:type="spellStart"/>
      <w:r w:rsidR="00CD17CB" w:rsidRPr="004601E4">
        <w:rPr>
          <w:rFonts w:ascii="Droid Sans" w:eastAsia="Droid Sans" w:hAnsi="Droid Sans" w:cs="Droid Sans"/>
          <w:sz w:val="24"/>
          <w:szCs w:val="24"/>
          <w:lang w:val="es-ES"/>
        </w:rPr>
        <w:t>September</w:t>
      </w:r>
      <w:proofErr w:type="spellEnd"/>
      <w:r w:rsidR="00CD17CB" w:rsidRPr="004601E4">
        <w:rPr>
          <w:rFonts w:ascii="Droid Sans" w:eastAsia="Droid Sans" w:hAnsi="Droid Sans" w:cs="Droid Sans"/>
          <w:sz w:val="24"/>
          <w:szCs w:val="24"/>
          <w:lang w:val="es-ES"/>
        </w:rPr>
        <w:t xml:space="preserve"> </w:t>
      </w:r>
      <w:r w:rsidRPr="004601E4">
        <w:rPr>
          <w:rFonts w:ascii="Droid Sans" w:eastAsia="Droid Sans" w:hAnsi="Droid Sans" w:cs="Droid Sans"/>
          <w:sz w:val="24"/>
          <w:szCs w:val="24"/>
          <w:lang w:val="es-ES"/>
        </w:rPr>
        <w:t xml:space="preserve">7). </w:t>
      </w:r>
      <w:r w:rsidR="00CD17CB" w:rsidRPr="004601E4">
        <w:rPr>
          <w:rFonts w:ascii="Droid Sans" w:eastAsia="Droid Sans" w:hAnsi="Droid Sans" w:cs="Droid Sans"/>
          <w:sz w:val="24"/>
          <w:szCs w:val="24"/>
          <w:lang w:val="es-ES"/>
        </w:rPr>
        <w:t>“</w:t>
      </w:r>
      <w:proofErr w:type="spellStart"/>
      <w:r w:rsidRPr="004601E4">
        <w:rPr>
          <w:rFonts w:ascii="Droid Sans" w:eastAsia="Droid Sans" w:hAnsi="Droid Sans" w:cs="Droid Sans"/>
          <w:sz w:val="24"/>
          <w:szCs w:val="24"/>
          <w:lang w:val="es-ES"/>
        </w:rPr>
        <w:t>Superindustria</w:t>
      </w:r>
      <w:proofErr w:type="spellEnd"/>
      <w:r w:rsidRPr="004601E4">
        <w:rPr>
          <w:rFonts w:ascii="Droid Sans" w:eastAsia="Droid Sans" w:hAnsi="Droid Sans" w:cs="Droid Sans"/>
          <w:sz w:val="24"/>
          <w:szCs w:val="24"/>
          <w:lang w:val="es-ES"/>
        </w:rPr>
        <w:t xml:space="preserve"> ordena retirar comercial de TV sobre supuestos efectos nocivos del consumo de bebidas azucaradas.</w:t>
      </w:r>
      <w:r w:rsidR="00CD17CB" w:rsidRPr="004601E4">
        <w:rPr>
          <w:rFonts w:ascii="Droid Sans" w:eastAsia="Droid Sans" w:hAnsi="Droid Sans" w:cs="Droid Sans"/>
          <w:sz w:val="24"/>
          <w:szCs w:val="24"/>
          <w:lang w:val="es-ES"/>
        </w:rPr>
        <w:t>”</w:t>
      </w:r>
      <w:r w:rsidRPr="004601E4">
        <w:rPr>
          <w:rFonts w:ascii="Droid Sans" w:eastAsia="Droid Sans" w:hAnsi="Droid Sans" w:cs="Droid Sans"/>
          <w:sz w:val="24"/>
          <w:szCs w:val="24"/>
          <w:lang w:val="es-ES"/>
        </w:rPr>
        <w:t xml:space="preserve"> </w:t>
      </w:r>
      <w:hyperlink r:id="rId28">
        <w:r w:rsidRPr="004601E4">
          <w:rPr>
            <w:rFonts w:ascii="Droid Sans" w:eastAsia="Droid Sans" w:hAnsi="Droid Sans" w:cs="Droid Sans"/>
            <w:color w:val="1155CC"/>
            <w:sz w:val="24"/>
            <w:szCs w:val="24"/>
            <w:u w:val="single"/>
          </w:rPr>
          <w:t>https://www.sic.gov.co/noticias/superindustria-ordena-retirar-comercial-de-tv-sobre-supuestos-efectos-nocivos-del-consumo-de-bebidas-azucaradas</w:t>
        </w:r>
      </w:hyperlink>
    </w:p>
    <w:p w14:paraId="28AED62A" w14:textId="77777777" w:rsidR="005A2822" w:rsidRPr="004601E4" w:rsidRDefault="005A2822" w:rsidP="00F83D06">
      <w:pPr>
        <w:jc w:val="both"/>
        <w:rPr>
          <w:rFonts w:ascii="Droid Sans" w:eastAsia="Droid Sans" w:hAnsi="Droid Sans" w:cs="Droid Sans"/>
          <w:sz w:val="24"/>
          <w:szCs w:val="24"/>
        </w:rPr>
      </w:pPr>
    </w:p>
    <w:p w14:paraId="565AD250" w14:textId="48E26884" w:rsidR="005A2822" w:rsidRPr="005701AA" w:rsidRDefault="005333B5" w:rsidP="00F83D06">
      <w:pPr>
        <w:jc w:val="both"/>
        <w:rPr>
          <w:rFonts w:ascii="Droid Sans" w:eastAsia="Droid Sans" w:hAnsi="Droid Sans" w:cs="Droid Sans"/>
          <w:sz w:val="24"/>
          <w:szCs w:val="24"/>
          <w:lang w:val="en-US"/>
        </w:rPr>
      </w:pPr>
      <w:proofErr w:type="spellStart"/>
      <w:r w:rsidRPr="004601E4">
        <w:rPr>
          <w:rFonts w:ascii="Droid Sans" w:eastAsia="Droid Sans" w:hAnsi="Droid Sans" w:cs="Droid Sans"/>
          <w:sz w:val="24"/>
          <w:szCs w:val="24"/>
          <w:lang w:val="fr-FR"/>
        </w:rPr>
        <w:t>Tzioumis</w:t>
      </w:r>
      <w:proofErr w:type="spellEnd"/>
      <w:r w:rsidRPr="004601E4">
        <w:rPr>
          <w:rFonts w:ascii="Droid Sans" w:eastAsia="Droid Sans" w:hAnsi="Droid Sans" w:cs="Droid Sans"/>
          <w:sz w:val="24"/>
          <w:szCs w:val="24"/>
          <w:lang w:val="fr-FR"/>
        </w:rPr>
        <w:t xml:space="preserve">, E., &amp; Adair, L. S. (2014). </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Childhood Dual Burden of Under- and Overnutrition in Low- and Middle-in</w:t>
      </w:r>
      <w:r w:rsidR="00834661">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ome Countries: A Critical Review.</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4601E4">
        <w:rPr>
          <w:rFonts w:ascii="Droid Sans" w:eastAsia="Droid Sans" w:hAnsi="Droid Sans" w:cs="Droid Sans"/>
          <w:i/>
          <w:iCs/>
          <w:sz w:val="24"/>
          <w:szCs w:val="24"/>
          <w:lang w:val="en-US"/>
        </w:rPr>
        <w:t>Food and Nutrition Bulletin</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35(2</w:t>
      </w:r>
      <w:r w:rsidR="00834661" w:rsidRPr="005701AA">
        <w:rPr>
          <w:rFonts w:ascii="Droid Sans" w:eastAsia="Droid Sans" w:hAnsi="Droid Sans" w:cs="Droid Sans"/>
          <w:sz w:val="24"/>
          <w:szCs w:val="24"/>
          <w:lang w:val="en-US"/>
        </w:rPr>
        <w:t>)</w:t>
      </w:r>
      <w:r w:rsidR="00834661">
        <w:rPr>
          <w:rFonts w:ascii="Droid Sans" w:eastAsia="Droid Sans" w:hAnsi="Droid Sans" w:cs="Droid Sans"/>
          <w:sz w:val="24"/>
          <w:szCs w:val="24"/>
          <w:lang w:val="en-US"/>
        </w:rPr>
        <w:t>.</w:t>
      </w:r>
    </w:p>
    <w:p w14:paraId="1CFBC02F" w14:textId="77777777" w:rsidR="009D2029" w:rsidRDefault="009D2029" w:rsidP="00F83D06">
      <w:pPr>
        <w:jc w:val="both"/>
        <w:rPr>
          <w:rFonts w:ascii="Droid Sans" w:eastAsia="Droid Sans" w:hAnsi="Droid Sans" w:cs="Droid Sans"/>
          <w:sz w:val="24"/>
          <w:szCs w:val="24"/>
          <w:lang w:val="en-US"/>
        </w:rPr>
      </w:pPr>
    </w:p>
    <w:p w14:paraId="344F554E" w14:textId="4740D36C" w:rsidR="009D2029" w:rsidRPr="005701AA" w:rsidRDefault="009D2029"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UNICEF. (2019). </w:t>
      </w:r>
      <w:r w:rsidRPr="00943DBB">
        <w:rPr>
          <w:rFonts w:ascii="Droid Sans" w:eastAsia="Droid Sans" w:hAnsi="Droid Sans" w:cs="Droid Sans"/>
          <w:i/>
          <w:iCs/>
          <w:sz w:val="24"/>
          <w:szCs w:val="24"/>
          <w:lang w:val="en-US"/>
        </w:rPr>
        <w:t>The State of the World’s Children 2019: Children, Food and Nutrition</w:t>
      </w:r>
      <w:r w:rsidRPr="005701AA">
        <w:rPr>
          <w:rFonts w:ascii="Droid Sans" w:eastAsia="Droid Sans" w:hAnsi="Droid Sans" w:cs="Droid Sans"/>
          <w:sz w:val="24"/>
          <w:szCs w:val="24"/>
          <w:lang w:val="en-US"/>
        </w:rPr>
        <w:t xml:space="preserve">. </w:t>
      </w:r>
      <w:r>
        <w:rPr>
          <w:rFonts w:ascii="Droid Sans" w:eastAsia="Droid Sans" w:hAnsi="Droid Sans" w:cs="Droid Sans"/>
          <w:sz w:val="24"/>
          <w:szCs w:val="24"/>
          <w:lang w:val="en-US"/>
        </w:rPr>
        <w:t xml:space="preserve">New York: </w:t>
      </w:r>
      <w:r w:rsidRPr="005701AA">
        <w:rPr>
          <w:rFonts w:ascii="Droid Sans" w:eastAsia="Droid Sans" w:hAnsi="Droid Sans" w:cs="Droid Sans"/>
          <w:sz w:val="24"/>
          <w:szCs w:val="24"/>
          <w:lang w:val="en-US"/>
        </w:rPr>
        <w:t>UNICEF.</w:t>
      </w:r>
    </w:p>
    <w:p w14:paraId="754324B8" w14:textId="77777777" w:rsidR="005A2822" w:rsidRPr="005701AA" w:rsidRDefault="005A2822" w:rsidP="00F83D06">
      <w:pPr>
        <w:jc w:val="both"/>
        <w:rPr>
          <w:rFonts w:ascii="Droid Sans" w:eastAsia="Droid Sans" w:hAnsi="Droid Sans" w:cs="Droid Sans"/>
          <w:sz w:val="24"/>
          <w:szCs w:val="24"/>
          <w:lang w:val="en-US"/>
        </w:rPr>
      </w:pPr>
    </w:p>
    <w:p w14:paraId="2BE4A8FF" w14:textId="644B187B" w:rsidR="005A2822" w:rsidRPr="005701AA" w:rsidRDefault="005333B5" w:rsidP="00F83D06">
      <w:pPr>
        <w:jc w:val="both"/>
        <w:rPr>
          <w:rFonts w:ascii="Droid Sans" w:eastAsia="Droid Sans" w:hAnsi="Droid Sans" w:cs="Droid Sans"/>
          <w:sz w:val="24"/>
          <w:szCs w:val="24"/>
          <w:lang w:val="en-US"/>
        </w:rPr>
      </w:pPr>
      <w:r w:rsidRPr="005701AA">
        <w:rPr>
          <w:rFonts w:ascii="Droid Sans" w:eastAsia="Droid Sans" w:hAnsi="Droid Sans" w:cs="Droid Sans"/>
          <w:sz w:val="24"/>
          <w:szCs w:val="24"/>
          <w:lang w:val="en-US"/>
        </w:rPr>
        <w:t xml:space="preserve">Vos, T., Lim, S. S., </w:t>
      </w:r>
      <w:proofErr w:type="spellStart"/>
      <w:r w:rsidRPr="005701AA">
        <w:rPr>
          <w:rFonts w:ascii="Droid Sans" w:eastAsia="Droid Sans" w:hAnsi="Droid Sans" w:cs="Droid Sans"/>
          <w:sz w:val="24"/>
          <w:szCs w:val="24"/>
          <w:lang w:val="en-US"/>
        </w:rPr>
        <w:t>Abbafati</w:t>
      </w:r>
      <w:proofErr w:type="spellEnd"/>
      <w:r w:rsidRPr="005701AA">
        <w:rPr>
          <w:rFonts w:ascii="Droid Sans" w:eastAsia="Droid Sans" w:hAnsi="Droid Sans" w:cs="Droid Sans"/>
          <w:sz w:val="24"/>
          <w:szCs w:val="24"/>
          <w:lang w:val="en-US"/>
        </w:rPr>
        <w:t xml:space="preserve">, C., </w:t>
      </w:r>
      <w:r w:rsidR="00454EE5">
        <w:rPr>
          <w:rFonts w:ascii="Droid Sans" w:eastAsia="Droid Sans" w:hAnsi="Droid Sans" w:cs="Droid Sans"/>
          <w:sz w:val="24"/>
          <w:szCs w:val="24"/>
          <w:lang w:val="en-US"/>
        </w:rPr>
        <w:t>et al</w:t>
      </w:r>
      <w:r w:rsidRPr="005701AA">
        <w:rPr>
          <w:rFonts w:ascii="Droid Sans" w:eastAsia="Droid Sans" w:hAnsi="Droid Sans" w:cs="Droid Sans"/>
          <w:sz w:val="24"/>
          <w:szCs w:val="24"/>
          <w:lang w:val="en-US"/>
        </w:rPr>
        <w:t xml:space="preserve">. (2020). </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Global </w:t>
      </w:r>
      <w:r w:rsidR="00834661">
        <w:rPr>
          <w:rFonts w:ascii="Droid Sans" w:eastAsia="Droid Sans" w:hAnsi="Droid Sans" w:cs="Droid Sans"/>
          <w:sz w:val="24"/>
          <w:szCs w:val="24"/>
          <w:lang w:val="en-US"/>
        </w:rPr>
        <w:t>B</w:t>
      </w:r>
      <w:r w:rsidRPr="005701AA">
        <w:rPr>
          <w:rFonts w:ascii="Droid Sans" w:eastAsia="Droid Sans" w:hAnsi="Droid Sans" w:cs="Droid Sans"/>
          <w:sz w:val="24"/>
          <w:szCs w:val="24"/>
          <w:lang w:val="en-US"/>
        </w:rPr>
        <w:t xml:space="preserve">urden of 369 </w:t>
      </w:r>
      <w:r w:rsidR="00834661">
        <w:rPr>
          <w:rFonts w:ascii="Droid Sans" w:eastAsia="Droid Sans" w:hAnsi="Droid Sans" w:cs="Droid Sans"/>
          <w:sz w:val="24"/>
          <w:szCs w:val="24"/>
          <w:lang w:val="en-US"/>
        </w:rPr>
        <w:t>D</w:t>
      </w:r>
      <w:r w:rsidRPr="005701AA">
        <w:rPr>
          <w:rFonts w:ascii="Droid Sans" w:eastAsia="Droid Sans" w:hAnsi="Droid Sans" w:cs="Droid Sans"/>
          <w:sz w:val="24"/>
          <w:szCs w:val="24"/>
          <w:lang w:val="en-US"/>
        </w:rPr>
        <w:t xml:space="preserve">iseases and </w:t>
      </w:r>
      <w:r w:rsidR="00834661">
        <w:rPr>
          <w:rFonts w:ascii="Droid Sans" w:eastAsia="Droid Sans" w:hAnsi="Droid Sans" w:cs="Droid Sans"/>
          <w:sz w:val="24"/>
          <w:szCs w:val="24"/>
          <w:lang w:val="en-US"/>
        </w:rPr>
        <w:t>I</w:t>
      </w:r>
      <w:r w:rsidRPr="005701AA">
        <w:rPr>
          <w:rFonts w:ascii="Droid Sans" w:eastAsia="Droid Sans" w:hAnsi="Droid Sans" w:cs="Droid Sans"/>
          <w:sz w:val="24"/>
          <w:szCs w:val="24"/>
          <w:lang w:val="en-US"/>
        </w:rPr>
        <w:t xml:space="preserve">njuries in 204 </w:t>
      </w:r>
      <w:r w:rsidR="00834661">
        <w:rPr>
          <w:rFonts w:ascii="Droid Sans" w:eastAsia="Droid Sans" w:hAnsi="Droid Sans" w:cs="Droid Sans"/>
          <w:sz w:val="24"/>
          <w:szCs w:val="24"/>
          <w:lang w:val="en-US"/>
        </w:rPr>
        <w:t>C</w:t>
      </w:r>
      <w:r w:rsidRPr="005701AA">
        <w:rPr>
          <w:rFonts w:ascii="Droid Sans" w:eastAsia="Droid Sans" w:hAnsi="Droid Sans" w:cs="Droid Sans"/>
          <w:sz w:val="24"/>
          <w:szCs w:val="24"/>
          <w:lang w:val="en-US"/>
        </w:rPr>
        <w:t xml:space="preserve">ountries and </w:t>
      </w:r>
      <w:r w:rsidR="00834661">
        <w:rPr>
          <w:rFonts w:ascii="Droid Sans" w:eastAsia="Droid Sans" w:hAnsi="Droid Sans" w:cs="Droid Sans"/>
          <w:sz w:val="24"/>
          <w:szCs w:val="24"/>
          <w:lang w:val="en-US"/>
        </w:rPr>
        <w:t>T</w:t>
      </w:r>
      <w:r w:rsidRPr="005701AA">
        <w:rPr>
          <w:rFonts w:ascii="Droid Sans" w:eastAsia="Droid Sans" w:hAnsi="Droid Sans" w:cs="Droid Sans"/>
          <w:sz w:val="24"/>
          <w:szCs w:val="24"/>
          <w:lang w:val="en-US"/>
        </w:rPr>
        <w:t xml:space="preserve">erritories, 1990–2019: </w:t>
      </w:r>
      <w:r w:rsidR="00834661">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 xml:space="preserve"> </w:t>
      </w:r>
      <w:r w:rsidR="00834661">
        <w:rPr>
          <w:rFonts w:ascii="Droid Sans" w:eastAsia="Droid Sans" w:hAnsi="Droid Sans" w:cs="Droid Sans"/>
          <w:sz w:val="24"/>
          <w:szCs w:val="24"/>
          <w:lang w:val="en-US"/>
        </w:rPr>
        <w:t>S</w:t>
      </w:r>
      <w:r w:rsidRPr="005701AA">
        <w:rPr>
          <w:rFonts w:ascii="Droid Sans" w:eastAsia="Droid Sans" w:hAnsi="Droid Sans" w:cs="Droid Sans"/>
          <w:sz w:val="24"/>
          <w:szCs w:val="24"/>
          <w:lang w:val="en-US"/>
        </w:rPr>
        <w:t xml:space="preserve">ystematic </w:t>
      </w:r>
      <w:r w:rsidR="00834661">
        <w:rPr>
          <w:rFonts w:ascii="Droid Sans" w:eastAsia="Droid Sans" w:hAnsi="Droid Sans" w:cs="Droid Sans"/>
          <w:sz w:val="24"/>
          <w:szCs w:val="24"/>
          <w:lang w:val="en-US"/>
        </w:rPr>
        <w:t>A</w:t>
      </w:r>
      <w:r w:rsidRPr="005701AA">
        <w:rPr>
          <w:rFonts w:ascii="Droid Sans" w:eastAsia="Droid Sans" w:hAnsi="Droid Sans" w:cs="Droid Sans"/>
          <w:sz w:val="24"/>
          <w:szCs w:val="24"/>
          <w:lang w:val="en-US"/>
        </w:rPr>
        <w:t>nalysis for the Global Burden of Disease Study 2019.</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r w:rsidRPr="004601E4">
        <w:rPr>
          <w:rFonts w:ascii="Droid Sans" w:eastAsia="Droid Sans" w:hAnsi="Droid Sans" w:cs="Droid Sans"/>
          <w:i/>
          <w:iCs/>
          <w:sz w:val="24"/>
          <w:szCs w:val="24"/>
          <w:lang w:val="en-US"/>
        </w:rPr>
        <w:t>Lancet</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396(10258</w:t>
      </w:r>
      <w:r w:rsidR="00834661" w:rsidRPr="005701AA">
        <w:rPr>
          <w:rFonts w:ascii="Droid Sans" w:eastAsia="Droid Sans" w:hAnsi="Droid Sans" w:cs="Droid Sans"/>
          <w:sz w:val="24"/>
          <w:szCs w:val="24"/>
          <w:lang w:val="en-US"/>
        </w:rPr>
        <w:t>)</w:t>
      </w:r>
      <w:r w:rsidR="00834661">
        <w:rPr>
          <w:rFonts w:ascii="Droid Sans" w:eastAsia="Droid Sans" w:hAnsi="Droid Sans" w:cs="Droid Sans"/>
          <w:sz w:val="24"/>
          <w:szCs w:val="24"/>
          <w:lang w:val="en-US"/>
        </w:rPr>
        <w:t>.</w:t>
      </w:r>
    </w:p>
    <w:p w14:paraId="32548B3F" w14:textId="77777777" w:rsidR="009D2029" w:rsidRDefault="009D2029" w:rsidP="00F83D06">
      <w:pPr>
        <w:jc w:val="both"/>
        <w:rPr>
          <w:rFonts w:ascii="Droid Sans" w:eastAsia="Droid Sans" w:hAnsi="Droid Sans" w:cs="Droid Sans"/>
          <w:sz w:val="24"/>
          <w:szCs w:val="24"/>
          <w:lang w:val="en-US"/>
        </w:rPr>
      </w:pPr>
    </w:p>
    <w:p w14:paraId="539480A4" w14:textId="6552BE1F" w:rsidR="009D2029" w:rsidRPr="004601E4" w:rsidRDefault="009D2029" w:rsidP="00F83D06">
      <w:pPr>
        <w:jc w:val="both"/>
        <w:rPr>
          <w:rFonts w:ascii="Droid Sans" w:eastAsia="Droid Sans" w:hAnsi="Droid Sans" w:cs="Droid Sans"/>
          <w:sz w:val="24"/>
          <w:szCs w:val="24"/>
          <w:lang w:val="es-ES"/>
        </w:rPr>
      </w:pPr>
      <w:r>
        <w:rPr>
          <w:rFonts w:ascii="Droid Sans" w:eastAsia="Droid Sans" w:hAnsi="Droid Sans" w:cs="Droid Sans"/>
          <w:sz w:val="24"/>
          <w:szCs w:val="24"/>
          <w:lang w:val="en-US"/>
        </w:rPr>
        <w:t>World Health Organization</w:t>
      </w:r>
      <w:r w:rsidRPr="005701AA">
        <w:rPr>
          <w:rFonts w:ascii="Droid Sans" w:eastAsia="Droid Sans" w:hAnsi="Droid Sans" w:cs="Droid Sans"/>
          <w:sz w:val="24"/>
          <w:szCs w:val="24"/>
          <w:lang w:val="en-US"/>
        </w:rPr>
        <w:t xml:space="preserve">. (2016). </w:t>
      </w:r>
      <w:r w:rsidRPr="00943DBB">
        <w:rPr>
          <w:rFonts w:ascii="Droid Sans" w:eastAsia="Droid Sans" w:hAnsi="Droid Sans" w:cs="Droid Sans"/>
          <w:i/>
          <w:iCs/>
          <w:sz w:val="24"/>
          <w:szCs w:val="24"/>
          <w:lang w:val="en-US"/>
        </w:rPr>
        <w:t>Report of the Commission on Ending Childhood Obesity</w:t>
      </w:r>
      <w:r w:rsidRPr="005701AA">
        <w:rPr>
          <w:rFonts w:ascii="Droid Sans" w:eastAsia="Droid Sans" w:hAnsi="Droid Sans" w:cs="Droid Sans"/>
          <w:sz w:val="24"/>
          <w:szCs w:val="24"/>
          <w:lang w:val="en-US"/>
        </w:rPr>
        <w:t xml:space="preserve">. </w:t>
      </w:r>
      <w:hyperlink r:id="rId29">
        <w:r w:rsidRPr="004601E4">
          <w:rPr>
            <w:rFonts w:ascii="Droid Sans" w:eastAsia="Droid Sans" w:hAnsi="Droid Sans" w:cs="Droid Sans"/>
            <w:color w:val="1155CC"/>
            <w:sz w:val="24"/>
            <w:szCs w:val="24"/>
            <w:u w:val="single"/>
            <w:lang w:val="es-ES"/>
          </w:rPr>
          <w:t>https://apps.who.int/iris/handle/10665/206450</w:t>
        </w:r>
      </w:hyperlink>
    </w:p>
    <w:p w14:paraId="7E3405BD" w14:textId="77777777" w:rsidR="005A2822" w:rsidRPr="004601E4" w:rsidRDefault="005A2822" w:rsidP="00F83D06">
      <w:pPr>
        <w:jc w:val="both"/>
        <w:rPr>
          <w:rFonts w:ascii="Droid Sans" w:eastAsia="Droid Sans" w:hAnsi="Droid Sans" w:cs="Droid Sans"/>
          <w:sz w:val="24"/>
          <w:szCs w:val="24"/>
          <w:lang w:val="es-ES"/>
        </w:rPr>
      </w:pPr>
    </w:p>
    <w:p w14:paraId="2CCD3253" w14:textId="6FA24126" w:rsidR="005A2822" w:rsidRPr="005701AA" w:rsidRDefault="005333B5" w:rsidP="00F83D06">
      <w:pPr>
        <w:jc w:val="both"/>
        <w:rPr>
          <w:rFonts w:ascii="Droid Sans" w:eastAsia="Droid Sans" w:hAnsi="Droid Sans" w:cs="Droid Sans"/>
          <w:sz w:val="24"/>
          <w:szCs w:val="24"/>
          <w:lang w:val="en-US"/>
        </w:rPr>
      </w:pPr>
      <w:proofErr w:type="spellStart"/>
      <w:r w:rsidRPr="004601E4">
        <w:rPr>
          <w:rFonts w:ascii="Droid Sans" w:eastAsia="Droid Sans" w:hAnsi="Droid Sans" w:cs="Droid Sans"/>
          <w:sz w:val="24"/>
          <w:szCs w:val="24"/>
          <w:lang w:val="es-ES"/>
        </w:rPr>
        <w:t>Yeste</w:t>
      </w:r>
      <w:proofErr w:type="spellEnd"/>
      <w:r w:rsidRPr="004601E4">
        <w:rPr>
          <w:rFonts w:ascii="Droid Sans" w:eastAsia="Droid Sans" w:hAnsi="Droid Sans" w:cs="Droid Sans"/>
          <w:sz w:val="24"/>
          <w:szCs w:val="24"/>
          <w:lang w:val="es-ES"/>
        </w:rPr>
        <w:t xml:space="preserve">, D., &amp; Carrascosa, A. (2011). </w:t>
      </w:r>
      <w:r w:rsidR="00834661"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Complicaciones metabólicas de la obesidad infantil.</w:t>
      </w:r>
      <w:r w:rsidR="00834661" w:rsidRPr="004601E4">
        <w:rPr>
          <w:rFonts w:ascii="Droid Sans" w:eastAsia="Droid Sans" w:hAnsi="Droid Sans" w:cs="Droid Sans"/>
          <w:sz w:val="24"/>
          <w:szCs w:val="24"/>
          <w:lang w:val="es-CO"/>
        </w:rPr>
        <w:t>”</w:t>
      </w:r>
      <w:r w:rsidRPr="004601E4">
        <w:rPr>
          <w:rFonts w:ascii="Droid Sans" w:eastAsia="Droid Sans" w:hAnsi="Droid Sans" w:cs="Droid Sans"/>
          <w:sz w:val="24"/>
          <w:szCs w:val="24"/>
          <w:lang w:val="es-CO"/>
        </w:rPr>
        <w:t xml:space="preserve"> </w:t>
      </w:r>
      <w:proofErr w:type="spellStart"/>
      <w:r w:rsidRPr="004601E4">
        <w:rPr>
          <w:rFonts w:ascii="Droid Sans" w:eastAsia="Droid Sans" w:hAnsi="Droid Sans" w:cs="Droid Sans"/>
          <w:i/>
          <w:iCs/>
          <w:sz w:val="24"/>
          <w:szCs w:val="24"/>
          <w:lang w:val="en-US"/>
        </w:rPr>
        <w:t>Anales</w:t>
      </w:r>
      <w:proofErr w:type="spellEnd"/>
      <w:r w:rsidRPr="004601E4">
        <w:rPr>
          <w:rFonts w:ascii="Droid Sans" w:eastAsia="Droid Sans" w:hAnsi="Droid Sans" w:cs="Droid Sans"/>
          <w:i/>
          <w:iCs/>
          <w:sz w:val="24"/>
          <w:szCs w:val="24"/>
          <w:lang w:val="en-US"/>
        </w:rPr>
        <w:t xml:space="preserve"> de </w:t>
      </w:r>
      <w:proofErr w:type="spellStart"/>
      <w:r w:rsidRPr="004601E4">
        <w:rPr>
          <w:rFonts w:ascii="Droid Sans" w:eastAsia="Droid Sans" w:hAnsi="Droid Sans" w:cs="Droid Sans"/>
          <w:i/>
          <w:iCs/>
          <w:sz w:val="24"/>
          <w:szCs w:val="24"/>
          <w:lang w:val="en-US"/>
        </w:rPr>
        <w:t>Pediatría</w:t>
      </w:r>
      <w:proofErr w:type="spellEnd"/>
      <w:r w:rsidRPr="005701AA">
        <w:rPr>
          <w:rFonts w:ascii="Droid Sans" w:eastAsia="Droid Sans" w:hAnsi="Droid Sans" w:cs="Droid Sans"/>
          <w:sz w:val="24"/>
          <w:szCs w:val="24"/>
          <w:lang w:val="en-US"/>
        </w:rPr>
        <w:t>, 75(2)</w:t>
      </w:r>
      <w:r w:rsidR="00834661">
        <w:rPr>
          <w:rFonts w:ascii="Droid Sans" w:eastAsia="Droid Sans" w:hAnsi="Droid Sans" w:cs="Droid Sans"/>
          <w:sz w:val="24"/>
          <w:szCs w:val="24"/>
          <w:lang w:val="en-US"/>
        </w:rPr>
        <w:t>.</w:t>
      </w:r>
      <w:r w:rsidRPr="005701AA">
        <w:rPr>
          <w:rFonts w:ascii="Droid Sans" w:eastAsia="Droid Sans" w:hAnsi="Droid Sans" w:cs="Droid Sans"/>
          <w:sz w:val="24"/>
          <w:szCs w:val="24"/>
          <w:lang w:val="en-US"/>
        </w:rPr>
        <w:t xml:space="preserve"> </w:t>
      </w:r>
    </w:p>
    <w:p w14:paraId="57106DFF" w14:textId="77777777" w:rsidR="005A2822" w:rsidRPr="005701AA" w:rsidRDefault="005A2822" w:rsidP="005701AA">
      <w:pPr>
        <w:spacing w:line="240" w:lineRule="auto"/>
        <w:rPr>
          <w:rFonts w:ascii="Times New Roman" w:eastAsia="Times New Roman" w:hAnsi="Times New Roman" w:cs="Times New Roman"/>
          <w:sz w:val="24"/>
          <w:szCs w:val="24"/>
          <w:lang w:val="en-US"/>
        </w:rPr>
      </w:pPr>
    </w:p>
    <w:sectPr w:rsidR="005A2822" w:rsidRPr="005701AA">
      <w:headerReference w:type="default" r:id="rId30"/>
      <w:footerReference w:type="default" r:id="rId3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731E" w14:textId="77777777" w:rsidR="009328D1" w:rsidRDefault="009328D1">
      <w:pPr>
        <w:spacing w:line="240" w:lineRule="auto"/>
      </w:pPr>
      <w:r>
        <w:separator/>
      </w:r>
    </w:p>
  </w:endnote>
  <w:endnote w:type="continuationSeparator" w:id="0">
    <w:p w14:paraId="75FA2D47" w14:textId="77777777" w:rsidR="009328D1" w:rsidRDefault="00932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F4A2" w14:textId="77777777" w:rsidR="005A2822" w:rsidRDefault="005333B5">
    <w:pPr>
      <w:jc w:val="right"/>
    </w:pPr>
    <w:r>
      <w:fldChar w:fldCharType="begin"/>
    </w:r>
    <w:r>
      <w:instrText>PAGE</w:instrText>
    </w:r>
    <w:r>
      <w:fldChar w:fldCharType="separate"/>
    </w:r>
    <w:r w:rsidR="005701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3A07" w14:textId="77777777" w:rsidR="009328D1" w:rsidRDefault="009328D1">
      <w:pPr>
        <w:spacing w:line="240" w:lineRule="auto"/>
      </w:pPr>
      <w:r>
        <w:separator/>
      </w:r>
    </w:p>
  </w:footnote>
  <w:footnote w:type="continuationSeparator" w:id="0">
    <w:p w14:paraId="37B736A6" w14:textId="77777777" w:rsidR="009328D1" w:rsidRDefault="00932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E1AB" w14:textId="77777777" w:rsidR="005A2822" w:rsidRDefault="005333B5">
    <w:pPr>
      <w:jc w:val="center"/>
    </w:pPr>
    <w:r>
      <w:rPr>
        <w:noProof/>
      </w:rPr>
      <w:drawing>
        <wp:inline distT="114300" distB="114300" distL="114300" distR="114300" wp14:anchorId="32F4A674" wp14:editId="6EA2736C">
          <wp:extent cx="1528763" cy="3742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763" cy="374228"/>
                  </a:xfrm>
                  <a:prstGeom prst="rect">
                    <a:avLst/>
                  </a:prstGeom>
                  <a:ln/>
                </pic:spPr>
              </pic:pic>
            </a:graphicData>
          </a:graphic>
        </wp:inline>
      </w:drawing>
    </w:r>
    <w:r>
      <w:t xml:space="preserve">           </w:t>
    </w:r>
    <w:r>
      <w:rPr>
        <w:noProof/>
      </w:rPr>
      <w:drawing>
        <wp:inline distT="114300" distB="114300" distL="114300" distR="114300" wp14:anchorId="6932FAC8" wp14:editId="63CBB0EE">
          <wp:extent cx="856710" cy="10620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56710" cy="1062038"/>
                  </a:xfrm>
                  <a:prstGeom prst="rect">
                    <a:avLst/>
                  </a:prstGeom>
                  <a:ln/>
                </pic:spPr>
              </pic:pic>
            </a:graphicData>
          </a:graphic>
        </wp:inline>
      </w:drawing>
    </w:r>
    <w:r>
      <w:t xml:space="preserve">            </w:t>
    </w:r>
    <w:r>
      <w:rPr>
        <w:noProof/>
      </w:rPr>
      <w:drawing>
        <wp:inline distT="114300" distB="114300" distL="114300" distR="114300" wp14:anchorId="184F9858" wp14:editId="40942170">
          <wp:extent cx="916232" cy="97631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916232" cy="976313"/>
                  </a:xfrm>
                  <a:prstGeom prst="rect">
                    <a:avLst/>
                  </a:prstGeom>
                  <a:ln/>
                </pic:spPr>
              </pic:pic>
            </a:graphicData>
          </a:graphic>
        </wp:inline>
      </w:drawing>
    </w:r>
  </w:p>
  <w:p w14:paraId="61412786" w14:textId="77777777" w:rsidR="005A2822" w:rsidRDefault="005A2822">
    <w:pPr>
      <w:jc w:val="center"/>
    </w:pPr>
  </w:p>
  <w:p w14:paraId="1B9627AF" w14:textId="77777777" w:rsidR="005A2822" w:rsidRDefault="005A282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5B"/>
    <w:multiLevelType w:val="multilevel"/>
    <w:tmpl w:val="78C8F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917EC"/>
    <w:multiLevelType w:val="multilevel"/>
    <w:tmpl w:val="023E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A11785"/>
    <w:multiLevelType w:val="multilevel"/>
    <w:tmpl w:val="22A8D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B1BE2"/>
    <w:multiLevelType w:val="multilevel"/>
    <w:tmpl w:val="B85C2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2F66CF9"/>
    <w:multiLevelType w:val="multilevel"/>
    <w:tmpl w:val="B7664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F327F6"/>
    <w:multiLevelType w:val="multilevel"/>
    <w:tmpl w:val="F9CCAB9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BF948BF"/>
    <w:multiLevelType w:val="multilevel"/>
    <w:tmpl w:val="FCA2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22"/>
    <w:rsid w:val="000310D5"/>
    <w:rsid w:val="00044030"/>
    <w:rsid w:val="00066E58"/>
    <w:rsid w:val="00084E23"/>
    <w:rsid w:val="00086E9E"/>
    <w:rsid w:val="000F0F10"/>
    <w:rsid w:val="000F7FA0"/>
    <w:rsid w:val="0015331C"/>
    <w:rsid w:val="001C1565"/>
    <w:rsid w:val="001E00BB"/>
    <w:rsid w:val="001F3B93"/>
    <w:rsid w:val="001F7C8D"/>
    <w:rsid w:val="00222A98"/>
    <w:rsid w:val="00245272"/>
    <w:rsid w:val="002559D4"/>
    <w:rsid w:val="00297733"/>
    <w:rsid w:val="002978ED"/>
    <w:rsid w:val="00395865"/>
    <w:rsid w:val="003D4630"/>
    <w:rsid w:val="003D7642"/>
    <w:rsid w:val="004415B3"/>
    <w:rsid w:val="00447CAB"/>
    <w:rsid w:val="00454EE5"/>
    <w:rsid w:val="004601E4"/>
    <w:rsid w:val="00491B4D"/>
    <w:rsid w:val="004974AD"/>
    <w:rsid w:val="004C49EA"/>
    <w:rsid w:val="004F06FD"/>
    <w:rsid w:val="004F1E1B"/>
    <w:rsid w:val="005074C2"/>
    <w:rsid w:val="00514008"/>
    <w:rsid w:val="00517784"/>
    <w:rsid w:val="00532F51"/>
    <w:rsid w:val="005333B5"/>
    <w:rsid w:val="005701AA"/>
    <w:rsid w:val="005A2822"/>
    <w:rsid w:val="005E79CA"/>
    <w:rsid w:val="00627286"/>
    <w:rsid w:val="006A0D14"/>
    <w:rsid w:val="006C3FC2"/>
    <w:rsid w:val="006C75EE"/>
    <w:rsid w:val="006F75F1"/>
    <w:rsid w:val="00721F86"/>
    <w:rsid w:val="00732A32"/>
    <w:rsid w:val="00772F11"/>
    <w:rsid w:val="00790612"/>
    <w:rsid w:val="007E67CF"/>
    <w:rsid w:val="00834661"/>
    <w:rsid w:val="00837D26"/>
    <w:rsid w:val="008A3D20"/>
    <w:rsid w:val="008C04A3"/>
    <w:rsid w:val="00907FAB"/>
    <w:rsid w:val="0091222E"/>
    <w:rsid w:val="0091363C"/>
    <w:rsid w:val="0091478F"/>
    <w:rsid w:val="00915B71"/>
    <w:rsid w:val="009328D1"/>
    <w:rsid w:val="009404AD"/>
    <w:rsid w:val="00985E4A"/>
    <w:rsid w:val="009B6B4A"/>
    <w:rsid w:val="009B7893"/>
    <w:rsid w:val="009C04FE"/>
    <w:rsid w:val="009C0D7B"/>
    <w:rsid w:val="009C5163"/>
    <w:rsid w:val="009D032D"/>
    <w:rsid w:val="009D2029"/>
    <w:rsid w:val="00A5414B"/>
    <w:rsid w:val="00B36F78"/>
    <w:rsid w:val="00B5744C"/>
    <w:rsid w:val="00B73A2B"/>
    <w:rsid w:val="00B9091D"/>
    <w:rsid w:val="00B94092"/>
    <w:rsid w:val="00BB2A8A"/>
    <w:rsid w:val="00BD4D95"/>
    <w:rsid w:val="00C12205"/>
    <w:rsid w:val="00C20841"/>
    <w:rsid w:val="00C80EE4"/>
    <w:rsid w:val="00C901B0"/>
    <w:rsid w:val="00CA5C4D"/>
    <w:rsid w:val="00CB3BC4"/>
    <w:rsid w:val="00CC666F"/>
    <w:rsid w:val="00CD15CD"/>
    <w:rsid w:val="00CD17CB"/>
    <w:rsid w:val="00CD2343"/>
    <w:rsid w:val="00CD5FD0"/>
    <w:rsid w:val="00D55FE3"/>
    <w:rsid w:val="00D647AC"/>
    <w:rsid w:val="00D75530"/>
    <w:rsid w:val="00DA5D3D"/>
    <w:rsid w:val="00DB668B"/>
    <w:rsid w:val="00E02432"/>
    <w:rsid w:val="00E55623"/>
    <w:rsid w:val="00E71911"/>
    <w:rsid w:val="00E80C62"/>
    <w:rsid w:val="00EF2539"/>
    <w:rsid w:val="00F02753"/>
    <w:rsid w:val="00F03624"/>
    <w:rsid w:val="00F63B02"/>
    <w:rsid w:val="00F83D06"/>
    <w:rsid w:val="00F9282B"/>
    <w:rsid w:val="00FC3ED3"/>
    <w:rsid w:val="00FE2805"/>
    <w:rsid w:val="00FE6AC4"/>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5AA3"/>
  <w15:docId w15:val="{BB54425D-2D6F-744A-AC5D-45251324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701AA"/>
    <w:pPr>
      <w:spacing w:line="240" w:lineRule="auto"/>
    </w:pPr>
  </w:style>
  <w:style w:type="character" w:styleId="CommentReference">
    <w:name w:val="annotation reference"/>
    <w:basedOn w:val="DefaultParagraphFont"/>
    <w:uiPriority w:val="99"/>
    <w:semiHidden/>
    <w:unhideWhenUsed/>
    <w:rsid w:val="002978ED"/>
    <w:rPr>
      <w:sz w:val="16"/>
      <w:szCs w:val="16"/>
    </w:rPr>
  </w:style>
  <w:style w:type="paragraph" w:styleId="CommentText">
    <w:name w:val="annotation text"/>
    <w:basedOn w:val="Normal"/>
    <w:link w:val="CommentTextChar"/>
    <w:uiPriority w:val="99"/>
    <w:semiHidden/>
    <w:unhideWhenUsed/>
    <w:rsid w:val="002978ED"/>
    <w:pPr>
      <w:spacing w:line="240" w:lineRule="auto"/>
    </w:pPr>
    <w:rPr>
      <w:sz w:val="20"/>
      <w:szCs w:val="20"/>
    </w:rPr>
  </w:style>
  <w:style w:type="character" w:customStyle="1" w:styleId="CommentTextChar">
    <w:name w:val="Comment Text Char"/>
    <w:basedOn w:val="DefaultParagraphFont"/>
    <w:link w:val="CommentText"/>
    <w:uiPriority w:val="99"/>
    <w:semiHidden/>
    <w:rsid w:val="002978ED"/>
    <w:rPr>
      <w:sz w:val="20"/>
      <w:szCs w:val="20"/>
    </w:rPr>
  </w:style>
  <w:style w:type="paragraph" w:styleId="CommentSubject">
    <w:name w:val="annotation subject"/>
    <w:basedOn w:val="CommentText"/>
    <w:next w:val="CommentText"/>
    <w:link w:val="CommentSubjectChar"/>
    <w:uiPriority w:val="99"/>
    <w:semiHidden/>
    <w:unhideWhenUsed/>
    <w:rsid w:val="002978ED"/>
    <w:rPr>
      <w:b/>
      <w:bCs/>
    </w:rPr>
  </w:style>
  <w:style w:type="character" w:customStyle="1" w:styleId="CommentSubjectChar">
    <w:name w:val="Comment Subject Char"/>
    <w:basedOn w:val="CommentTextChar"/>
    <w:link w:val="CommentSubject"/>
    <w:uiPriority w:val="99"/>
    <w:semiHidden/>
    <w:rsid w:val="002978ED"/>
    <w:rPr>
      <w:b/>
      <w:bCs/>
      <w:sz w:val="20"/>
      <w:szCs w:val="20"/>
    </w:rPr>
  </w:style>
  <w:style w:type="paragraph" w:styleId="ListParagraph">
    <w:name w:val="List Paragraph"/>
    <w:basedOn w:val="Normal"/>
    <w:uiPriority w:val="34"/>
    <w:qFormat/>
    <w:rsid w:val="002559D4"/>
    <w:pPr>
      <w:ind w:left="720"/>
      <w:contextualSpacing/>
    </w:pPr>
  </w:style>
  <w:style w:type="character" w:styleId="Hyperlink">
    <w:name w:val="Hyperlink"/>
    <w:basedOn w:val="DefaultParagraphFont"/>
    <w:uiPriority w:val="99"/>
    <w:unhideWhenUsed/>
    <w:rsid w:val="00E80C62"/>
    <w:rPr>
      <w:color w:val="0000FF" w:themeColor="hyperlink"/>
      <w:u w:val="single"/>
    </w:rPr>
  </w:style>
  <w:style w:type="character" w:styleId="UnresolvedMention">
    <w:name w:val="Unresolved Mention"/>
    <w:basedOn w:val="DefaultParagraphFont"/>
    <w:uiPriority w:val="99"/>
    <w:semiHidden/>
    <w:unhideWhenUsed/>
    <w:rsid w:val="00E80C62"/>
    <w:rPr>
      <w:color w:val="605E5C"/>
      <w:shd w:val="clear" w:color="auto" w:fill="E1DFDD"/>
    </w:rPr>
  </w:style>
  <w:style w:type="character" w:styleId="FollowedHyperlink">
    <w:name w:val="FollowedHyperlink"/>
    <w:basedOn w:val="DefaultParagraphFont"/>
    <w:uiPriority w:val="99"/>
    <w:semiHidden/>
    <w:unhideWhenUsed/>
    <w:rsid w:val="009B7893"/>
    <w:rPr>
      <w:color w:val="800080" w:themeColor="followedHyperlink"/>
      <w:u w:val="single"/>
    </w:rPr>
  </w:style>
  <w:style w:type="paragraph" w:styleId="NormalWeb">
    <w:name w:val="Normal (Web)"/>
    <w:basedOn w:val="Normal"/>
    <w:uiPriority w:val="99"/>
    <w:semiHidden/>
    <w:unhideWhenUsed/>
    <w:rsid w:val="00D55FE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5963">
      <w:bodyDiv w:val="1"/>
      <w:marLeft w:val="0"/>
      <w:marRight w:val="0"/>
      <w:marTop w:val="0"/>
      <w:marBottom w:val="0"/>
      <w:divBdr>
        <w:top w:val="none" w:sz="0" w:space="0" w:color="auto"/>
        <w:left w:val="none" w:sz="0" w:space="0" w:color="auto"/>
        <w:bottom w:val="none" w:sz="0" w:space="0" w:color="auto"/>
        <w:right w:val="none" w:sz="0" w:space="0" w:color="auto"/>
      </w:divBdr>
    </w:div>
    <w:div w:id="585110907">
      <w:bodyDiv w:val="1"/>
      <w:marLeft w:val="0"/>
      <w:marRight w:val="0"/>
      <w:marTop w:val="0"/>
      <w:marBottom w:val="0"/>
      <w:divBdr>
        <w:top w:val="none" w:sz="0" w:space="0" w:color="auto"/>
        <w:left w:val="none" w:sz="0" w:space="0" w:color="auto"/>
        <w:bottom w:val="none" w:sz="0" w:space="0" w:color="auto"/>
        <w:right w:val="none" w:sz="0" w:space="0" w:color="auto"/>
      </w:divBdr>
    </w:div>
    <w:div w:id="591552631">
      <w:bodyDiv w:val="1"/>
      <w:marLeft w:val="0"/>
      <w:marRight w:val="0"/>
      <w:marTop w:val="0"/>
      <w:marBottom w:val="0"/>
      <w:divBdr>
        <w:top w:val="none" w:sz="0" w:space="0" w:color="auto"/>
        <w:left w:val="none" w:sz="0" w:space="0" w:color="auto"/>
        <w:bottom w:val="none" w:sz="0" w:space="0" w:color="auto"/>
        <w:right w:val="none" w:sz="0" w:space="0" w:color="auto"/>
      </w:divBdr>
    </w:div>
    <w:div w:id="811867516">
      <w:bodyDiv w:val="1"/>
      <w:marLeft w:val="0"/>
      <w:marRight w:val="0"/>
      <w:marTop w:val="0"/>
      <w:marBottom w:val="0"/>
      <w:divBdr>
        <w:top w:val="none" w:sz="0" w:space="0" w:color="auto"/>
        <w:left w:val="none" w:sz="0" w:space="0" w:color="auto"/>
        <w:bottom w:val="none" w:sz="0" w:space="0" w:color="auto"/>
        <w:right w:val="none" w:sz="0" w:space="0" w:color="auto"/>
      </w:divBdr>
    </w:div>
    <w:div w:id="131776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olombiaproductiva.com/CMSPages/GetFile.aspx?guid=6e91963a-224c-46b6-8cb9-fd5f4b606f2f" TargetMode="External"/><Relationship Id="rId18" Type="http://schemas.openxmlformats.org/officeDocument/2006/relationships/hyperlink" Target="https://www.elespectador.com/salud/le-quitaron-el-alma-al-proyecto-de-ley-contra-la-comida-chatarra-article-795382/" TargetMode="External"/><Relationship Id="rId26" Type="http://schemas.openxmlformats.org/officeDocument/2006/relationships/hyperlink" Target="https://www.ohchr.org/en/statements/2020/07/statement-un-special-rapporteur-right-health-adoption-front-package-warning?LangID=E&amp;NewsID=26130" TargetMode="External"/><Relationship Id="rId3" Type="http://schemas.openxmlformats.org/officeDocument/2006/relationships/styles" Target="styles.xml"/><Relationship Id="rId21" Type="http://schemas.openxmlformats.org/officeDocument/2006/relationships/hyperlink" Target="https://www.minsalud.gov.co/sites/rid/Lists/BibliotecaDigital/RIDE/VS/ED/GCFI/libro-ensin-2015.pdf" TargetMode="External"/><Relationship Id="rId7" Type="http://schemas.openxmlformats.org/officeDocument/2006/relationships/endnotes" Target="endnotes.xml"/><Relationship Id="rId12" Type="http://schemas.openxmlformats.org/officeDocument/2006/relationships/hyperlink" Target="https://www.colectivodeabogados.org/congresistas-si-tienen-que-declarar-impedimento-cuando-se-votan-leyes-que-favorecen-a-sus-financiadores-corte-constitucional/" TargetMode="External"/><Relationship Id="rId17" Type="http://schemas.openxmlformats.org/officeDocument/2006/relationships/hyperlink" Target="https://www.dejusticia.org/wp-content/uploads/2018/02/DB-4_Executive-Summary-Decision-T-543-of-2017_web.pdf" TargetMode="External"/><Relationship Id="rId25" Type="http://schemas.openxmlformats.org/officeDocument/2006/relationships/hyperlink" Target="https://www.elespectador.com/salud/le-quitaron-el-alma-al-proyecto-de-ley-contra-la-comida-chatarra-article-7953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justicia.org/tenemos-ley-pero-aun-no-tenemos-etiquetado/" TargetMode="External"/><Relationship Id="rId20" Type="http://schemas.openxmlformats.org/officeDocument/2006/relationships/hyperlink" Target="https://www.infobae.com/america/colombia/2022/02/10/redpapaz-responde-al-ministerio-de-salud-por-etiquetado-de-la-comida-chatarra/" TargetMode="External"/><Relationship Id="rId29" Type="http://schemas.openxmlformats.org/officeDocument/2006/relationships/hyperlink" Target="https://apps.who.int/iris/handle/10665/206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osetenta.uniandes.edu.co/multinacional-azucaradas-academia/" TargetMode="External"/><Relationship Id="rId24" Type="http://schemas.openxmlformats.org/officeDocument/2006/relationships/hyperlink" Target="https://ligacontraelsilencio.com/2019/08/29/donaciones-dulces-aceitan-la-politica-en-colomb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justicia.org/corte-constitucional-congresistas-deben-declarar-cuando-tengan-conflicto-de-interes-con-sus-financiadores-de-campana/" TargetMode="External"/><Relationship Id="rId23" Type="http://schemas.openxmlformats.org/officeDocument/2006/relationships/hyperlink" Target="https://ligacontraelsilencio.com/2019/07/11/asi-fue-el-lobby-en-el-congreso-contra-la-ley-de-etiquetado/" TargetMode="External"/><Relationship Id="rId28" Type="http://schemas.openxmlformats.org/officeDocument/2006/relationships/hyperlink" Target="https://www.sic.gov.co/noticias/superindustria-ordena-retirar-comercial-de-tv-sobre-supuestos-efectos-nocivos-del-consumo-de-bebidas-azucaradas" TargetMode="External"/><Relationship Id="rId10" Type="http://schemas.openxmlformats.org/officeDocument/2006/relationships/hyperlink" Target="https://www.redpapaz.org/wp-content/uploads/2019/12/Acci%C3%B3n-Popular-Dic-12-2019.pdf" TargetMode="External"/><Relationship Id="rId19" Type="http://schemas.openxmlformats.org/officeDocument/2006/relationships/hyperlink" Target="https://www.elespectador.com/salud/corte-constitucional-confirma-fallo-a-favor-de-comercial-de-redpapaz-sobre-comida-chatarra-article-84899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86/1479-5868-6-7" TargetMode="External"/><Relationship Id="rId14" Type="http://schemas.openxmlformats.org/officeDocument/2006/relationships/hyperlink" Target="https://cuestionpublica.com/trucos-lobby-salud-colombia/" TargetMode="External"/><Relationship Id="rId22" Type="http://schemas.openxmlformats.org/officeDocument/2006/relationships/hyperlink" Target="https://ligacontraelsilencio.com/2018/08/23/el-agridulce-imperio-del-lobby-en-el-congreso-de-colombia/" TargetMode="External"/><Relationship Id="rId27" Type="http://schemas.openxmlformats.org/officeDocument/2006/relationships/hyperlink" Target="https://www.redpapaz.org/red-papaz-presento-alegatos-de-conclusion-ante-la-comision-de-regulacion-de-comunicaciones/" TargetMode="External"/><Relationship Id="rId30" Type="http://schemas.openxmlformats.org/officeDocument/2006/relationships/header" Target="header1.xml"/><Relationship Id="rId8" Type="http://schemas.openxmlformats.org/officeDocument/2006/relationships/hyperlink" Target="https://doi.org/10.13140/RG.2.2.31176.2432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4F67D6-0589-5A4B-A9CD-ACF858531A9F}">
  <we:reference id="wa104380773" version="2.0.0.0" store="en-US" storeType="OMEX"/>
  <we:alternateReferences>
    <we:reference id="wa104380773" version="2.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FD676D-F6C5-644D-A02D-9457F31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4919</Words>
  <Characters>28043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Malabanan Marie Krizel</cp:lastModifiedBy>
  <cp:revision>2</cp:revision>
  <dcterms:created xsi:type="dcterms:W3CDTF">2022-06-02T09:07:00Z</dcterms:created>
  <dcterms:modified xsi:type="dcterms:W3CDTF">2022-06-02T09:07:00Z</dcterms:modified>
</cp:coreProperties>
</file>