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41A80" w14:textId="77777777" w:rsidR="00580621" w:rsidRPr="00580621" w:rsidRDefault="00580621" w:rsidP="00580621">
      <w:pPr>
        <w:ind w:right="-142"/>
        <w:jc w:val="center"/>
        <w:rPr>
          <w:rFonts w:cstheme="minorHAnsi"/>
          <w:b/>
          <w:bCs/>
          <w:sz w:val="28"/>
          <w:szCs w:val="28"/>
          <w:u w:val="single"/>
          <w:lang w:val="es-ES"/>
        </w:rPr>
      </w:pPr>
      <w:r w:rsidRPr="00580621">
        <w:rPr>
          <w:rFonts w:cstheme="minorHAnsi"/>
          <w:b/>
          <w:bCs/>
          <w:sz w:val="28"/>
          <w:szCs w:val="28"/>
          <w:u w:val="single"/>
          <w:lang w:val="es-ES"/>
        </w:rPr>
        <w:t xml:space="preserve">Nota conceptual </w:t>
      </w:r>
    </w:p>
    <w:p w14:paraId="7F196A87" w14:textId="5F818E1A" w:rsidR="00580621" w:rsidRPr="00580621" w:rsidRDefault="00580621" w:rsidP="00580621">
      <w:pPr>
        <w:ind w:right="-142"/>
        <w:jc w:val="center"/>
        <w:rPr>
          <w:rFonts w:cstheme="minorHAnsi"/>
          <w:b/>
          <w:bCs/>
          <w:sz w:val="28"/>
          <w:szCs w:val="28"/>
          <w:lang w:val="es-ES"/>
        </w:rPr>
      </w:pPr>
      <w:r w:rsidRPr="00580621">
        <w:rPr>
          <w:rFonts w:cstheme="minorHAnsi"/>
          <w:b/>
          <w:bCs/>
          <w:sz w:val="28"/>
          <w:szCs w:val="28"/>
          <w:lang w:val="es-ES"/>
        </w:rPr>
        <w:t>11º Foro de las Naciones Unidas sobre</w:t>
      </w:r>
      <w:r w:rsidR="00074CAF">
        <w:rPr>
          <w:rFonts w:cstheme="minorHAnsi"/>
          <w:b/>
          <w:bCs/>
          <w:sz w:val="28"/>
          <w:szCs w:val="28"/>
          <w:lang w:val="es-ES"/>
        </w:rPr>
        <w:t xml:space="preserve"> las</w:t>
      </w:r>
      <w:r w:rsidRPr="00580621">
        <w:rPr>
          <w:rFonts w:cstheme="minorHAnsi"/>
          <w:b/>
          <w:bCs/>
          <w:sz w:val="28"/>
          <w:szCs w:val="28"/>
          <w:lang w:val="es-ES"/>
        </w:rPr>
        <w:t xml:space="preserve"> Empresas y</w:t>
      </w:r>
      <w:r w:rsidR="00074CAF">
        <w:rPr>
          <w:rFonts w:cstheme="minorHAnsi"/>
          <w:b/>
          <w:bCs/>
          <w:sz w:val="28"/>
          <w:szCs w:val="28"/>
          <w:lang w:val="es-ES"/>
        </w:rPr>
        <w:t xml:space="preserve"> los</w:t>
      </w:r>
      <w:r w:rsidRPr="00580621">
        <w:rPr>
          <w:rFonts w:cstheme="minorHAnsi"/>
          <w:b/>
          <w:bCs/>
          <w:sz w:val="28"/>
          <w:szCs w:val="28"/>
          <w:lang w:val="es-ES"/>
        </w:rPr>
        <w:t xml:space="preserve"> Derechos Humanos</w:t>
      </w:r>
    </w:p>
    <w:p w14:paraId="0D18A892" w14:textId="77777777" w:rsidR="00580621" w:rsidRPr="00580621" w:rsidRDefault="00580621" w:rsidP="00580621">
      <w:pPr>
        <w:ind w:right="-142"/>
        <w:jc w:val="center"/>
        <w:rPr>
          <w:rFonts w:cstheme="minorHAnsi"/>
          <w:b/>
          <w:bCs/>
          <w:sz w:val="28"/>
          <w:szCs w:val="28"/>
          <w:lang w:val="es-ES"/>
        </w:rPr>
      </w:pPr>
      <w:r w:rsidRPr="00580621">
        <w:rPr>
          <w:rFonts w:cstheme="minorHAnsi"/>
          <w:b/>
          <w:bCs/>
          <w:sz w:val="28"/>
          <w:szCs w:val="28"/>
          <w:lang w:val="es-ES"/>
        </w:rPr>
        <w:t>28 - 30 de noviembre de 2022</w:t>
      </w:r>
    </w:p>
    <w:p w14:paraId="06078F55" w14:textId="77777777" w:rsidR="00580621" w:rsidRPr="00580621" w:rsidRDefault="00580621" w:rsidP="00580621">
      <w:pPr>
        <w:ind w:right="-142"/>
        <w:rPr>
          <w:rFonts w:cstheme="minorHAnsi"/>
          <w:b/>
          <w:bCs/>
          <w:sz w:val="24"/>
          <w:szCs w:val="24"/>
          <w:lang w:val="es-ES"/>
        </w:rPr>
      </w:pPr>
    </w:p>
    <w:p w14:paraId="6B125C62" w14:textId="0B5AD8C4" w:rsidR="00580621" w:rsidRPr="00580621" w:rsidRDefault="00580621" w:rsidP="00580621">
      <w:pPr>
        <w:ind w:right="-142"/>
        <w:jc w:val="center"/>
        <w:rPr>
          <w:rFonts w:cstheme="minorHAnsi"/>
          <w:b/>
          <w:bCs/>
          <w:sz w:val="28"/>
          <w:szCs w:val="28"/>
          <w:lang w:val="es-ES"/>
        </w:rPr>
      </w:pPr>
      <w:r w:rsidRPr="00580621">
        <w:rPr>
          <w:rFonts w:cstheme="minorHAnsi"/>
          <w:b/>
          <w:bCs/>
          <w:sz w:val="28"/>
          <w:szCs w:val="28"/>
          <w:lang w:val="es-ES"/>
        </w:rPr>
        <w:t>L</w:t>
      </w:r>
      <w:r w:rsidR="006453D8">
        <w:rPr>
          <w:rFonts w:cstheme="minorHAnsi"/>
          <w:b/>
          <w:bCs/>
          <w:sz w:val="28"/>
          <w:szCs w:val="28"/>
          <w:lang w:val="es-ES"/>
        </w:rPr>
        <w:t>a</w:t>
      </w:r>
      <w:r w:rsidRPr="00580621">
        <w:rPr>
          <w:rFonts w:cstheme="minorHAnsi"/>
          <w:b/>
          <w:bCs/>
          <w:sz w:val="28"/>
          <w:szCs w:val="28"/>
          <w:lang w:val="es-ES"/>
        </w:rPr>
        <w:t xml:space="preserve">s </w:t>
      </w:r>
      <w:r w:rsidR="006453D8">
        <w:rPr>
          <w:rFonts w:cstheme="minorHAnsi"/>
          <w:b/>
          <w:bCs/>
          <w:sz w:val="28"/>
          <w:szCs w:val="28"/>
          <w:lang w:val="es-ES"/>
        </w:rPr>
        <w:t xml:space="preserve">personas </w:t>
      </w:r>
      <w:r w:rsidRPr="00580621">
        <w:rPr>
          <w:rFonts w:cstheme="minorHAnsi"/>
          <w:b/>
          <w:bCs/>
          <w:sz w:val="28"/>
          <w:szCs w:val="28"/>
          <w:lang w:val="es-ES"/>
        </w:rPr>
        <w:t xml:space="preserve">titulares de derechos en el centro: </w:t>
      </w:r>
    </w:p>
    <w:p w14:paraId="3A6F17C2" w14:textId="2CA193AB" w:rsidR="00580621" w:rsidRPr="00580621" w:rsidRDefault="00580621" w:rsidP="00580621">
      <w:pPr>
        <w:ind w:right="-142"/>
        <w:jc w:val="center"/>
        <w:rPr>
          <w:b/>
          <w:bCs/>
          <w:sz w:val="28"/>
          <w:szCs w:val="28"/>
          <w:lang w:val="es-ES"/>
        </w:rPr>
      </w:pPr>
      <w:r w:rsidRPr="00580621">
        <w:rPr>
          <w:b/>
          <w:bCs/>
          <w:sz w:val="28"/>
          <w:szCs w:val="28"/>
          <w:lang w:val="es-ES"/>
        </w:rPr>
        <w:t xml:space="preserve">Reforzar la </w:t>
      </w:r>
      <w:r w:rsidR="00074CAF">
        <w:rPr>
          <w:b/>
          <w:bCs/>
          <w:sz w:val="28"/>
          <w:szCs w:val="28"/>
          <w:lang w:val="es-ES"/>
        </w:rPr>
        <w:t>rendición de cuentas</w:t>
      </w:r>
      <w:r w:rsidRPr="00580621">
        <w:rPr>
          <w:b/>
          <w:bCs/>
          <w:sz w:val="28"/>
          <w:szCs w:val="28"/>
          <w:lang w:val="es-ES"/>
        </w:rPr>
        <w:t xml:space="preserve"> para </w:t>
      </w:r>
      <w:r w:rsidR="00074CAF">
        <w:rPr>
          <w:b/>
          <w:bCs/>
          <w:sz w:val="28"/>
          <w:szCs w:val="28"/>
          <w:lang w:val="es-ES"/>
        </w:rPr>
        <w:t xml:space="preserve">avanzar en el </w:t>
      </w:r>
      <w:r w:rsidRPr="00580621">
        <w:rPr>
          <w:b/>
          <w:bCs/>
          <w:sz w:val="28"/>
          <w:szCs w:val="28"/>
          <w:lang w:val="es-ES"/>
        </w:rPr>
        <w:t>respet</w:t>
      </w:r>
      <w:r w:rsidR="00074CAF">
        <w:rPr>
          <w:b/>
          <w:bCs/>
          <w:sz w:val="28"/>
          <w:szCs w:val="28"/>
          <w:lang w:val="es-ES"/>
        </w:rPr>
        <w:t>o corporativo de</w:t>
      </w:r>
      <w:r w:rsidRPr="00580621">
        <w:rPr>
          <w:b/>
          <w:bCs/>
          <w:sz w:val="28"/>
          <w:szCs w:val="28"/>
          <w:lang w:val="es-ES"/>
        </w:rPr>
        <w:t xml:space="preserve"> las personas y </w:t>
      </w:r>
      <w:r w:rsidR="00074CAF">
        <w:rPr>
          <w:b/>
          <w:bCs/>
          <w:sz w:val="28"/>
          <w:szCs w:val="28"/>
          <w:lang w:val="es-ES"/>
        </w:rPr>
        <w:t>el</w:t>
      </w:r>
      <w:r w:rsidRPr="00580621">
        <w:rPr>
          <w:b/>
          <w:bCs/>
          <w:sz w:val="28"/>
          <w:szCs w:val="28"/>
          <w:lang w:val="es-ES"/>
        </w:rPr>
        <w:t xml:space="preserve"> planeta en la próxima década</w:t>
      </w:r>
    </w:p>
    <w:p w14:paraId="52EF4691" w14:textId="77777777" w:rsidR="00580621" w:rsidRPr="00580621" w:rsidRDefault="00580621" w:rsidP="00580621">
      <w:pPr>
        <w:ind w:right="-142"/>
        <w:rPr>
          <w:rFonts w:cstheme="minorHAnsi"/>
          <w:b/>
          <w:sz w:val="26"/>
          <w:szCs w:val="26"/>
          <w:u w:val="single"/>
          <w:lang w:val="es-ES"/>
        </w:rPr>
      </w:pPr>
    </w:p>
    <w:p w14:paraId="40730164" w14:textId="77777777" w:rsidR="00580621" w:rsidRPr="00580621" w:rsidRDefault="00580621" w:rsidP="00580621">
      <w:pPr>
        <w:ind w:right="-142"/>
        <w:rPr>
          <w:rFonts w:cstheme="minorHAnsi"/>
          <w:b/>
          <w:sz w:val="26"/>
          <w:szCs w:val="26"/>
          <w:u w:val="single"/>
          <w:lang w:val="es-ES"/>
        </w:rPr>
      </w:pPr>
      <w:r w:rsidRPr="00580621">
        <w:rPr>
          <w:rFonts w:cstheme="minorHAnsi"/>
          <w:b/>
          <w:sz w:val="26"/>
          <w:szCs w:val="26"/>
          <w:u w:val="single"/>
          <w:lang w:val="es-ES"/>
        </w:rPr>
        <w:t>Resumen</w:t>
      </w:r>
    </w:p>
    <w:p w14:paraId="17093591" w14:textId="7B8D22EE" w:rsidR="00580621" w:rsidRPr="00580621" w:rsidRDefault="00580621" w:rsidP="00580621">
      <w:pPr>
        <w:ind w:right="-142"/>
        <w:jc w:val="both"/>
        <w:rPr>
          <w:b/>
          <w:bCs/>
          <w:lang w:val="es-ES"/>
        </w:rPr>
      </w:pPr>
      <w:r w:rsidRPr="00580621">
        <w:rPr>
          <w:lang w:val="es-ES"/>
        </w:rPr>
        <w:t>Desde su creación en 2011, el Foro anual de la ONU sobre</w:t>
      </w:r>
      <w:r w:rsidR="00074CAF">
        <w:rPr>
          <w:lang w:val="es-ES"/>
        </w:rPr>
        <w:t xml:space="preserve"> las</w:t>
      </w:r>
      <w:r w:rsidRPr="00580621">
        <w:rPr>
          <w:lang w:val="es-ES"/>
        </w:rPr>
        <w:t xml:space="preserve"> Empresas y </w:t>
      </w:r>
      <w:r w:rsidR="00074CAF">
        <w:rPr>
          <w:lang w:val="es-ES"/>
        </w:rPr>
        <w:t xml:space="preserve">los </w:t>
      </w:r>
      <w:r w:rsidRPr="00580621">
        <w:rPr>
          <w:lang w:val="es-ES"/>
        </w:rPr>
        <w:t xml:space="preserve">Derechos Humanos ha reunido a miles de participantes de </w:t>
      </w:r>
      <w:r w:rsidR="00074CAF">
        <w:rPr>
          <w:lang w:val="es-ES"/>
        </w:rPr>
        <w:t>G</w:t>
      </w:r>
      <w:r w:rsidRPr="00580621">
        <w:rPr>
          <w:lang w:val="es-ES"/>
        </w:rPr>
        <w:t>obiernos, organizaciones internacionales, empresas, sindicatos, sociedad civil, comunidades, abogados y académicos de todo el mundo. Centrado en los Principios Rectores de las Naciones Unidas sobre las Empresas y los Derechos Humanos (</w:t>
      </w:r>
      <w:r w:rsidR="00074CAF">
        <w:rPr>
          <w:lang w:val="es-ES"/>
        </w:rPr>
        <w:t>Principios Rectores</w:t>
      </w:r>
      <w:r w:rsidRPr="00580621">
        <w:rPr>
          <w:lang w:val="es-ES"/>
        </w:rPr>
        <w:t xml:space="preserve">) -el marco global para que los Estados y las empresas prevengan y aborden los impactos </w:t>
      </w:r>
      <w:r w:rsidR="00074CAF" w:rsidRPr="00580621">
        <w:rPr>
          <w:lang w:val="es-ES"/>
        </w:rPr>
        <w:t xml:space="preserve">sobre los derechos humanos </w:t>
      </w:r>
      <w:r w:rsidRPr="00580621">
        <w:rPr>
          <w:lang w:val="es-ES"/>
        </w:rPr>
        <w:t>de las actividades relacionadas con la</w:t>
      </w:r>
      <w:r w:rsidR="00074CAF">
        <w:rPr>
          <w:lang w:val="es-ES"/>
        </w:rPr>
        <w:t xml:space="preserve"> actividad</w:t>
      </w:r>
      <w:r w:rsidRPr="00580621">
        <w:rPr>
          <w:lang w:val="es-ES"/>
        </w:rPr>
        <w:t xml:space="preserve"> empresa</w:t>
      </w:r>
      <w:r w:rsidR="00074CAF">
        <w:rPr>
          <w:lang w:val="es-ES"/>
        </w:rPr>
        <w:t>rial</w:t>
      </w:r>
      <w:r w:rsidRPr="00580621">
        <w:rPr>
          <w:lang w:val="es-ES"/>
        </w:rPr>
        <w:t xml:space="preserve"> - el Foro ha proporcionado una plataforma única de múltiples partes interesadas para debatir las tendencias y los desafíos en la aplicación de los </w:t>
      </w:r>
      <w:r w:rsidR="00074CAF">
        <w:rPr>
          <w:lang w:val="es-ES"/>
        </w:rPr>
        <w:t>Principios Rectores</w:t>
      </w:r>
      <w:r w:rsidRPr="00580621">
        <w:rPr>
          <w:lang w:val="es-ES"/>
        </w:rPr>
        <w:t xml:space="preserve"> y </w:t>
      </w:r>
      <w:r w:rsidR="00074CAF">
        <w:rPr>
          <w:lang w:val="es-ES"/>
        </w:rPr>
        <w:t>alcanzar</w:t>
      </w:r>
      <w:r w:rsidRPr="00580621">
        <w:rPr>
          <w:lang w:val="es-ES"/>
        </w:rPr>
        <w:t xml:space="preserve"> una economía global más sostenible. Cuando los </w:t>
      </w:r>
      <w:r w:rsidR="00074CAF">
        <w:rPr>
          <w:lang w:val="es-ES"/>
        </w:rPr>
        <w:t>Principios Rectores</w:t>
      </w:r>
      <w:r w:rsidRPr="00580621">
        <w:rPr>
          <w:lang w:val="es-ES"/>
        </w:rPr>
        <w:t xml:space="preserve"> cumplieron 10 años en junio de 2021, la convergencia de </w:t>
      </w:r>
      <w:proofErr w:type="gramStart"/>
      <w:r w:rsidRPr="00580621">
        <w:rPr>
          <w:lang w:val="es-ES"/>
        </w:rPr>
        <w:t>las crisis climática</w:t>
      </w:r>
      <w:proofErr w:type="gramEnd"/>
      <w:r w:rsidRPr="00580621">
        <w:rPr>
          <w:lang w:val="es-ES"/>
        </w:rPr>
        <w:t xml:space="preserve"> y de la COVID-19, en medio de una serie de otros grandes desafíos mundiales, subrayó por qué la necesidad de salvar las diferencias entre los actores económicos y el respeto por las personas y el planeta es más apremiante que nunca. Con este telón de fondo, y con los </w:t>
      </w:r>
      <w:r w:rsidR="00074CAF">
        <w:rPr>
          <w:lang w:val="es-ES"/>
        </w:rPr>
        <w:t>Principios Rectores</w:t>
      </w:r>
      <w:r w:rsidRPr="00580621">
        <w:rPr>
          <w:lang w:val="es-ES"/>
        </w:rPr>
        <w:t xml:space="preserve"> como punto de referencia central </w:t>
      </w:r>
      <w:r w:rsidR="00074CAF">
        <w:rPr>
          <w:lang w:val="es-ES"/>
        </w:rPr>
        <w:t>de</w:t>
      </w:r>
      <w:r w:rsidRPr="00580621">
        <w:rPr>
          <w:lang w:val="es-ES"/>
        </w:rPr>
        <w:t xml:space="preserve"> los esfuerzos encaminados a </w:t>
      </w:r>
      <w:r w:rsidR="00074CAF">
        <w:rPr>
          <w:lang w:val="es-ES"/>
        </w:rPr>
        <w:t>superar estas brechas</w:t>
      </w:r>
      <w:r w:rsidRPr="00580621">
        <w:rPr>
          <w:lang w:val="es-ES"/>
        </w:rPr>
        <w:t>, el 11</w:t>
      </w:r>
      <w:r w:rsidRPr="00580621">
        <w:rPr>
          <w:vertAlign w:val="superscript"/>
          <w:lang w:val="es-ES"/>
        </w:rPr>
        <w:t>th</w:t>
      </w:r>
      <w:r w:rsidRPr="00580621">
        <w:rPr>
          <w:lang w:val="es-ES"/>
        </w:rPr>
        <w:t xml:space="preserve"> Foro anual </w:t>
      </w:r>
      <w:r w:rsidRPr="00580621">
        <w:rPr>
          <w:b/>
          <w:bCs/>
          <w:lang w:val="es-ES"/>
        </w:rPr>
        <w:t>ha</w:t>
      </w:r>
      <w:r w:rsidR="00074CAF">
        <w:rPr>
          <w:b/>
          <w:bCs/>
          <w:lang w:val="es-ES"/>
        </w:rPr>
        <w:t>rá</w:t>
      </w:r>
      <w:r w:rsidRPr="00580621">
        <w:rPr>
          <w:b/>
          <w:bCs/>
          <w:lang w:val="es-ES"/>
        </w:rPr>
        <w:t xml:space="preserve"> un balance de los esfuerzos para garantizar la rendición de cuentas y el acceso a la reparación, con el fin de centrarse en cómo se puede acelerar la </w:t>
      </w:r>
      <w:r w:rsidR="00074CAF">
        <w:rPr>
          <w:b/>
          <w:bCs/>
          <w:lang w:val="es-ES"/>
        </w:rPr>
        <w:t>implementación</w:t>
      </w:r>
      <w:r w:rsidRPr="00580621">
        <w:rPr>
          <w:b/>
          <w:bCs/>
          <w:lang w:val="es-ES"/>
        </w:rPr>
        <w:t xml:space="preserve"> de los </w:t>
      </w:r>
      <w:r w:rsidR="00074CAF">
        <w:rPr>
          <w:b/>
          <w:bCs/>
          <w:lang w:val="es-ES"/>
        </w:rPr>
        <w:t>Principios Rectores</w:t>
      </w:r>
      <w:r w:rsidRPr="00580621">
        <w:rPr>
          <w:b/>
          <w:bCs/>
          <w:lang w:val="es-ES"/>
        </w:rPr>
        <w:t xml:space="preserve"> desde la perspectiva de </w:t>
      </w:r>
      <w:r w:rsidR="006453D8">
        <w:rPr>
          <w:b/>
          <w:bCs/>
          <w:lang w:val="es-ES"/>
        </w:rPr>
        <w:t>las personas</w:t>
      </w:r>
      <w:r w:rsidRPr="00580621">
        <w:rPr>
          <w:b/>
          <w:bCs/>
          <w:lang w:val="es-ES"/>
        </w:rPr>
        <w:t xml:space="preserve"> titulares de derechos.</w:t>
      </w:r>
    </w:p>
    <w:p w14:paraId="5758C627" w14:textId="6069958F" w:rsidR="00580621" w:rsidRPr="00580621" w:rsidRDefault="00580621" w:rsidP="00580621">
      <w:pPr>
        <w:ind w:right="-142"/>
        <w:jc w:val="both"/>
        <w:rPr>
          <w:lang w:val="es-ES"/>
        </w:rPr>
      </w:pPr>
      <w:bookmarkStart w:id="0" w:name="_Hlk96076333"/>
      <w:bookmarkEnd w:id="0"/>
      <w:r w:rsidRPr="00580621">
        <w:rPr>
          <w:rFonts w:cstheme="minorHAnsi"/>
          <w:lang w:val="es-ES"/>
        </w:rPr>
        <w:t>Debido a los retos mundiales que está planteando la pandemia de</w:t>
      </w:r>
      <w:r w:rsidR="00074CAF">
        <w:rPr>
          <w:rFonts w:cstheme="minorHAnsi"/>
          <w:lang w:val="es-ES"/>
        </w:rPr>
        <w:t xml:space="preserve"> la</w:t>
      </w:r>
      <w:r w:rsidRPr="00580621">
        <w:rPr>
          <w:rFonts w:cstheme="minorHAnsi"/>
          <w:lang w:val="es-ES"/>
        </w:rPr>
        <w:t xml:space="preserve"> COVID-19, lo más probable es que el Foro se celebre en un formato híbrido, virtual y presencial, en el Palacio de las Naciones </w:t>
      </w:r>
      <w:r w:rsidR="00074CAF">
        <w:rPr>
          <w:rFonts w:cstheme="minorHAnsi"/>
          <w:lang w:val="es-ES"/>
        </w:rPr>
        <w:t>en</w:t>
      </w:r>
      <w:r w:rsidRPr="00580621">
        <w:rPr>
          <w:rFonts w:cstheme="minorHAnsi"/>
          <w:lang w:val="es-ES"/>
        </w:rPr>
        <w:t xml:space="preserve"> Ginebra</w:t>
      </w:r>
      <w:r w:rsidR="00074CAF">
        <w:rPr>
          <w:rFonts w:cstheme="minorHAnsi"/>
          <w:lang w:val="es-ES"/>
        </w:rPr>
        <w:t>, Suiza</w:t>
      </w:r>
      <w:r w:rsidR="00FC1A29">
        <w:rPr>
          <w:rFonts w:cstheme="minorHAnsi"/>
          <w:lang w:val="es-ES"/>
        </w:rPr>
        <w:t>, e</w:t>
      </w:r>
      <w:r w:rsidRPr="00580621">
        <w:rPr>
          <w:rFonts w:cstheme="minorHAnsi"/>
          <w:lang w:val="es-ES"/>
        </w:rPr>
        <w:t>n función de las normas de salud pública</w:t>
      </w:r>
      <w:r w:rsidR="00FC1A29">
        <w:rPr>
          <w:rFonts w:cstheme="minorHAnsi"/>
          <w:lang w:val="es-ES"/>
        </w:rPr>
        <w:t>.</w:t>
      </w:r>
    </w:p>
    <w:p w14:paraId="03B6B524" w14:textId="34E7E602" w:rsidR="00580621" w:rsidRPr="00580621" w:rsidRDefault="00580621" w:rsidP="00580621">
      <w:pPr>
        <w:ind w:right="-142"/>
        <w:jc w:val="both"/>
        <w:rPr>
          <w:rFonts w:cstheme="minorHAnsi"/>
          <w:lang w:val="es-ES"/>
        </w:rPr>
      </w:pPr>
      <w:r w:rsidRPr="00580621">
        <w:rPr>
          <w:rFonts w:cstheme="minorHAnsi"/>
          <w:lang w:val="es-ES"/>
        </w:rPr>
        <w:t xml:space="preserve">Establecido por el Consejo de Derechos Humanos de la ONU, el Foro está guiado y presidido por el Grupo de Trabajo de la ONU sobre </w:t>
      </w:r>
      <w:r w:rsidR="008D334D">
        <w:rPr>
          <w:rFonts w:cstheme="minorHAnsi"/>
          <w:lang w:val="es-ES"/>
        </w:rPr>
        <w:t xml:space="preserve">las </w:t>
      </w:r>
      <w:r w:rsidRPr="00580621">
        <w:rPr>
          <w:rFonts w:cstheme="minorHAnsi"/>
          <w:lang w:val="es-ES"/>
        </w:rPr>
        <w:t xml:space="preserve">Empresas y </w:t>
      </w:r>
      <w:r w:rsidR="008D334D">
        <w:rPr>
          <w:rFonts w:cstheme="minorHAnsi"/>
          <w:lang w:val="es-ES"/>
        </w:rPr>
        <w:t xml:space="preserve">los </w:t>
      </w:r>
      <w:r w:rsidRPr="00580621">
        <w:rPr>
          <w:rFonts w:cstheme="minorHAnsi"/>
          <w:lang w:val="es-ES"/>
        </w:rPr>
        <w:t>Derechos Humanos. Es organizado por la Oficina de</w:t>
      </w:r>
      <w:r w:rsidR="008D334D">
        <w:rPr>
          <w:rFonts w:cstheme="minorHAnsi"/>
          <w:lang w:val="es-ES"/>
        </w:rPr>
        <w:t xml:space="preserve"> </w:t>
      </w:r>
      <w:r w:rsidRPr="00580621">
        <w:rPr>
          <w:rFonts w:cstheme="minorHAnsi"/>
          <w:lang w:val="es-ES"/>
        </w:rPr>
        <w:t>l</w:t>
      </w:r>
      <w:r w:rsidR="008D334D">
        <w:rPr>
          <w:rFonts w:cstheme="minorHAnsi"/>
          <w:lang w:val="es-ES"/>
        </w:rPr>
        <w:t>a</w:t>
      </w:r>
      <w:r w:rsidRPr="00580621">
        <w:rPr>
          <w:rFonts w:cstheme="minorHAnsi"/>
          <w:lang w:val="es-ES"/>
        </w:rPr>
        <w:t xml:space="preserve"> Alt</w:t>
      </w:r>
      <w:r w:rsidR="008D334D">
        <w:rPr>
          <w:rFonts w:cstheme="minorHAnsi"/>
          <w:lang w:val="es-ES"/>
        </w:rPr>
        <w:t>a</w:t>
      </w:r>
      <w:r w:rsidRPr="00580621">
        <w:rPr>
          <w:rFonts w:cstheme="minorHAnsi"/>
          <w:lang w:val="es-ES"/>
        </w:rPr>
        <w:t xml:space="preserve"> Comisionad</w:t>
      </w:r>
      <w:r w:rsidR="008D334D">
        <w:rPr>
          <w:rFonts w:cstheme="minorHAnsi"/>
          <w:lang w:val="es-ES"/>
        </w:rPr>
        <w:t>a</w:t>
      </w:r>
      <w:r w:rsidRPr="00580621">
        <w:rPr>
          <w:rFonts w:cstheme="minorHAnsi"/>
          <w:lang w:val="es-ES"/>
        </w:rPr>
        <w:t xml:space="preserve"> de las Naciones Unidas para los Derechos Humanos (ACNUDH).</w:t>
      </w:r>
    </w:p>
    <w:p w14:paraId="134FD9EE" w14:textId="77777777" w:rsidR="00580621" w:rsidRPr="00580621" w:rsidRDefault="00580621" w:rsidP="00580621">
      <w:pPr>
        <w:ind w:right="-142"/>
        <w:jc w:val="both"/>
        <w:rPr>
          <w:rFonts w:cstheme="minorHAnsi"/>
          <w:lang w:val="es-ES"/>
        </w:rPr>
      </w:pPr>
    </w:p>
    <w:p w14:paraId="79684D9C" w14:textId="77777777" w:rsidR="00580621" w:rsidRPr="00580621" w:rsidRDefault="00580621" w:rsidP="00580621">
      <w:pPr>
        <w:ind w:right="-142"/>
        <w:rPr>
          <w:rFonts w:cstheme="minorHAnsi"/>
          <w:b/>
          <w:sz w:val="26"/>
          <w:szCs w:val="26"/>
          <w:u w:val="single"/>
          <w:lang w:val="es-ES"/>
        </w:rPr>
      </w:pPr>
    </w:p>
    <w:p w14:paraId="213AFC8A" w14:textId="79CA83DB" w:rsidR="00580621" w:rsidRPr="00580621" w:rsidRDefault="00580621" w:rsidP="00074CAF">
      <w:pPr>
        <w:rPr>
          <w:rFonts w:cstheme="minorHAnsi"/>
          <w:b/>
          <w:sz w:val="26"/>
          <w:szCs w:val="26"/>
          <w:u w:val="single"/>
          <w:lang w:val="es-ES"/>
        </w:rPr>
      </w:pPr>
      <w:r w:rsidRPr="00580621">
        <w:rPr>
          <w:rFonts w:cstheme="minorHAnsi"/>
          <w:b/>
          <w:sz w:val="26"/>
          <w:szCs w:val="26"/>
          <w:u w:val="single"/>
          <w:lang w:val="es-ES"/>
        </w:rPr>
        <w:br w:type="page"/>
      </w:r>
      <w:r w:rsidRPr="00580621">
        <w:rPr>
          <w:rFonts w:cstheme="minorHAnsi"/>
          <w:b/>
          <w:sz w:val="26"/>
          <w:szCs w:val="26"/>
          <w:u w:val="single"/>
          <w:lang w:val="es-ES"/>
        </w:rPr>
        <w:lastRenderedPageBreak/>
        <w:t>Enfoque del Foro 2022: L</w:t>
      </w:r>
      <w:r w:rsidR="006453D8">
        <w:rPr>
          <w:rFonts w:cstheme="minorHAnsi"/>
          <w:b/>
          <w:sz w:val="26"/>
          <w:szCs w:val="26"/>
          <w:u w:val="single"/>
          <w:lang w:val="es-ES"/>
        </w:rPr>
        <w:t>a</w:t>
      </w:r>
      <w:r w:rsidRPr="00580621">
        <w:rPr>
          <w:rFonts w:cstheme="minorHAnsi"/>
          <w:b/>
          <w:sz w:val="26"/>
          <w:szCs w:val="26"/>
          <w:u w:val="single"/>
          <w:lang w:val="es-ES"/>
        </w:rPr>
        <w:t>s</w:t>
      </w:r>
      <w:r w:rsidR="006453D8">
        <w:rPr>
          <w:rFonts w:cstheme="minorHAnsi"/>
          <w:b/>
          <w:sz w:val="26"/>
          <w:szCs w:val="26"/>
          <w:u w:val="single"/>
          <w:lang w:val="es-ES"/>
        </w:rPr>
        <w:t xml:space="preserve"> personas</w:t>
      </w:r>
      <w:r w:rsidRPr="00580621">
        <w:rPr>
          <w:rFonts w:cstheme="minorHAnsi"/>
          <w:b/>
          <w:sz w:val="26"/>
          <w:szCs w:val="26"/>
          <w:u w:val="single"/>
          <w:lang w:val="es-ES"/>
        </w:rPr>
        <w:t xml:space="preserve"> titulares de derechos en el centro </w:t>
      </w:r>
    </w:p>
    <w:p w14:paraId="6EF70236" w14:textId="3F49BF57" w:rsidR="00580621" w:rsidRPr="00580621" w:rsidRDefault="008D334D" w:rsidP="00580621">
      <w:pPr>
        <w:ind w:right="-142"/>
        <w:jc w:val="both"/>
        <w:rPr>
          <w:rFonts w:cstheme="minorHAnsi"/>
          <w:color w:val="000000"/>
          <w:shd w:val="clear" w:color="auto" w:fill="FFFFFF"/>
          <w:lang w:val="es-ES"/>
        </w:rPr>
      </w:pPr>
      <w:r>
        <w:rPr>
          <w:rFonts w:cstheme="minorHAnsi"/>
          <w:color w:val="000000"/>
          <w:shd w:val="clear" w:color="auto" w:fill="FFFFFF"/>
          <w:lang w:val="es-ES"/>
        </w:rPr>
        <w:t>El respaldo</w:t>
      </w:r>
      <w:r w:rsidR="00580621" w:rsidRPr="00580621">
        <w:rPr>
          <w:rFonts w:cstheme="minorHAnsi"/>
          <w:color w:val="000000"/>
          <w:shd w:val="clear" w:color="auto" w:fill="FFFFFF"/>
          <w:lang w:val="es-ES"/>
        </w:rPr>
        <w:t xml:space="preserve"> unánime de los Principios Rectores en 2011 representó un gran paso adelante en los esfuerzos para prevenir y abordar los abusos de los derechos humanos relacionados con la</w:t>
      </w:r>
      <w:r>
        <w:rPr>
          <w:rFonts w:cstheme="minorHAnsi"/>
          <w:color w:val="000000"/>
          <w:shd w:val="clear" w:color="auto" w:fill="FFFFFF"/>
          <w:lang w:val="es-ES"/>
        </w:rPr>
        <w:t xml:space="preserve"> actividad</w:t>
      </w:r>
      <w:r w:rsidR="00580621" w:rsidRPr="00580621">
        <w:rPr>
          <w:rFonts w:cstheme="minorHAnsi"/>
          <w:color w:val="000000"/>
          <w:shd w:val="clear" w:color="auto" w:fill="FFFFFF"/>
          <w:lang w:val="es-ES"/>
        </w:rPr>
        <w:t xml:space="preserve"> empresa</w:t>
      </w:r>
      <w:r>
        <w:rPr>
          <w:rFonts w:cstheme="minorHAnsi"/>
          <w:color w:val="000000"/>
          <w:shd w:val="clear" w:color="auto" w:fill="FFFFFF"/>
          <w:lang w:val="es-ES"/>
        </w:rPr>
        <w:t>rial</w:t>
      </w:r>
      <w:r w:rsidR="00580621" w:rsidRPr="00580621">
        <w:rPr>
          <w:rFonts w:cstheme="minorHAnsi"/>
          <w:color w:val="000000"/>
          <w:shd w:val="clear" w:color="auto" w:fill="FFFFFF"/>
          <w:lang w:val="es-ES"/>
        </w:rPr>
        <w:t xml:space="preserve">. Los Principios Rectores proporcionan una plataforma común de acción como marco global autorizado para los deberes de los Estados y las responsabilidades de las empresas para lograr "resultados tangibles para las personas y </w:t>
      </w:r>
      <w:r>
        <w:rPr>
          <w:rFonts w:cstheme="minorHAnsi"/>
          <w:color w:val="000000"/>
          <w:shd w:val="clear" w:color="auto" w:fill="FFFFFF"/>
          <w:lang w:val="es-ES"/>
        </w:rPr>
        <w:t xml:space="preserve">las </w:t>
      </w:r>
      <w:r w:rsidR="00580621" w:rsidRPr="00580621">
        <w:rPr>
          <w:rFonts w:cstheme="minorHAnsi"/>
          <w:color w:val="000000"/>
          <w:shd w:val="clear" w:color="auto" w:fill="FFFFFF"/>
          <w:lang w:val="es-ES"/>
        </w:rPr>
        <w:t xml:space="preserve">comunidades afectadas, y contribuir así también a una globalización socialmente sostenible". </w:t>
      </w:r>
    </w:p>
    <w:p w14:paraId="151CC7C8" w14:textId="6E579E8F" w:rsidR="00580621" w:rsidRPr="00580621" w:rsidRDefault="00580621" w:rsidP="00580621">
      <w:pPr>
        <w:ind w:right="-142"/>
        <w:jc w:val="both"/>
        <w:rPr>
          <w:rFonts w:cstheme="minorHAnsi"/>
          <w:b/>
          <w:bCs/>
          <w:color w:val="000000"/>
          <w:shd w:val="clear" w:color="auto" w:fill="FFFFFF"/>
          <w:lang w:val="es-ES"/>
        </w:rPr>
      </w:pPr>
      <w:r w:rsidRPr="00580621">
        <w:rPr>
          <w:rFonts w:cstheme="minorHAnsi"/>
          <w:color w:val="000000"/>
          <w:shd w:val="clear" w:color="auto" w:fill="FFFFFF"/>
          <w:lang w:val="es-ES"/>
        </w:rPr>
        <w:t xml:space="preserve">Al hacer hincapié en que el acceso a mecanismos judiciales </w:t>
      </w:r>
      <w:r w:rsidR="008D334D">
        <w:rPr>
          <w:rFonts w:cstheme="minorHAnsi"/>
          <w:color w:val="000000"/>
          <w:shd w:val="clear" w:color="auto" w:fill="FFFFFF"/>
          <w:lang w:val="es-ES"/>
        </w:rPr>
        <w:t>eficaces</w:t>
      </w:r>
      <w:r w:rsidRPr="00580621">
        <w:rPr>
          <w:rFonts w:cstheme="minorHAnsi"/>
          <w:color w:val="000000"/>
          <w:shd w:val="clear" w:color="auto" w:fill="FFFFFF"/>
          <w:lang w:val="es-ES"/>
        </w:rPr>
        <w:t xml:space="preserve"> </w:t>
      </w:r>
      <w:r w:rsidR="008D334D">
        <w:rPr>
          <w:rFonts w:cstheme="minorHAnsi"/>
          <w:color w:val="000000"/>
          <w:shd w:val="clear" w:color="auto" w:fill="FFFFFF"/>
          <w:lang w:val="es-ES"/>
        </w:rPr>
        <w:t>es</w:t>
      </w:r>
      <w:r w:rsidRPr="00580621">
        <w:rPr>
          <w:rFonts w:cstheme="minorHAnsi"/>
          <w:color w:val="000000"/>
          <w:shd w:val="clear" w:color="auto" w:fill="FFFFFF"/>
          <w:lang w:val="es-ES"/>
        </w:rPr>
        <w:t xml:space="preserve"> "</w:t>
      </w:r>
      <w:r w:rsidR="008D334D">
        <w:rPr>
          <w:rFonts w:cstheme="minorHAnsi"/>
          <w:color w:val="000000"/>
          <w:shd w:val="clear" w:color="auto" w:fill="FFFFFF"/>
          <w:lang w:val="es-ES"/>
        </w:rPr>
        <w:t>esenciales</w:t>
      </w:r>
      <w:r w:rsidRPr="00580621">
        <w:rPr>
          <w:rFonts w:cstheme="minorHAnsi"/>
          <w:color w:val="000000"/>
          <w:shd w:val="clear" w:color="auto" w:fill="FFFFFF"/>
          <w:lang w:val="es-ES"/>
        </w:rPr>
        <w:t xml:space="preserve"> para garantizar el acceso a la reparación", con los mecanismos no judiciales como complemento esencial, los </w:t>
      </w:r>
      <w:r w:rsidR="008D334D">
        <w:rPr>
          <w:rFonts w:cstheme="minorHAnsi"/>
          <w:color w:val="000000"/>
          <w:shd w:val="clear" w:color="auto" w:fill="FFFFFF"/>
          <w:lang w:val="es-ES"/>
        </w:rPr>
        <w:t>Principios Rectores</w:t>
      </w:r>
      <w:r w:rsidRPr="00580621">
        <w:rPr>
          <w:rFonts w:cstheme="minorHAnsi"/>
          <w:color w:val="000000"/>
          <w:shd w:val="clear" w:color="auto" w:fill="FFFFFF"/>
          <w:lang w:val="es-ES"/>
        </w:rPr>
        <w:t xml:space="preserve"> han situado </w:t>
      </w:r>
      <w:r w:rsidRPr="00580621">
        <w:rPr>
          <w:rFonts w:cstheme="minorHAnsi"/>
          <w:b/>
          <w:bCs/>
          <w:color w:val="000000"/>
          <w:shd w:val="clear" w:color="auto" w:fill="FFFFFF"/>
          <w:lang w:val="es-ES"/>
        </w:rPr>
        <w:t xml:space="preserve">a </w:t>
      </w:r>
      <w:r w:rsidR="006453D8">
        <w:rPr>
          <w:rFonts w:cstheme="minorHAnsi"/>
          <w:b/>
          <w:bCs/>
          <w:color w:val="000000"/>
          <w:shd w:val="clear" w:color="auto" w:fill="FFFFFF"/>
          <w:lang w:val="es-ES"/>
        </w:rPr>
        <w:t>las personas</w:t>
      </w:r>
      <w:r w:rsidRPr="00580621">
        <w:rPr>
          <w:rFonts w:cstheme="minorHAnsi"/>
          <w:b/>
          <w:bCs/>
          <w:color w:val="000000"/>
          <w:shd w:val="clear" w:color="auto" w:fill="FFFFFF"/>
          <w:lang w:val="es-ES"/>
        </w:rPr>
        <w:t xml:space="preserve"> titulares de derechos y a la rendición de cuentas como elementos centrales del deber de protección del Estado y de la responsabilidad empresarial de respetar los derechos humanos. </w:t>
      </w:r>
    </w:p>
    <w:p w14:paraId="0C29085E" w14:textId="3FAAB390" w:rsidR="00580621" w:rsidRPr="00580621" w:rsidRDefault="006453D8" w:rsidP="00580621">
      <w:pPr>
        <w:ind w:right="-142"/>
        <w:jc w:val="both"/>
        <w:rPr>
          <w:color w:val="000000"/>
          <w:shd w:val="clear" w:color="auto" w:fill="FFFFFF"/>
          <w:lang w:val="es-ES"/>
        </w:rPr>
      </w:pPr>
      <w:hyperlink r:id="rId11" w:history="1">
        <w:r w:rsidR="00580621" w:rsidRPr="00580621">
          <w:rPr>
            <w:rStyle w:val="Hyperlink"/>
            <w:shd w:val="clear" w:color="auto" w:fill="FFFFFF"/>
            <w:lang w:val="es-ES"/>
          </w:rPr>
          <w:t>En junio de 2021 se cumplió el décimo aniversario</w:t>
        </w:r>
      </w:hyperlink>
      <w:r w:rsidR="00580621" w:rsidRPr="00580621">
        <w:rPr>
          <w:color w:val="000000"/>
          <w:shd w:val="clear" w:color="auto" w:fill="FFFFFF"/>
          <w:lang w:val="es-ES"/>
        </w:rPr>
        <w:t xml:space="preserve"> de</w:t>
      </w:r>
      <w:r w:rsidR="008D334D">
        <w:rPr>
          <w:color w:val="000000"/>
          <w:shd w:val="clear" w:color="auto" w:fill="FFFFFF"/>
          <w:lang w:val="es-ES"/>
        </w:rPr>
        <w:t>l</w:t>
      </w:r>
      <w:r w:rsidR="00580621" w:rsidRPr="00580621">
        <w:rPr>
          <w:color w:val="000000"/>
          <w:shd w:val="clear" w:color="auto" w:fill="FFFFFF"/>
          <w:lang w:val="es-ES"/>
        </w:rPr>
        <w:t xml:space="preserve"> </w:t>
      </w:r>
      <w:hyperlink r:id="rId12" w:history="1">
        <w:r w:rsidR="008D334D">
          <w:rPr>
            <w:rStyle w:val="Hyperlink"/>
            <w:color w:val="5B9BD5" w:themeColor="accent5"/>
            <w:u w:val="none"/>
            <w:shd w:val="clear" w:color="auto" w:fill="FFFFFF"/>
            <w:lang w:val="es-ES"/>
          </w:rPr>
          <w:t>respaldo</w:t>
        </w:r>
        <w:r w:rsidR="00580621" w:rsidRPr="00580621">
          <w:rPr>
            <w:rStyle w:val="Hyperlink"/>
            <w:color w:val="5B9BD5" w:themeColor="accent5"/>
            <w:u w:val="none"/>
            <w:shd w:val="clear" w:color="auto" w:fill="FFFFFF"/>
            <w:lang w:val="es-ES"/>
          </w:rPr>
          <w:t xml:space="preserve"> unánime</w:t>
        </w:r>
      </w:hyperlink>
      <w:r w:rsidR="00580621" w:rsidRPr="00580621">
        <w:rPr>
          <w:color w:val="000000"/>
          <w:shd w:val="clear" w:color="auto" w:fill="FFFFFF"/>
          <w:lang w:val="es-ES"/>
        </w:rPr>
        <w:t xml:space="preserve"> de los </w:t>
      </w:r>
      <w:hyperlink r:id="rId13" w:history="1">
        <w:r w:rsidR="00580621" w:rsidRPr="00580621">
          <w:rPr>
            <w:rStyle w:val="Hyperlink"/>
            <w:shd w:val="clear" w:color="auto" w:fill="FFFFFF"/>
            <w:lang w:val="es-ES"/>
          </w:rPr>
          <w:t>Principios Rectores</w:t>
        </w:r>
      </w:hyperlink>
      <w:r w:rsidR="00580621" w:rsidRPr="00580621">
        <w:rPr>
          <w:color w:val="000000"/>
          <w:shd w:val="clear" w:color="auto" w:fill="FFFFFF"/>
          <w:lang w:val="es-ES"/>
        </w:rPr>
        <w:t xml:space="preserve"> por parte del Consejo de Derechos Humanos. Este hito ha brindado la oportunidad de examinar </w:t>
      </w:r>
      <w:r w:rsidR="00580621" w:rsidRPr="00580621">
        <w:rPr>
          <w:color w:val="000000" w:themeColor="text1"/>
          <w:lang w:val="es-ES"/>
        </w:rPr>
        <w:t xml:space="preserve">los </w:t>
      </w:r>
      <w:r w:rsidR="00580621" w:rsidRPr="00580621">
        <w:rPr>
          <w:color w:val="000000"/>
          <w:shd w:val="clear" w:color="auto" w:fill="FFFFFF"/>
          <w:lang w:val="es-ES"/>
        </w:rPr>
        <w:t xml:space="preserve">avances y los desafíos hasta la fecha y </w:t>
      </w:r>
      <w:r w:rsidR="00580621" w:rsidRPr="00580621">
        <w:rPr>
          <w:color w:val="000000" w:themeColor="text1"/>
          <w:lang w:val="es-ES"/>
        </w:rPr>
        <w:t xml:space="preserve">ha </w:t>
      </w:r>
      <w:r w:rsidR="00580621" w:rsidRPr="00580621">
        <w:rPr>
          <w:color w:val="000000"/>
          <w:shd w:val="clear" w:color="auto" w:fill="FFFFFF"/>
          <w:lang w:val="es-ES"/>
        </w:rPr>
        <w:t xml:space="preserve">impulsado un renovado impulso para que los Estados y las </w:t>
      </w:r>
      <w:r w:rsidR="00580621" w:rsidRPr="00580621">
        <w:rPr>
          <w:color w:val="000000" w:themeColor="text1"/>
          <w:lang w:val="es-ES"/>
        </w:rPr>
        <w:t>empresas</w:t>
      </w:r>
      <w:r w:rsidR="00580621" w:rsidRPr="00580621">
        <w:rPr>
          <w:color w:val="000000"/>
          <w:shd w:val="clear" w:color="auto" w:fill="FFFFFF"/>
          <w:lang w:val="es-ES"/>
        </w:rPr>
        <w:t xml:space="preserve"> amplíen la aplicación mundial en la próxima década. </w:t>
      </w:r>
      <w:r w:rsidR="00580621" w:rsidRPr="00580621">
        <w:rPr>
          <w:color w:val="000000" w:themeColor="text1"/>
          <w:lang w:val="es-ES"/>
        </w:rPr>
        <w:t xml:space="preserve">Esta revisión </w:t>
      </w:r>
      <w:r w:rsidR="00580621" w:rsidRPr="00580621">
        <w:rPr>
          <w:color w:val="000000"/>
          <w:shd w:val="clear" w:color="auto" w:fill="FFFFFF"/>
          <w:lang w:val="es-ES"/>
        </w:rPr>
        <w:t xml:space="preserve">se produjo en un momento de crisis convergentes: los costes humanos y financieros actuales de la COVID-19, la emergencia climática y medioambiental, la creciente desigualdad, la discriminación sistémica de género y racial, la reducción del espacio cívico y las consecuencias humanas de los avances tecnológicos. Con este telón de fondo, el Grupo de Trabajo </w:t>
      </w:r>
      <w:r w:rsidR="008020BF">
        <w:rPr>
          <w:color w:val="000000"/>
          <w:shd w:val="clear" w:color="auto" w:fill="FFFFFF"/>
          <w:lang w:val="es-ES"/>
        </w:rPr>
        <w:t>presentó</w:t>
      </w:r>
      <w:r w:rsidR="00580621" w:rsidRPr="00580621">
        <w:rPr>
          <w:color w:val="000000"/>
          <w:shd w:val="clear" w:color="auto" w:fill="FFFFFF"/>
          <w:lang w:val="es-ES"/>
        </w:rPr>
        <w:t xml:space="preserve"> un </w:t>
      </w:r>
      <w:hyperlink r:id="rId14" w:history="1">
        <w:r w:rsidR="00580621" w:rsidRPr="00580621">
          <w:rPr>
            <w:rStyle w:val="Hyperlink"/>
            <w:shd w:val="clear" w:color="auto" w:fill="FFFFFF"/>
            <w:lang w:val="es-ES"/>
          </w:rPr>
          <w:t xml:space="preserve">balance de los diez primeros años de </w:t>
        </w:r>
        <w:r w:rsidR="008020BF">
          <w:rPr>
            <w:rStyle w:val="Hyperlink"/>
            <w:shd w:val="clear" w:color="auto" w:fill="FFFFFF"/>
            <w:lang w:val="es-ES"/>
          </w:rPr>
          <w:t>implement</w:t>
        </w:r>
        <w:r w:rsidR="00580621" w:rsidRPr="00580621">
          <w:rPr>
            <w:rStyle w:val="Hyperlink"/>
            <w:shd w:val="clear" w:color="auto" w:fill="FFFFFF"/>
            <w:lang w:val="es-ES"/>
          </w:rPr>
          <w:t>ación de los Principios Rectores</w:t>
        </w:r>
      </w:hyperlink>
      <w:r w:rsidR="00580621" w:rsidRPr="00580621">
        <w:rPr>
          <w:color w:val="000000"/>
          <w:shd w:val="clear" w:color="auto" w:fill="FFFFFF"/>
          <w:lang w:val="es-ES"/>
        </w:rPr>
        <w:t xml:space="preserve"> y elaboró una </w:t>
      </w:r>
      <w:hyperlink r:id="rId15" w:history="1">
        <w:r w:rsidR="00580621" w:rsidRPr="008020BF">
          <w:rPr>
            <w:rStyle w:val="Hyperlink"/>
            <w:shd w:val="clear" w:color="auto" w:fill="FFFFFF"/>
            <w:lang w:val="es-ES"/>
          </w:rPr>
          <w:t>hoja de ruta</w:t>
        </w:r>
      </w:hyperlink>
      <w:r w:rsidR="00580621" w:rsidRPr="00580621">
        <w:rPr>
          <w:color w:val="000000"/>
          <w:shd w:val="clear" w:color="auto" w:fill="FFFFFF"/>
          <w:lang w:val="es-ES"/>
        </w:rPr>
        <w:t xml:space="preserve"> para la próxima década que se </w:t>
      </w:r>
      <w:r w:rsidR="008020BF">
        <w:rPr>
          <w:color w:val="000000"/>
          <w:shd w:val="clear" w:color="auto" w:fill="FFFFFF"/>
          <w:lang w:val="es-ES"/>
        </w:rPr>
        <w:t>publicó</w:t>
      </w:r>
      <w:r w:rsidR="00580621" w:rsidRPr="00580621">
        <w:rPr>
          <w:color w:val="000000"/>
          <w:shd w:val="clear" w:color="auto" w:fill="FFFFFF"/>
          <w:lang w:val="es-ES"/>
        </w:rPr>
        <w:t xml:space="preserve"> en noviembre de 2021. La hoja de ruta establece puntos de referencia y áreas de acción para que los Estados, las empresas y otras partes interesadas aborden las lagunas existentes y aprovechen las oportunidades actuales identificadas por el </w:t>
      </w:r>
      <w:hyperlink r:id="rId16" w:history="1">
        <w:r w:rsidR="00580621" w:rsidRPr="00580621">
          <w:rPr>
            <w:rStyle w:val="Hyperlink"/>
            <w:color w:val="000000"/>
            <w:u w:val="none"/>
            <w:lang w:val="es-ES"/>
          </w:rPr>
          <w:t>balance de los 10+ Principios Rectores</w:t>
        </w:r>
      </w:hyperlink>
      <w:r w:rsidR="00580621" w:rsidRPr="00580621">
        <w:rPr>
          <w:color w:val="000000"/>
          <w:shd w:val="clear" w:color="auto" w:fill="FFFFFF"/>
          <w:lang w:val="es-ES"/>
        </w:rPr>
        <w:t xml:space="preserve">. </w:t>
      </w:r>
    </w:p>
    <w:p w14:paraId="1D32C748" w14:textId="05CE19D2" w:rsidR="00580621" w:rsidRPr="00580621" w:rsidRDefault="00580621" w:rsidP="00580621">
      <w:pPr>
        <w:ind w:right="-142"/>
        <w:jc w:val="both"/>
        <w:rPr>
          <w:color w:val="000000"/>
          <w:shd w:val="clear" w:color="auto" w:fill="FFFFFF"/>
          <w:lang w:val="es-ES"/>
        </w:rPr>
      </w:pPr>
      <w:r w:rsidRPr="00580621">
        <w:rPr>
          <w:color w:val="000000"/>
          <w:shd w:val="clear" w:color="auto" w:fill="FFFFFF"/>
          <w:lang w:val="es-ES"/>
        </w:rPr>
        <w:t xml:space="preserve">El informe de </w:t>
      </w:r>
      <w:r w:rsidR="008020BF">
        <w:rPr>
          <w:color w:val="000000"/>
          <w:shd w:val="clear" w:color="auto" w:fill="FFFFFF"/>
          <w:lang w:val="es-ES"/>
        </w:rPr>
        <w:t>balance</w:t>
      </w:r>
      <w:r w:rsidRPr="00580621">
        <w:rPr>
          <w:color w:val="000000"/>
          <w:shd w:val="clear" w:color="auto" w:fill="FFFFFF"/>
          <w:lang w:val="es-ES"/>
        </w:rPr>
        <w:t xml:space="preserve"> explica claramente hasta qué punto siguen existiendo muchos -si no la mayoría- de los obstáculos para l</w:t>
      </w:r>
      <w:r w:rsidR="006453D8">
        <w:rPr>
          <w:color w:val="000000"/>
          <w:shd w:val="clear" w:color="auto" w:fill="FFFFFF"/>
          <w:lang w:val="es-ES"/>
        </w:rPr>
        <w:t>as personas</w:t>
      </w:r>
      <w:r w:rsidRPr="00580621">
        <w:rPr>
          <w:color w:val="000000"/>
          <w:shd w:val="clear" w:color="auto" w:fill="FFFFFF"/>
          <w:lang w:val="es-ES"/>
        </w:rPr>
        <w:t xml:space="preserve"> titulares de derechos con respecto a </w:t>
      </w:r>
      <w:r w:rsidRPr="00580621">
        <w:rPr>
          <w:color w:val="000000" w:themeColor="text1"/>
          <w:lang w:val="es-ES"/>
        </w:rPr>
        <w:t xml:space="preserve">su capacidad para </w:t>
      </w:r>
      <w:r w:rsidRPr="00580621">
        <w:rPr>
          <w:color w:val="000000"/>
          <w:shd w:val="clear" w:color="auto" w:fill="FFFFFF"/>
          <w:lang w:val="es-ES"/>
        </w:rPr>
        <w:t xml:space="preserve">acceder a los mecanismos judiciales y no judiciales identificados en los </w:t>
      </w:r>
      <w:r w:rsidR="008020BF">
        <w:rPr>
          <w:color w:val="000000"/>
          <w:shd w:val="clear" w:color="auto" w:fill="FFFFFF"/>
          <w:lang w:val="es-ES"/>
        </w:rPr>
        <w:t>Principios Rectores</w:t>
      </w:r>
      <w:r w:rsidRPr="00580621">
        <w:rPr>
          <w:color w:val="000000"/>
          <w:shd w:val="clear" w:color="auto" w:fill="FFFFFF"/>
          <w:lang w:val="es-ES"/>
        </w:rPr>
        <w:t>. Esto incluye cuestiones básicas como el acceso a la información</w:t>
      </w:r>
      <w:r w:rsidRPr="00580621">
        <w:rPr>
          <w:lang w:val="es-ES"/>
        </w:rPr>
        <w:t xml:space="preserve">. </w:t>
      </w:r>
      <w:r w:rsidRPr="00580621">
        <w:rPr>
          <w:color w:val="000000"/>
          <w:shd w:val="clear" w:color="auto" w:fill="FFFFFF"/>
          <w:lang w:val="es-ES"/>
        </w:rPr>
        <w:t xml:space="preserve">Estos desafíos también están claramente identificados por el Proyecto </w:t>
      </w:r>
      <w:r w:rsidR="008020BF">
        <w:rPr>
          <w:color w:val="000000"/>
          <w:shd w:val="clear" w:color="auto" w:fill="FFFFFF"/>
          <w:lang w:val="es-ES"/>
        </w:rPr>
        <w:t>sobre</w:t>
      </w:r>
      <w:r w:rsidRPr="00580621">
        <w:rPr>
          <w:color w:val="000000"/>
          <w:shd w:val="clear" w:color="auto" w:fill="FFFFFF"/>
          <w:lang w:val="es-ES"/>
        </w:rPr>
        <w:t xml:space="preserve"> Rendición de Cuentas y </w:t>
      </w:r>
      <w:r w:rsidR="008020BF">
        <w:rPr>
          <w:color w:val="000000"/>
          <w:shd w:val="clear" w:color="auto" w:fill="FFFFFF"/>
          <w:lang w:val="es-ES"/>
        </w:rPr>
        <w:t>mecanismos de reparación</w:t>
      </w:r>
      <w:r w:rsidRPr="00580621">
        <w:rPr>
          <w:color w:val="000000"/>
          <w:shd w:val="clear" w:color="auto" w:fill="FFFFFF"/>
          <w:lang w:val="es-ES"/>
        </w:rPr>
        <w:t xml:space="preserve"> ("ARP") </w:t>
      </w:r>
      <w:r w:rsidR="008020BF">
        <w:rPr>
          <w:color w:val="000000"/>
          <w:shd w:val="clear" w:color="auto" w:fill="FFFFFF"/>
          <w:lang w:val="es-ES"/>
        </w:rPr>
        <w:t>puesto en marcha</w:t>
      </w:r>
      <w:r w:rsidRPr="00580621">
        <w:rPr>
          <w:color w:val="000000"/>
          <w:shd w:val="clear" w:color="auto" w:fill="FFFFFF"/>
          <w:lang w:val="es-ES"/>
        </w:rPr>
        <w:t xml:space="preserve"> por AC</w:t>
      </w:r>
      <w:r w:rsidR="008020BF">
        <w:rPr>
          <w:color w:val="000000"/>
          <w:shd w:val="clear" w:color="auto" w:fill="FFFFFF"/>
          <w:lang w:val="es-ES"/>
        </w:rPr>
        <w:t>NU</w:t>
      </w:r>
      <w:r w:rsidRPr="00580621">
        <w:rPr>
          <w:color w:val="000000"/>
          <w:shd w:val="clear" w:color="auto" w:fill="FFFFFF"/>
          <w:lang w:val="es-ES"/>
        </w:rPr>
        <w:t>DH en 2014.</w:t>
      </w:r>
      <w:r>
        <w:rPr>
          <w:color w:val="000000"/>
          <w:shd w:val="clear" w:color="auto" w:fill="FFFFFF"/>
          <w:vertAlign w:val="superscript"/>
        </w:rPr>
        <w:footnoteReference w:id="1"/>
      </w:r>
      <w:r w:rsidRPr="00580621">
        <w:rPr>
          <w:color w:val="000000"/>
          <w:shd w:val="clear" w:color="auto" w:fill="FFFFFF"/>
          <w:lang w:val="es-ES"/>
        </w:rPr>
        <w:t xml:space="preserve"> Los Estados, las empresas y todas las partes interesadas deben considerar la resolución de estos </w:t>
      </w:r>
      <w:r w:rsidR="00A36D79">
        <w:rPr>
          <w:color w:val="000000"/>
          <w:shd w:val="clear" w:color="auto" w:fill="FFFFFF"/>
          <w:lang w:val="es-ES"/>
        </w:rPr>
        <w:t>desafíos</w:t>
      </w:r>
      <w:r w:rsidRPr="00580621">
        <w:rPr>
          <w:color w:val="000000"/>
          <w:shd w:val="clear" w:color="auto" w:fill="FFFFFF"/>
          <w:lang w:val="es-ES"/>
        </w:rPr>
        <w:t xml:space="preserve"> como una prioridad urgente y un componente clave </w:t>
      </w:r>
      <w:r w:rsidRPr="00580621">
        <w:rPr>
          <w:color w:val="000000" w:themeColor="text1"/>
          <w:lang w:val="es-ES"/>
        </w:rPr>
        <w:t xml:space="preserve">para </w:t>
      </w:r>
      <w:r w:rsidRPr="00580621">
        <w:rPr>
          <w:color w:val="000000"/>
          <w:shd w:val="clear" w:color="auto" w:fill="FFFFFF"/>
          <w:lang w:val="es-ES"/>
        </w:rPr>
        <w:t xml:space="preserve">abordar las desigualdades y lograr un futuro sostenible para todos. </w:t>
      </w:r>
    </w:p>
    <w:p w14:paraId="4013D36C" w14:textId="552F1363" w:rsidR="00580621" w:rsidRPr="00580621" w:rsidRDefault="00580621" w:rsidP="00580621">
      <w:pPr>
        <w:ind w:right="-142"/>
        <w:jc w:val="both"/>
        <w:rPr>
          <w:rFonts w:cstheme="minorHAnsi"/>
          <w:color w:val="000000"/>
          <w:shd w:val="clear" w:color="auto" w:fill="FFFFFF"/>
          <w:lang w:val="es-ES"/>
        </w:rPr>
      </w:pPr>
      <w:r w:rsidRPr="00580621">
        <w:rPr>
          <w:rFonts w:cstheme="minorHAnsi"/>
          <w:color w:val="000000"/>
          <w:shd w:val="clear" w:color="auto" w:fill="FFFFFF"/>
          <w:lang w:val="es-ES"/>
        </w:rPr>
        <w:t xml:space="preserve">En relación con la rendición de cuentas por los daños causados por las prácticas empresariales irresponsables, la hoja de ruta de los </w:t>
      </w:r>
      <w:r w:rsidR="00D6030B">
        <w:rPr>
          <w:rFonts w:cstheme="minorHAnsi"/>
          <w:color w:val="000000"/>
          <w:shd w:val="clear" w:color="auto" w:fill="FFFFFF"/>
          <w:lang w:val="es-ES"/>
        </w:rPr>
        <w:t>Principios rectores</w:t>
      </w:r>
      <w:r w:rsidRPr="00580621">
        <w:rPr>
          <w:rFonts w:cstheme="minorHAnsi"/>
          <w:color w:val="000000"/>
          <w:shd w:val="clear" w:color="auto" w:fill="FFFFFF"/>
          <w:lang w:val="es-ES"/>
        </w:rPr>
        <w:t xml:space="preserve"> identifica las áreas de acción clave, los objetivos prioritarios y las metas para aumentar el ritmo en la realización de una mejor reparación de los impactos adversos, poniendo a l</w:t>
      </w:r>
      <w:r w:rsidR="006453D8">
        <w:rPr>
          <w:rFonts w:cstheme="minorHAnsi"/>
          <w:color w:val="000000"/>
          <w:shd w:val="clear" w:color="auto" w:fill="FFFFFF"/>
          <w:lang w:val="es-ES"/>
        </w:rPr>
        <w:t>a</w:t>
      </w:r>
      <w:r w:rsidRPr="00580621">
        <w:rPr>
          <w:rFonts w:cstheme="minorHAnsi"/>
          <w:color w:val="000000"/>
          <w:shd w:val="clear" w:color="auto" w:fill="FFFFFF"/>
          <w:lang w:val="es-ES"/>
        </w:rPr>
        <w:t>s</w:t>
      </w:r>
      <w:r w:rsidR="006453D8">
        <w:rPr>
          <w:rFonts w:cstheme="minorHAnsi"/>
          <w:color w:val="000000"/>
          <w:shd w:val="clear" w:color="auto" w:fill="FFFFFF"/>
          <w:lang w:val="es-ES"/>
        </w:rPr>
        <w:t xml:space="preserve"> personas</w:t>
      </w:r>
      <w:r w:rsidRPr="00580621">
        <w:rPr>
          <w:rFonts w:cstheme="minorHAnsi"/>
          <w:color w:val="000000"/>
          <w:shd w:val="clear" w:color="auto" w:fill="FFFFFF"/>
          <w:lang w:val="es-ES"/>
        </w:rPr>
        <w:t xml:space="preserve"> titulares de derechos en el centro de cualquier iniciativa significativa </w:t>
      </w:r>
      <w:r w:rsidRPr="00580621">
        <w:rPr>
          <w:rFonts w:cstheme="minorHAnsi"/>
          <w:color w:val="000000"/>
          <w:shd w:val="clear" w:color="auto" w:fill="FFFFFF"/>
          <w:lang w:val="es-ES"/>
        </w:rPr>
        <w:lastRenderedPageBreak/>
        <w:t>de rendición de cuentas. El informe de 2017 del Grupo de Trabajo a la Asamblea General de la ONU (</w:t>
      </w:r>
      <w:hyperlink r:id="rId17" w:history="1">
        <w:r w:rsidRPr="00580621">
          <w:rPr>
            <w:rStyle w:val="Hyperlink"/>
            <w:rFonts w:cstheme="minorHAnsi"/>
            <w:color w:val="000000"/>
            <w:u w:val="none"/>
            <w:lang w:val="es-ES"/>
          </w:rPr>
          <w:t>A/71/162</w:t>
        </w:r>
      </w:hyperlink>
      <w:r w:rsidRPr="00580621">
        <w:rPr>
          <w:rFonts w:cstheme="minorHAnsi"/>
          <w:color w:val="000000"/>
          <w:shd w:val="clear" w:color="auto" w:fill="FFFFFF"/>
          <w:lang w:val="es-ES"/>
        </w:rPr>
        <w:t xml:space="preserve">) </w:t>
      </w:r>
      <w:r w:rsidR="00D6030B">
        <w:rPr>
          <w:rFonts w:cstheme="minorHAnsi"/>
          <w:color w:val="000000"/>
          <w:shd w:val="clear" w:color="auto" w:fill="FFFFFF"/>
          <w:lang w:val="es-ES"/>
        </w:rPr>
        <w:t>desentrañó</w:t>
      </w:r>
      <w:r w:rsidRPr="00580621">
        <w:rPr>
          <w:rFonts w:cstheme="minorHAnsi"/>
          <w:color w:val="000000"/>
          <w:shd w:val="clear" w:color="auto" w:fill="FFFFFF"/>
          <w:lang w:val="es-ES"/>
        </w:rPr>
        <w:t xml:space="preserve"> el concepto de acceso a </w:t>
      </w:r>
      <w:r w:rsidR="00D6030B">
        <w:rPr>
          <w:rFonts w:cstheme="minorHAnsi"/>
          <w:color w:val="000000"/>
          <w:shd w:val="clear" w:color="auto" w:fill="FFFFFF"/>
          <w:lang w:val="es-ES"/>
        </w:rPr>
        <w:t>la reparación</w:t>
      </w:r>
      <w:r w:rsidRPr="00580621">
        <w:rPr>
          <w:rFonts w:cstheme="minorHAnsi"/>
          <w:color w:val="000000"/>
          <w:shd w:val="clear" w:color="auto" w:fill="FFFFFF"/>
          <w:lang w:val="es-ES"/>
        </w:rPr>
        <w:t xml:space="preserve"> efectiv</w:t>
      </w:r>
      <w:r w:rsidR="00D6030B">
        <w:rPr>
          <w:rFonts w:cstheme="minorHAnsi"/>
          <w:color w:val="000000"/>
          <w:shd w:val="clear" w:color="auto" w:fill="FFFFFF"/>
          <w:lang w:val="es-ES"/>
        </w:rPr>
        <w:t>a</w:t>
      </w:r>
      <w:r w:rsidRPr="00580621">
        <w:rPr>
          <w:rFonts w:cstheme="minorHAnsi"/>
          <w:color w:val="000000"/>
          <w:shd w:val="clear" w:color="auto" w:fill="FFFFFF"/>
          <w:lang w:val="es-ES"/>
        </w:rPr>
        <w:t xml:space="preserve"> en </w:t>
      </w:r>
      <w:r w:rsidR="00D6030B">
        <w:rPr>
          <w:rFonts w:cstheme="minorHAnsi"/>
          <w:color w:val="000000"/>
          <w:shd w:val="clear" w:color="auto" w:fill="FFFFFF"/>
          <w:lang w:val="es-ES"/>
        </w:rPr>
        <w:t>relación con</w:t>
      </w:r>
      <w:r w:rsidRPr="00580621">
        <w:rPr>
          <w:rFonts w:cstheme="minorHAnsi"/>
          <w:color w:val="000000"/>
          <w:shd w:val="clear" w:color="auto" w:fill="FFFFFF"/>
          <w:lang w:val="es-ES"/>
        </w:rPr>
        <w:t xml:space="preserve"> los </w:t>
      </w:r>
      <w:r w:rsidR="00D6030B">
        <w:rPr>
          <w:rFonts w:cstheme="minorHAnsi"/>
          <w:color w:val="000000"/>
          <w:shd w:val="clear" w:color="auto" w:fill="FFFFFF"/>
          <w:lang w:val="es-ES"/>
        </w:rPr>
        <w:t>Principios Rectores</w:t>
      </w:r>
      <w:r w:rsidRPr="00580621">
        <w:rPr>
          <w:rFonts w:cstheme="minorHAnsi"/>
          <w:color w:val="000000"/>
          <w:shd w:val="clear" w:color="auto" w:fill="FFFFFF"/>
          <w:lang w:val="es-ES"/>
        </w:rPr>
        <w:t>. Aclaró la</w:t>
      </w:r>
      <w:r w:rsidR="00D6030B">
        <w:rPr>
          <w:rFonts w:cstheme="minorHAnsi"/>
          <w:color w:val="000000"/>
          <w:shd w:val="clear" w:color="auto" w:fill="FFFFFF"/>
          <w:lang w:val="es-ES"/>
        </w:rPr>
        <w:t xml:space="preserve"> </w:t>
      </w:r>
      <w:r w:rsidRPr="00580621">
        <w:rPr>
          <w:rFonts w:cstheme="minorHAnsi"/>
          <w:color w:val="000000"/>
          <w:shd w:val="clear" w:color="auto" w:fill="FFFFFF"/>
          <w:lang w:val="es-ES"/>
        </w:rPr>
        <w:t>relación entre el derecho a un</w:t>
      </w:r>
      <w:r w:rsidR="00D6030B">
        <w:rPr>
          <w:rFonts w:cstheme="minorHAnsi"/>
          <w:color w:val="000000"/>
          <w:shd w:val="clear" w:color="auto" w:fill="FFFFFF"/>
          <w:lang w:val="es-ES"/>
        </w:rPr>
        <w:t>a</w:t>
      </w:r>
      <w:r w:rsidRPr="00580621">
        <w:rPr>
          <w:rFonts w:cstheme="minorHAnsi"/>
          <w:color w:val="000000"/>
          <w:shd w:val="clear" w:color="auto" w:fill="FFFFFF"/>
          <w:lang w:val="es-ES"/>
        </w:rPr>
        <w:t xml:space="preserve"> </w:t>
      </w:r>
      <w:r w:rsidR="00D6030B">
        <w:rPr>
          <w:rFonts w:cstheme="minorHAnsi"/>
          <w:color w:val="000000"/>
          <w:shd w:val="clear" w:color="auto" w:fill="FFFFFF"/>
          <w:lang w:val="es-ES"/>
        </w:rPr>
        <w:t>reparación</w:t>
      </w:r>
      <w:r w:rsidRPr="00580621">
        <w:rPr>
          <w:rFonts w:cstheme="minorHAnsi"/>
          <w:color w:val="000000"/>
          <w:shd w:val="clear" w:color="auto" w:fill="FFFFFF"/>
          <w:lang w:val="es-ES"/>
        </w:rPr>
        <w:t xml:space="preserve"> efectiv</w:t>
      </w:r>
      <w:r w:rsidR="00D6030B">
        <w:rPr>
          <w:rFonts w:cstheme="minorHAnsi"/>
          <w:color w:val="000000"/>
          <w:shd w:val="clear" w:color="auto" w:fill="FFFFFF"/>
          <w:lang w:val="es-ES"/>
        </w:rPr>
        <w:t>a</w:t>
      </w:r>
      <w:r w:rsidRPr="00580621">
        <w:rPr>
          <w:rFonts w:cstheme="minorHAnsi"/>
          <w:color w:val="000000"/>
          <w:shd w:val="clear" w:color="auto" w:fill="FFFFFF"/>
          <w:lang w:val="es-ES"/>
        </w:rPr>
        <w:t>, el acceso a un</w:t>
      </w:r>
      <w:r w:rsidR="00D6030B">
        <w:rPr>
          <w:rFonts w:cstheme="minorHAnsi"/>
          <w:color w:val="000000"/>
          <w:shd w:val="clear" w:color="auto" w:fill="FFFFFF"/>
          <w:lang w:val="es-ES"/>
        </w:rPr>
        <w:t>a reparación</w:t>
      </w:r>
      <w:r w:rsidRPr="00580621">
        <w:rPr>
          <w:rFonts w:cstheme="minorHAnsi"/>
          <w:color w:val="000000"/>
          <w:shd w:val="clear" w:color="auto" w:fill="FFFFFF"/>
          <w:lang w:val="es-ES"/>
        </w:rPr>
        <w:t xml:space="preserve"> efectiv</w:t>
      </w:r>
      <w:r w:rsidR="00D6030B">
        <w:rPr>
          <w:rFonts w:cstheme="minorHAnsi"/>
          <w:color w:val="000000"/>
          <w:shd w:val="clear" w:color="auto" w:fill="FFFFFF"/>
          <w:lang w:val="es-ES"/>
        </w:rPr>
        <w:t>a</w:t>
      </w:r>
      <w:r w:rsidRPr="00580621">
        <w:rPr>
          <w:rFonts w:cstheme="minorHAnsi"/>
          <w:color w:val="000000"/>
          <w:shd w:val="clear" w:color="auto" w:fill="FFFFFF"/>
          <w:lang w:val="es-ES"/>
        </w:rPr>
        <w:t xml:space="preserve">, el acceso a la justicia y la </w:t>
      </w:r>
      <w:r w:rsidR="00D6030B">
        <w:rPr>
          <w:rFonts w:cstheme="minorHAnsi"/>
          <w:color w:val="000000"/>
          <w:shd w:val="clear" w:color="auto" w:fill="FFFFFF"/>
          <w:lang w:val="es-ES"/>
        </w:rPr>
        <w:t>rendición de cuentas</w:t>
      </w:r>
      <w:r w:rsidRPr="00580621">
        <w:rPr>
          <w:rFonts w:cstheme="minorHAnsi"/>
          <w:color w:val="000000"/>
          <w:shd w:val="clear" w:color="auto" w:fill="FFFFFF"/>
          <w:lang w:val="es-ES"/>
        </w:rPr>
        <w:t xml:space="preserve"> empresarial. Examinó la cuestión de l</w:t>
      </w:r>
      <w:r w:rsidR="00D6030B">
        <w:rPr>
          <w:rFonts w:cstheme="minorHAnsi"/>
          <w:color w:val="000000"/>
          <w:shd w:val="clear" w:color="auto" w:fill="FFFFFF"/>
          <w:lang w:val="es-ES"/>
        </w:rPr>
        <w:t>a</w:t>
      </w:r>
      <w:r w:rsidRPr="00580621">
        <w:rPr>
          <w:rFonts w:cstheme="minorHAnsi"/>
          <w:color w:val="000000"/>
          <w:shd w:val="clear" w:color="auto" w:fill="FFFFFF"/>
          <w:lang w:val="es-ES"/>
        </w:rPr>
        <w:t xml:space="preserve">s </w:t>
      </w:r>
      <w:r w:rsidR="00D6030B">
        <w:rPr>
          <w:rFonts w:cstheme="minorHAnsi"/>
          <w:color w:val="000000"/>
          <w:shd w:val="clear" w:color="auto" w:fill="FFFFFF"/>
          <w:lang w:val="es-ES"/>
        </w:rPr>
        <w:t>reparaciones</w:t>
      </w:r>
      <w:r w:rsidRPr="00580621">
        <w:rPr>
          <w:rFonts w:cstheme="minorHAnsi"/>
          <w:color w:val="000000"/>
          <w:shd w:val="clear" w:color="auto" w:fill="FFFFFF"/>
          <w:lang w:val="es-ES"/>
        </w:rPr>
        <w:t xml:space="preserve"> efectiv</w:t>
      </w:r>
      <w:r w:rsidR="00D6030B">
        <w:rPr>
          <w:rFonts w:cstheme="minorHAnsi"/>
          <w:color w:val="000000"/>
          <w:shd w:val="clear" w:color="auto" w:fill="FFFFFF"/>
          <w:lang w:val="es-ES"/>
        </w:rPr>
        <w:t>a</w:t>
      </w:r>
      <w:r w:rsidRPr="00580621">
        <w:rPr>
          <w:rFonts w:cstheme="minorHAnsi"/>
          <w:color w:val="000000"/>
          <w:shd w:val="clear" w:color="auto" w:fill="FFFFFF"/>
          <w:lang w:val="es-ES"/>
        </w:rPr>
        <w:t xml:space="preserve">s desde la perspectiva de </w:t>
      </w:r>
      <w:r w:rsidR="006453D8">
        <w:rPr>
          <w:rFonts w:cstheme="minorHAnsi"/>
          <w:color w:val="000000"/>
          <w:shd w:val="clear" w:color="auto" w:fill="FFFFFF"/>
          <w:lang w:val="es-ES"/>
        </w:rPr>
        <w:t>las personas</w:t>
      </w:r>
      <w:r w:rsidRPr="00580621">
        <w:rPr>
          <w:rFonts w:cstheme="minorHAnsi"/>
          <w:color w:val="000000"/>
          <w:shd w:val="clear" w:color="auto" w:fill="FFFFFF"/>
          <w:lang w:val="es-ES"/>
        </w:rPr>
        <w:t xml:space="preserve"> titulares de derechos y propuso que los mecanismos de reparación respondieran a sus diversas experiencias y expectativas.</w:t>
      </w:r>
      <w:r>
        <w:rPr>
          <w:rStyle w:val="FootnoteReference"/>
          <w:rFonts w:cstheme="minorHAnsi"/>
          <w:color w:val="000000"/>
          <w:shd w:val="clear" w:color="auto" w:fill="FFFFFF"/>
        </w:rPr>
        <w:footnoteReference w:id="2"/>
      </w:r>
    </w:p>
    <w:p w14:paraId="53A2ADE6" w14:textId="021E488B" w:rsidR="00580621" w:rsidRPr="00580621" w:rsidRDefault="00580621" w:rsidP="00580621">
      <w:pPr>
        <w:ind w:right="-142"/>
        <w:jc w:val="both"/>
        <w:rPr>
          <w:color w:val="000000"/>
          <w:shd w:val="clear" w:color="auto" w:fill="FFFFFF"/>
          <w:lang w:val="es-ES"/>
        </w:rPr>
      </w:pPr>
      <w:r w:rsidRPr="00580621">
        <w:rPr>
          <w:color w:val="000000" w:themeColor="text1"/>
          <w:lang w:val="es-ES"/>
        </w:rPr>
        <w:t>En vista de ello</w:t>
      </w:r>
      <w:r w:rsidRPr="00580621">
        <w:rPr>
          <w:color w:val="000000"/>
          <w:shd w:val="clear" w:color="auto" w:fill="FFFFFF"/>
          <w:lang w:val="es-ES"/>
        </w:rPr>
        <w:t xml:space="preserve">, el </w:t>
      </w:r>
      <w:r w:rsidR="00D6030B">
        <w:rPr>
          <w:color w:val="000000"/>
          <w:shd w:val="clear" w:color="auto" w:fill="FFFFFF"/>
          <w:lang w:val="es-ES"/>
        </w:rPr>
        <w:t xml:space="preserve">11º </w:t>
      </w:r>
      <w:r w:rsidRPr="00580621">
        <w:rPr>
          <w:color w:val="000000"/>
          <w:shd w:val="clear" w:color="auto" w:fill="FFFFFF"/>
          <w:lang w:val="es-ES"/>
        </w:rPr>
        <w:t xml:space="preserve">Foro proporcionará una plataforma mundial clave para el diálogo entre las partes interesadas sobre cómo </w:t>
      </w:r>
      <w:r w:rsidRPr="00580621">
        <w:rPr>
          <w:color w:val="000000" w:themeColor="text1"/>
          <w:lang w:val="es-ES"/>
        </w:rPr>
        <w:t xml:space="preserve">mejorar los mecanismos de </w:t>
      </w:r>
      <w:r w:rsidR="00D6030B">
        <w:rPr>
          <w:color w:val="000000"/>
          <w:shd w:val="clear" w:color="auto" w:fill="FFFFFF"/>
          <w:lang w:val="es-ES"/>
        </w:rPr>
        <w:t>rendición de cuentas</w:t>
      </w:r>
      <w:r w:rsidRPr="00580621">
        <w:rPr>
          <w:color w:val="000000"/>
          <w:shd w:val="clear" w:color="auto" w:fill="FFFFFF"/>
          <w:lang w:val="es-ES"/>
        </w:rPr>
        <w:t xml:space="preserve"> y reparación </w:t>
      </w:r>
      <w:r w:rsidR="00D6030B">
        <w:rPr>
          <w:color w:val="000000"/>
          <w:shd w:val="clear" w:color="auto" w:fill="FFFFFF"/>
          <w:lang w:val="es-ES"/>
        </w:rPr>
        <w:t>de</w:t>
      </w:r>
      <w:r w:rsidRPr="00580621">
        <w:rPr>
          <w:color w:val="000000"/>
          <w:shd w:val="clear" w:color="auto" w:fill="FFFFFF"/>
          <w:lang w:val="es-ES"/>
        </w:rPr>
        <w:t xml:space="preserve"> los abusos de derechos humanos relacionados con la</w:t>
      </w:r>
      <w:r w:rsidR="00D6030B">
        <w:rPr>
          <w:color w:val="000000"/>
          <w:shd w:val="clear" w:color="auto" w:fill="FFFFFF"/>
          <w:lang w:val="es-ES"/>
        </w:rPr>
        <w:t xml:space="preserve"> actividad</w:t>
      </w:r>
      <w:r w:rsidRPr="00580621">
        <w:rPr>
          <w:color w:val="000000"/>
          <w:shd w:val="clear" w:color="auto" w:fill="FFFFFF"/>
          <w:lang w:val="es-ES"/>
        </w:rPr>
        <w:t xml:space="preserve"> empresa</w:t>
      </w:r>
      <w:r w:rsidR="00D6030B">
        <w:rPr>
          <w:color w:val="000000"/>
          <w:shd w:val="clear" w:color="auto" w:fill="FFFFFF"/>
          <w:lang w:val="es-ES"/>
        </w:rPr>
        <w:t>rial</w:t>
      </w:r>
      <w:r w:rsidRPr="00580621">
        <w:rPr>
          <w:color w:val="000000"/>
          <w:shd w:val="clear" w:color="auto" w:fill="FFFFFF"/>
          <w:lang w:val="es-ES"/>
        </w:rPr>
        <w:t xml:space="preserve">, </w:t>
      </w:r>
      <w:r w:rsidRPr="00580621">
        <w:rPr>
          <w:color w:val="000000" w:themeColor="text1"/>
          <w:lang w:val="es-ES"/>
        </w:rPr>
        <w:t xml:space="preserve">acelerar el </w:t>
      </w:r>
      <w:r w:rsidRPr="00580621">
        <w:rPr>
          <w:color w:val="000000"/>
          <w:shd w:val="clear" w:color="auto" w:fill="FFFFFF"/>
          <w:lang w:val="es-ES"/>
        </w:rPr>
        <w:t xml:space="preserve">ritmo de </w:t>
      </w:r>
      <w:r w:rsidR="00D6030B">
        <w:rPr>
          <w:color w:val="000000"/>
          <w:shd w:val="clear" w:color="auto" w:fill="FFFFFF"/>
          <w:lang w:val="es-ES"/>
        </w:rPr>
        <w:t>implement</w:t>
      </w:r>
      <w:r w:rsidRPr="00580621">
        <w:rPr>
          <w:color w:val="000000"/>
          <w:shd w:val="clear" w:color="auto" w:fill="FFFFFF"/>
          <w:lang w:val="es-ES"/>
        </w:rPr>
        <w:t xml:space="preserve">ación por parte de los Estados y las empresas, </w:t>
      </w:r>
      <w:r w:rsidRPr="00580621">
        <w:rPr>
          <w:color w:val="000000" w:themeColor="text1"/>
          <w:lang w:val="es-ES"/>
        </w:rPr>
        <w:t xml:space="preserve">e incentivar </w:t>
      </w:r>
      <w:r w:rsidRPr="00580621">
        <w:rPr>
          <w:color w:val="000000"/>
          <w:shd w:val="clear" w:color="auto" w:fill="FFFFFF"/>
          <w:lang w:val="es-ES"/>
        </w:rPr>
        <w:t xml:space="preserve">la </w:t>
      </w:r>
      <w:r w:rsidRPr="00580621">
        <w:rPr>
          <w:color w:val="000000" w:themeColor="text1"/>
          <w:lang w:val="es-ES"/>
        </w:rPr>
        <w:t xml:space="preserve">participación </w:t>
      </w:r>
      <w:r w:rsidRPr="00580621">
        <w:rPr>
          <w:color w:val="000000"/>
          <w:shd w:val="clear" w:color="auto" w:fill="FFFFFF"/>
          <w:lang w:val="es-ES"/>
        </w:rPr>
        <w:t xml:space="preserve">de otros actores, </w:t>
      </w:r>
      <w:r w:rsidRPr="00580621">
        <w:rPr>
          <w:color w:val="000000" w:themeColor="text1"/>
          <w:lang w:val="es-ES"/>
        </w:rPr>
        <w:t xml:space="preserve">en consonancia con </w:t>
      </w:r>
      <w:r w:rsidRPr="00580621">
        <w:rPr>
          <w:color w:val="000000"/>
          <w:shd w:val="clear" w:color="auto" w:fill="FFFFFF"/>
          <w:lang w:val="es-ES"/>
        </w:rPr>
        <w:t xml:space="preserve">las recomendaciones </w:t>
      </w:r>
      <w:r w:rsidRPr="00580621">
        <w:rPr>
          <w:color w:val="000000" w:themeColor="text1"/>
          <w:lang w:val="es-ES"/>
        </w:rPr>
        <w:t xml:space="preserve">de la </w:t>
      </w:r>
      <w:r w:rsidRPr="00580621">
        <w:rPr>
          <w:color w:val="000000"/>
          <w:shd w:val="clear" w:color="auto" w:fill="FFFFFF"/>
          <w:lang w:val="es-ES"/>
        </w:rPr>
        <w:t xml:space="preserve">hoja de ruta de los Principios Rectores. También catalizará el tan necesario debate sobre las reparaciones, poniendo a las personas y al planeta en el centro de las soluciones. </w:t>
      </w:r>
    </w:p>
    <w:p w14:paraId="22F63E54" w14:textId="58AF18AE" w:rsidR="00580621" w:rsidRPr="00580621" w:rsidRDefault="00580621" w:rsidP="00580621">
      <w:pPr>
        <w:ind w:right="-142"/>
        <w:jc w:val="both"/>
        <w:rPr>
          <w:b/>
          <w:bCs/>
          <w:lang w:val="es-ES"/>
        </w:rPr>
      </w:pPr>
      <w:r w:rsidRPr="00580621">
        <w:rPr>
          <w:color w:val="000000"/>
          <w:shd w:val="clear" w:color="auto" w:fill="FFFFFF"/>
          <w:lang w:val="es-ES"/>
        </w:rPr>
        <w:t xml:space="preserve">El </w:t>
      </w:r>
      <w:r w:rsidR="00D6030B">
        <w:rPr>
          <w:color w:val="000000"/>
          <w:shd w:val="clear" w:color="auto" w:fill="FFFFFF"/>
          <w:lang w:val="es-ES"/>
        </w:rPr>
        <w:t xml:space="preserve">11º </w:t>
      </w:r>
      <w:r w:rsidRPr="00580621">
        <w:rPr>
          <w:color w:val="000000"/>
          <w:shd w:val="clear" w:color="auto" w:fill="FFFFFF"/>
          <w:lang w:val="es-ES"/>
        </w:rPr>
        <w:t xml:space="preserve">Foro ofrece una </w:t>
      </w:r>
      <w:r w:rsidR="00D6030B">
        <w:rPr>
          <w:color w:val="000000"/>
          <w:shd w:val="clear" w:color="auto" w:fill="FFFFFF"/>
          <w:lang w:val="es-ES"/>
        </w:rPr>
        <w:t>excelente</w:t>
      </w:r>
      <w:r w:rsidRPr="00580621">
        <w:rPr>
          <w:color w:val="000000"/>
          <w:shd w:val="clear" w:color="auto" w:fill="FFFFFF"/>
          <w:lang w:val="es-ES"/>
        </w:rPr>
        <w:t xml:space="preserve"> oportun</w:t>
      </w:r>
      <w:r w:rsidR="00D6030B">
        <w:rPr>
          <w:color w:val="000000"/>
          <w:shd w:val="clear" w:color="auto" w:fill="FFFFFF"/>
          <w:lang w:val="es-ES"/>
        </w:rPr>
        <w:t>idad</w:t>
      </w:r>
      <w:r w:rsidRPr="00580621">
        <w:rPr>
          <w:color w:val="000000"/>
          <w:shd w:val="clear" w:color="auto" w:fill="FFFFFF"/>
          <w:lang w:val="es-ES"/>
        </w:rPr>
        <w:t xml:space="preserve"> para examinar la </w:t>
      </w:r>
      <w:r w:rsidR="00D6030B">
        <w:rPr>
          <w:color w:val="000000"/>
          <w:shd w:val="clear" w:color="auto" w:fill="FFFFFF"/>
          <w:lang w:val="es-ES"/>
        </w:rPr>
        <w:t>implement</w:t>
      </w:r>
      <w:r w:rsidRPr="00580621">
        <w:rPr>
          <w:color w:val="000000"/>
          <w:shd w:val="clear" w:color="auto" w:fill="FFFFFF"/>
          <w:lang w:val="es-ES"/>
        </w:rPr>
        <w:t xml:space="preserve">ación de los Principios Rectores en la segunda década de las empresas y los derechos humanos. La atención se centrará en </w:t>
      </w:r>
      <w:r w:rsidRPr="00580621">
        <w:rPr>
          <w:b/>
          <w:bCs/>
          <w:lang w:val="es-ES"/>
        </w:rPr>
        <w:t>ha</w:t>
      </w:r>
      <w:r w:rsidR="00D6030B">
        <w:rPr>
          <w:b/>
          <w:bCs/>
          <w:lang w:val="es-ES"/>
        </w:rPr>
        <w:t>cer</w:t>
      </w:r>
      <w:r w:rsidRPr="00580621">
        <w:rPr>
          <w:b/>
          <w:bCs/>
          <w:lang w:val="es-ES"/>
        </w:rPr>
        <w:t xml:space="preserve"> un balance de los esfuerzos realizados para garantizar la rendición de cuentas y el acceso a la reparación, para centrarse en cómo se puede acelerar la </w:t>
      </w:r>
      <w:r w:rsidR="00A36D79">
        <w:rPr>
          <w:b/>
          <w:bCs/>
          <w:lang w:val="es-ES"/>
        </w:rPr>
        <w:t>implement</w:t>
      </w:r>
      <w:r w:rsidRPr="00580621">
        <w:rPr>
          <w:b/>
          <w:bCs/>
          <w:lang w:val="es-ES"/>
        </w:rPr>
        <w:t xml:space="preserve">ación de los </w:t>
      </w:r>
      <w:r w:rsidR="00A36D79">
        <w:rPr>
          <w:b/>
          <w:bCs/>
          <w:lang w:val="es-ES"/>
        </w:rPr>
        <w:t>Principios Rectores</w:t>
      </w:r>
      <w:r w:rsidRPr="00580621">
        <w:rPr>
          <w:b/>
          <w:bCs/>
          <w:lang w:val="es-ES"/>
        </w:rPr>
        <w:t xml:space="preserve"> desde la perspectiva de</w:t>
      </w:r>
      <w:r w:rsidR="006453D8">
        <w:rPr>
          <w:b/>
          <w:bCs/>
          <w:lang w:val="es-ES"/>
        </w:rPr>
        <w:t xml:space="preserve"> las personas</w:t>
      </w:r>
      <w:r w:rsidRPr="00580621">
        <w:rPr>
          <w:b/>
          <w:bCs/>
          <w:lang w:val="es-ES"/>
        </w:rPr>
        <w:t xml:space="preserve"> titulares de derechos.</w:t>
      </w:r>
    </w:p>
    <w:p w14:paraId="5BC1D3F6" w14:textId="31273C8C" w:rsidR="00580621" w:rsidRPr="00580621" w:rsidRDefault="00580621" w:rsidP="00580621">
      <w:pPr>
        <w:ind w:right="-142"/>
        <w:jc w:val="both"/>
        <w:rPr>
          <w:color w:val="000000"/>
          <w:shd w:val="clear" w:color="auto" w:fill="FFFFFF"/>
          <w:lang w:val="es-ES"/>
        </w:rPr>
      </w:pPr>
      <w:r w:rsidRPr="00580621">
        <w:rPr>
          <w:color w:val="000000"/>
          <w:shd w:val="clear" w:color="auto" w:fill="FFFFFF"/>
          <w:lang w:val="es-ES"/>
        </w:rPr>
        <w:t xml:space="preserve">Se espera una amplia participación de gobiernos, empresas, sociedad civil, sindicatos, pueblos indígenas, </w:t>
      </w:r>
      <w:r w:rsidR="00A36D79">
        <w:rPr>
          <w:color w:val="000000"/>
          <w:shd w:val="clear" w:color="auto" w:fill="FFFFFF"/>
          <w:lang w:val="es-ES"/>
        </w:rPr>
        <w:t xml:space="preserve">personas </w:t>
      </w:r>
      <w:r w:rsidRPr="00580621">
        <w:rPr>
          <w:color w:val="000000"/>
          <w:shd w:val="clear" w:color="auto" w:fill="FFFFFF"/>
          <w:lang w:val="es-ES"/>
        </w:rPr>
        <w:t>defensor</w:t>
      </w:r>
      <w:r w:rsidR="00A36D79">
        <w:rPr>
          <w:color w:val="000000"/>
          <w:shd w:val="clear" w:color="auto" w:fill="FFFFFF"/>
          <w:lang w:val="es-ES"/>
        </w:rPr>
        <w:t>a</w:t>
      </w:r>
      <w:r w:rsidRPr="00580621">
        <w:rPr>
          <w:color w:val="000000"/>
          <w:shd w:val="clear" w:color="auto" w:fill="FFFFFF"/>
          <w:lang w:val="es-ES"/>
        </w:rPr>
        <w:t xml:space="preserve">s de los derechos humanos, </w:t>
      </w:r>
      <w:r w:rsidR="00A36D79" w:rsidRPr="00580621">
        <w:rPr>
          <w:color w:val="000000" w:themeColor="text1"/>
          <w:lang w:val="es-ES"/>
        </w:rPr>
        <w:t>academi</w:t>
      </w:r>
      <w:r w:rsidR="00A36D79">
        <w:rPr>
          <w:color w:val="000000" w:themeColor="text1"/>
          <w:lang w:val="es-ES"/>
        </w:rPr>
        <w:t>a</w:t>
      </w:r>
      <w:r w:rsidRPr="00580621">
        <w:rPr>
          <w:color w:val="000000" w:themeColor="text1"/>
          <w:lang w:val="es-ES"/>
        </w:rPr>
        <w:t xml:space="preserve">, </w:t>
      </w:r>
      <w:r w:rsidRPr="00580621">
        <w:rPr>
          <w:color w:val="000000"/>
          <w:shd w:val="clear" w:color="auto" w:fill="FFFFFF"/>
          <w:lang w:val="es-ES"/>
        </w:rPr>
        <w:t>instituciones nacionales de derechos humanos</w:t>
      </w:r>
      <w:r w:rsidRPr="00580621">
        <w:rPr>
          <w:color w:val="000000" w:themeColor="text1"/>
          <w:lang w:val="es-ES"/>
        </w:rPr>
        <w:t>,</w:t>
      </w:r>
      <w:r w:rsidRPr="00580621">
        <w:rPr>
          <w:color w:val="000000"/>
          <w:shd w:val="clear" w:color="auto" w:fill="FFFFFF"/>
          <w:lang w:val="es-ES"/>
        </w:rPr>
        <w:t xml:space="preserve"> organizaciones internacionales y otros. Los </w:t>
      </w:r>
      <w:r w:rsidRPr="00580621">
        <w:rPr>
          <w:color w:val="000000" w:themeColor="text1"/>
          <w:lang w:val="es-ES"/>
        </w:rPr>
        <w:t xml:space="preserve">debates </w:t>
      </w:r>
      <w:r w:rsidRPr="00580621">
        <w:rPr>
          <w:color w:val="000000"/>
          <w:shd w:val="clear" w:color="auto" w:fill="FFFFFF"/>
          <w:lang w:val="es-ES"/>
        </w:rPr>
        <w:t xml:space="preserve">del </w:t>
      </w:r>
      <w:r w:rsidR="00A36D79">
        <w:rPr>
          <w:color w:val="000000"/>
          <w:shd w:val="clear" w:color="auto" w:fill="FFFFFF"/>
          <w:lang w:val="es-ES"/>
        </w:rPr>
        <w:t>F</w:t>
      </w:r>
      <w:r w:rsidRPr="00580621">
        <w:rPr>
          <w:color w:val="000000"/>
          <w:shd w:val="clear" w:color="auto" w:fill="FFFFFF"/>
          <w:lang w:val="es-ES"/>
        </w:rPr>
        <w:t xml:space="preserve">oro permitirán a los participantes compartir sus puntos de vista sobre lo que ha funcionado </w:t>
      </w:r>
      <w:r w:rsidRPr="00580621">
        <w:rPr>
          <w:color w:val="000000" w:themeColor="text1"/>
          <w:lang w:val="es-ES"/>
        </w:rPr>
        <w:t xml:space="preserve">y lo que no ha </w:t>
      </w:r>
      <w:r w:rsidRPr="00580621">
        <w:rPr>
          <w:color w:val="000000"/>
          <w:shd w:val="clear" w:color="auto" w:fill="FFFFFF"/>
          <w:lang w:val="es-ES"/>
        </w:rPr>
        <w:t xml:space="preserve">funcionado, en relación con la garantía de la rendición de cuentas y el acceso a la reparación para </w:t>
      </w:r>
      <w:r w:rsidR="006453D8">
        <w:rPr>
          <w:color w:val="000000"/>
          <w:shd w:val="clear" w:color="auto" w:fill="FFFFFF"/>
          <w:lang w:val="es-ES"/>
        </w:rPr>
        <w:t>las personas</w:t>
      </w:r>
      <w:r w:rsidRPr="00580621">
        <w:rPr>
          <w:color w:val="000000"/>
          <w:shd w:val="clear" w:color="auto" w:fill="FFFFFF"/>
          <w:lang w:val="es-ES"/>
        </w:rPr>
        <w:t xml:space="preserve"> </w:t>
      </w:r>
      <w:r w:rsidRPr="00580621">
        <w:rPr>
          <w:color w:val="000000" w:themeColor="text1"/>
          <w:lang w:val="es-ES"/>
        </w:rPr>
        <w:t xml:space="preserve">titulares de derechos afectados por los </w:t>
      </w:r>
      <w:r w:rsidRPr="00580621">
        <w:rPr>
          <w:color w:val="000000"/>
          <w:shd w:val="clear" w:color="auto" w:fill="FFFFFF"/>
          <w:lang w:val="es-ES"/>
        </w:rPr>
        <w:t>abusos de los derechos humanos relacionados con la</w:t>
      </w:r>
      <w:r w:rsidR="00A36D79">
        <w:rPr>
          <w:color w:val="000000"/>
          <w:shd w:val="clear" w:color="auto" w:fill="FFFFFF"/>
          <w:lang w:val="es-ES"/>
        </w:rPr>
        <w:t xml:space="preserve"> actividad</w:t>
      </w:r>
      <w:r w:rsidRPr="00580621">
        <w:rPr>
          <w:color w:val="000000"/>
          <w:shd w:val="clear" w:color="auto" w:fill="FFFFFF"/>
          <w:lang w:val="es-ES"/>
        </w:rPr>
        <w:t xml:space="preserve"> empresa</w:t>
      </w:r>
      <w:r w:rsidR="00A36D79">
        <w:rPr>
          <w:color w:val="000000"/>
          <w:shd w:val="clear" w:color="auto" w:fill="FFFFFF"/>
          <w:lang w:val="es-ES"/>
        </w:rPr>
        <w:t>rial</w:t>
      </w:r>
      <w:r w:rsidRPr="00580621">
        <w:rPr>
          <w:color w:val="000000"/>
          <w:shd w:val="clear" w:color="auto" w:fill="FFFFFF"/>
          <w:lang w:val="es-ES"/>
        </w:rPr>
        <w:t xml:space="preserve">. También </w:t>
      </w:r>
      <w:r w:rsidR="00A36D79">
        <w:rPr>
          <w:color w:val="000000"/>
          <w:shd w:val="clear" w:color="auto" w:fill="FFFFFF"/>
          <w:lang w:val="es-ES"/>
        </w:rPr>
        <w:t>reflexionar</w:t>
      </w:r>
      <w:r w:rsidRPr="00580621">
        <w:rPr>
          <w:color w:val="000000"/>
          <w:shd w:val="clear" w:color="auto" w:fill="FFFFFF"/>
          <w:lang w:val="es-ES"/>
        </w:rPr>
        <w:t xml:space="preserve">án </w:t>
      </w:r>
      <w:r w:rsidR="00A36D79">
        <w:rPr>
          <w:color w:val="000000"/>
          <w:shd w:val="clear" w:color="auto" w:fill="FFFFFF"/>
          <w:lang w:val="es-ES"/>
        </w:rPr>
        <w:t>sobre el futuro</w:t>
      </w:r>
      <w:r w:rsidRPr="00580621">
        <w:rPr>
          <w:color w:val="000000" w:themeColor="text1"/>
          <w:lang w:val="es-ES"/>
        </w:rPr>
        <w:t xml:space="preserve">, </w:t>
      </w:r>
      <w:r w:rsidRPr="00580621">
        <w:rPr>
          <w:color w:val="000000"/>
          <w:shd w:val="clear" w:color="auto" w:fill="FFFFFF"/>
          <w:lang w:val="es-ES"/>
        </w:rPr>
        <w:t xml:space="preserve">basándose en las lagunas de coherencia </w:t>
      </w:r>
      <w:r w:rsidR="00A36D79">
        <w:rPr>
          <w:color w:val="000000"/>
          <w:shd w:val="clear" w:color="auto" w:fill="FFFFFF"/>
          <w:lang w:val="es-ES"/>
        </w:rPr>
        <w:t>e implement</w:t>
      </w:r>
      <w:r w:rsidRPr="00580621">
        <w:rPr>
          <w:color w:val="000000"/>
          <w:shd w:val="clear" w:color="auto" w:fill="FFFFFF"/>
          <w:lang w:val="es-ES"/>
        </w:rPr>
        <w:t xml:space="preserve">ación </w:t>
      </w:r>
      <w:r w:rsidRPr="00580621">
        <w:rPr>
          <w:color w:val="000000" w:themeColor="text1"/>
          <w:lang w:val="es-ES"/>
        </w:rPr>
        <w:t xml:space="preserve">y en las recomendaciones </w:t>
      </w:r>
      <w:r w:rsidRPr="00580621">
        <w:rPr>
          <w:color w:val="000000"/>
          <w:shd w:val="clear" w:color="auto" w:fill="FFFFFF"/>
          <w:lang w:val="es-ES"/>
        </w:rPr>
        <w:t xml:space="preserve">identificadas </w:t>
      </w:r>
      <w:r w:rsidRPr="00580621">
        <w:rPr>
          <w:color w:val="000000" w:themeColor="text1"/>
          <w:lang w:val="es-ES"/>
        </w:rPr>
        <w:t xml:space="preserve">en </w:t>
      </w:r>
      <w:r w:rsidR="00A36D79">
        <w:rPr>
          <w:color w:val="000000"/>
          <w:shd w:val="clear" w:color="auto" w:fill="FFFFFF"/>
          <w:lang w:val="es-ES"/>
        </w:rPr>
        <w:t>el balance de los 10 primeros años</w:t>
      </w:r>
      <w:r w:rsidRPr="00580621">
        <w:rPr>
          <w:color w:val="000000"/>
          <w:shd w:val="clear" w:color="auto" w:fill="FFFFFF"/>
          <w:lang w:val="es-ES"/>
        </w:rPr>
        <w:t xml:space="preserve"> y la hoja de ruta </w:t>
      </w:r>
      <w:r w:rsidR="00A36D79">
        <w:rPr>
          <w:color w:val="000000"/>
          <w:shd w:val="clear" w:color="auto" w:fill="FFFFFF"/>
          <w:lang w:val="es-ES"/>
        </w:rPr>
        <w:t>para</w:t>
      </w:r>
      <w:r w:rsidRPr="00580621">
        <w:rPr>
          <w:color w:val="000000"/>
          <w:shd w:val="clear" w:color="auto" w:fill="FFFFFF"/>
          <w:lang w:val="es-ES"/>
        </w:rPr>
        <w:t xml:space="preserve"> los </w:t>
      </w:r>
      <w:r w:rsidR="00A36D79">
        <w:rPr>
          <w:color w:val="000000"/>
          <w:shd w:val="clear" w:color="auto" w:fill="FFFFFF"/>
          <w:lang w:val="es-ES"/>
        </w:rPr>
        <w:t xml:space="preserve">próximos 10 años </w:t>
      </w:r>
      <w:r w:rsidRPr="00580621">
        <w:rPr>
          <w:color w:val="000000"/>
          <w:shd w:val="clear" w:color="auto" w:fill="FFFFFF"/>
          <w:lang w:val="es-ES"/>
        </w:rPr>
        <w:t xml:space="preserve">de los </w:t>
      </w:r>
      <w:r w:rsidR="00A36D79">
        <w:rPr>
          <w:color w:val="000000"/>
          <w:shd w:val="clear" w:color="auto" w:fill="FFFFFF"/>
          <w:lang w:val="es-ES"/>
        </w:rPr>
        <w:t>Principios Rectores</w:t>
      </w:r>
      <w:r w:rsidRPr="00580621">
        <w:rPr>
          <w:color w:val="000000"/>
          <w:shd w:val="clear" w:color="auto" w:fill="FFFFFF"/>
          <w:lang w:val="es-ES"/>
        </w:rPr>
        <w:t xml:space="preserve">. </w:t>
      </w:r>
    </w:p>
    <w:p w14:paraId="35ED6E18" w14:textId="5903A633" w:rsidR="00580621" w:rsidRPr="00580621" w:rsidRDefault="00580621" w:rsidP="00580621">
      <w:pPr>
        <w:ind w:right="-142"/>
        <w:jc w:val="both"/>
        <w:rPr>
          <w:color w:val="000000"/>
          <w:shd w:val="clear" w:color="auto" w:fill="FFFFFF"/>
          <w:lang w:val="es-ES"/>
        </w:rPr>
      </w:pPr>
      <w:r w:rsidRPr="00580621">
        <w:rPr>
          <w:color w:val="000000"/>
          <w:shd w:val="clear" w:color="auto" w:fill="FFFFFF"/>
          <w:lang w:val="es-ES"/>
        </w:rPr>
        <w:t xml:space="preserve">Además de las sesiones plenarias y los diálogos regionales </w:t>
      </w:r>
      <w:r w:rsidRPr="00580621">
        <w:rPr>
          <w:color w:val="000000" w:themeColor="text1"/>
          <w:lang w:val="es-ES"/>
        </w:rPr>
        <w:t xml:space="preserve">sobre las principales </w:t>
      </w:r>
      <w:r w:rsidRPr="00580621">
        <w:rPr>
          <w:color w:val="000000"/>
          <w:shd w:val="clear" w:color="auto" w:fill="FFFFFF"/>
          <w:lang w:val="es-ES"/>
        </w:rPr>
        <w:t xml:space="preserve">tendencias, retos y oportunidades para la </w:t>
      </w:r>
      <w:r w:rsidR="00A36D79">
        <w:rPr>
          <w:color w:val="000000"/>
          <w:shd w:val="clear" w:color="auto" w:fill="FFFFFF"/>
          <w:lang w:val="es-ES"/>
        </w:rPr>
        <w:t xml:space="preserve">implementación </w:t>
      </w:r>
      <w:r w:rsidRPr="00580621">
        <w:rPr>
          <w:color w:val="000000"/>
          <w:shd w:val="clear" w:color="auto" w:fill="FFFFFF"/>
          <w:lang w:val="es-ES"/>
        </w:rPr>
        <w:t xml:space="preserve">de los </w:t>
      </w:r>
      <w:r w:rsidR="00A36D79">
        <w:rPr>
          <w:color w:val="000000"/>
          <w:shd w:val="clear" w:color="auto" w:fill="FFFFFF"/>
          <w:lang w:val="es-ES"/>
        </w:rPr>
        <w:t>Principios Rectores</w:t>
      </w:r>
      <w:r w:rsidRPr="00580621">
        <w:rPr>
          <w:color w:val="000000"/>
          <w:shd w:val="clear" w:color="auto" w:fill="FFFFFF"/>
          <w:lang w:val="es-ES"/>
        </w:rPr>
        <w:t xml:space="preserve">, los debates del Foro considerarán </w:t>
      </w:r>
      <w:r w:rsidRPr="00580621">
        <w:rPr>
          <w:color w:val="000000" w:themeColor="text1"/>
          <w:lang w:val="es-ES"/>
        </w:rPr>
        <w:t xml:space="preserve">qué </w:t>
      </w:r>
      <w:r w:rsidRPr="00580621">
        <w:rPr>
          <w:color w:val="000000"/>
          <w:shd w:val="clear" w:color="auto" w:fill="FFFFFF"/>
          <w:lang w:val="es-ES"/>
        </w:rPr>
        <w:t xml:space="preserve">vías efectivas </w:t>
      </w:r>
      <w:r w:rsidRPr="00580621">
        <w:rPr>
          <w:color w:val="000000" w:themeColor="text1"/>
          <w:lang w:val="es-ES"/>
        </w:rPr>
        <w:t xml:space="preserve">existen para garantizar </w:t>
      </w:r>
      <w:r w:rsidRPr="00580621">
        <w:rPr>
          <w:color w:val="000000"/>
          <w:shd w:val="clear" w:color="auto" w:fill="FFFFFF"/>
          <w:lang w:val="es-ES"/>
        </w:rPr>
        <w:t xml:space="preserve">la rendición de cuentas </w:t>
      </w:r>
      <w:r w:rsidRPr="00580621">
        <w:rPr>
          <w:color w:val="000000" w:themeColor="text1"/>
          <w:lang w:val="es-ES"/>
        </w:rPr>
        <w:t xml:space="preserve">a través de un </w:t>
      </w:r>
      <w:r w:rsidRPr="00580621">
        <w:rPr>
          <w:color w:val="000000"/>
          <w:shd w:val="clear" w:color="auto" w:fill="FFFFFF"/>
          <w:lang w:val="es-ES"/>
        </w:rPr>
        <w:t xml:space="preserve">enfoque </w:t>
      </w:r>
      <w:r w:rsidRPr="00580621">
        <w:rPr>
          <w:color w:val="000000" w:themeColor="text1"/>
          <w:lang w:val="es-ES"/>
        </w:rPr>
        <w:t>centrado en el titular de los derechos</w:t>
      </w:r>
      <w:r w:rsidRPr="00580621">
        <w:rPr>
          <w:color w:val="000000"/>
          <w:shd w:val="clear" w:color="auto" w:fill="FFFFFF"/>
          <w:lang w:val="es-ES"/>
        </w:rPr>
        <w:t xml:space="preserve">. Esto </w:t>
      </w:r>
      <w:r w:rsidRPr="00580621">
        <w:rPr>
          <w:color w:val="000000" w:themeColor="text1"/>
          <w:lang w:val="es-ES"/>
        </w:rPr>
        <w:t xml:space="preserve">incluye </w:t>
      </w:r>
      <w:r w:rsidRPr="00580621">
        <w:rPr>
          <w:color w:val="000000"/>
          <w:shd w:val="clear" w:color="auto" w:fill="FFFFFF"/>
          <w:lang w:val="es-ES"/>
        </w:rPr>
        <w:t xml:space="preserve">garantizar que una "combinación inteligente" de medidas legales y políticas para promover la responsabilidad empresarial, incluida la </w:t>
      </w:r>
      <w:hyperlink r:id="rId18" w:history="1">
        <w:r w:rsidR="00021561" w:rsidRPr="00021561">
          <w:rPr>
            <w:rStyle w:val="Hyperlink"/>
            <w:shd w:val="clear" w:color="auto" w:fill="FFFFFF"/>
            <w:lang w:val="es-ES"/>
          </w:rPr>
          <w:t>debida diligencia obligatoria en materia de derechos humanos</w:t>
        </w:r>
      </w:hyperlink>
      <w:r w:rsidR="00A36D79" w:rsidRPr="00A36D79">
        <w:rPr>
          <w:color w:val="000000"/>
          <w:shd w:val="clear" w:color="auto" w:fill="FFFFFF"/>
          <w:lang w:val="es-ES"/>
        </w:rPr>
        <w:t>, esté diseñada para hacer justicia cuando se produzca daño</w:t>
      </w:r>
      <w:r w:rsidRPr="00580621">
        <w:rPr>
          <w:color w:val="000000"/>
          <w:shd w:val="clear" w:color="auto" w:fill="FFFFFF"/>
          <w:lang w:val="es-ES"/>
        </w:rPr>
        <w:t xml:space="preserve">; comprender la necesidad de integrar las consideraciones de derechos humanos en todos los ámbitos </w:t>
      </w:r>
      <w:r w:rsidR="008B3622">
        <w:rPr>
          <w:color w:val="000000"/>
          <w:shd w:val="clear" w:color="auto" w:fill="FFFFFF"/>
          <w:lang w:val="es-ES"/>
        </w:rPr>
        <w:t>de políticas</w:t>
      </w:r>
      <w:r w:rsidRPr="00580621">
        <w:rPr>
          <w:color w:val="000000"/>
          <w:shd w:val="clear" w:color="auto" w:fill="FFFFFF"/>
          <w:lang w:val="es-ES"/>
        </w:rPr>
        <w:t xml:space="preserve"> que conforman la actividad económica; y desarrollar un seguimiento mejor y más sistemático de la actuación del Estado y de las empresas para evaluar los esfuerzos para mejorar el</w:t>
      </w:r>
      <w:r w:rsidR="00021561">
        <w:rPr>
          <w:color w:val="000000"/>
          <w:shd w:val="clear" w:color="auto" w:fill="FFFFFF"/>
          <w:lang w:val="es-ES"/>
        </w:rPr>
        <w:t xml:space="preserve"> </w:t>
      </w:r>
      <w:hyperlink r:id="rId19" w:history="1">
        <w:r w:rsidR="00021561" w:rsidRPr="00021561">
          <w:rPr>
            <w:rStyle w:val="Hyperlink"/>
            <w:shd w:val="clear" w:color="auto" w:fill="FFFFFF"/>
            <w:lang w:val="es-ES"/>
          </w:rPr>
          <w:t>acceso  a la repa</w:t>
        </w:r>
        <w:r w:rsidR="00021561">
          <w:rPr>
            <w:rStyle w:val="Hyperlink"/>
            <w:shd w:val="clear" w:color="auto" w:fill="FFFFFF"/>
            <w:lang w:val="es-ES"/>
          </w:rPr>
          <w:t>ra</w:t>
        </w:r>
        <w:r w:rsidR="00021561" w:rsidRPr="00021561">
          <w:rPr>
            <w:rStyle w:val="Hyperlink"/>
            <w:shd w:val="clear" w:color="auto" w:fill="FFFFFF"/>
            <w:lang w:val="es-ES"/>
          </w:rPr>
          <w:t>ción</w:t>
        </w:r>
      </w:hyperlink>
      <w:r w:rsidR="00021561">
        <w:rPr>
          <w:color w:val="000000"/>
          <w:shd w:val="clear" w:color="auto" w:fill="FFFFFF"/>
          <w:lang w:val="es-ES"/>
        </w:rPr>
        <w:t xml:space="preserve"> a</w:t>
      </w:r>
      <w:r w:rsidR="006453D8">
        <w:rPr>
          <w:color w:val="000000"/>
          <w:shd w:val="clear" w:color="auto" w:fill="FFFFFF"/>
          <w:lang w:val="es-ES"/>
        </w:rPr>
        <w:t xml:space="preserve"> las personas</w:t>
      </w:r>
      <w:r w:rsidR="00021561">
        <w:rPr>
          <w:color w:val="000000"/>
          <w:shd w:val="clear" w:color="auto" w:fill="FFFFFF"/>
          <w:lang w:val="es-ES"/>
        </w:rPr>
        <w:t xml:space="preserve"> titulares de los derechos </w:t>
      </w:r>
      <w:r w:rsidRPr="00580621">
        <w:rPr>
          <w:color w:val="000000"/>
          <w:shd w:val="clear" w:color="auto" w:fill="FFFFFF"/>
          <w:lang w:val="es-ES"/>
        </w:rPr>
        <w:t xml:space="preserve"> afectados por daños relacionados con la</w:t>
      </w:r>
      <w:r w:rsidR="008B3622">
        <w:rPr>
          <w:color w:val="000000"/>
          <w:shd w:val="clear" w:color="auto" w:fill="FFFFFF"/>
          <w:lang w:val="es-ES"/>
        </w:rPr>
        <w:t xml:space="preserve"> actividad</w:t>
      </w:r>
      <w:r w:rsidRPr="00580621">
        <w:rPr>
          <w:color w:val="000000"/>
          <w:shd w:val="clear" w:color="auto" w:fill="FFFFFF"/>
          <w:lang w:val="es-ES"/>
        </w:rPr>
        <w:t xml:space="preserve"> empresa</w:t>
      </w:r>
      <w:r w:rsidR="008B3622">
        <w:rPr>
          <w:color w:val="000000"/>
          <w:shd w:val="clear" w:color="auto" w:fill="FFFFFF"/>
          <w:lang w:val="es-ES"/>
        </w:rPr>
        <w:t>rial</w:t>
      </w:r>
      <w:r w:rsidRPr="00580621">
        <w:rPr>
          <w:color w:val="000000"/>
          <w:shd w:val="clear" w:color="auto" w:fill="FFFFFF"/>
          <w:lang w:val="es-ES"/>
        </w:rPr>
        <w:t>. En los debates también se estudiará la forma en que un</w:t>
      </w:r>
      <w:r w:rsidR="00021561">
        <w:rPr>
          <w:color w:val="000000"/>
          <w:shd w:val="clear" w:color="auto" w:fill="FFFFFF"/>
          <w:lang w:val="es-ES"/>
        </w:rPr>
        <w:t xml:space="preserve"> </w:t>
      </w:r>
      <w:hyperlink r:id="rId20" w:history="1">
        <w:r w:rsidR="00021561" w:rsidRPr="00021561">
          <w:rPr>
            <w:rStyle w:val="Hyperlink"/>
            <w:shd w:val="clear" w:color="auto" w:fill="FFFFFF"/>
            <w:lang w:val="es-ES"/>
          </w:rPr>
          <w:t>instrumento jurídicamente vinculante</w:t>
        </w:r>
      </w:hyperlink>
      <w:r w:rsidRPr="00580621">
        <w:rPr>
          <w:color w:val="000000"/>
          <w:shd w:val="clear" w:color="auto" w:fill="FFFFFF"/>
          <w:lang w:val="es-ES"/>
        </w:rPr>
        <w:t xml:space="preserve"> </w:t>
      </w:r>
      <w:r w:rsidRPr="00580621">
        <w:rPr>
          <w:color w:val="000000" w:themeColor="text1"/>
          <w:lang w:val="es-ES"/>
        </w:rPr>
        <w:t xml:space="preserve"> puede </w:t>
      </w:r>
      <w:r w:rsidRPr="00580621">
        <w:rPr>
          <w:color w:val="000000"/>
          <w:shd w:val="clear" w:color="auto" w:fill="FFFFFF"/>
          <w:lang w:val="es-ES"/>
        </w:rPr>
        <w:lastRenderedPageBreak/>
        <w:t xml:space="preserve">contribuir a garantizar la rendición de cuentas y la reparación </w:t>
      </w:r>
      <w:r w:rsidR="008B3622">
        <w:rPr>
          <w:color w:val="000000"/>
          <w:shd w:val="clear" w:color="auto" w:fill="FFFFFF"/>
          <w:lang w:val="es-ES"/>
        </w:rPr>
        <w:t>a</w:t>
      </w:r>
      <w:r w:rsidRPr="00580621">
        <w:rPr>
          <w:color w:val="000000"/>
          <w:shd w:val="clear" w:color="auto" w:fill="FFFFFF"/>
          <w:lang w:val="es-ES"/>
        </w:rPr>
        <w:t xml:space="preserve"> las víctimas de abusos de los derechos humanos relacionados con la</w:t>
      </w:r>
      <w:r w:rsidR="008B3622">
        <w:rPr>
          <w:color w:val="000000"/>
          <w:shd w:val="clear" w:color="auto" w:fill="FFFFFF"/>
          <w:lang w:val="es-ES"/>
        </w:rPr>
        <w:t xml:space="preserve"> actividad</w:t>
      </w:r>
      <w:r w:rsidRPr="00580621">
        <w:rPr>
          <w:color w:val="000000"/>
          <w:shd w:val="clear" w:color="auto" w:fill="FFFFFF"/>
          <w:lang w:val="es-ES"/>
        </w:rPr>
        <w:t xml:space="preserve"> empresa</w:t>
      </w:r>
      <w:r w:rsidR="008B3622">
        <w:rPr>
          <w:color w:val="000000"/>
          <w:shd w:val="clear" w:color="auto" w:fill="FFFFFF"/>
          <w:lang w:val="es-ES"/>
        </w:rPr>
        <w:t>rial</w:t>
      </w:r>
      <w:r w:rsidRPr="00580621">
        <w:rPr>
          <w:color w:val="000000"/>
          <w:shd w:val="clear" w:color="auto" w:fill="FFFFFF"/>
          <w:lang w:val="es-ES"/>
        </w:rPr>
        <w:t>.</w:t>
      </w:r>
    </w:p>
    <w:p w14:paraId="70A54D82" w14:textId="748DE5A7" w:rsidR="00580621" w:rsidRPr="00580621" w:rsidRDefault="00580621" w:rsidP="00580621">
      <w:pPr>
        <w:ind w:right="-142"/>
        <w:jc w:val="both"/>
        <w:rPr>
          <w:rFonts w:cstheme="minorHAnsi"/>
          <w:color w:val="000000"/>
          <w:shd w:val="clear" w:color="auto" w:fill="FFFFFF"/>
          <w:lang w:val="es-ES"/>
        </w:rPr>
      </w:pPr>
      <w:r w:rsidRPr="00580621">
        <w:rPr>
          <w:rFonts w:cstheme="minorHAnsi"/>
          <w:color w:val="000000"/>
          <w:shd w:val="clear" w:color="auto" w:fill="FFFFFF"/>
          <w:lang w:val="es-ES"/>
        </w:rPr>
        <w:t xml:space="preserve">Además, se debatirá el acceso a </w:t>
      </w:r>
      <w:r w:rsidR="008B3622">
        <w:rPr>
          <w:rFonts w:cstheme="minorHAnsi"/>
          <w:color w:val="000000"/>
          <w:shd w:val="clear" w:color="auto" w:fill="FFFFFF"/>
          <w:lang w:val="es-ES"/>
        </w:rPr>
        <w:t xml:space="preserve">mecanismos de </w:t>
      </w:r>
      <w:r w:rsidR="008B3622" w:rsidRPr="00580621">
        <w:rPr>
          <w:rFonts w:cstheme="minorHAnsi"/>
          <w:color w:val="000000"/>
          <w:shd w:val="clear" w:color="auto" w:fill="FFFFFF"/>
          <w:lang w:val="es-ES"/>
        </w:rPr>
        <w:t>re</w:t>
      </w:r>
      <w:r w:rsidR="008B3622">
        <w:rPr>
          <w:rFonts w:cstheme="minorHAnsi"/>
          <w:color w:val="000000"/>
          <w:shd w:val="clear" w:color="auto" w:fill="FFFFFF"/>
          <w:lang w:val="es-ES"/>
        </w:rPr>
        <w:t>paración y</w:t>
      </w:r>
      <w:r w:rsidRPr="00580621">
        <w:rPr>
          <w:rFonts w:cstheme="minorHAnsi"/>
          <w:color w:val="000000"/>
          <w:shd w:val="clear" w:color="auto" w:fill="FFFFFF"/>
          <w:lang w:val="es-ES"/>
        </w:rPr>
        <w:t xml:space="preserve"> </w:t>
      </w:r>
      <w:r w:rsidR="008B3622">
        <w:rPr>
          <w:rFonts w:cstheme="minorHAnsi"/>
          <w:color w:val="000000"/>
          <w:shd w:val="clear" w:color="auto" w:fill="FFFFFF"/>
          <w:lang w:val="es-ES"/>
        </w:rPr>
        <w:t>reparaciones</w:t>
      </w:r>
      <w:r w:rsidRPr="00580621">
        <w:rPr>
          <w:rFonts w:cstheme="minorHAnsi"/>
          <w:color w:val="000000"/>
          <w:shd w:val="clear" w:color="auto" w:fill="FFFFFF"/>
          <w:lang w:val="es-ES"/>
        </w:rPr>
        <w:t xml:space="preserve"> efectivas como medio para abordar las causas profundas de la marginación y la discriminación, así como las crecientes amenazas a las que se enfrentan los grupos e individuos que corren un mayor riesgo de sufrir abusos por parte de las empresas, como l</w:t>
      </w:r>
      <w:r w:rsidR="008B3622">
        <w:rPr>
          <w:rFonts w:cstheme="minorHAnsi"/>
          <w:color w:val="000000"/>
          <w:shd w:val="clear" w:color="auto" w:fill="FFFFFF"/>
          <w:lang w:val="es-ES"/>
        </w:rPr>
        <w:t>a</w:t>
      </w:r>
      <w:r w:rsidRPr="00580621">
        <w:rPr>
          <w:rFonts w:cstheme="minorHAnsi"/>
          <w:color w:val="000000"/>
          <w:shd w:val="clear" w:color="auto" w:fill="FFFFFF"/>
          <w:lang w:val="es-ES"/>
        </w:rPr>
        <w:t>s</w:t>
      </w:r>
      <w:r w:rsidR="00021561">
        <w:rPr>
          <w:rFonts w:cstheme="minorHAnsi"/>
          <w:color w:val="000000"/>
          <w:shd w:val="clear" w:color="auto" w:fill="FFFFFF"/>
          <w:lang w:val="es-ES"/>
        </w:rPr>
        <w:t xml:space="preserve"> </w:t>
      </w:r>
      <w:hyperlink r:id="rId21" w:history="1">
        <w:r w:rsidR="00021561" w:rsidRPr="00021561">
          <w:rPr>
            <w:rStyle w:val="Hyperlink"/>
            <w:rFonts w:cstheme="minorHAnsi"/>
            <w:shd w:val="clear" w:color="auto" w:fill="FFFFFF"/>
            <w:lang w:val="es-ES"/>
          </w:rPr>
          <w:t>personas defensoras de los derechos humanos</w:t>
        </w:r>
      </w:hyperlink>
      <w:r w:rsidRPr="00580621">
        <w:rPr>
          <w:rFonts w:cstheme="minorHAnsi"/>
          <w:color w:val="000000"/>
          <w:shd w:val="clear" w:color="auto" w:fill="FFFFFF"/>
          <w:lang w:val="es-ES"/>
        </w:rPr>
        <w:t xml:space="preserve">  que denuncian los daños </w:t>
      </w:r>
      <w:r w:rsidR="008B3622" w:rsidRPr="00580621">
        <w:rPr>
          <w:rFonts w:cstheme="minorHAnsi"/>
          <w:color w:val="000000"/>
          <w:shd w:val="clear" w:color="auto" w:fill="FFFFFF"/>
          <w:lang w:val="es-ES"/>
        </w:rPr>
        <w:t xml:space="preserve">a las personas y al planeta </w:t>
      </w:r>
      <w:r w:rsidRPr="00580621">
        <w:rPr>
          <w:rFonts w:cstheme="minorHAnsi"/>
          <w:color w:val="000000"/>
          <w:shd w:val="clear" w:color="auto" w:fill="FFFFFF"/>
          <w:lang w:val="es-ES"/>
        </w:rPr>
        <w:t>relacionados con la</w:t>
      </w:r>
      <w:r w:rsidR="008B3622">
        <w:rPr>
          <w:rFonts w:cstheme="minorHAnsi"/>
          <w:color w:val="000000"/>
          <w:shd w:val="clear" w:color="auto" w:fill="FFFFFF"/>
          <w:lang w:val="es-ES"/>
        </w:rPr>
        <w:t xml:space="preserve"> actividad </w:t>
      </w:r>
      <w:r w:rsidRPr="00580621">
        <w:rPr>
          <w:rFonts w:cstheme="minorHAnsi"/>
          <w:color w:val="000000"/>
          <w:shd w:val="clear" w:color="auto" w:fill="FFFFFF"/>
          <w:lang w:val="es-ES"/>
        </w:rPr>
        <w:t>empresa</w:t>
      </w:r>
      <w:r w:rsidR="008B3622">
        <w:rPr>
          <w:rFonts w:cstheme="minorHAnsi"/>
          <w:color w:val="000000"/>
          <w:shd w:val="clear" w:color="auto" w:fill="FFFFFF"/>
          <w:lang w:val="es-ES"/>
        </w:rPr>
        <w:t>rial</w:t>
      </w:r>
      <w:r w:rsidRPr="00580621">
        <w:rPr>
          <w:rFonts w:cstheme="minorHAnsi"/>
          <w:color w:val="000000"/>
          <w:shd w:val="clear" w:color="auto" w:fill="FFFFFF"/>
          <w:lang w:val="es-ES"/>
        </w:rPr>
        <w:t>, los pueblos indígenas, las personas con discapacidad y las personas con orientación sexual o identidad de género diferentes.</w:t>
      </w:r>
    </w:p>
    <w:p w14:paraId="109B5650" w14:textId="77777777" w:rsidR="00580621" w:rsidRPr="00580621" w:rsidRDefault="00580621" w:rsidP="00580621">
      <w:pPr>
        <w:ind w:right="-142"/>
        <w:jc w:val="both"/>
        <w:rPr>
          <w:rFonts w:cstheme="minorHAnsi"/>
          <w:b/>
          <w:bCs/>
          <w:color w:val="000000"/>
          <w:shd w:val="clear" w:color="auto" w:fill="FFFFFF"/>
          <w:lang w:val="es-ES"/>
        </w:rPr>
      </w:pPr>
    </w:p>
    <w:p w14:paraId="324AE5B3" w14:textId="4171D3DD" w:rsidR="00580621" w:rsidRPr="00580621" w:rsidRDefault="00580621" w:rsidP="00580621">
      <w:pPr>
        <w:ind w:right="-142"/>
        <w:jc w:val="both"/>
        <w:rPr>
          <w:rFonts w:cstheme="minorHAnsi"/>
          <w:shd w:val="clear" w:color="auto" w:fill="FFFFFF"/>
          <w:lang w:val="es-ES"/>
        </w:rPr>
      </w:pPr>
      <w:r w:rsidRPr="00580621">
        <w:rPr>
          <w:rFonts w:cstheme="minorHAnsi"/>
          <w:b/>
          <w:bCs/>
          <w:color w:val="000000"/>
          <w:shd w:val="clear" w:color="auto" w:fill="FFFFFF"/>
          <w:lang w:val="es-ES"/>
        </w:rPr>
        <w:t xml:space="preserve">El </w:t>
      </w:r>
      <w:r w:rsidR="008B3622">
        <w:rPr>
          <w:rFonts w:cstheme="minorHAnsi"/>
          <w:b/>
          <w:bCs/>
          <w:color w:val="000000"/>
          <w:shd w:val="clear" w:color="auto" w:fill="FFFFFF"/>
          <w:lang w:val="es-ES"/>
        </w:rPr>
        <w:t>borrador</w:t>
      </w:r>
      <w:r w:rsidRPr="00580621">
        <w:rPr>
          <w:rFonts w:cstheme="minorHAnsi"/>
          <w:b/>
          <w:bCs/>
          <w:color w:val="000000"/>
          <w:shd w:val="clear" w:color="auto" w:fill="FFFFFF"/>
          <w:lang w:val="es-ES"/>
        </w:rPr>
        <w:t xml:space="preserve"> de </w:t>
      </w:r>
      <w:r w:rsidR="008B3622">
        <w:rPr>
          <w:rFonts w:cstheme="minorHAnsi"/>
          <w:b/>
          <w:bCs/>
          <w:color w:val="000000"/>
          <w:shd w:val="clear" w:color="auto" w:fill="FFFFFF"/>
          <w:lang w:val="es-ES"/>
        </w:rPr>
        <w:t>la agenda</w:t>
      </w:r>
      <w:r w:rsidRPr="00580621">
        <w:rPr>
          <w:rFonts w:cstheme="minorHAnsi"/>
          <w:b/>
          <w:bCs/>
          <w:color w:val="000000"/>
          <w:shd w:val="clear" w:color="auto" w:fill="FFFFFF"/>
          <w:lang w:val="es-ES"/>
        </w:rPr>
        <w:t xml:space="preserve"> se publicará en la </w:t>
      </w:r>
      <w:r w:rsidRPr="00580621">
        <w:rPr>
          <w:rFonts w:cstheme="minorHAnsi"/>
          <w:b/>
          <w:bCs/>
          <w:lang w:val="es-ES"/>
        </w:rPr>
        <w:t xml:space="preserve">página web del Foro </w:t>
      </w:r>
      <w:r w:rsidRPr="00580621">
        <w:rPr>
          <w:rStyle w:val="Hyperlink"/>
          <w:rFonts w:cstheme="minorHAnsi"/>
          <w:b/>
          <w:bCs/>
          <w:color w:val="auto"/>
          <w:u w:val="none"/>
          <w:lang w:val="es-ES"/>
        </w:rPr>
        <w:t xml:space="preserve">a finales de septiembre </w:t>
      </w:r>
      <w:r w:rsidRPr="00580621">
        <w:rPr>
          <w:rStyle w:val="Hyperlink"/>
          <w:rFonts w:cstheme="minorHAnsi"/>
          <w:b/>
          <w:color w:val="auto"/>
          <w:u w:val="none"/>
          <w:lang w:val="es-ES"/>
        </w:rPr>
        <w:t>de 2022</w:t>
      </w:r>
      <w:r w:rsidRPr="00580621">
        <w:rPr>
          <w:rFonts w:cstheme="minorHAnsi"/>
          <w:shd w:val="clear" w:color="auto" w:fill="FFFFFF"/>
          <w:lang w:val="es-ES"/>
        </w:rPr>
        <w:t xml:space="preserve">. </w:t>
      </w:r>
    </w:p>
    <w:p w14:paraId="7E5AC510" w14:textId="46D9A412" w:rsidR="00580621" w:rsidRPr="00580621" w:rsidRDefault="00580621" w:rsidP="00580621">
      <w:pPr>
        <w:rPr>
          <w:rFonts w:cstheme="minorHAnsi"/>
          <w:b/>
          <w:sz w:val="26"/>
          <w:szCs w:val="26"/>
          <w:u w:val="single"/>
          <w:lang w:val="es-ES"/>
        </w:rPr>
      </w:pPr>
    </w:p>
    <w:p w14:paraId="7B46EA20" w14:textId="77777777" w:rsidR="00580621" w:rsidRPr="00580621" w:rsidRDefault="00580621" w:rsidP="00580621">
      <w:pPr>
        <w:ind w:right="-142"/>
        <w:rPr>
          <w:rFonts w:cstheme="minorHAnsi"/>
          <w:b/>
          <w:sz w:val="26"/>
          <w:szCs w:val="26"/>
          <w:u w:val="single"/>
          <w:lang w:val="es-ES"/>
        </w:rPr>
      </w:pPr>
      <w:r w:rsidRPr="00580621">
        <w:rPr>
          <w:rFonts w:cstheme="minorHAnsi"/>
          <w:b/>
          <w:sz w:val="26"/>
          <w:szCs w:val="26"/>
          <w:u w:val="single"/>
          <w:lang w:val="es-ES"/>
        </w:rPr>
        <w:t>Participación en el Foro 2022</w:t>
      </w:r>
    </w:p>
    <w:p w14:paraId="6A90BC71" w14:textId="4084C639" w:rsidR="00580621" w:rsidRPr="00580621" w:rsidRDefault="008B11AB" w:rsidP="00580621">
      <w:pPr>
        <w:ind w:right="-142"/>
        <w:jc w:val="both"/>
        <w:rPr>
          <w:rFonts w:cstheme="minorHAnsi"/>
          <w:lang w:val="es-ES"/>
        </w:rPr>
      </w:pPr>
      <w:r>
        <w:rPr>
          <w:rFonts w:cstheme="minorHAnsi"/>
          <w:lang w:val="es-ES"/>
        </w:rPr>
        <w:t>La agenda</w:t>
      </w:r>
      <w:r w:rsidR="00580621" w:rsidRPr="00580621">
        <w:rPr>
          <w:rFonts w:cstheme="minorHAnsi"/>
          <w:lang w:val="es-ES"/>
        </w:rPr>
        <w:t xml:space="preserve"> del Foro 2022 seguirá la tendencia de los dos últimos años de ofrecer un programa más reducido en comparación con las ediciones anteriores del Foro</w:t>
      </w:r>
      <w:r w:rsidR="00021561">
        <w:rPr>
          <w:rFonts w:cstheme="minorHAnsi"/>
          <w:lang w:val="es-ES"/>
        </w:rPr>
        <w:t>, teniendo también en cuenta que el Palacio de las Naciones está siendo renovado</w:t>
      </w:r>
      <w:r w:rsidR="00FC1A29">
        <w:rPr>
          <w:rFonts w:cstheme="minorHAnsi"/>
          <w:lang w:val="es-ES"/>
        </w:rPr>
        <w:t xml:space="preserve">. </w:t>
      </w:r>
      <w:r w:rsidR="00580621" w:rsidRPr="00580621">
        <w:rPr>
          <w:rFonts w:cstheme="minorHAnsi"/>
          <w:lang w:val="es-ES"/>
        </w:rPr>
        <w:t xml:space="preserve">Aunque el evento seguirá abarcando una amplia gama de temas y escuchando a un grupo diverso de actores de todas las regiones, el formato más condensado permitirá centrar los debates en cuestiones clave. El Foro de 2022 seguirá siendo la principal plataforma de la ONU para el diálogo entre múltiples partes interesadas sobre las empresas y los derechos humanos. A </w:t>
      </w:r>
      <w:r>
        <w:rPr>
          <w:rFonts w:cstheme="minorHAnsi"/>
          <w:lang w:val="es-ES"/>
        </w:rPr>
        <w:t>expensas</w:t>
      </w:r>
      <w:r w:rsidR="00580621" w:rsidRPr="00580621">
        <w:rPr>
          <w:rFonts w:cstheme="minorHAnsi"/>
          <w:lang w:val="es-ES"/>
        </w:rPr>
        <w:t xml:space="preserve"> de las normas de salud pública relativas a la pandemia, </w:t>
      </w:r>
      <w:r w:rsidR="00FC1A29">
        <w:rPr>
          <w:rFonts w:cstheme="minorHAnsi"/>
          <w:lang w:val="es-ES"/>
        </w:rPr>
        <w:t>del Foro se</w:t>
      </w:r>
      <w:r w:rsidR="00580621" w:rsidRPr="00580621">
        <w:rPr>
          <w:rFonts w:cstheme="minorHAnsi"/>
          <w:lang w:val="es-ES"/>
        </w:rPr>
        <w:t xml:space="preserve"> celebrar</w:t>
      </w:r>
      <w:r w:rsidR="00FC1A29">
        <w:rPr>
          <w:rFonts w:cstheme="minorHAnsi"/>
          <w:lang w:val="es-ES"/>
        </w:rPr>
        <w:t>á de forma</w:t>
      </w:r>
      <w:r w:rsidR="00580621" w:rsidRPr="00580621">
        <w:rPr>
          <w:rFonts w:cstheme="minorHAnsi"/>
          <w:lang w:val="es-ES"/>
        </w:rPr>
        <w:t xml:space="preserve"> híbrid</w:t>
      </w:r>
      <w:r w:rsidR="00FC1A29">
        <w:rPr>
          <w:rFonts w:cstheme="minorHAnsi"/>
          <w:lang w:val="es-ES"/>
        </w:rPr>
        <w:t>a, lo que incluirá participación en persona y de manera virtual,</w:t>
      </w:r>
      <w:r w:rsidR="00580621" w:rsidRPr="00580621">
        <w:rPr>
          <w:rFonts w:cstheme="minorHAnsi"/>
          <w:lang w:val="es-ES"/>
        </w:rPr>
        <w:t xml:space="preserve"> según lo permita la situación. La información sobre </w:t>
      </w:r>
      <w:r>
        <w:rPr>
          <w:rFonts w:cstheme="minorHAnsi"/>
          <w:lang w:val="es-ES"/>
        </w:rPr>
        <w:t>la agenda</w:t>
      </w:r>
      <w:r w:rsidR="00580621" w:rsidRPr="00580621">
        <w:rPr>
          <w:rFonts w:cstheme="minorHAnsi"/>
          <w:lang w:val="es-ES"/>
        </w:rPr>
        <w:t xml:space="preserve">, el proceso de inscripción y </w:t>
      </w:r>
      <w:r w:rsidR="00FC1A29">
        <w:rPr>
          <w:rFonts w:cstheme="minorHAnsi"/>
          <w:lang w:val="es-ES"/>
        </w:rPr>
        <w:t>otras informaciones relevantes</w:t>
      </w:r>
      <w:r w:rsidR="00FC1A29" w:rsidRPr="00580621">
        <w:rPr>
          <w:rFonts w:cstheme="minorHAnsi"/>
          <w:lang w:val="es-ES"/>
        </w:rPr>
        <w:t xml:space="preserve"> se publicarán</w:t>
      </w:r>
      <w:r w:rsidR="00580621" w:rsidRPr="00580621">
        <w:rPr>
          <w:rFonts w:cstheme="minorHAnsi"/>
          <w:lang w:val="es-ES"/>
        </w:rPr>
        <w:t xml:space="preserve"> en la página web del Foro a su debido tiempo. </w:t>
      </w:r>
    </w:p>
    <w:p w14:paraId="4D9A2DC4" w14:textId="77777777" w:rsidR="00580621" w:rsidRPr="00580621" w:rsidRDefault="00580621" w:rsidP="00580621">
      <w:pPr>
        <w:ind w:right="-142"/>
        <w:jc w:val="both"/>
        <w:rPr>
          <w:rFonts w:cstheme="minorHAnsi"/>
          <w:lang w:val="es-ES"/>
        </w:rPr>
      </w:pPr>
      <w:r w:rsidRPr="00580621">
        <w:rPr>
          <w:rFonts w:cstheme="minorHAnsi"/>
          <w:lang w:val="es-ES"/>
        </w:rPr>
        <w:t xml:space="preserve">Teniendo en cuenta lo anterior, no se publicará ninguna convocatoria abierta de propuestas de sesiones y actos paralelos. </w:t>
      </w:r>
    </w:p>
    <w:p w14:paraId="49D9AF77" w14:textId="6699D8EE" w:rsidR="009A0FA6" w:rsidRPr="00580621" w:rsidRDefault="009A0FA6" w:rsidP="00580621">
      <w:pPr>
        <w:rPr>
          <w:lang w:val="es-ES"/>
        </w:rPr>
      </w:pPr>
    </w:p>
    <w:sectPr w:rsidR="009A0FA6" w:rsidRPr="00580621" w:rsidSect="00876295">
      <w:headerReference w:type="even" r:id="rId22"/>
      <w:headerReference w:type="default" r:id="rId23"/>
      <w:footerReference w:type="default" r:id="rId24"/>
      <w:pgSz w:w="11906" w:h="16838"/>
      <w:pgMar w:top="3150"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812F0" w14:textId="77777777" w:rsidR="00B82606" w:rsidRDefault="00B82606" w:rsidP="006617AC">
      <w:pPr>
        <w:spacing w:after="0" w:line="240" w:lineRule="auto"/>
      </w:pPr>
      <w:r>
        <w:separator/>
      </w:r>
    </w:p>
  </w:endnote>
  <w:endnote w:type="continuationSeparator" w:id="0">
    <w:p w14:paraId="7A68DF98" w14:textId="77777777" w:rsidR="00B82606" w:rsidRDefault="00B82606" w:rsidP="00661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599026"/>
      <w:docPartObj>
        <w:docPartGallery w:val="Page Numbers (Bottom of Page)"/>
        <w:docPartUnique/>
      </w:docPartObj>
    </w:sdtPr>
    <w:sdtEndPr>
      <w:rPr>
        <w:noProof/>
      </w:rPr>
    </w:sdtEndPr>
    <w:sdtContent>
      <w:p w14:paraId="74D7CE40" w14:textId="0B167D00" w:rsidR="00F332F7" w:rsidRDefault="00F332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73A36E" w14:textId="77777777" w:rsidR="00F332F7" w:rsidRDefault="00F33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7FE10" w14:textId="77777777" w:rsidR="00B82606" w:rsidRDefault="00B82606" w:rsidP="006617AC">
      <w:pPr>
        <w:spacing w:after="0" w:line="240" w:lineRule="auto"/>
      </w:pPr>
      <w:r>
        <w:separator/>
      </w:r>
    </w:p>
  </w:footnote>
  <w:footnote w:type="continuationSeparator" w:id="0">
    <w:p w14:paraId="0740C4F3" w14:textId="77777777" w:rsidR="00B82606" w:rsidRDefault="00B82606" w:rsidP="006617AC">
      <w:pPr>
        <w:spacing w:after="0" w:line="240" w:lineRule="auto"/>
      </w:pPr>
      <w:r>
        <w:continuationSeparator/>
      </w:r>
    </w:p>
  </w:footnote>
  <w:footnote w:id="1">
    <w:p w14:paraId="2EDA9591" w14:textId="77777777" w:rsidR="00580621" w:rsidRDefault="00580621" w:rsidP="00580621">
      <w:pPr>
        <w:pStyle w:val="FootnoteText"/>
        <w:rPr>
          <w:szCs w:val="18"/>
        </w:rPr>
      </w:pPr>
      <w:r>
        <w:rPr>
          <w:szCs w:val="18"/>
        </w:rPr>
        <w:tab/>
      </w:r>
    </w:p>
    <w:p w14:paraId="12A89B98" w14:textId="332167C8" w:rsidR="00580621" w:rsidRPr="008020BF" w:rsidRDefault="00580621" w:rsidP="00580621">
      <w:pPr>
        <w:pStyle w:val="FootnoteText"/>
        <w:rPr>
          <w:rFonts w:ascii="Cambria" w:hAnsi="Cambria"/>
          <w:szCs w:val="18"/>
        </w:rPr>
      </w:pPr>
      <w:r>
        <w:rPr>
          <w:rStyle w:val="FootnoteReference"/>
          <w:rFonts w:ascii="Cambria" w:hAnsi="Cambria"/>
          <w:szCs w:val="18"/>
        </w:rPr>
        <w:footnoteRef/>
      </w:r>
      <w:r w:rsidR="008020BF" w:rsidRPr="008020BF">
        <w:t xml:space="preserve"> </w:t>
      </w:r>
      <w:hyperlink r:id="rId1" w:history="1">
        <w:r w:rsidR="008020BF" w:rsidRPr="00235FBC">
          <w:rPr>
            <w:rStyle w:val="Hyperlink"/>
          </w:rPr>
          <w:t>https://www.ohchr.org/es/business/ohchr-accountability-and-remedy-project-improving-accountability-and-access-remedy-cases-business</w:t>
        </w:r>
      </w:hyperlink>
      <w:r w:rsidR="008020BF">
        <w:t xml:space="preserve"> </w:t>
      </w:r>
    </w:p>
  </w:footnote>
  <w:footnote w:id="2">
    <w:p w14:paraId="6965C75F" w14:textId="77777777" w:rsidR="00580621" w:rsidRDefault="00580621" w:rsidP="00580621">
      <w:pPr>
        <w:pStyle w:val="FootnoteText"/>
      </w:pPr>
      <w:r>
        <w:rPr>
          <w:rStyle w:val="FootnoteReference"/>
          <w:rFonts w:ascii="Cambria" w:hAnsi="Cambria"/>
        </w:rPr>
        <w:footnoteRef/>
      </w:r>
      <w:r>
        <w:rPr>
          <w:rFonts w:ascii="Cambria" w:hAnsi="Cambria"/>
        </w:rPr>
        <w:t xml:space="preserve"> https://www.ohchr.org/EN/Issues/Business/Pages/AccessToRemedy.aspx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280B" w14:textId="03FE70BF" w:rsidR="00876295" w:rsidRDefault="00876295" w:rsidP="00876295">
    <w:pPr>
      <w:pStyle w:val="Header"/>
      <w:tabs>
        <w:tab w:val="clear" w:pos="4513"/>
        <w:tab w:val="clear" w:pos="9026"/>
        <w:tab w:val="left" w:pos="229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4686" w14:textId="53F7A2DC" w:rsidR="00876295" w:rsidRDefault="00074CAF">
    <w:pPr>
      <w:pStyle w:val="Header"/>
    </w:pPr>
    <w:r>
      <w:rPr>
        <w:noProof/>
      </w:rPr>
      <w:drawing>
        <wp:inline distT="0" distB="0" distL="0" distR="0" wp14:anchorId="5E2FC349" wp14:editId="18AF2E95">
          <wp:extent cx="5760720" cy="1200150"/>
          <wp:effectExtent l="0" t="0" r="0" b="0"/>
          <wp:docPr id="17" name="Picture 17"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scatte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60720" cy="1200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444"/>
    <w:multiLevelType w:val="hybridMultilevel"/>
    <w:tmpl w:val="E63AC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23D15"/>
    <w:multiLevelType w:val="multilevel"/>
    <w:tmpl w:val="071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26FB1"/>
    <w:multiLevelType w:val="hybridMultilevel"/>
    <w:tmpl w:val="4CEC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3165A"/>
    <w:multiLevelType w:val="hybridMultilevel"/>
    <w:tmpl w:val="77742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471BB"/>
    <w:multiLevelType w:val="multilevel"/>
    <w:tmpl w:val="E348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307D66"/>
    <w:multiLevelType w:val="hybridMultilevel"/>
    <w:tmpl w:val="F310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5D368F"/>
    <w:multiLevelType w:val="hybridMultilevel"/>
    <w:tmpl w:val="87DA17D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7A3C1D08"/>
    <w:multiLevelType w:val="hybridMultilevel"/>
    <w:tmpl w:val="0710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C3F"/>
    <w:rsid w:val="00001AA4"/>
    <w:rsid w:val="00001E2F"/>
    <w:rsid w:val="00005E8E"/>
    <w:rsid w:val="00015F35"/>
    <w:rsid w:val="000168BE"/>
    <w:rsid w:val="00021300"/>
    <w:rsid w:val="00021561"/>
    <w:rsid w:val="00021D73"/>
    <w:rsid w:val="000224D0"/>
    <w:rsid w:val="000259D0"/>
    <w:rsid w:val="0003188F"/>
    <w:rsid w:val="000353F3"/>
    <w:rsid w:val="00037371"/>
    <w:rsid w:val="00046007"/>
    <w:rsid w:val="0005400E"/>
    <w:rsid w:val="00055422"/>
    <w:rsid w:val="00060EC5"/>
    <w:rsid w:val="00061C01"/>
    <w:rsid w:val="000649D1"/>
    <w:rsid w:val="00067F0C"/>
    <w:rsid w:val="0007099A"/>
    <w:rsid w:val="00074CAF"/>
    <w:rsid w:val="00082A1E"/>
    <w:rsid w:val="00083168"/>
    <w:rsid w:val="00093F28"/>
    <w:rsid w:val="000A3D08"/>
    <w:rsid w:val="000A4FD6"/>
    <w:rsid w:val="000B469C"/>
    <w:rsid w:val="000B7E91"/>
    <w:rsid w:val="000E73CC"/>
    <w:rsid w:val="00104CDB"/>
    <w:rsid w:val="00105FE0"/>
    <w:rsid w:val="00106C47"/>
    <w:rsid w:val="001140E2"/>
    <w:rsid w:val="001169FF"/>
    <w:rsid w:val="00117D1D"/>
    <w:rsid w:val="00122C87"/>
    <w:rsid w:val="00130DB3"/>
    <w:rsid w:val="001310DA"/>
    <w:rsid w:val="00131524"/>
    <w:rsid w:val="00134A88"/>
    <w:rsid w:val="00140E0A"/>
    <w:rsid w:val="00142B62"/>
    <w:rsid w:val="00153C6F"/>
    <w:rsid w:val="00154C7B"/>
    <w:rsid w:val="00155C53"/>
    <w:rsid w:val="00161CAC"/>
    <w:rsid w:val="00165CEE"/>
    <w:rsid w:val="001677C5"/>
    <w:rsid w:val="001706DA"/>
    <w:rsid w:val="00172898"/>
    <w:rsid w:val="001804EF"/>
    <w:rsid w:val="00181ECA"/>
    <w:rsid w:val="00182507"/>
    <w:rsid w:val="001862EE"/>
    <w:rsid w:val="001929FA"/>
    <w:rsid w:val="00192B2E"/>
    <w:rsid w:val="001A1321"/>
    <w:rsid w:val="001A56BC"/>
    <w:rsid w:val="001A664E"/>
    <w:rsid w:val="001B026C"/>
    <w:rsid w:val="001B5F27"/>
    <w:rsid w:val="001B7C15"/>
    <w:rsid w:val="001C3717"/>
    <w:rsid w:val="001C4896"/>
    <w:rsid w:val="001C7D65"/>
    <w:rsid w:val="001D6B2E"/>
    <w:rsid w:val="001E1DBA"/>
    <w:rsid w:val="001E3FF1"/>
    <w:rsid w:val="001E41CA"/>
    <w:rsid w:val="001E4411"/>
    <w:rsid w:val="001F35AF"/>
    <w:rsid w:val="001F381F"/>
    <w:rsid w:val="001F4826"/>
    <w:rsid w:val="001F61D4"/>
    <w:rsid w:val="001F7457"/>
    <w:rsid w:val="001F7C58"/>
    <w:rsid w:val="00205222"/>
    <w:rsid w:val="002054E5"/>
    <w:rsid w:val="00211561"/>
    <w:rsid w:val="002175CA"/>
    <w:rsid w:val="00223A89"/>
    <w:rsid w:val="002301BA"/>
    <w:rsid w:val="002321F0"/>
    <w:rsid w:val="002343A9"/>
    <w:rsid w:val="00240A5C"/>
    <w:rsid w:val="00245CCF"/>
    <w:rsid w:val="00253B58"/>
    <w:rsid w:val="00272D97"/>
    <w:rsid w:val="00273AC1"/>
    <w:rsid w:val="00274B56"/>
    <w:rsid w:val="00277731"/>
    <w:rsid w:val="00280DAE"/>
    <w:rsid w:val="00281218"/>
    <w:rsid w:val="00282CBC"/>
    <w:rsid w:val="002830E8"/>
    <w:rsid w:val="00283DF9"/>
    <w:rsid w:val="00285D22"/>
    <w:rsid w:val="002A3124"/>
    <w:rsid w:val="002A4480"/>
    <w:rsid w:val="002A4AED"/>
    <w:rsid w:val="002A7360"/>
    <w:rsid w:val="002B6FED"/>
    <w:rsid w:val="002B7B37"/>
    <w:rsid w:val="002C211D"/>
    <w:rsid w:val="002C5D14"/>
    <w:rsid w:val="002C74FB"/>
    <w:rsid w:val="002D2287"/>
    <w:rsid w:val="002D3C41"/>
    <w:rsid w:val="002E4561"/>
    <w:rsid w:val="002E5AD6"/>
    <w:rsid w:val="002E7B20"/>
    <w:rsid w:val="002E7E67"/>
    <w:rsid w:val="003012DD"/>
    <w:rsid w:val="0030753B"/>
    <w:rsid w:val="003167FE"/>
    <w:rsid w:val="00320FC4"/>
    <w:rsid w:val="003225E7"/>
    <w:rsid w:val="00324B96"/>
    <w:rsid w:val="00356588"/>
    <w:rsid w:val="00366C66"/>
    <w:rsid w:val="00371AAF"/>
    <w:rsid w:val="00382C4B"/>
    <w:rsid w:val="00395290"/>
    <w:rsid w:val="003B1A8C"/>
    <w:rsid w:val="003B74C3"/>
    <w:rsid w:val="003C6291"/>
    <w:rsid w:val="003C778D"/>
    <w:rsid w:val="003C7D37"/>
    <w:rsid w:val="003D148A"/>
    <w:rsid w:val="003E0439"/>
    <w:rsid w:val="003E04BA"/>
    <w:rsid w:val="003E083E"/>
    <w:rsid w:val="003E297B"/>
    <w:rsid w:val="00400209"/>
    <w:rsid w:val="00402E8C"/>
    <w:rsid w:val="00411E49"/>
    <w:rsid w:val="00412E37"/>
    <w:rsid w:val="0042115E"/>
    <w:rsid w:val="00422567"/>
    <w:rsid w:val="004227B6"/>
    <w:rsid w:val="004241D6"/>
    <w:rsid w:val="00424422"/>
    <w:rsid w:val="00434AED"/>
    <w:rsid w:val="00440909"/>
    <w:rsid w:val="00447056"/>
    <w:rsid w:val="00447611"/>
    <w:rsid w:val="004635A9"/>
    <w:rsid w:val="00463C39"/>
    <w:rsid w:val="00484167"/>
    <w:rsid w:val="004850B7"/>
    <w:rsid w:val="004878E1"/>
    <w:rsid w:val="00492112"/>
    <w:rsid w:val="00493029"/>
    <w:rsid w:val="004934EB"/>
    <w:rsid w:val="004938FA"/>
    <w:rsid w:val="004A15F1"/>
    <w:rsid w:val="004A1FBD"/>
    <w:rsid w:val="004A7518"/>
    <w:rsid w:val="004A75C1"/>
    <w:rsid w:val="004B51B6"/>
    <w:rsid w:val="004C238C"/>
    <w:rsid w:val="004C359F"/>
    <w:rsid w:val="004C37A7"/>
    <w:rsid w:val="004C58DC"/>
    <w:rsid w:val="004D27B2"/>
    <w:rsid w:val="004E2053"/>
    <w:rsid w:val="004F39C4"/>
    <w:rsid w:val="004F654D"/>
    <w:rsid w:val="0050246B"/>
    <w:rsid w:val="0050414E"/>
    <w:rsid w:val="005057F8"/>
    <w:rsid w:val="00521624"/>
    <w:rsid w:val="00521744"/>
    <w:rsid w:val="00521D37"/>
    <w:rsid w:val="00523703"/>
    <w:rsid w:val="005253B3"/>
    <w:rsid w:val="005440B5"/>
    <w:rsid w:val="00545B6E"/>
    <w:rsid w:val="00546860"/>
    <w:rsid w:val="00547FCB"/>
    <w:rsid w:val="005513FB"/>
    <w:rsid w:val="00551931"/>
    <w:rsid w:val="00551D97"/>
    <w:rsid w:val="005578A2"/>
    <w:rsid w:val="00560417"/>
    <w:rsid w:val="00561CF5"/>
    <w:rsid w:val="005634A0"/>
    <w:rsid w:val="00565390"/>
    <w:rsid w:val="005707D9"/>
    <w:rsid w:val="00580621"/>
    <w:rsid w:val="005847AC"/>
    <w:rsid w:val="005A578D"/>
    <w:rsid w:val="005C2A80"/>
    <w:rsid w:val="005C57F4"/>
    <w:rsid w:val="005C7F41"/>
    <w:rsid w:val="005C7FBE"/>
    <w:rsid w:val="005D2540"/>
    <w:rsid w:val="005D2917"/>
    <w:rsid w:val="005E0723"/>
    <w:rsid w:val="005E2569"/>
    <w:rsid w:val="005E3803"/>
    <w:rsid w:val="005E41C2"/>
    <w:rsid w:val="005E72D7"/>
    <w:rsid w:val="005E777A"/>
    <w:rsid w:val="005F3A93"/>
    <w:rsid w:val="005F48C6"/>
    <w:rsid w:val="006078FE"/>
    <w:rsid w:val="00613D9E"/>
    <w:rsid w:val="00614D79"/>
    <w:rsid w:val="006322EE"/>
    <w:rsid w:val="00632500"/>
    <w:rsid w:val="00632A16"/>
    <w:rsid w:val="00637A7E"/>
    <w:rsid w:val="006430CF"/>
    <w:rsid w:val="006453D8"/>
    <w:rsid w:val="0065005F"/>
    <w:rsid w:val="006539AF"/>
    <w:rsid w:val="00655BD5"/>
    <w:rsid w:val="00655F66"/>
    <w:rsid w:val="00656BA8"/>
    <w:rsid w:val="006617AC"/>
    <w:rsid w:val="00661D34"/>
    <w:rsid w:val="00663A2E"/>
    <w:rsid w:val="00664E62"/>
    <w:rsid w:val="006664D3"/>
    <w:rsid w:val="00666599"/>
    <w:rsid w:val="00685398"/>
    <w:rsid w:val="00686E98"/>
    <w:rsid w:val="00691E50"/>
    <w:rsid w:val="006926D8"/>
    <w:rsid w:val="00695123"/>
    <w:rsid w:val="00697D17"/>
    <w:rsid w:val="006A1B48"/>
    <w:rsid w:val="006A37D4"/>
    <w:rsid w:val="006B2B69"/>
    <w:rsid w:val="006C1DE4"/>
    <w:rsid w:val="006C2447"/>
    <w:rsid w:val="006C2F6E"/>
    <w:rsid w:val="006C4288"/>
    <w:rsid w:val="006C72D4"/>
    <w:rsid w:val="006F370D"/>
    <w:rsid w:val="006F540B"/>
    <w:rsid w:val="00716B6E"/>
    <w:rsid w:val="00721261"/>
    <w:rsid w:val="0072262A"/>
    <w:rsid w:val="00724519"/>
    <w:rsid w:val="007263F3"/>
    <w:rsid w:val="007300AC"/>
    <w:rsid w:val="0073391E"/>
    <w:rsid w:val="00746AB4"/>
    <w:rsid w:val="007503AF"/>
    <w:rsid w:val="007521D5"/>
    <w:rsid w:val="007569F9"/>
    <w:rsid w:val="007605DF"/>
    <w:rsid w:val="00763782"/>
    <w:rsid w:val="00763B54"/>
    <w:rsid w:val="00772B9D"/>
    <w:rsid w:val="007740CE"/>
    <w:rsid w:val="00777DAE"/>
    <w:rsid w:val="00780457"/>
    <w:rsid w:val="0078241A"/>
    <w:rsid w:val="00782AF7"/>
    <w:rsid w:val="00786E2A"/>
    <w:rsid w:val="007906FD"/>
    <w:rsid w:val="00790EA3"/>
    <w:rsid w:val="00795CBC"/>
    <w:rsid w:val="007A0295"/>
    <w:rsid w:val="007B0922"/>
    <w:rsid w:val="007B27AD"/>
    <w:rsid w:val="007B40F5"/>
    <w:rsid w:val="007B75E4"/>
    <w:rsid w:val="007C0EA9"/>
    <w:rsid w:val="007C5786"/>
    <w:rsid w:val="007C596B"/>
    <w:rsid w:val="007D21DE"/>
    <w:rsid w:val="007D3836"/>
    <w:rsid w:val="007D56EE"/>
    <w:rsid w:val="007D65B8"/>
    <w:rsid w:val="007D728E"/>
    <w:rsid w:val="007E1889"/>
    <w:rsid w:val="007E6C3C"/>
    <w:rsid w:val="007E71D7"/>
    <w:rsid w:val="007F11A2"/>
    <w:rsid w:val="007F65B9"/>
    <w:rsid w:val="008020BF"/>
    <w:rsid w:val="00803466"/>
    <w:rsid w:val="00804CDE"/>
    <w:rsid w:val="00805F15"/>
    <w:rsid w:val="0080719C"/>
    <w:rsid w:val="0081319F"/>
    <w:rsid w:val="008132FF"/>
    <w:rsid w:val="00815522"/>
    <w:rsid w:val="00815997"/>
    <w:rsid w:val="00821AB7"/>
    <w:rsid w:val="008327A1"/>
    <w:rsid w:val="00832B96"/>
    <w:rsid w:val="00834F47"/>
    <w:rsid w:val="00835CD3"/>
    <w:rsid w:val="00845836"/>
    <w:rsid w:val="00852616"/>
    <w:rsid w:val="00854CBA"/>
    <w:rsid w:val="00862707"/>
    <w:rsid w:val="00863BE6"/>
    <w:rsid w:val="00863E8B"/>
    <w:rsid w:val="008648D6"/>
    <w:rsid w:val="008662F1"/>
    <w:rsid w:val="008706CA"/>
    <w:rsid w:val="00876295"/>
    <w:rsid w:val="00877063"/>
    <w:rsid w:val="00881836"/>
    <w:rsid w:val="008845D1"/>
    <w:rsid w:val="00890366"/>
    <w:rsid w:val="0089305A"/>
    <w:rsid w:val="008933FD"/>
    <w:rsid w:val="008944F5"/>
    <w:rsid w:val="00896C45"/>
    <w:rsid w:val="00897FD4"/>
    <w:rsid w:val="008A404A"/>
    <w:rsid w:val="008A5148"/>
    <w:rsid w:val="008B11AB"/>
    <w:rsid w:val="008B1721"/>
    <w:rsid w:val="008B3622"/>
    <w:rsid w:val="008C2768"/>
    <w:rsid w:val="008C3579"/>
    <w:rsid w:val="008C3E7A"/>
    <w:rsid w:val="008C605F"/>
    <w:rsid w:val="008D334D"/>
    <w:rsid w:val="008D3454"/>
    <w:rsid w:val="008D3E3F"/>
    <w:rsid w:val="008E03BF"/>
    <w:rsid w:val="008E4BC0"/>
    <w:rsid w:val="009007C4"/>
    <w:rsid w:val="009051ED"/>
    <w:rsid w:val="00905D5F"/>
    <w:rsid w:val="00906FE4"/>
    <w:rsid w:val="009101A4"/>
    <w:rsid w:val="0091236C"/>
    <w:rsid w:val="00917110"/>
    <w:rsid w:val="0093016F"/>
    <w:rsid w:val="009344EB"/>
    <w:rsid w:val="009377E2"/>
    <w:rsid w:val="00940C68"/>
    <w:rsid w:val="0094492D"/>
    <w:rsid w:val="00950E3A"/>
    <w:rsid w:val="00952A44"/>
    <w:rsid w:val="00955213"/>
    <w:rsid w:val="00955CAA"/>
    <w:rsid w:val="00957C2A"/>
    <w:rsid w:val="009632BD"/>
    <w:rsid w:val="0096394C"/>
    <w:rsid w:val="00970BF4"/>
    <w:rsid w:val="00976E86"/>
    <w:rsid w:val="00977DFE"/>
    <w:rsid w:val="00982E26"/>
    <w:rsid w:val="00992669"/>
    <w:rsid w:val="009A0FA6"/>
    <w:rsid w:val="009A1A86"/>
    <w:rsid w:val="009A4541"/>
    <w:rsid w:val="009A5CC9"/>
    <w:rsid w:val="009B3FA1"/>
    <w:rsid w:val="009B54A3"/>
    <w:rsid w:val="009B735E"/>
    <w:rsid w:val="009C4A99"/>
    <w:rsid w:val="009C5211"/>
    <w:rsid w:val="009C6892"/>
    <w:rsid w:val="009C7D19"/>
    <w:rsid w:val="009E5E3A"/>
    <w:rsid w:val="00A00C47"/>
    <w:rsid w:val="00A22972"/>
    <w:rsid w:val="00A32703"/>
    <w:rsid w:val="00A35AE1"/>
    <w:rsid w:val="00A36D79"/>
    <w:rsid w:val="00A545CC"/>
    <w:rsid w:val="00A601F2"/>
    <w:rsid w:val="00A61E0C"/>
    <w:rsid w:val="00A67C36"/>
    <w:rsid w:val="00A77BAA"/>
    <w:rsid w:val="00A83BFA"/>
    <w:rsid w:val="00A8428D"/>
    <w:rsid w:val="00A87DAC"/>
    <w:rsid w:val="00A92385"/>
    <w:rsid w:val="00AA3543"/>
    <w:rsid w:val="00AB0E7E"/>
    <w:rsid w:val="00AC3741"/>
    <w:rsid w:val="00AC38AA"/>
    <w:rsid w:val="00AC5F8A"/>
    <w:rsid w:val="00AD47DA"/>
    <w:rsid w:val="00AD4E24"/>
    <w:rsid w:val="00AD566D"/>
    <w:rsid w:val="00AD59DE"/>
    <w:rsid w:val="00AD616C"/>
    <w:rsid w:val="00AE5960"/>
    <w:rsid w:val="00AE60DD"/>
    <w:rsid w:val="00AF2EB5"/>
    <w:rsid w:val="00B0377B"/>
    <w:rsid w:val="00B0610E"/>
    <w:rsid w:val="00B11208"/>
    <w:rsid w:val="00B12AAE"/>
    <w:rsid w:val="00B14D23"/>
    <w:rsid w:val="00B15CAF"/>
    <w:rsid w:val="00B17C3F"/>
    <w:rsid w:val="00B341BF"/>
    <w:rsid w:val="00B41C5B"/>
    <w:rsid w:val="00B515B1"/>
    <w:rsid w:val="00B67134"/>
    <w:rsid w:val="00B82606"/>
    <w:rsid w:val="00B92BFD"/>
    <w:rsid w:val="00B979F3"/>
    <w:rsid w:val="00BA3D4B"/>
    <w:rsid w:val="00BA53AF"/>
    <w:rsid w:val="00BA5D54"/>
    <w:rsid w:val="00BA6418"/>
    <w:rsid w:val="00BB3A78"/>
    <w:rsid w:val="00BB6A23"/>
    <w:rsid w:val="00BB6C79"/>
    <w:rsid w:val="00BC039F"/>
    <w:rsid w:val="00BC093F"/>
    <w:rsid w:val="00BC2E9D"/>
    <w:rsid w:val="00BC6A55"/>
    <w:rsid w:val="00BC74E1"/>
    <w:rsid w:val="00BD0D92"/>
    <w:rsid w:val="00BD1FCA"/>
    <w:rsid w:val="00BD472A"/>
    <w:rsid w:val="00BD4978"/>
    <w:rsid w:val="00BD748F"/>
    <w:rsid w:val="00BD79F8"/>
    <w:rsid w:val="00BE3452"/>
    <w:rsid w:val="00BE3BAD"/>
    <w:rsid w:val="00BE51E3"/>
    <w:rsid w:val="00BE61AE"/>
    <w:rsid w:val="00BE7DD3"/>
    <w:rsid w:val="00BF7D1E"/>
    <w:rsid w:val="00C21ABD"/>
    <w:rsid w:val="00C25007"/>
    <w:rsid w:val="00C3332F"/>
    <w:rsid w:val="00C35C07"/>
    <w:rsid w:val="00C368A9"/>
    <w:rsid w:val="00C40C9D"/>
    <w:rsid w:val="00C500C9"/>
    <w:rsid w:val="00C531A4"/>
    <w:rsid w:val="00C57ADC"/>
    <w:rsid w:val="00C606F4"/>
    <w:rsid w:val="00C626D3"/>
    <w:rsid w:val="00C67E88"/>
    <w:rsid w:val="00C715D8"/>
    <w:rsid w:val="00C83D54"/>
    <w:rsid w:val="00C8577A"/>
    <w:rsid w:val="00C87672"/>
    <w:rsid w:val="00C9746B"/>
    <w:rsid w:val="00CA6A7C"/>
    <w:rsid w:val="00CA724B"/>
    <w:rsid w:val="00CB735A"/>
    <w:rsid w:val="00CC6CD2"/>
    <w:rsid w:val="00CE287A"/>
    <w:rsid w:val="00CF6B1C"/>
    <w:rsid w:val="00CF789D"/>
    <w:rsid w:val="00D0381D"/>
    <w:rsid w:val="00D05BCA"/>
    <w:rsid w:val="00D10126"/>
    <w:rsid w:val="00D10746"/>
    <w:rsid w:val="00D12C64"/>
    <w:rsid w:val="00D13DF5"/>
    <w:rsid w:val="00D161B5"/>
    <w:rsid w:val="00D20013"/>
    <w:rsid w:val="00D25BA0"/>
    <w:rsid w:val="00D260BD"/>
    <w:rsid w:val="00D33DA8"/>
    <w:rsid w:val="00D34148"/>
    <w:rsid w:val="00D3659D"/>
    <w:rsid w:val="00D460D8"/>
    <w:rsid w:val="00D527DD"/>
    <w:rsid w:val="00D6030B"/>
    <w:rsid w:val="00D704ED"/>
    <w:rsid w:val="00D76551"/>
    <w:rsid w:val="00D77B25"/>
    <w:rsid w:val="00D8368C"/>
    <w:rsid w:val="00D86F04"/>
    <w:rsid w:val="00DA627B"/>
    <w:rsid w:val="00DA730F"/>
    <w:rsid w:val="00DB52FF"/>
    <w:rsid w:val="00DC1095"/>
    <w:rsid w:val="00DC70A4"/>
    <w:rsid w:val="00DD1E76"/>
    <w:rsid w:val="00DF0E7D"/>
    <w:rsid w:val="00DF1637"/>
    <w:rsid w:val="00DF5CBD"/>
    <w:rsid w:val="00E03579"/>
    <w:rsid w:val="00E0619A"/>
    <w:rsid w:val="00E06B56"/>
    <w:rsid w:val="00E06CA2"/>
    <w:rsid w:val="00E12D7A"/>
    <w:rsid w:val="00E2313F"/>
    <w:rsid w:val="00E24BB0"/>
    <w:rsid w:val="00E25703"/>
    <w:rsid w:val="00E42B82"/>
    <w:rsid w:val="00E45086"/>
    <w:rsid w:val="00E459BA"/>
    <w:rsid w:val="00E56C2D"/>
    <w:rsid w:val="00E57C99"/>
    <w:rsid w:val="00E62623"/>
    <w:rsid w:val="00E62AAC"/>
    <w:rsid w:val="00E657FD"/>
    <w:rsid w:val="00E70639"/>
    <w:rsid w:val="00E75DDB"/>
    <w:rsid w:val="00E7686E"/>
    <w:rsid w:val="00E77D02"/>
    <w:rsid w:val="00E837DA"/>
    <w:rsid w:val="00E92574"/>
    <w:rsid w:val="00EA0888"/>
    <w:rsid w:val="00EA1699"/>
    <w:rsid w:val="00EA2E29"/>
    <w:rsid w:val="00EB0B06"/>
    <w:rsid w:val="00EB192E"/>
    <w:rsid w:val="00EB3D30"/>
    <w:rsid w:val="00EB47D8"/>
    <w:rsid w:val="00EC1EB3"/>
    <w:rsid w:val="00EC4318"/>
    <w:rsid w:val="00EE7118"/>
    <w:rsid w:val="00EF2661"/>
    <w:rsid w:val="00EF48D8"/>
    <w:rsid w:val="00EF5E77"/>
    <w:rsid w:val="00EF6509"/>
    <w:rsid w:val="00F00FBC"/>
    <w:rsid w:val="00F01C3B"/>
    <w:rsid w:val="00F05B90"/>
    <w:rsid w:val="00F07EB9"/>
    <w:rsid w:val="00F142EE"/>
    <w:rsid w:val="00F16E90"/>
    <w:rsid w:val="00F25707"/>
    <w:rsid w:val="00F30952"/>
    <w:rsid w:val="00F332F7"/>
    <w:rsid w:val="00F42B0A"/>
    <w:rsid w:val="00F60637"/>
    <w:rsid w:val="00F626D6"/>
    <w:rsid w:val="00F71D08"/>
    <w:rsid w:val="00F779F3"/>
    <w:rsid w:val="00F809C1"/>
    <w:rsid w:val="00F83728"/>
    <w:rsid w:val="00F95376"/>
    <w:rsid w:val="00F97AA4"/>
    <w:rsid w:val="00FA1A4A"/>
    <w:rsid w:val="00FA3120"/>
    <w:rsid w:val="00FA43A7"/>
    <w:rsid w:val="00FA4633"/>
    <w:rsid w:val="00FA5FC3"/>
    <w:rsid w:val="00FB46CA"/>
    <w:rsid w:val="00FC1A29"/>
    <w:rsid w:val="00FC4AF1"/>
    <w:rsid w:val="00FD11DF"/>
    <w:rsid w:val="00FD35FC"/>
    <w:rsid w:val="00FE12D5"/>
    <w:rsid w:val="00FE2C4C"/>
    <w:rsid w:val="00FE3A2B"/>
    <w:rsid w:val="00FE5381"/>
    <w:rsid w:val="00FE5CEE"/>
    <w:rsid w:val="00FE789E"/>
    <w:rsid w:val="00FF0097"/>
    <w:rsid w:val="00FF6FFA"/>
    <w:rsid w:val="00FF7348"/>
    <w:rsid w:val="00FF7E2E"/>
    <w:rsid w:val="24E5C86D"/>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33F9C"/>
  <w15:chartTrackingRefBased/>
  <w15:docId w15:val="{15511D0E-27E2-4C26-80BA-A72BD200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7B6"/>
    <w:rPr>
      <w:color w:val="0563C1" w:themeColor="hyperlink"/>
      <w:u w:val="single"/>
    </w:rPr>
  </w:style>
  <w:style w:type="paragraph" w:styleId="BalloonText">
    <w:name w:val="Balloon Text"/>
    <w:basedOn w:val="Normal"/>
    <w:link w:val="BalloonTextChar"/>
    <w:uiPriority w:val="99"/>
    <w:semiHidden/>
    <w:unhideWhenUsed/>
    <w:rsid w:val="00BC0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93F"/>
    <w:rPr>
      <w:rFonts w:ascii="Segoe UI" w:hAnsi="Segoe UI" w:cs="Segoe UI"/>
      <w:sz w:val="18"/>
      <w:szCs w:val="18"/>
    </w:rPr>
  </w:style>
  <w:style w:type="paragraph" w:styleId="ListParagraph">
    <w:name w:val="List Paragraph"/>
    <w:basedOn w:val="Normal"/>
    <w:uiPriority w:val="34"/>
    <w:qFormat/>
    <w:rsid w:val="003167FE"/>
    <w:pPr>
      <w:ind w:left="720"/>
      <w:contextualSpacing/>
    </w:pPr>
  </w:style>
  <w:style w:type="character" w:customStyle="1" w:styleId="Ulstomtale1">
    <w:name w:val="Uløst omtale1"/>
    <w:basedOn w:val="DefaultParagraphFont"/>
    <w:uiPriority w:val="99"/>
    <w:semiHidden/>
    <w:unhideWhenUsed/>
    <w:rsid w:val="007503AF"/>
    <w:rPr>
      <w:color w:val="605E5C"/>
      <w:shd w:val="clear" w:color="auto" w:fill="E1DFDD"/>
    </w:rPr>
  </w:style>
  <w:style w:type="table" w:styleId="TableGrid">
    <w:name w:val="Table Grid"/>
    <w:basedOn w:val="TableNormal"/>
    <w:uiPriority w:val="39"/>
    <w:rsid w:val="000B7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5422"/>
    <w:rPr>
      <w:sz w:val="16"/>
      <w:szCs w:val="16"/>
    </w:rPr>
  </w:style>
  <w:style w:type="paragraph" w:styleId="CommentText">
    <w:name w:val="annotation text"/>
    <w:basedOn w:val="Normal"/>
    <w:link w:val="CommentTextChar"/>
    <w:uiPriority w:val="99"/>
    <w:unhideWhenUsed/>
    <w:rsid w:val="00055422"/>
    <w:pPr>
      <w:spacing w:line="240" w:lineRule="auto"/>
    </w:pPr>
    <w:rPr>
      <w:sz w:val="20"/>
      <w:szCs w:val="20"/>
    </w:rPr>
  </w:style>
  <w:style w:type="character" w:customStyle="1" w:styleId="CommentTextChar">
    <w:name w:val="Comment Text Char"/>
    <w:basedOn w:val="DefaultParagraphFont"/>
    <w:link w:val="CommentText"/>
    <w:uiPriority w:val="99"/>
    <w:rsid w:val="00055422"/>
    <w:rPr>
      <w:sz w:val="20"/>
      <w:szCs w:val="20"/>
    </w:rPr>
  </w:style>
  <w:style w:type="paragraph" w:styleId="CommentSubject">
    <w:name w:val="annotation subject"/>
    <w:basedOn w:val="CommentText"/>
    <w:next w:val="CommentText"/>
    <w:link w:val="CommentSubjectChar"/>
    <w:uiPriority w:val="99"/>
    <w:semiHidden/>
    <w:unhideWhenUsed/>
    <w:rsid w:val="00055422"/>
    <w:rPr>
      <w:b/>
      <w:bCs/>
    </w:rPr>
  </w:style>
  <w:style w:type="character" w:customStyle="1" w:styleId="CommentSubjectChar">
    <w:name w:val="Comment Subject Char"/>
    <w:basedOn w:val="CommentTextChar"/>
    <w:link w:val="CommentSubject"/>
    <w:uiPriority w:val="99"/>
    <w:semiHidden/>
    <w:rsid w:val="00055422"/>
    <w:rPr>
      <w:b/>
      <w:bCs/>
      <w:sz w:val="20"/>
      <w:szCs w:val="20"/>
    </w:rPr>
  </w:style>
  <w:style w:type="character" w:customStyle="1" w:styleId="Ulstomtale2">
    <w:name w:val="Uløst omtale2"/>
    <w:basedOn w:val="DefaultParagraphFont"/>
    <w:uiPriority w:val="99"/>
    <w:semiHidden/>
    <w:unhideWhenUsed/>
    <w:rsid w:val="00896C45"/>
    <w:rPr>
      <w:color w:val="605E5C"/>
      <w:shd w:val="clear" w:color="auto" w:fill="E1DFDD"/>
    </w:rPr>
  </w:style>
  <w:style w:type="character" w:customStyle="1" w:styleId="UnresolvedMention1">
    <w:name w:val="Unresolved Mention1"/>
    <w:basedOn w:val="DefaultParagraphFont"/>
    <w:uiPriority w:val="99"/>
    <w:semiHidden/>
    <w:unhideWhenUsed/>
    <w:rsid w:val="004C238C"/>
    <w:rPr>
      <w:color w:val="605E5C"/>
      <w:shd w:val="clear" w:color="auto" w:fill="E1DFDD"/>
    </w:rPr>
  </w:style>
  <w:style w:type="character" w:customStyle="1" w:styleId="highlight">
    <w:name w:val="highlight"/>
    <w:basedOn w:val="DefaultParagraphFont"/>
    <w:rsid w:val="008327A1"/>
  </w:style>
  <w:style w:type="paragraph" w:styleId="FootnoteText">
    <w:name w:val="footnote text"/>
    <w:aliases w:val="5_G,FA Fu,FA Fußnotentext,Char Char,Char Char Char Char Char1,Char Char Char Char1,Char Char1,Char Char Char Char Char Char,Char Char Char Char Char Char Char Char Char Char Char,Char Char Char Char Char Char Char Char Char Char,fn"/>
    <w:basedOn w:val="Normal"/>
    <w:link w:val="FootnoteTextChar"/>
    <w:uiPriority w:val="99"/>
    <w:unhideWhenUsed/>
    <w:qFormat/>
    <w:rsid w:val="006617AC"/>
    <w:pPr>
      <w:spacing w:after="0" w:line="240" w:lineRule="auto"/>
    </w:pPr>
    <w:rPr>
      <w:sz w:val="20"/>
      <w:szCs w:val="20"/>
    </w:rPr>
  </w:style>
  <w:style w:type="character" w:customStyle="1" w:styleId="FootnoteTextChar">
    <w:name w:val="Footnote Text Char"/>
    <w:aliases w:val="5_G Char,FA Fu Char,FA Fußnotentext Char,Char Char Char,Char Char Char Char Char1 Char,Char Char Char Char1 Char,Char Char1 Char,Char Char Char Char Char Char Char,Char Char Char Char Char Char Char Char Char Char Char Char,fn Char"/>
    <w:basedOn w:val="DefaultParagraphFont"/>
    <w:link w:val="FootnoteText"/>
    <w:uiPriority w:val="99"/>
    <w:qFormat/>
    <w:rsid w:val="006617AC"/>
    <w:rPr>
      <w:sz w:val="20"/>
      <w:szCs w:val="20"/>
    </w:rPr>
  </w:style>
  <w:style w:type="character" w:styleId="FootnoteReference">
    <w:name w:val="footnote reference"/>
    <w:aliases w:val="4_G"/>
    <w:basedOn w:val="DefaultParagraphFont"/>
    <w:uiPriority w:val="99"/>
    <w:unhideWhenUsed/>
    <w:qFormat/>
    <w:rsid w:val="006617AC"/>
    <w:rPr>
      <w:vertAlign w:val="superscript"/>
    </w:rPr>
  </w:style>
  <w:style w:type="character" w:styleId="FollowedHyperlink">
    <w:name w:val="FollowedHyperlink"/>
    <w:basedOn w:val="DefaultParagraphFont"/>
    <w:uiPriority w:val="99"/>
    <w:semiHidden/>
    <w:unhideWhenUsed/>
    <w:rsid w:val="00D34148"/>
    <w:rPr>
      <w:color w:val="954F72" w:themeColor="followedHyperlink"/>
      <w:u w:val="single"/>
    </w:rPr>
  </w:style>
  <w:style w:type="paragraph" w:styleId="Header">
    <w:name w:val="header"/>
    <w:basedOn w:val="Normal"/>
    <w:link w:val="HeaderChar"/>
    <w:uiPriority w:val="99"/>
    <w:unhideWhenUsed/>
    <w:rsid w:val="002E7E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E67"/>
  </w:style>
  <w:style w:type="paragraph" w:styleId="Footer">
    <w:name w:val="footer"/>
    <w:basedOn w:val="Normal"/>
    <w:link w:val="FooterChar"/>
    <w:uiPriority w:val="99"/>
    <w:unhideWhenUsed/>
    <w:rsid w:val="002E7E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E67"/>
  </w:style>
  <w:style w:type="character" w:styleId="Emphasis">
    <w:name w:val="Emphasis"/>
    <w:basedOn w:val="DefaultParagraphFont"/>
    <w:uiPriority w:val="20"/>
    <w:qFormat/>
    <w:rsid w:val="00060EC5"/>
    <w:rPr>
      <w:i/>
      <w:iCs/>
    </w:rPr>
  </w:style>
  <w:style w:type="character" w:customStyle="1" w:styleId="UnresolvedMention2">
    <w:name w:val="Unresolved Mention2"/>
    <w:basedOn w:val="DefaultParagraphFont"/>
    <w:uiPriority w:val="99"/>
    <w:semiHidden/>
    <w:unhideWhenUsed/>
    <w:rsid w:val="00716B6E"/>
    <w:rPr>
      <w:color w:val="605E5C"/>
      <w:shd w:val="clear" w:color="auto" w:fill="E1DFDD"/>
    </w:rPr>
  </w:style>
  <w:style w:type="character" w:customStyle="1" w:styleId="UnresolvedMention3">
    <w:name w:val="Unresolved Mention3"/>
    <w:basedOn w:val="DefaultParagraphFont"/>
    <w:uiPriority w:val="99"/>
    <w:semiHidden/>
    <w:unhideWhenUsed/>
    <w:rsid w:val="00D704ED"/>
    <w:rPr>
      <w:color w:val="605E5C"/>
      <w:shd w:val="clear" w:color="auto" w:fill="E1DFDD"/>
    </w:rPr>
  </w:style>
  <w:style w:type="character" w:customStyle="1" w:styleId="UnresolvedMention4">
    <w:name w:val="Unresolved Mention4"/>
    <w:basedOn w:val="DefaultParagraphFont"/>
    <w:uiPriority w:val="99"/>
    <w:semiHidden/>
    <w:unhideWhenUsed/>
    <w:rsid w:val="007D3836"/>
    <w:rPr>
      <w:color w:val="605E5C"/>
      <w:shd w:val="clear" w:color="auto" w:fill="E1DFDD"/>
    </w:rPr>
  </w:style>
  <w:style w:type="character" w:styleId="UnresolvedMention">
    <w:name w:val="Unresolved Mention"/>
    <w:basedOn w:val="DefaultParagraphFont"/>
    <w:uiPriority w:val="99"/>
    <w:semiHidden/>
    <w:unhideWhenUsed/>
    <w:rsid w:val="00DC7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2052">
      <w:bodyDiv w:val="1"/>
      <w:marLeft w:val="0"/>
      <w:marRight w:val="0"/>
      <w:marTop w:val="0"/>
      <w:marBottom w:val="0"/>
      <w:divBdr>
        <w:top w:val="none" w:sz="0" w:space="0" w:color="auto"/>
        <w:left w:val="none" w:sz="0" w:space="0" w:color="auto"/>
        <w:bottom w:val="none" w:sz="0" w:space="0" w:color="auto"/>
        <w:right w:val="none" w:sz="0" w:space="0" w:color="auto"/>
      </w:divBdr>
      <w:divsChild>
        <w:div w:id="1222406121">
          <w:marLeft w:val="0"/>
          <w:marRight w:val="0"/>
          <w:marTop w:val="0"/>
          <w:marBottom w:val="0"/>
          <w:divBdr>
            <w:top w:val="none" w:sz="0" w:space="0" w:color="auto"/>
            <w:left w:val="none" w:sz="0" w:space="0" w:color="auto"/>
            <w:bottom w:val="none" w:sz="0" w:space="0" w:color="auto"/>
            <w:right w:val="none" w:sz="0" w:space="0" w:color="auto"/>
          </w:divBdr>
        </w:div>
        <w:div w:id="1737390339">
          <w:marLeft w:val="0"/>
          <w:marRight w:val="0"/>
          <w:marTop w:val="0"/>
          <w:marBottom w:val="0"/>
          <w:divBdr>
            <w:top w:val="none" w:sz="0" w:space="0" w:color="auto"/>
            <w:left w:val="none" w:sz="0" w:space="0" w:color="auto"/>
            <w:bottom w:val="none" w:sz="0" w:space="0" w:color="auto"/>
            <w:right w:val="none" w:sz="0" w:space="0" w:color="auto"/>
          </w:divBdr>
        </w:div>
        <w:div w:id="36902030">
          <w:marLeft w:val="0"/>
          <w:marRight w:val="0"/>
          <w:marTop w:val="0"/>
          <w:marBottom w:val="0"/>
          <w:divBdr>
            <w:top w:val="none" w:sz="0" w:space="0" w:color="auto"/>
            <w:left w:val="none" w:sz="0" w:space="0" w:color="auto"/>
            <w:bottom w:val="none" w:sz="0" w:space="0" w:color="auto"/>
            <w:right w:val="none" w:sz="0" w:space="0" w:color="auto"/>
          </w:divBdr>
        </w:div>
        <w:div w:id="319774473">
          <w:marLeft w:val="0"/>
          <w:marRight w:val="0"/>
          <w:marTop w:val="0"/>
          <w:marBottom w:val="0"/>
          <w:divBdr>
            <w:top w:val="none" w:sz="0" w:space="0" w:color="auto"/>
            <w:left w:val="none" w:sz="0" w:space="0" w:color="auto"/>
            <w:bottom w:val="none" w:sz="0" w:space="0" w:color="auto"/>
            <w:right w:val="none" w:sz="0" w:space="0" w:color="auto"/>
          </w:divBdr>
        </w:div>
        <w:div w:id="296762656">
          <w:marLeft w:val="0"/>
          <w:marRight w:val="0"/>
          <w:marTop w:val="0"/>
          <w:marBottom w:val="0"/>
          <w:divBdr>
            <w:top w:val="none" w:sz="0" w:space="0" w:color="auto"/>
            <w:left w:val="none" w:sz="0" w:space="0" w:color="auto"/>
            <w:bottom w:val="none" w:sz="0" w:space="0" w:color="auto"/>
            <w:right w:val="none" w:sz="0" w:space="0" w:color="auto"/>
          </w:divBdr>
        </w:div>
        <w:div w:id="65735727">
          <w:marLeft w:val="0"/>
          <w:marRight w:val="0"/>
          <w:marTop w:val="0"/>
          <w:marBottom w:val="0"/>
          <w:divBdr>
            <w:top w:val="none" w:sz="0" w:space="0" w:color="auto"/>
            <w:left w:val="none" w:sz="0" w:space="0" w:color="auto"/>
            <w:bottom w:val="none" w:sz="0" w:space="0" w:color="auto"/>
            <w:right w:val="none" w:sz="0" w:space="0" w:color="auto"/>
          </w:divBdr>
        </w:div>
        <w:div w:id="1890147686">
          <w:marLeft w:val="0"/>
          <w:marRight w:val="0"/>
          <w:marTop w:val="0"/>
          <w:marBottom w:val="0"/>
          <w:divBdr>
            <w:top w:val="none" w:sz="0" w:space="0" w:color="auto"/>
            <w:left w:val="none" w:sz="0" w:space="0" w:color="auto"/>
            <w:bottom w:val="none" w:sz="0" w:space="0" w:color="auto"/>
            <w:right w:val="none" w:sz="0" w:space="0" w:color="auto"/>
          </w:divBdr>
        </w:div>
        <w:div w:id="1210799729">
          <w:marLeft w:val="0"/>
          <w:marRight w:val="0"/>
          <w:marTop w:val="0"/>
          <w:marBottom w:val="0"/>
          <w:divBdr>
            <w:top w:val="none" w:sz="0" w:space="0" w:color="auto"/>
            <w:left w:val="none" w:sz="0" w:space="0" w:color="auto"/>
            <w:bottom w:val="none" w:sz="0" w:space="0" w:color="auto"/>
            <w:right w:val="none" w:sz="0" w:space="0" w:color="auto"/>
          </w:divBdr>
        </w:div>
        <w:div w:id="1144003262">
          <w:marLeft w:val="0"/>
          <w:marRight w:val="0"/>
          <w:marTop w:val="0"/>
          <w:marBottom w:val="0"/>
          <w:divBdr>
            <w:top w:val="none" w:sz="0" w:space="0" w:color="auto"/>
            <w:left w:val="none" w:sz="0" w:space="0" w:color="auto"/>
            <w:bottom w:val="none" w:sz="0" w:space="0" w:color="auto"/>
            <w:right w:val="none" w:sz="0" w:space="0" w:color="auto"/>
          </w:divBdr>
        </w:div>
        <w:div w:id="184908417">
          <w:marLeft w:val="0"/>
          <w:marRight w:val="0"/>
          <w:marTop w:val="0"/>
          <w:marBottom w:val="0"/>
          <w:divBdr>
            <w:top w:val="none" w:sz="0" w:space="0" w:color="auto"/>
            <w:left w:val="none" w:sz="0" w:space="0" w:color="auto"/>
            <w:bottom w:val="none" w:sz="0" w:space="0" w:color="auto"/>
            <w:right w:val="none" w:sz="0" w:space="0" w:color="auto"/>
          </w:divBdr>
        </w:div>
        <w:div w:id="1127940750">
          <w:marLeft w:val="0"/>
          <w:marRight w:val="0"/>
          <w:marTop w:val="0"/>
          <w:marBottom w:val="0"/>
          <w:divBdr>
            <w:top w:val="none" w:sz="0" w:space="0" w:color="auto"/>
            <w:left w:val="none" w:sz="0" w:space="0" w:color="auto"/>
            <w:bottom w:val="none" w:sz="0" w:space="0" w:color="auto"/>
            <w:right w:val="none" w:sz="0" w:space="0" w:color="auto"/>
          </w:divBdr>
        </w:div>
        <w:div w:id="2071269005">
          <w:marLeft w:val="0"/>
          <w:marRight w:val="0"/>
          <w:marTop w:val="0"/>
          <w:marBottom w:val="0"/>
          <w:divBdr>
            <w:top w:val="none" w:sz="0" w:space="0" w:color="auto"/>
            <w:left w:val="none" w:sz="0" w:space="0" w:color="auto"/>
            <w:bottom w:val="none" w:sz="0" w:space="0" w:color="auto"/>
            <w:right w:val="none" w:sz="0" w:space="0" w:color="auto"/>
          </w:divBdr>
        </w:div>
        <w:div w:id="989558739">
          <w:marLeft w:val="0"/>
          <w:marRight w:val="0"/>
          <w:marTop w:val="0"/>
          <w:marBottom w:val="0"/>
          <w:divBdr>
            <w:top w:val="none" w:sz="0" w:space="0" w:color="auto"/>
            <w:left w:val="none" w:sz="0" w:space="0" w:color="auto"/>
            <w:bottom w:val="none" w:sz="0" w:space="0" w:color="auto"/>
            <w:right w:val="none" w:sz="0" w:space="0" w:color="auto"/>
          </w:divBdr>
        </w:div>
        <w:div w:id="403648873">
          <w:marLeft w:val="0"/>
          <w:marRight w:val="0"/>
          <w:marTop w:val="0"/>
          <w:marBottom w:val="0"/>
          <w:divBdr>
            <w:top w:val="none" w:sz="0" w:space="0" w:color="auto"/>
            <w:left w:val="none" w:sz="0" w:space="0" w:color="auto"/>
            <w:bottom w:val="none" w:sz="0" w:space="0" w:color="auto"/>
            <w:right w:val="none" w:sz="0" w:space="0" w:color="auto"/>
          </w:divBdr>
        </w:div>
        <w:div w:id="760953248">
          <w:marLeft w:val="0"/>
          <w:marRight w:val="0"/>
          <w:marTop w:val="0"/>
          <w:marBottom w:val="0"/>
          <w:divBdr>
            <w:top w:val="none" w:sz="0" w:space="0" w:color="auto"/>
            <w:left w:val="none" w:sz="0" w:space="0" w:color="auto"/>
            <w:bottom w:val="none" w:sz="0" w:space="0" w:color="auto"/>
            <w:right w:val="none" w:sz="0" w:space="0" w:color="auto"/>
          </w:divBdr>
        </w:div>
        <w:div w:id="1068042428">
          <w:marLeft w:val="0"/>
          <w:marRight w:val="0"/>
          <w:marTop w:val="0"/>
          <w:marBottom w:val="0"/>
          <w:divBdr>
            <w:top w:val="none" w:sz="0" w:space="0" w:color="auto"/>
            <w:left w:val="none" w:sz="0" w:space="0" w:color="auto"/>
            <w:bottom w:val="none" w:sz="0" w:space="0" w:color="auto"/>
            <w:right w:val="none" w:sz="0" w:space="0" w:color="auto"/>
          </w:divBdr>
        </w:div>
        <w:div w:id="395207144">
          <w:marLeft w:val="0"/>
          <w:marRight w:val="0"/>
          <w:marTop w:val="0"/>
          <w:marBottom w:val="0"/>
          <w:divBdr>
            <w:top w:val="none" w:sz="0" w:space="0" w:color="auto"/>
            <w:left w:val="none" w:sz="0" w:space="0" w:color="auto"/>
            <w:bottom w:val="none" w:sz="0" w:space="0" w:color="auto"/>
            <w:right w:val="none" w:sz="0" w:space="0" w:color="auto"/>
          </w:divBdr>
        </w:div>
        <w:div w:id="889390158">
          <w:marLeft w:val="0"/>
          <w:marRight w:val="0"/>
          <w:marTop w:val="0"/>
          <w:marBottom w:val="0"/>
          <w:divBdr>
            <w:top w:val="none" w:sz="0" w:space="0" w:color="auto"/>
            <w:left w:val="none" w:sz="0" w:space="0" w:color="auto"/>
            <w:bottom w:val="none" w:sz="0" w:space="0" w:color="auto"/>
            <w:right w:val="none" w:sz="0" w:space="0" w:color="auto"/>
          </w:divBdr>
        </w:div>
        <w:div w:id="907419965">
          <w:marLeft w:val="0"/>
          <w:marRight w:val="0"/>
          <w:marTop w:val="0"/>
          <w:marBottom w:val="0"/>
          <w:divBdr>
            <w:top w:val="none" w:sz="0" w:space="0" w:color="auto"/>
            <w:left w:val="none" w:sz="0" w:space="0" w:color="auto"/>
            <w:bottom w:val="none" w:sz="0" w:space="0" w:color="auto"/>
            <w:right w:val="none" w:sz="0" w:space="0" w:color="auto"/>
          </w:divBdr>
        </w:div>
        <w:div w:id="1051491175">
          <w:marLeft w:val="0"/>
          <w:marRight w:val="0"/>
          <w:marTop w:val="0"/>
          <w:marBottom w:val="0"/>
          <w:divBdr>
            <w:top w:val="none" w:sz="0" w:space="0" w:color="auto"/>
            <w:left w:val="none" w:sz="0" w:space="0" w:color="auto"/>
            <w:bottom w:val="none" w:sz="0" w:space="0" w:color="auto"/>
            <w:right w:val="none" w:sz="0" w:space="0" w:color="auto"/>
          </w:divBdr>
        </w:div>
        <w:div w:id="1103764770">
          <w:marLeft w:val="0"/>
          <w:marRight w:val="0"/>
          <w:marTop w:val="0"/>
          <w:marBottom w:val="0"/>
          <w:divBdr>
            <w:top w:val="none" w:sz="0" w:space="0" w:color="auto"/>
            <w:left w:val="none" w:sz="0" w:space="0" w:color="auto"/>
            <w:bottom w:val="none" w:sz="0" w:space="0" w:color="auto"/>
            <w:right w:val="none" w:sz="0" w:space="0" w:color="auto"/>
          </w:divBdr>
        </w:div>
        <w:div w:id="654453425">
          <w:marLeft w:val="0"/>
          <w:marRight w:val="0"/>
          <w:marTop w:val="0"/>
          <w:marBottom w:val="0"/>
          <w:divBdr>
            <w:top w:val="none" w:sz="0" w:space="0" w:color="auto"/>
            <w:left w:val="none" w:sz="0" w:space="0" w:color="auto"/>
            <w:bottom w:val="none" w:sz="0" w:space="0" w:color="auto"/>
            <w:right w:val="none" w:sz="0" w:space="0" w:color="auto"/>
          </w:divBdr>
        </w:div>
      </w:divsChild>
    </w:div>
    <w:div w:id="81225162">
      <w:bodyDiv w:val="1"/>
      <w:marLeft w:val="0"/>
      <w:marRight w:val="0"/>
      <w:marTop w:val="0"/>
      <w:marBottom w:val="0"/>
      <w:divBdr>
        <w:top w:val="none" w:sz="0" w:space="0" w:color="auto"/>
        <w:left w:val="none" w:sz="0" w:space="0" w:color="auto"/>
        <w:bottom w:val="none" w:sz="0" w:space="0" w:color="auto"/>
        <w:right w:val="none" w:sz="0" w:space="0" w:color="auto"/>
      </w:divBdr>
    </w:div>
    <w:div w:id="648360032">
      <w:bodyDiv w:val="1"/>
      <w:marLeft w:val="0"/>
      <w:marRight w:val="0"/>
      <w:marTop w:val="0"/>
      <w:marBottom w:val="0"/>
      <w:divBdr>
        <w:top w:val="none" w:sz="0" w:space="0" w:color="auto"/>
        <w:left w:val="none" w:sz="0" w:space="0" w:color="auto"/>
        <w:bottom w:val="none" w:sz="0" w:space="0" w:color="auto"/>
        <w:right w:val="none" w:sz="0" w:space="0" w:color="auto"/>
      </w:divBdr>
    </w:div>
    <w:div w:id="884949873">
      <w:bodyDiv w:val="1"/>
      <w:marLeft w:val="0"/>
      <w:marRight w:val="0"/>
      <w:marTop w:val="0"/>
      <w:marBottom w:val="0"/>
      <w:divBdr>
        <w:top w:val="none" w:sz="0" w:space="0" w:color="auto"/>
        <w:left w:val="none" w:sz="0" w:space="0" w:color="auto"/>
        <w:bottom w:val="none" w:sz="0" w:space="0" w:color="auto"/>
        <w:right w:val="none" w:sz="0" w:space="0" w:color="auto"/>
      </w:divBdr>
    </w:div>
    <w:div w:id="1360014195">
      <w:bodyDiv w:val="1"/>
      <w:marLeft w:val="0"/>
      <w:marRight w:val="0"/>
      <w:marTop w:val="0"/>
      <w:marBottom w:val="0"/>
      <w:divBdr>
        <w:top w:val="none" w:sz="0" w:space="0" w:color="auto"/>
        <w:left w:val="none" w:sz="0" w:space="0" w:color="auto"/>
        <w:bottom w:val="none" w:sz="0" w:space="0" w:color="auto"/>
        <w:right w:val="none" w:sz="0" w:space="0" w:color="auto"/>
      </w:divBdr>
    </w:div>
    <w:div w:id="19618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sites/default/files/Documents/Publications/GuidingPrinciplesBusinessHR_SP.pdf" TargetMode="External"/><Relationship Id="rId18" Type="http://schemas.openxmlformats.org/officeDocument/2006/relationships/hyperlink" Target="https://www.ohchr.org/es/special-procedures/wg-business/mandatory-human-rights-due-diligence-mhrd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ohchr.org/es/business/human-rights-defenders-and-civic-space-business-and-human-rights-dimension" TargetMode="External"/><Relationship Id="rId7" Type="http://schemas.openxmlformats.org/officeDocument/2006/relationships/settings" Target="settings.xml"/><Relationship Id="rId12" Type="http://schemas.openxmlformats.org/officeDocument/2006/relationships/hyperlink" Target="https://www.business-humanrights.org/sites/default/files/media/documents/ruggie/ruggie-guiding-principles-endorsed-16-jun-2011.pdf" TargetMode="External"/><Relationship Id="rId17" Type="http://schemas.openxmlformats.org/officeDocument/2006/relationships/hyperlink" Target="http://ap.ohchr.org/documents/dpage_e.aspx?si=A/72/16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hchr.org/EN/Issues/Business/Pages/UNGPsBizHRsnext10.aspx" TargetMode="External"/><Relationship Id="rId20" Type="http://schemas.openxmlformats.org/officeDocument/2006/relationships/hyperlink" Target="https://www.ohchr.org/es/hr-bodies/hrc/wg-trans-corp/igwg-on-tn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special-procedures/wg-business/next-decade-business-and-human-right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hchr.org/es/special-procedures/wg-business/stocktaking-10th-anniversary-ungp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ohchr.org/es/business/access-remed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sites/default/files/2021-12/Stocktaking-reader-friendly-SP.pdf"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s/business/ohchr-accountability-and-remedy-project-improving-accountability-and-access-remedy-cases-busines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01916-E33D-4A6E-8E96-82CEBD563275}">
  <ds:schemaRefs>
    <ds:schemaRef ds:uri="http://schemas.openxmlformats.org/officeDocument/2006/bibliography"/>
  </ds:schemaRefs>
</ds:datastoreItem>
</file>

<file path=customXml/itemProps2.xml><?xml version="1.0" encoding="utf-8"?>
<ds:datastoreItem xmlns:ds="http://schemas.openxmlformats.org/officeDocument/2006/customXml" ds:itemID="{CFEF372F-7E6C-4C07-BF6B-28F387102B5F}">
  <ds:schemaRefs>
    <ds:schemaRef ds:uri="http://schemas.microsoft.com/sharepoint/v3/contenttype/forms"/>
  </ds:schemaRefs>
</ds:datastoreItem>
</file>

<file path=customXml/itemProps3.xml><?xml version="1.0" encoding="utf-8"?>
<ds:datastoreItem xmlns:ds="http://schemas.openxmlformats.org/officeDocument/2006/customXml" ds:itemID="{FC190E6C-9720-43D5-8C52-723767C7FB8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BEF937D-A010-4510-9C29-23D758B24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Content to upload</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 to upload</dc:title>
  <dc:subject/>
  <dc:creator>John Eirik Grova</dc:creator>
  <cp:keywords/>
  <dc:description/>
  <cp:lastModifiedBy>Isabel</cp:lastModifiedBy>
  <cp:revision>2</cp:revision>
  <cp:lastPrinted>2022-06-07T08:59:00Z</cp:lastPrinted>
  <dcterms:created xsi:type="dcterms:W3CDTF">2022-10-14T10:47:00Z</dcterms:created>
  <dcterms:modified xsi:type="dcterms:W3CDTF">2022-10-14T10:47:00Z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