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52" w:rsidRPr="0051365B" w:rsidRDefault="00315052" w:rsidP="00FC4E9C">
      <w:pPr>
        <w:autoSpaceDE w:val="0"/>
        <w:autoSpaceDN w:val="0"/>
        <w:adjustRightInd w:val="0"/>
        <w:spacing w:after="0" w:line="240" w:lineRule="auto"/>
        <w:jc w:val="both"/>
        <w:rPr>
          <w:rFonts w:ascii="Arial" w:hAnsi="Arial" w:cs="Arial"/>
          <w:b/>
          <w:color w:val="000000" w:themeColor="text1"/>
          <w:sz w:val="20"/>
          <w:szCs w:val="20"/>
          <w:lang w:val="fr-FR"/>
        </w:rPr>
      </w:pPr>
    </w:p>
    <w:p w:rsidR="005A3D4C" w:rsidRPr="00920496" w:rsidRDefault="005A3D4C" w:rsidP="00920496">
      <w:pPr>
        <w:autoSpaceDE w:val="0"/>
        <w:autoSpaceDN w:val="0"/>
        <w:adjustRightInd w:val="0"/>
        <w:spacing w:after="0" w:line="240" w:lineRule="auto"/>
        <w:jc w:val="both"/>
        <w:rPr>
          <w:rFonts w:ascii="Arial" w:hAnsi="Arial" w:cs="Arial"/>
          <w:b/>
          <w:color w:val="000000" w:themeColor="text1"/>
          <w:sz w:val="20"/>
          <w:szCs w:val="20"/>
          <w:lang w:val="fr-FR"/>
        </w:rPr>
      </w:pP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ab/>
      </w:r>
      <w:r w:rsidR="00FC4E9C" w:rsidRPr="00920496">
        <w:rPr>
          <w:rFonts w:ascii="Arial" w:hAnsi="Arial" w:cs="Arial"/>
          <w:color w:val="000000" w:themeColor="text1"/>
          <w:sz w:val="20"/>
          <w:szCs w:val="20"/>
          <w:lang w:val="fr-FR"/>
        </w:rPr>
        <w:tab/>
      </w:r>
      <w:r w:rsidRPr="00920496">
        <w:rPr>
          <w:rFonts w:ascii="Arial" w:hAnsi="Arial" w:cs="Arial"/>
          <w:color w:val="000000" w:themeColor="text1"/>
          <w:sz w:val="20"/>
          <w:szCs w:val="20"/>
          <w:lang w:val="fr-FR"/>
        </w:rPr>
        <w:t xml:space="preserve">Berne, le </w:t>
      </w:r>
      <w:r w:rsidR="00FC4E9C" w:rsidRPr="00920496">
        <w:rPr>
          <w:rFonts w:ascii="Arial" w:hAnsi="Arial" w:cs="Arial"/>
          <w:color w:val="000000" w:themeColor="text1"/>
          <w:sz w:val="20"/>
          <w:szCs w:val="20"/>
          <w:lang w:val="fr-FR"/>
        </w:rPr>
        <w:t>7</w:t>
      </w:r>
      <w:r w:rsidRPr="00920496">
        <w:rPr>
          <w:rFonts w:ascii="Arial" w:hAnsi="Arial" w:cs="Arial"/>
          <w:color w:val="000000" w:themeColor="text1"/>
          <w:sz w:val="20"/>
          <w:szCs w:val="20"/>
          <w:lang w:val="fr-FR"/>
        </w:rPr>
        <w:t xml:space="preserve"> </w:t>
      </w:r>
      <w:r w:rsidR="00FC4E9C" w:rsidRPr="00920496">
        <w:rPr>
          <w:rFonts w:ascii="Arial" w:hAnsi="Arial" w:cs="Arial"/>
          <w:color w:val="000000" w:themeColor="text1"/>
          <w:sz w:val="20"/>
          <w:szCs w:val="20"/>
          <w:lang w:val="fr-FR"/>
        </w:rPr>
        <w:t>mars</w:t>
      </w:r>
      <w:r w:rsidRPr="00920496">
        <w:rPr>
          <w:rFonts w:ascii="Arial" w:hAnsi="Arial" w:cs="Arial"/>
          <w:color w:val="000000" w:themeColor="text1"/>
          <w:sz w:val="20"/>
          <w:szCs w:val="20"/>
          <w:lang w:val="fr-FR"/>
        </w:rPr>
        <w:t xml:space="preserve"> 2022</w:t>
      </w:r>
    </w:p>
    <w:p w:rsidR="00BB6914" w:rsidRPr="00920496" w:rsidRDefault="00BB6914" w:rsidP="00FC4E9C">
      <w:pPr>
        <w:autoSpaceDE w:val="0"/>
        <w:autoSpaceDN w:val="0"/>
        <w:adjustRightInd w:val="0"/>
        <w:spacing w:after="0" w:line="240" w:lineRule="auto"/>
        <w:jc w:val="both"/>
        <w:rPr>
          <w:rFonts w:ascii="Arial" w:hAnsi="Arial" w:cs="Arial"/>
          <w:b/>
          <w:i/>
          <w:color w:val="000000" w:themeColor="text1"/>
          <w:sz w:val="20"/>
          <w:szCs w:val="20"/>
          <w:lang w:val="fr-FR"/>
        </w:rPr>
      </w:pPr>
    </w:p>
    <w:p w:rsidR="00FC4E9C" w:rsidRPr="00FC4E9C" w:rsidRDefault="00503292" w:rsidP="00FC4E9C">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51365B">
        <w:rPr>
          <w:rFonts w:ascii="Arial" w:hAnsi="Arial" w:cs="Arial"/>
          <w:b/>
          <w:color w:val="000000" w:themeColor="text1"/>
          <w:sz w:val="20"/>
          <w:szCs w:val="20"/>
          <w:lang w:val="fr-FR"/>
        </w:rPr>
        <w:t xml:space="preserve">Réponse de la Suisse </w:t>
      </w:r>
      <w:r w:rsidR="005D197D">
        <w:rPr>
          <w:rFonts w:ascii="Arial" w:hAnsi="Arial" w:cs="Arial"/>
          <w:b/>
          <w:color w:val="000000" w:themeColor="text1"/>
          <w:sz w:val="20"/>
          <w:szCs w:val="20"/>
          <w:lang w:val="fr-FR"/>
        </w:rPr>
        <w:t>aux questions 13 et 20 du</w:t>
      </w:r>
      <w:r w:rsidRPr="0051365B">
        <w:rPr>
          <w:rFonts w:ascii="Arial" w:hAnsi="Arial" w:cs="Arial"/>
          <w:b/>
          <w:color w:val="000000" w:themeColor="text1"/>
          <w:sz w:val="20"/>
          <w:szCs w:val="20"/>
          <w:lang w:val="fr-FR"/>
        </w:rPr>
        <w:t xml:space="preserve"> questionnaire du Rapporteur spécial </w:t>
      </w:r>
      <w:r w:rsidR="00FC4E9C">
        <w:rPr>
          <w:rFonts w:ascii="Arial" w:hAnsi="Arial" w:cs="Arial"/>
          <w:b/>
          <w:color w:val="000000" w:themeColor="text1"/>
          <w:sz w:val="20"/>
          <w:szCs w:val="20"/>
          <w:lang w:val="fr-FR"/>
        </w:rPr>
        <w:t>sur les substances toxiques et les droits de l’</w:t>
      </w:r>
      <w:r w:rsidR="00B33013">
        <w:rPr>
          <w:rFonts w:ascii="Arial" w:hAnsi="Arial" w:cs="Arial"/>
          <w:b/>
          <w:color w:val="000000" w:themeColor="text1"/>
          <w:sz w:val="20"/>
          <w:szCs w:val="20"/>
          <w:lang w:val="fr-FR"/>
        </w:rPr>
        <w:t>homme, intitulé</w:t>
      </w:r>
      <w:r w:rsidR="00CB3A78">
        <w:rPr>
          <w:rFonts w:ascii="Arial" w:hAnsi="Arial" w:cs="Arial"/>
          <w:b/>
          <w:color w:val="000000" w:themeColor="text1"/>
          <w:sz w:val="20"/>
          <w:szCs w:val="20"/>
          <w:lang w:val="fr-FR"/>
        </w:rPr>
        <w:t xml:space="preserve"> : </w:t>
      </w:r>
      <w:r w:rsidR="00FC4E9C">
        <w:rPr>
          <w:rFonts w:ascii="Arial" w:hAnsi="Arial" w:cs="Arial"/>
          <w:b/>
          <w:color w:val="000000" w:themeColor="text1"/>
          <w:sz w:val="20"/>
          <w:szCs w:val="20"/>
          <w:lang w:val="fr-FR"/>
        </w:rPr>
        <w:t xml:space="preserve">« Le mercure, l’exploitation aurifère artisanale et à petite échelle, </w:t>
      </w:r>
      <w:r w:rsidR="005D197D">
        <w:rPr>
          <w:rFonts w:ascii="Arial" w:hAnsi="Arial" w:cs="Arial"/>
          <w:b/>
          <w:color w:val="000000" w:themeColor="text1"/>
          <w:sz w:val="20"/>
          <w:szCs w:val="20"/>
          <w:lang w:val="fr-FR"/>
        </w:rPr>
        <w:t>et les droits de l’homme. »</w:t>
      </w:r>
    </w:p>
    <w:p w:rsidR="000B0391" w:rsidRPr="00FC4E9C" w:rsidRDefault="000B0391" w:rsidP="00FC4E9C">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CH"/>
        </w:rPr>
      </w:pPr>
    </w:p>
    <w:p w:rsidR="00FC4E9C" w:rsidRDefault="00FC4E9C" w:rsidP="00FC4E9C">
      <w:pPr>
        <w:spacing w:after="0" w:line="240" w:lineRule="auto"/>
        <w:jc w:val="both"/>
        <w:rPr>
          <w:rFonts w:ascii="Arial" w:hAnsi="Arial" w:cs="Arial"/>
          <w:b/>
          <w:color w:val="000000" w:themeColor="text1"/>
          <w:sz w:val="20"/>
          <w:szCs w:val="20"/>
          <w:lang w:val="fr-CH"/>
        </w:rPr>
      </w:pPr>
    </w:p>
    <w:p w:rsidR="00C04675" w:rsidRPr="00FC4E9C" w:rsidRDefault="00C04675" w:rsidP="00FC4E9C">
      <w:pPr>
        <w:spacing w:after="0" w:line="240" w:lineRule="auto"/>
        <w:jc w:val="both"/>
        <w:rPr>
          <w:rFonts w:ascii="Arial" w:hAnsi="Arial" w:cs="Arial"/>
          <w:b/>
          <w:color w:val="000000" w:themeColor="text1"/>
          <w:sz w:val="20"/>
          <w:szCs w:val="20"/>
          <w:lang w:val="fr-CH"/>
        </w:rPr>
      </w:pPr>
      <w:bookmarkStart w:id="0" w:name="_GoBack"/>
      <w:bookmarkEnd w:id="0"/>
    </w:p>
    <w:p w:rsidR="005E6CB2" w:rsidRPr="00FC4E9C" w:rsidRDefault="00FC4E9C" w:rsidP="00FC4E9C">
      <w:pPr>
        <w:pStyle w:val="ListParagraph"/>
        <w:numPr>
          <w:ilvl w:val="0"/>
          <w:numId w:val="19"/>
        </w:numPr>
        <w:jc w:val="both"/>
        <w:rPr>
          <w:rFonts w:ascii="Arial" w:eastAsia="Times New Roman" w:hAnsi="Arial"/>
          <w:b/>
          <w:sz w:val="20"/>
          <w:szCs w:val="20"/>
          <w:lang w:val="fr-CH"/>
        </w:rPr>
      </w:pPr>
      <w:r w:rsidRPr="00FC4E9C">
        <w:rPr>
          <w:rFonts w:ascii="Arial" w:eastAsia="Times New Roman" w:hAnsi="Arial"/>
          <w:b/>
          <w:sz w:val="20"/>
          <w:szCs w:val="20"/>
          <w:lang w:val="fr-CH"/>
        </w:rPr>
        <w:t>Votre pays a-t-il ratifié la Convention de Minamata sur le Mercure et, si oui, quelles mesures ont été prises pour éliminer le mercure de l’EMAPE, y compris son détournement vers l’EMAPE ?</w:t>
      </w:r>
    </w:p>
    <w:p w:rsidR="00FC4E9C" w:rsidRPr="005A64AB" w:rsidRDefault="00FC4E9C" w:rsidP="005A64AB">
      <w:pPr>
        <w:spacing w:after="0" w:line="240" w:lineRule="auto"/>
        <w:jc w:val="both"/>
        <w:rPr>
          <w:rFonts w:ascii="Arial" w:eastAsia="Times New Roman" w:hAnsi="Arial"/>
          <w:b/>
          <w:sz w:val="20"/>
          <w:szCs w:val="20"/>
          <w:lang w:val="fr-CH"/>
        </w:rPr>
      </w:pPr>
    </w:p>
    <w:p w:rsidR="00FC4E9C" w:rsidRDefault="00FC4E9C" w:rsidP="005A64AB">
      <w:pPr>
        <w:spacing w:after="0" w:line="240" w:lineRule="auto"/>
        <w:jc w:val="both"/>
        <w:rPr>
          <w:rFonts w:ascii="Arial" w:eastAsia="Times New Roman" w:hAnsi="Arial"/>
          <w:b/>
          <w:sz w:val="20"/>
          <w:szCs w:val="20"/>
          <w:lang w:val="fr-CH"/>
        </w:rPr>
      </w:pPr>
      <w:r w:rsidRPr="005A64AB">
        <w:rPr>
          <w:rFonts w:ascii="Arial" w:eastAsia="Times New Roman" w:hAnsi="Arial"/>
          <w:b/>
          <w:sz w:val="20"/>
          <w:szCs w:val="20"/>
          <w:lang w:val="fr-CH"/>
        </w:rPr>
        <w:t xml:space="preserve">Contribution de la </w:t>
      </w:r>
      <w:proofErr w:type="spellStart"/>
      <w:r w:rsidRPr="005D197D">
        <w:rPr>
          <w:rFonts w:ascii="Arial" w:eastAsia="Times New Roman" w:hAnsi="Arial"/>
          <w:b/>
          <w:i/>
          <w:sz w:val="20"/>
          <w:szCs w:val="20"/>
          <w:lang w:val="fr-CH"/>
        </w:rPr>
        <w:t>Swiss</w:t>
      </w:r>
      <w:proofErr w:type="spellEnd"/>
      <w:r w:rsidRPr="005D197D">
        <w:rPr>
          <w:rFonts w:ascii="Arial" w:eastAsia="Times New Roman" w:hAnsi="Arial"/>
          <w:b/>
          <w:i/>
          <w:sz w:val="20"/>
          <w:szCs w:val="20"/>
          <w:lang w:val="fr-CH"/>
        </w:rPr>
        <w:t xml:space="preserve"> </w:t>
      </w:r>
      <w:proofErr w:type="spellStart"/>
      <w:r w:rsidRPr="005D197D">
        <w:rPr>
          <w:rFonts w:ascii="Arial" w:eastAsia="Times New Roman" w:hAnsi="Arial"/>
          <w:b/>
          <w:i/>
          <w:sz w:val="20"/>
          <w:szCs w:val="20"/>
          <w:lang w:val="fr-CH"/>
        </w:rPr>
        <w:t>Better</w:t>
      </w:r>
      <w:proofErr w:type="spellEnd"/>
      <w:r w:rsidRPr="005D197D">
        <w:rPr>
          <w:rFonts w:ascii="Arial" w:eastAsia="Times New Roman" w:hAnsi="Arial"/>
          <w:b/>
          <w:i/>
          <w:sz w:val="20"/>
          <w:szCs w:val="20"/>
          <w:lang w:val="fr-CH"/>
        </w:rPr>
        <w:t xml:space="preserve"> Gold </w:t>
      </w:r>
      <w:proofErr w:type="spellStart"/>
      <w:r w:rsidRPr="005D197D">
        <w:rPr>
          <w:rFonts w:ascii="Arial" w:eastAsia="Times New Roman" w:hAnsi="Arial"/>
          <w:b/>
          <w:i/>
          <w:sz w:val="20"/>
          <w:szCs w:val="20"/>
          <w:lang w:val="fr-CH"/>
        </w:rPr>
        <w:t>Initiaitive</w:t>
      </w:r>
      <w:proofErr w:type="spellEnd"/>
      <w:r w:rsidRPr="005A64AB">
        <w:rPr>
          <w:rFonts w:ascii="Arial" w:eastAsia="Times New Roman" w:hAnsi="Arial"/>
          <w:b/>
          <w:sz w:val="20"/>
          <w:szCs w:val="20"/>
          <w:lang w:val="fr-CH"/>
        </w:rPr>
        <w:t xml:space="preserve"> (SBGI)</w:t>
      </w:r>
    </w:p>
    <w:p w:rsidR="005A64AB" w:rsidRPr="005A64AB" w:rsidRDefault="005A64AB" w:rsidP="005A64AB">
      <w:pPr>
        <w:spacing w:after="0" w:line="240" w:lineRule="auto"/>
        <w:jc w:val="both"/>
        <w:rPr>
          <w:rFonts w:ascii="Arial" w:eastAsia="Times New Roman" w:hAnsi="Arial"/>
          <w:b/>
          <w:sz w:val="20"/>
          <w:szCs w:val="20"/>
          <w:lang w:val="fr-CH"/>
        </w:rPr>
      </w:pPr>
    </w:p>
    <w:p w:rsidR="005A64AB" w:rsidRPr="005A64AB" w:rsidRDefault="005A64AB" w:rsidP="005A64AB">
      <w:pPr>
        <w:spacing w:after="0" w:line="240" w:lineRule="auto"/>
        <w:jc w:val="both"/>
        <w:rPr>
          <w:rFonts w:ascii="Arial" w:eastAsia="Arial" w:hAnsi="Arial" w:cs="Arial"/>
          <w:sz w:val="20"/>
          <w:szCs w:val="20"/>
          <w:lang w:val="fr-CH" w:eastAsia="en-US"/>
        </w:rPr>
      </w:pPr>
      <w:r w:rsidRPr="005A64AB">
        <w:rPr>
          <w:rFonts w:ascii="Arial" w:eastAsia="Times New Roman" w:hAnsi="Arial" w:cs="Arial"/>
          <w:sz w:val="20"/>
          <w:szCs w:val="20"/>
          <w:lang w:val="fr-CH" w:eastAsia="zh-CN"/>
        </w:rPr>
        <w:t xml:space="preserve">La Suisse contribue à la mise en œuvre de la Convention de Minamata dans les pays bénéficiaires de l'initiative </w:t>
      </w:r>
      <w:proofErr w:type="spellStart"/>
      <w:r w:rsidRPr="005A64AB">
        <w:rPr>
          <w:rFonts w:ascii="Arial" w:eastAsia="Times New Roman" w:hAnsi="Arial" w:cs="Arial"/>
          <w:i/>
          <w:sz w:val="20"/>
          <w:szCs w:val="20"/>
          <w:lang w:val="fr-CH" w:eastAsia="zh-CN"/>
        </w:rPr>
        <w:t>Swiss</w:t>
      </w:r>
      <w:proofErr w:type="spellEnd"/>
      <w:r w:rsidRPr="005A64AB">
        <w:rPr>
          <w:rFonts w:ascii="Arial" w:eastAsia="Times New Roman" w:hAnsi="Arial" w:cs="Arial"/>
          <w:i/>
          <w:sz w:val="20"/>
          <w:szCs w:val="20"/>
          <w:lang w:val="fr-CH" w:eastAsia="zh-CN"/>
        </w:rPr>
        <w:t xml:space="preserve"> </w:t>
      </w:r>
      <w:proofErr w:type="spellStart"/>
      <w:r w:rsidRPr="005A64AB">
        <w:rPr>
          <w:rFonts w:ascii="Arial" w:eastAsia="Times New Roman" w:hAnsi="Arial" w:cs="Arial"/>
          <w:i/>
          <w:sz w:val="20"/>
          <w:szCs w:val="20"/>
          <w:lang w:val="fr-CH" w:eastAsia="zh-CN"/>
        </w:rPr>
        <w:t>Better</w:t>
      </w:r>
      <w:proofErr w:type="spellEnd"/>
      <w:r w:rsidRPr="005A64AB">
        <w:rPr>
          <w:rFonts w:ascii="Arial" w:eastAsia="Times New Roman" w:hAnsi="Arial" w:cs="Arial"/>
          <w:i/>
          <w:sz w:val="20"/>
          <w:szCs w:val="20"/>
          <w:lang w:val="fr-CH" w:eastAsia="zh-CN"/>
        </w:rPr>
        <w:t xml:space="preserve"> Gold</w:t>
      </w:r>
      <w:r w:rsidRPr="005A64AB">
        <w:rPr>
          <w:rFonts w:ascii="Arial" w:eastAsia="Times New Roman" w:hAnsi="Arial" w:cs="Arial"/>
          <w:sz w:val="20"/>
          <w:szCs w:val="20"/>
          <w:lang w:val="fr-CH" w:eastAsia="zh-CN"/>
        </w:rPr>
        <w:t xml:space="preserve"> </w:t>
      </w:r>
      <w:r>
        <w:rPr>
          <w:rFonts w:ascii="Arial" w:eastAsia="Times New Roman" w:hAnsi="Arial" w:cs="Arial"/>
          <w:sz w:val="20"/>
          <w:szCs w:val="20"/>
          <w:lang w:val="fr-CH" w:eastAsia="zh-CN"/>
        </w:rPr>
        <w:t>(SBGI) en</w:t>
      </w:r>
      <w:r w:rsidRPr="005A64AB">
        <w:rPr>
          <w:rFonts w:ascii="Arial" w:eastAsia="Times New Roman" w:hAnsi="Arial" w:cs="Arial"/>
          <w:sz w:val="20"/>
          <w:szCs w:val="20"/>
          <w:lang w:val="fr-CH" w:eastAsia="zh-CN"/>
        </w:rPr>
        <w:t xml:space="preserve"> Bolivie,</w:t>
      </w:r>
      <w:r>
        <w:rPr>
          <w:rFonts w:ascii="Arial" w:eastAsia="Times New Roman" w:hAnsi="Arial" w:cs="Arial"/>
          <w:sz w:val="20"/>
          <w:szCs w:val="20"/>
          <w:lang w:val="fr-CH" w:eastAsia="zh-CN"/>
        </w:rPr>
        <w:t xml:space="preserve"> au</w:t>
      </w:r>
      <w:r w:rsidRPr="005A64AB">
        <w:rPr>
          <w:rFonts w:ascii="Arial" w:eastAsia="Times New Roman" w:hAnsi="Arial" w:cs="Arial"/>
          <w:sz w:val="20"/>
          <w:szCs w:val="20"/>
          <w:lang w:val="fr-CH" w:eastAsia="zh-CN"/>
        </w:rPr>
        <w:t xml:space="preserve"> Pérou, </w:t>
      </w:r>
      <w:r>
        <w:rPr>
          <w:rFonts w:ascii="Arial" w:eastAsia="Times New Roman" w:hAnsi="Arial" w:cs="Arial"/>
          <w:sz w:val="20"/>
          <w:szCs w:val="20"/>
          <w:lang w:val="fr-CH" w:eastAsia="zh-CN"/>
        </w:rPr>
        <w:t xml:space="preserve">en </w:t>
      </w:r>
      <w:r w:rsidRPr="005A64AB">
        <w:rPr>
          <w:rFonts w:ascii="Arial" w:eastAsia="Times New Roman" w:hAnsi="Arial" w:cs="Arial"/>
          <w:sz w:val="20"/>
          <w:szCs w:val="20"/>
          <w:lang w:val="fr-CH" w:eastAsia="zh-CN"/>
        </w:rPr>
        <w:t>Colom</w:t>
      </w:r>
      <w:r>
        <w:rPr>
          <w:rFonts w:ascii="Arial" w:eastAsia="Times New Roman" w:hAnsi="Arial" w:cs="Arial"/>
          <w:sz w:val="20"/>
          <w:szCs w:val="20"/>
          <w:lang w:val="fr-CH" w:eastAsia="zh-CN"/>
        </w:rPr>
        <w:t xml:space="preserve">bie et au Brésil. La SBGI </w:t>
      </w:r>
      <w:r w:rsidRPr="005A64AB">
        <w:rPr>
          <w:rFonts w:ascii="Arial" w:eastAsia="Times New Roman" w:hAnsi="Arial" w:cs="Arial"/>
          <w:sz w:val="20"/>
          <w:szCs w:val="20"/>
          <w:lang w:val="fr-CH" w:eastAsia="zh-CN"/>
        </w:rPr>
        <w:t xml:space="preserve">a été lancée en 2013, poursuivant l'objectif de réduire la pauvreté et d'améliorer les conditions sociales et environnementales dans l'exploitation minière artisanale et à petite échelle. </w:t>
      </w:r>
    </w:p>
    <w:p w:rsidR="005A64AB" w:rsidRPr="005A64AB" w:rsidRDefault="005A64AB" w:rsidP="005A64AB">
      <w:pPr>
        <w:spacing w:after="0" w:line="240" w:lineRule="auto"/>
        <w:jc w:val="both"/>
        <w:rPr>
          <w:rFonts w:ascii="Arial" w:eastAsia="Times New Roman" w:hAnsi="Arial" w:cs="Arial"/>
          <w:sz w:val="20"/>
          <w:szCs w:val="20"/>
          <w:lang w:val="fr-CH" w:eastAsia="zh-CN"/>
        </w:rPr>
      </w:pPr>
    </w:p>
    <w:p w:rsidR="005A64AB" w:rsidRPr="005A64AB" w:rsidRDefault="005A64AB" w:rsidP="005A64AB">
      <w:pPr>
        <w:spacing w:after="0" w:line="240" w:lineRule="auto"/>
        <w:jc w:val="both"/>
        <w:rPr>
          <w:rFonts w:ascii="Arial" w:eastAsia="Times New Roman" w:hAnsi="Arial" w:cs="Arial"/>
          <w:sz w:val="20"/>
          <w:szCs w:val="20"/>
          <w:lang w:val="fr-CH" w:eastAsia="zh-CN"/>
        </w:rPr>
      </w:pPr>
      <w:r w:rsidRPr="005A64AB">
        <w:rPr>
          <w:rFonts w:ascii="Arial" w:eastAsia="Times New Roman" w:hAnsi="Arial" w:cs="Arial"/>
          <w:sz w:val="20"/>
          <w:szCs w:val="20"/>
          <w:lang w:val="fr-CH" w:eastAsia="zh-CN"/>
        </w:rPr>
        <w:t xml:space="preserve">Le principal groupe bénéficiaire de </w:t>
      </w:r>
      <w:r>
        <w:rPr>
          <w:rFonts w:ascii="Arial" w:eastAsia="Times New Roman" w:hAnsi="Arial" w:cs="Arial"/>
          <w:sz w:val="20"/>
          <w:szCs w:val="20"/>
          <w:lang w:val="fr-CH" w:eastAsia="zh-CN"/>
        </w:rPr>
        <w:t>la SBGI</w:t>
      </w:r>
      <w:r w:rsidRPr="005A64AB">
        <w:rPr>
          <w:rFonts w:ascii="Arial" w:eastAsia="Times New Roman" w:hAnsi="Arial" w:cs="Arial"/>
          <w:sz w:val="20"/>
          <w:szCs w:val="20"/>
          <w:lang w:val="fr-CH" w:eastAsia="zh-CN"/>
        </w:rPr>
        <w:t xml:space="preserve"> est constitué des mineurs d'or artisanaux et à petite échelle. Les mineurs sont encouragés par divers mécanismes à améliorer leurs conditions de production. </w:t>
      </w:r>
      <w:r>
        <w:rPr>
          <w:rFonts w:ascii="Arial" w:eastAsia="Times New Roman" w:hAnsi="Arial" w:cs="Arial"/>
          <w:sz w:val="20"/>
          <w:szCs w:val="20"/>
          <w:lang w:val="fr-CH" w:eastAsia="zh-CN"/>
        </w:rPr>
        <w:t xml:space="preserve">La </w:t>
      </w:r>
      <w:r w:rsidRPr="005A64AB">
        <w:rPr>
          <w:rFonts w:ascii="Arial" w:eastAsia="Times New Roman" w:hAnsi="Arial" w:cs="Arial"/>
          <w:sz w:val="20"/>
          <w:szCs w:val="20"/>
          <w:lang w:val="fr-CH" w:eastAsia="zh-CN"/>
        </w:rPr>
        <w:t>SBGI vise à soutenir l'inclusion des mineurs artisanaux les plus vulnérable</w:t>
      </w:r>
      <w:r>
        <w:rPr>
          <w:rFonts w:ascii="Arial" w:eastAsia="Times New Roman" w:hAnsi="Arial" w:cs="Arial"/>
          <w:sz w:val="20"/>
          <w:szCs w:val="20"/>
          <w:lang w:val="fr-CH" w:eastAsia="zh-CN"/>
        </w:rPr>
        <w:t>s, comme par exemple les « </w:t>
      </w:r>
      <w:proofErr w:type="spellStart"/>
      <w:r w:rsidRPr="005A64AB">
        <w:rPr>
          <w:rFonts w:ascii="Arial" w:eastAsia="Times New Roman" w:hAnsi="Arial" w:cs="Arial"/>
          <w:i/>
          <w:sz w:val="20"/>
          <w:szCs w:val="20"/>
          <w:lang w:val="fr-CH" w:eastAsia="zh-CN"/>
        </w:rPr>
        <w:t>barranquilleras</w:t>
      </w:r>
      <w:proofErr w:type="spellEnd"/>
      <w:r>
        <w:rPr>
          <w:rFonts w:ascii="Arial" w:eastAsia="Times New Roman" w:hAnsi="Arial" w:cs="Arial"/>
          <w:sz w:val="20"/>
          <w:szCs w:val="20"/>
          <w:lang w:val="fr-CH" w:eastAsia="zh-CN"/>
        </w:rPr>
        <w:t> »</w:t>
      </w:r>
      <w:r w:rsidRPr="005A64AB">
        <w:rPr>
          <w:rFonts w:ascii="Arial" w:eastAsia="Times New Roman" w:hAnsi="Arial" w:cs="Arial"/>
          <w:sz w:val="20"/>
          <w:szCs w:val="20"/>
          <w:lang w:val="fr-CH" w:eastAsia="zh-CN"/>
        </w:rPr>
        <w:t xml:space="preserve"> en Bolivie ou les « </w:t>
      </w:r>
      <w:proofErr w:type="spellStart"/>
      <w:r w:rsidRPr="005A64AB">
        <w:rPr>
          <w:rFonts w:ascii="Arial" w:eastAsia="Times New Roman" w:hAnsi="Arial" w:cs="Arial"/>
          <w:i/>
          <w:sz w:val="20"/>
          <w:szCs w:val="20"/>
          <w:lang w:val="fr-CH" w:eastAsia="zh-CN"/>
        </w:rPr>
        <w:t>barraqueros</w:t>
      </w:r>
      <w:proofErr w:type="spellEnd"/>
      <w:r w:rsidRPr="005A64AB">
        <w:rPr>
          <w:rFonts w:ascii="Arial" w:eastAsia="Times New Roman" w:hAnsi="Arial" w:cs="Arial"/>
          <w:sz w:val="20"/>
          <w:szCs w:val="20"/>
          <w:lang w:val="fr-CH" w:eastAsia="zh-CN"/>
        </w:rPr>
        <w:t xml:space="preserve"> » en Amazonie, principalement des femmes. Ceci est fait par des activités de formation et de sensibilisation en matière de gestion, de réglementation et de contrôle de l'utilisation du mercure et du cyanure. Une </w:t>
      </w:r>
      <w:hyperlink r:id="rId8" w:history="1">
        <w:r w:rsidRPr="005A64AB">
          <w:rPr>
            <w:rFonts w:ascii="Arial" w:eastAsia="Times New Roman" w:hAnsi="Arial" w:cs="Arial"/>
            <w:color w:val="0563C1"/>
            <w:sz w:val="20"/>
            <w:szCs w:val="20"/>
            <w:u w:val="single"/>
            <w:lang w:val="fr-CH" w:eastAsia="zh-CN"/>
          </w:rPr>
          <w:t>étude sur les normes et l’utilisation du mercure en Bolivie</w:t>
        </w:r>
      </w:hyperlink>
      <w:r w:rsidRPr="005A64AB">
        <w:rPr>
          <w:rFonts w:ascii="Arial" w:eastAsia="Times New Roman" w:hAnsi="Arial" w:cs="Arial"/>
          <w:sz w:val="20"/>
          <w:szCs w:val="20"/>
          <w:lang w:val="fr-CH" w:eastAsia="zh-CN"/>
        </w:rPr>
        <w:t xml:space="preserve"> a été publié</w:t>
      </w:r>
      <w:r>
        <w:rPr>
          <w:rFonts w:ascii="Arial" w:eastAsia="Times New Roman" w:hAnsi="Arial" w:cs="Arial"/>
          <w:sz w:val="20"/>
          <w:szCs w:val="20"/>
          <w:lang w:val="fr-CH" w:eastAsia="zh-CN"/>
        </w:rPr>
        <w:t>e</w:t>
      </w:r>
      <w:r w:rsidRPr="005A64AB">
        <w:rPr>
          <w:rFonts w:ascii="Arial" w:eastAsia="Times New Roman" w:hAnsi="Arial" w:cs="Arial"/>
          <w:sz w:val="20"/>
          <w:szCs w:val="20"/>
          <w:lang w:val="fr-CH" w:eastAsia="zh-CN"/>
        </w:rPr>
        <w:t xml:space="preserve"> en 2021.</w:t>
      </w:r>
    </w:p>
    <w:p w:rsidR="005A64AB" w:rsidRPr="005A64AB" w:rsidRDefault="005A64AB" w:rsidP="005A64AB">
      <w:pPr>
        <w:spacing w:after="0" w:line="240" w:lineRule="auto"/>
        <w:jc w:val="both"/>
        <w:rPr>
          <w:rFonts w:ascii="Arial" w:eastAsia="Times New Roman" w:hAnsi="Arial" w:cs="Arial"/>
          <w:sz w:val="20"/>
          <w:szCs w:val="20"/>
          <w:lang w:val="fr-CH" w:eastAsia="zh-CN"/>
        </w:rPr>
      </w:pPr>
    </w:p>
    <w:p w:rsidR="005A64AB" w:rsidRPr="005A64AB" w:rsidRDefault="005D197D" w:rsidP="005A64AB">
      <w:pPr>
        <w:spacing w:after="0" w:line="240" w:lineRule="auto"/>
        <w:jc w:val="both"/>
        <w:rPr>
          <w:rFonts w:ascii="Arial" w:eastAsia="Times New Roman" w:hAnsi="Arial" w:cs="Arial"/>
          <w:sz w:val="20"/>
          <w:szCs w:val="20"/>
          <w:lang w:val="fr-CH" w:eastAsia="zh-CN"/>
        </w:rPr>
      </w:pPr>
      <w:r>
        <w:rPr>
          <w:rFonts w:ascii="Arial" w:eastAsia="Times New Roman" w:hAnsi="Arial" w:cs="Arial"/>
          <w:sz w:val="20"/>
          <w:szCs w:val="20"/>
          <w:lang w:val="fr-CH" w:eastAsia="zh-CN"/>
        </w:rPr>
        <w:t xml:space="preserve">De </w:t>
      </w:r>
      <w:r w:rsidR="005A64AB" w:rsidRPr="005A64AB">
        <w:rPr>
          <w:rFonts w:ascii="Arial" w:eastAsia="Times New Roman" w:hAnsi="Arial" w:cs="Arial"/>
          <w:sz w:val="20"/>
          <w:szCs w:val="20"/>
          <w:lang w:val="fr-CH" w:eastAsia="zh-CN"/>
        </w:rPr>
        <w:t xml:space="preserve">plus, </w:t>
      </w:r>
      <w:r>
        <w:rPr>
          <w:rFonts w:ascii="Arial" w:eastAsia="Times New Roman" w:hAnsi="Arial" w:cs="Arial"/>
          <w:sz w:val="20"/>
          <w:szCs w:val="20"/>
          <w:lang w:val="fr-CH" w:eastAsia="zh-CN"/>
        </w:rPr>
        <w:t>la SBGI</w:t>
      </w:r>
      <w:r w:rsidR="005A64AB" w:rsidRPr="005A64AB">
        <w:rPr>
          <w:rFonts w:ascii="Arial" w:eastAsia="Times New Roman" w:hAnsi="Arial" w:cs="Arial"/>
          <w:sz w:val="20"/>
          <w:szCs w:val="20"/>
          <w:lang w:val="fr-CH" w:eastAsia="zh-CN"/>
        </w:rPr>
        <w:t xml:space="preserve"> fournit un soutien technique aux décideurs politiques pour la simplification du cadre de la formalisation des mines. Parmi les différents sujets abordés dans ce dialogue politique, la mise en œuvre des obligations environnementales est particulièrement importante</w:t>
      </w:r>
      <w:r>
        <w:rPr>
          <w:rFonts w:ascii="Arial" w:eastAsia="Times New Roman" w:hAnsi="Arial" w:cs="Arial"/>
          <w:sz w:val="20"/>
          <w:szCs w:val="20"/>
          <w:lang w:val="fr-CH" w:eastAsia="zh-CN"/>
        </w:rPr>
        <w:t>,</w:t>
      </w:r>
      <w:r w:rsidR="005A64AB" w:rsidRPr="005A64AB">
        <w:rPr>
          <w:rFonts w:ascii="Arial" w:eastAsia="Times New Roman" w:hAnsi="Arial" w:cs="Arial"/>
          <w:sz w:val="20"/>
          <w:szCs w:val="20"/>
          <w:lang w:val="fr-CH" w:eastAsia="zh-CN"/>
        </w:rPr>
        <w:t xml:space="preserve"> y compris la Convention de Minamata</w:t>
      </w:r>
      <w:r>
        <w:rPr>
          <w:rFonts w:ascii="Arial" w:eastAsia="Times New Roman" w:hAnsi="Arial" w:cs="Arial"/>
          <w:sz w:val="20"/>
          <w:szCs w:val="20"/>
          <w:lang w:val="fr-CH" w:eastAsia="zh-CN"/>
        </w:rPr>
        <w:t>. L’initiative s’engage auprès d</w:t>
      </w:r>
      <w:r w:rsidR="005A64AB" w:rsidRPr="005A64AB">
        <w:rPr>
          <w:rFonts w:ascii="Arial" w:eastAsia="Times New Roman" w:hAnsi="Arial" w:cs="Arial"/>
          <w:sz w:val="20"/>
          <w:szCs w:val="20"/>
          <w:lang w:val="fr-CH" w:eastAsia="zh-CN"/>
        </w:rPr>
        <w:t xml:space="preserve">es gouvernements pour améliorer la réglementation et le contrôle de la commercialisation de l'or et s'engage dans un processus de sensibilisation et d'éducation sur des questions comme l'environnement et l’utilisation du mercure. L’initiative soutient la mise en œuvre de la Convention de Minamata en étroite coordination avec les activités du </w:t>
      </w:r>
      <w:r w:rsidRPr="005D197D">
        <w:rPr>
          <w:rFonts w:ascii="Arial" w:eastAsia="Times New Roman" w:hAnsi="Arial" w:cs="Arial"/>
          <w:sz w:val="20"/>
          <w:szCs w:val="20"/>
          <w:lang w:val="fr-CH" w:eastAsia="zh-CN"/>
        </w:rPr>
        <w:t xml:space="preserve">Fonds pour l'environnement mondial </w:t>
      </w:r>
      <w:r w:rsidR="005A64AB" w:rsidRPr="005A64AB">
        <w:rPr>
          <w:rFonts w:ascii="Arial" w:eastAsia="Times New Roman" w:hAnsi="Arial" w:cs="Arial"/>
          <w:sz w:val="20"/>
          <w:szCs w:val="20"/>
          <w:lang w:val="fr-CH" w:eastAsia="zh-CN"/>
        </w:rPr>
        <w:t xml:space="preserve">et de </w:t>
      </w:r>
      <w:r>
        <w:rPr>
          <w:rFonts w:ascii="Arial" w:eastAsia="Times New Roman" w:hAnsi="Arial" w:cs="Arial"/>
          <w:sz w:val="20"/>
          <w:szCs w:val="20"/>
          <w:lang w:val="fr-CH" w:eastAsia="zh-CN"/>
        </w:rPr>
        <w:t>l</w:t>
      </w:r>
      <w:r w:rsidRPr="005D197D">
        <w:rPr>
          <w:rFonts w:ascii="Arial" w:eastAsia="Times New Roman" w:hAnsi="Arial" w:cs="Arial"/>
          <w:sz w:val="20"/>
          <w:szCs w:val="20"/>
          <w:lang w:val="fr-CH" w:eastAsia="zh-CN"/>
        </w:rPr>
        <w:t>'Organisation des Nations unies pour le développement industriel</w:t>
      </w:r>
      <w:r w:rsidR="005A64AB" w:rsidRPr="005A64AB">
        <w:rPr>
          <w:rFonts w:ascii="Arial" w:eastAsia="Times New Roman" w:hAnsi="Arial" w:cs="Arial"/>
          <w:sz w:val="20"/>
          <w:szCs w:val="20"/>
          <w:lang w:val="fr-CH" w:eastAsia="zh-CN"/>
        </w:rPr>
        <w:t xml:space="preserve">. </w:t>
      </w:r>
    </w:p>
    <w:p w:rsidR="00FC4E9C" w:rsidRPr="00FC4E9C" w:rsidRDefault="00FC4E9C" w:rsidP="00FC4E9C">
      <w:pPr>
        <w:spacing w:after="0" w:line="260" w:lineRule="atLeast"/>
        <w:rPr>
          <w:rFonts w:ascii="Arial" w:eastAsia="Arial" w:hAnsi="Arial" w:cs="Arial"/>
          <w:lang w:val="fr-CH" w:eastAsia="en-US"/>
        </w:rPr>
      </w:pPr>
    </w:p>
    <w:p w:rsidR="00FC4E9C" w:rsidRDefault="005A64AB" w:rsidP="005A64AB">
      <w:pPr>
        <w:pStyle w:val="ListParagraph"/>
        <w:numPr>
          <w:ilvl w:val="0"/>
          <w:numId w:val="21"/>
        </w:numPr>
        <w:jc w:val="both"/>
        <w:rPr>
          <w:rFonts w:ascii="Arial" w:eastAsia="Times New Roman" w:hAnsi="Arial"/>
          <w:b/>
          <w:sz w:val="20"/>
          <w:szCs w:val="20"/>
          <w:lang w:val="fr-CH"/>
        </w:rPr>
      </w:pPr>
      <w:r>
        <w:rPr>
          <w:rFonts w:ascii="Arial" w:eastAsia="Times New Roman" w:hAnsi="Arial"/>
          <w:b/>
          <w:sz w:val="20"/>
          <w:szCs w:val="20"/>
          <w:lang w:val="fr-CH"/>
        </w:rPr>
        <w:t>Veuillez fournir toute autre information que vous jugez pertinente aux fins du présent questionnaire</w:t>
      </w:r>
    </w:p>
    <w:p w:rsidR="005A64AB" w:rsidRDefault="005A64AB" w:rsidP="00FC4E9C">
      <w:pPr>
        <w:spacing w:after="0"/>
        <w:jc w:val="both"/>
        <w:rPr>
          <w:rFonts w:ascii="Arial" w:eastAsia="Times New Roman" w:hAnsi="Arial"/>
          <w:sz w:val="20"/>
          <w:szCs w:val="20"/>
          <w:lang w:val="fr-CH"/>
        </w:rPr>
      </w:pPr>
    </w:p>
    <w:p w:rsidR="00FC4E9C" w:rsidRPr="005D197D" w:rsidRDefault="005D197D" w:rsidP="005D197D">
      <w:pPr>
        <w:spacing w:after="0"/>
        <w:jc w:val="both"/>
        <w:rPr>
          <w:rFonts w:ascii="Arial" w:eastAsia="Times New Roman" w:hAnsi="Arial"/>
          <w:sz w:val="20"/>
          <w:szCs w:val="20"/>
          <w:lang w:val="fr-CH"/>
        </w:rPr>
      </w:pPr>
      <w:r>
        <w:rPr>
          <w:rFonts w:ascii="Arial" w:eastAsia="Times New Roman" w:hAnsi="Arial"/>
          <w:sz w:val="20"/>
          <w:szCs w:val="20"/>
          <w:lang w:val="fr-CH"/>
        </w:rPr>
        <w:t xml:space="preserve">Voire le </w:t>
      </w:r>
      <w:proofErr w:type="spellStart"/>
      <w:r w:rsidRPr="005D197D">
        <w:rPr>
          <w:rFonts w:ascii="Arial" w:eastAsia="Times New Roman" w:hAnsi="Arial"/>
          <w:i/>
          <w:sz w:val="20"/>
          <w:szCs w:val="20"/>
          <w:lang w:val="fr-CH"/>
        </w:rPr>
        <w:t>Switzerland</w:t>
      </w:r>
      <w:proofErr w:type="spellEnd"/>
      <w:r w:rsidRPr="005D197D">
        <w:rPr>
          <w:rFonts w:ascii="Arial" w:eastAsia="Times New Roman" w:hAnsi="Arial"/>
          <w:i/>
          <w:sz w:val="20"/>
          <w:szCs w:val="20"/>
          <w:lang w:val="fr-CH"/>
        </w:rPr>
        <w:t xml:space="preserve"> National Report </w:t>
      </w:r>
      <w:proofErr w:type="spellStart"/>
      <w:r w:rsidRPr="005D197D">
        <w:rPr>
          <w:rFonts w:ascii="Arial" w:eastAsia="Times New Roman" w:hAnsi="Arial"/>
          <w:i/>
          <w:sz w:val="20"/>
          <w:szCs w:val="20"/>
          <w:lang w:val="fr-CH"/>
        </w:rPr>
        <w:t>Pursuant</w:t>
      </w:r>
      <w:proofErr w:type="spellEnd"/>
      <w:r w:rsidRPr="005D197D">
        <w:rPr>
          <w:rFonts w:ascii="Arial" w:eastAsia="Times New Roman" w:hAnsi="Arial"/>
          <w:i/>
          <w:sz w:val="20"/>
          <w:szCs w:val="20"/>
          <w:lang w:val="fr-CH"/>
        </w:rPr>
        <w:t xml:space="preserve"> to Article 21 of the Minamata Convention</w:t>
      </w:r>
      <w:r>
        <w:rPr>
          <w:rFonts w:ascii="Arial" w:eastAsia="Times New Roman" w:hAnsi="Arial"/>
          <w:sz w:val="20"/>
          <w:szCs w:val="20"/>
          <w:lang w:val="fr-CH"/>
        </w:rPr>
        <w:t xml:space="preserve"> et son annexe (tous deux ci-joints).</w:t>
      </w:r>
    </w:p>
    <w:sectPr w:rsidR="00FC4E9C" w:rsidRPr="005D197D" w:rsidSect="00911349">
      <w:headerReference w:type="default" r:id="rId9"/>
      <w:footerReference w:type="default" r:id="rId10"/>
      <w:headerReference w:type="first" r:id="rId11"/>
      <w:footerReference w:type="first" r:id="rId12"/>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AD" w:rsidRDefault="00A01AAD">
      <w:pPr>
        <w:spacing w:line="240" w:lineRule="auto"/>
      </w:pPr>
      <w:r>
        <w:separator/>
      </w:r>
    </w:p>
  </w:endnote>
  <w:endnote w:type="continuationSeparator" w:id="0">
    <w:p w:rsidR="00A01AAD" w:rsidRDefault="00A01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rsidTr="00CC58A5">
      <w:trPr>
        <w:cantSplit/>
      </w:trPr>
      <w:tc>
        <w:tcPr>
          <w:tcW w:w="9611" w:type="dxa"/>
          <w:gridSpan w:val="2"/>
          <w:vAlign w:val="bottom"/>
        </w:tcPr>
        <w:p w:rsidR="00754672" w:rsidRPr="00D33E17" w:rsidRDefault="00754672" w:rsidP="00A4182F">
          <w:pPr>
            <w:pStyle w:val="Seite"/>
          </w:pPr>
          <w:r w:rsidRPr="00D33E17">
            <w:fldChar w:fldCharType="begin"/>
          </w:r>
          <w:r w:rsidRPr="00D33E17">
            <w:instrText xml:space="preserve"> PAGE  </w:instrText>
          </w:r>
          <w:r w:rsidRPr="00D33E17">
            <w:fldChar w:fldCharType="separate"/>
          </w:r>
          <w:r w:rsidR="005A64AB">
            <w:rPr>
              <w:noProof/>
            </w:rPr>
            <w:t>2</w:t>
          </w:r>
          <w:r w:rsidRPr="00D33E17">
            <w:fldChar w:fldCharType="end"/>
          </w:r>
          <w:r w:rsidRPr="00D33E17">
            <w:t>/</w:t>
          </w:r>
          <w:r w:rsidR="001E32A7">
            <w:fldChar w:fldCharType="begin"/>
          </w:r>
          <w:r w:rsidR="001E32A7">
            <w:instrText xml:space="preserve"> NUMPAGES  </w:instrText>
          </w:r>
          <w:r w:rsidR="001E32A7">
            <w:fldChar w:fldCharType="separate"/>
          </w:r>
          <w:r w:rsidR="005A64AB">
            <w:rPr>
              <w:noProof/>
            </w:rPr>
            <w:t>2</w:t>
          </w:r>
          <w:r w:rsidR="001E32A7">
            <w:rPr>
              <w:noProof/>
            </w:rPr>
            <w:fldChar w:fldCharType="end"/>
          </w:r>
        </w:p>
      </w:tc>
    </w:tr>
    <w:tr w:rsidR="00754672" w:rsidRPr="00604327" w:rsidTr="00CC58A5">
      <w:trPr>
        <w:gridAfter w:val="1"/>
        <w:wAfter w:w="397" w:type="dxa"/>
        <w:cantSplit/>
        <w:trHeight w:hRule="exact" w:val="595"/>
      </w:trPr>
      <w:tc>
        <w:tcPr>
          <w:tcW w:w="9214" w:type="dxa"/>
          <w:vAlign w:val="bottom"/>
        </w:tcPr>
        <w:p w:rsidR="00754672" w:rsidRPr="00604327" w:rsidRDefault="00754672" w:rsidP="00A4182F">
          <w:pPr>
            <w:pStyle w:val="Pfad"/>
          </w:pPr>
        </w:p>
      </w:tc>
    </w:tr>
  </w:tbl>
  <w:p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rsidTr="00CC58A5">
      <w:trPr>
        <w:cantSplit/>
        <w:trHeight w:val="1000"/>
      </w:trPr>
      <w:tc>
        <w:tcPr>
          <w:tcW w:w="4253" w:type="dxa"/>
        </w:tcPr>
        <w:p w:rsidR="00754672" w:rsidRPr="00D33E17" w:rsidRDefault="00754672" w:rsidP="00754672">
          <w:pPr>
            <w:pStyle w:val="Footer"/>
          </w:pPr>
        </w:p>
      </w:tc>
      <w:tc>
        <w:tcPr>
          <w:tcW w:w="4253" w:type="dxa"/>
        </w:tcPr>
        <w:p w:rsidR="00754672" w:rsidRPr="007B145E" w:rsidRDefault="00754672" w:rsidP="00754672">
          <w:pPr>
            <w:pStyle w:val="KopfDept"/>
            <w:spacing w:after="0"/>
            <w:rPr>
              <w:b/>
              <w:lang w:val="fr-FR"/>
            </w:rPr>
          </w:pPr>
        </w:p>
      </w:tc>
    </w:tr>
    <w:tr w:rsidR="00754672" w:rsidRPr="00604327" w:rsidTr="00CC58A5">
      <w:trPr>
        <w:cantSplit/>
        <w:trHeight w:hRule="exact" w:val="595"/>
      </w:trPr>
      <w:tc>
        <w:tcPr>
          <w:tcW w:w="9214" w:type="dxa"/>
          <w:gridSpan w:val="2"/>
          <w:vAlign w:val="bottom"/>
        </w:tcPr>
        <w:p w:rsidR="00754672" w:rsidRPr="00604327" w:rsidRDefault="00754672" w:rsidP="00A4182F">
          <w:pPr>
            <w:pStyle w:val="Pfad"/>
          </w:pPr>
        </w:p>
      </w:tc>
    </w:tr>
  </w:tbl>
  <w:p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AD" w:rsidRDefault="00A01AAD">
      <w:pPr>
        <w:spacing w:line="240" w:lineRule="auto"/>
      </w:pPr>
      <w:r>
        <w:separator/>
      </w:r>
    </w:p>
  </w:footnote>
  <w:footnote w:type="continuationSeparator" w:id="0">
    <w:p w:rsidR="00A01AAD" w:rsidRDefault="00A01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54672">
      <w:trPr>
        <w:cantSplit/>
        <w:trHeight w:hRule="exact" w:val="20"/>
      </w:trPr>
      <w:tc>
        <w:tcPr>
          <w:tcW w:w="4848" w:type="dxa"/>
        </w:tcPr>
        <w:p w:rsidR="00754672" w:rsidRPr="00E534A0" w:rsidRDefault="00754672" w:rsidP="00A4182F">
          <w:pPr>
            <w:pStyle w:val="Logo"/>
          </w:pPr>
        </w:p>
      </w:tc>
      <w:tc>
        <w:tcPr>
          <w:tcW w:w="4961" w:type="dxa"/>
        </w:tcPr>
        <w:p w:rsidR="00754672" w:rsidRPr="00D33E17" w:rsidRDefault="00754672" w:rsidP="00A4182F">
          <w:pPr>
            <w:pStyle w:val="Header"/>
          </w:pPr>
        </w:p>
      </w:tc>
    </w:tr>
  </w:tbl>
  <w:p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920496" w:rsidTr="00CC58A5">
      <w:trPr>
        <w:cantSplit/>
        <w:trHeight w:hRule="exact" w:val="1840"/>
      </w:trPr>
      <w:tc>
        <w:tcPr>
          <w:tcW w:w="4848" w:type="dxa"/>
        </w:tcPr>
        <w:p w:rsidR="00754672" w:rsidRPr="00E534A0" w:rsidRDefault="00A84A5A" w:rsidP="00A4182F">
          <w:pPr>
            <w:pStyle w:val="Logo"/>
          </w:pPr>
          <w:r>
            <w:drawing>
              <wp:inline distT="0" distB="0" distL="0" distR="0">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A5"/>
    <w:multiLevelType w:val="hybridMultilevel"/>
    <w:tmpl w:val="6C8A7DE8"/>
    <w:lvl w:ilvl="0" w:tplc="EBE8DC84">
      <w:start w:val="1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0"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1"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10"/>
  </w:num>
  <w:num w:numId="3">
    <w:abstractNumId w:val="8"/>
  </w:num>
  <w:num w:numId="4">
    <w:abstractNumId w:val="2"/>
  </w:num>
  <w:num w:numId="5">
    <w:abstractNumId w:val="17"/>
  </w:num>
  <w:num w:numId="6">
    <w:abstractNumId w:val="18"/>
  </w:num>
  <w:num w:numId="7">
    <w:abstractNumId w:val="5"/>
  </w:num>
  <w:num w:numId="8">
    <w:abstractNumId w:val="16"/>
  </w:num>
  <w:num w:numId="9">
    <w:abstractNumId w:val="11"/>
  </w:num>
  <w:num w:numId="10">
    <w:abstractNumId w:val="15"/>
  </w:num>
  <w:num w:numId="11">
    <w:abstractNumId w:val="3"/>
  </w:num>
  <w:num w:numId="12">
    <w:abstractNumId w:val="6"/>
  </w:num>
  <w:num w:numId="13">
    <w:abstractNumId w:val="19"/>
  </w:num>
  <w:num w:numId="14">
    <w:abstractNumId w:val="1"/>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52"/>
    <w:rsid w:val="000236FA"/>
    <w:rsid w:val="0003175D"/>
    <w:rsid w:val="000318AE"/>
    <w:rsid w:val="00042B0E"/>
    <w:rsid w:val="000666CB"/>
    <w:rsid w:val="0008262C"/>
    <w:rsid w:val="0009201D"/>
    <w:rsid w:val="000A4A24"/>
    <w:rsid w:val="000B022B"/>
    <w:rsid w:val="000B0391"/>
    <w:rsid w:val="000B61D4"/>
    <w:rsid w:val="000C30EF"/>
    <w:rsid w:val="000C34D0"/>
    <w:rsid w:val="000C5B67"/>
    <w:rsid w:val="000E30B3"/>
    <w:rsid w:val="000E3474"/>
    <w:rsid w:val="001207CB"/>
    <w:rsid w:val="00121E06"/>
    <w:rsid w:val="001250A0"/>
    <w:rsid w:val="00171975"/>
    <w:rsid w:val="00187FAB"/>
    <w:rsid w:val="001A2FAE"/>
    <w:rsid w:val="001A5F3A"/>
    <w:rsid w:val="001C33B6"/>
    <w:rsid w:val="001E12C2"/>
    <w:rsid w:val="001E32A7"/>
    <w:rsid w:val="001F2A53"/>
    <w:rsid w:val="001F317A"/>
    <w:rsid w:val="00202696"/>
    <w:rsid w:val="002221EE"/>
    <w:rsid w:val="00276D7D"/>
    <w:rsid w:val="002B3C80"/>
    <w:rsid w:val="002E7B63"/>
    <w:rsid w:val="002F6508"/>
    <w:rsid w:val="00311EA3"/>
    <w:rsid w:val="00315052"/>
    <w:rsid w:val="00322D35"/>
    <w:rsid w:val="00364678"/>
    <w:rsid w:val="00384794"/>
    <w:rsid w:val="00384B6C"/>
    <w:rsid w:val="003C475B"/>
    <w:rsid w:val="003C4DC8"/>
    <w:rsid w:val="003D01DE"/>
    <w:rsid w:val="003D385E"/>
    <w:rsid w:val="003E662B"/>
    <w:rsid w:val="0042125E"/>
    <w:rsid w:val="00425937"/>
    <w:rsid w:val="0043572E"/>
    <w:rsid w:val="00445B4C"/>
    <w:rsid w:val="004462D7"/>
    <w:rsid w:val="0045068D"/>
    <w:rsid w:val="00456D4D"/>
    <w:rsid w:val="00463C46"/>
    <w:rsid w:val="00465A09"/>
    <w:rsid w:val="00473E87"/>
    <w:rsid w:val="00475100"/>
    <w:rsid w:val="00496147"/>
    <w:rsid w:val="004B46F0"/>
    <w:rsid w:val="004C4652"/>
    <w:rsid w:val="004E3AC5"/>
    <w:rsid w:val="004F0B8C"/>
    <w:rsid w:val="004F5A3F"/>
    <w:rsid w:val="00503292"/>
    <w:rsid w:val="00510363"/>
    <w:rsid w:val="0051365B"/>
    <w:rsid w:val="00523D9D"/>
    <w:rsid w:val="00531FA7"/>
    <w:rsid w:val="00550A28"/>
    <w:rsid w:val="005664E6"/>
    <w:rsid w:val="00567F37"/>
    <w:rsid w:val="00586AA3"/>
    <w:rsid w:val="005A3D4C"/>
    <w:rsid w:val="005A64AB"/>
    <w:rsid w:val="005B2F82"/>
    <w:rsid w:val="005D197D"/>
    <w:rsid w:val="005E62EB"/>
    <w:rsid w:val="005E6CB2"/>
    <w:rsid w:val="005F4E4D"/>
    <w:rsid w:val="0060170D"/>
    <w:rsid w:val="00637D01"/>
    <w:rsid w:val="00651EDB"/>
    <w:rsid w:val="006748CB"/>
    <w:rsid w:val="0069095D"/>
    <w:rsid w:val="0069777C"/>
    <w:rsid w:val="006E00CF"/>
    <w:rsid w:val="006F0C08"/>
    <w:rsid w:val="007543DC"/>
    <w:rsid w:val="00754672"/>
    <w:rsid w:val="00755AF4"/>
    <w:rsid w:val="00765350"/>
    <w:rsid w:val="00767FEB"/>
    <w:rsid w:val="007B145E"/>
    <w:rsid w:val="00810612"/>
    <w:rsid w:val="00835461"/>
    <w:rsid w:val="008446E5"/>
    <w:rsid w:val="008577C8"/>
    <w:rsid w:val="008C71C4"/>
    <w:rsid w:val="0091119D"/>
    <w:rsid w:val="00911349"/>
    <w:rsid w:val="00920496"/>
    <w:rsid w:val="00920B47"/>
    <w:rsid w:val="0092697B"/>
    <w:rsid w:val="00945760"/>
    <w:rsid w:val="009527DB"/>
    <w:rsid w:val="0097218C"/>
    <w:rsid w:val="00990E67"/>
    <w:rsid w:val="009A119B"/>
    <w:rsid w:val="009B0F37"/>
    <w:rsid w:val="009E1E43"/>
    <w:rsid w:val="009F6138"/>
    <w:rsid w:val="00A01AAD"/>
    <w:rsid w:val="00A204AF"/>
    <w:rsid w:val="00A353B4"/>
    <w:rsid w:val="00A35AF5"/>
    <w:rsid w:val="00A4182F"/>
    <w:rsid w:val="00A84A5A"/>
    <w:rsid w:val="00A84C6A"/>
    <w:rsid w:val="00AB5344"/>
    <w:rsid w:val="00AE26CB"/>
    <w:rsid w:val="00AF745B"/>
    <w:rsid w:val="00B05EFE"/>
    <w:rsid w:val="00B14EA6"/>
    <w:rsid w:val="00B261A7"/>
    <w:rsid w:val="00B33013"/>
    <w:rsid w:val="00B7052A"/>
    <w:rsid w:val="00B7363D"/>
    <w:rsid w:val="00B90126"/>
    <w:rsid w:val="00BA02E5"/>
    <w:rsid w:val="00BB6914"/>
    <w:rsid w:val="00C04675"/>
    <w:rsid w:val="00C16AD1"/>
    <w:rsid w:val="00C4149C"/>
    <w:rsid w:val="00C603B0"/>
    <w:rsid w:val="00C9171C"/>
    <w:rsid w:val="00C9755F"/>
    <w:rsid w:val="00CA047B"/>
    <w:rsid w:val="00CA7E6D"/>
    <w:rsid w:val="00CB3A78"/>
    <w:rsid w:val="00CC58A5"/>
    <w:rsid w:val="00CD1DE3"/>
    <w:rsid w:val="00CD1FA7"/>
    <w:rsid w:val="00CE3D6C"/>
    <w:rsid w:val="00CE4369"/>
    <w:rsid w:val="00D00E9F"/>
    <w:rsid w:val="00D51AA8"/>
    <w:rsid w:val="00D53635"/>
    <w:rsid w:val="00D64807"/>
    <w:rsid w:val="00D670D1"/>
    <w:rsid w:val="00D756EA"/>
    <w:rsid w:val="00D96723"/>
    <w:rsid w:val="00DA2685"/>
    <w:rsid w:val="00DB7674"/>
    <w:rsid w:val="00DF3DF3"/>
    <w:rsid w:val="00DF53A6"/>
    <w:rsid w:val="00E14515"/>
    <w:rsid w:val="00E522BB"/>
    <w:rsid w:val="00EA3CD5"/>
    <w:rsid w:val="00EB760B"/>
    <w:rsid w:val="00EF0F1D"/>
    <w:rsid w:val="00EF6253"/>
    <w:rsid w:val="00F00B46"/>
    <w:rsid w:val="00F15939"/>
    <w:rsid w:val="00F16CF8"/>
    <w:rsid w:val="00F32216"/>
    <w:rsid w:val="00F609DC"/>
    <w:rsid w:val="00F64E32"/>
    <w:rsid w:val="00F93978"/>
    <w:rsid w:val="00F97863"/>
    <w:rsid w:val="00FA20E3"/>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17920"/>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oresponsable.org/wp-content/uploads/2021/05/VERSION-DIGITAL-Mercurio-en-la-peque%C3%B1a-miner%C3%ADa-web-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4B8F66F-461B-4172-B9F6-AA7BE6DC3401}">
  <ds:schemaRefs>
    <ds:schemaRef ds:uri="http://schemas.openxmlformats.org/officeDocument/2006/bibliography"/>
  </ds:schemaRefs>
</ds:datastoreItem>
</file>

<file path=customXml/itemProps2.xml><?xml version="1.0" encoding="utf-8"?>
<ds:datastoreItem xmlns:ds="http://schemas.openxmlformats.org/officeDocument/2006/customXml" ds:itemID="{4DB60695-B362-434A-BABF-DD96E2E15A81}"/>
</file>

<file path=customXml/itemProps3.xml><?xml version="1.0" encoding="utf-8"?>
<ds:datastoreItem xmlns:ds="http://schemas.openxmlformats.org/officeDocument/2006/customXml" ds:itemID="{52FE8718-808A-4598-92BB-6997876F7E22}"/>
</file>

<file path=customXml/itemProps4.xml><?xml version="1.0" encoding="utf-8"?>
<ds:datastoreItem xmlns:ds="http://schemas.openxmlformats.org/officeDocument/2006/customXml" ds:itemID="{7E257ECC-AAC9-41EA-A024-9C46EC0E0BC9}"/>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Restrepo Barman Gaël EDA RGA</cp:lastModifiedBy>
  <cp:revision>12</cp:revision>
  <cp:lastPrinted>2007-03-02T11:19:00Z</cp:lastPrinted>
  <dcterms:created xsi:type="dcterms:W3CDTF">2022-02-17T12:18:00Z</dcterms:created>
  <dcterms:modified xsi:type="dcterms:W3CDTF">2022-03-07T10:56:00Z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