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99" w:rsidRPr="006422B4" w:rsidRDefault="00561199" w:rsidP="00561199">
      <w:pPr>
        <w:tabs>
          <w:tab w:val="left" w:pos="1320"/>
          <w:tab w:val="center" w:pos="2360"/>
        </w:tabs>
        <w:jc w:val="center"/>
        <w:rPr>
          <w:rFonts w:ascii="Arial" w:hAnsi="Arial" w:cs="Arial"/>
          <w:i/>
          <w:sz w:val="26"/>
          <w:szCs w:val="26"/>
        </w:rPr>
      </w:pPr>
      <w:r w:rsidRPr="006422B4">
        <w:rPr>
          <w:rFonts w:ascii="Arial" w:hAnsi="Arial" w:cs="Arial"/>
          <w:i/>
          <w:sz w:val="26"/>
          <w:szCs w:val="26"/>
        </w:rPr>
        <w:object w:dxaOrig="1261"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3.5pt" o:ole="" fillcolor="window">
            <v:imagedata r:id="rId8" o:title=""/>
          </v:shape>
          <o:OLEObject Type="Embed" ProgID="Word.Picture.8" ShapeID="_x0000_i1025" DrawAspect="Content" ObjectID="_1707903609" r:id="rId9"/>
        </w:object>
      </w:r>
    </w:p>
    <w:p w:rsidR="00561199" w:rsidRPr="006422B4" w:rsidRDefault="00561199" w:rsidP="00561199">
      <w:pPr>
        <w:jc w:val="center"/>
        <w:rPr>
          <w:rFonts w:ascii="Arial" w:hAnsi="Arial" w:cs="Arial"/>
          <w:b/>
          <w:i/>
          <w:sz w:val="26"/>
          <w:szCs w:val="26"/>
        </w:rPr>
      </w:pPr>
      <w:r w:rsidRPr="006422B4">
        <w:rPr>
          <w:rFonts w:ascii="Arial" w:hAnsi="Arial" w:cs="Arial"/>
          <w:b/>
          <w:i/>
          <w:sz w:val="26"/>
          <w:szCs w:val="26"/>
        </w:rPr>
        <w:t>REPUBLIQUE DE GUINEE</w:t>
      </w:r>
    </w:p>
    <w:p w:rsidR="00561199" w:rsidRPr="006422B4" w:rsidRDefault="00561199" w:rsidP="00561199">
      <w:pPr>
        <w:jc w:val="center"/>
        <w:rPr>
          <w:rFonts w:ascii="Arial" w:hAnsi="Arial" w:cs="Arial"/>
          <w:b/>
          <w:i/>
          <w:sz w:val="26"/>
          <w:szCs w:val="26"/>
        </w:rPr>
      </w:pPr>
      <w:r w:rsidRPr="006422B4">
        <w:rPr>
          <w:rFonts w:ascii="Arial" w:hAnsi="Arial" w:cs="Arial"/>
          <w:b/>
          <w:i/>
          <w:sz w:val="26"/>
          <w:szCs w:val="26"/>
          <w:highlight w:val="red"/>
        </w:rPr>
        <w:t>TRAVAIL</w:t>
      </w:r>
      <w:r w:rsidRPr="006422B4">
        <w:rPr>
          <w:rFonts w:ascii="Arial" w:hAnsi="Arial" w:cs="Arial"/>
          <w:b/>
          <w:i/>
          <w:sz w:val="26"/>
          <w:szCs w:val="26"/>
        </w:rPr>
        <w:t>-</w:t>
      </w:r>
      <w:r w:rsidRPr="006422B4">
        <w:rPr>
          <w:rFonts w:ascii="Arial" w:hAnsi="Arial" w:cs="Arial"/>
          <w:b/>
          <w:i/>
          <w:sz w:val="26"/>
          <w:szCs w:val="26"/>
          <w:highlight w:val="yellow"/>
        </w:rPr>
        <w:t>JUSTICE</w:t>
      </w:r>
      <w:r w:rsidRPr="006422B4">
        <w:rPr>
          <w:rFonts w:ascii="Arial" w:hAnsi="Arial" w:cs="Arial"/>
          <w:b/>
          <w:i/>
          <w:sz w:val="26"/>
          <w:szCs w:val="26"/>
        </w:rPr>
        <w:t>-</w:t>
      </w:r>
      <w:r w:rsidRPr="006422B4">
        <w:rPr>
          <w:rFonts w:ascii="Arial" w:hAnsi="Arial" w:cs="Arial"/>
          <w:b/>
          <w:i/>
          <w:sz w:val="26"/>
          <w:szCs w:val="26"/>
          <w:highlight w:val="darkCyan"/>
        </w:rPr>
        <w:t>SOLIDARITE</w:t>
      </w:r>
    </w:p>
    <w:p w:rsidR="00561199" w:rsidRPr="006422B4" w:rsidRDefault="00561199" w:rsidP="00561199">
      <w:pPr>
        <w:jc w:val="center"/>
        <w:rPr>
          <w:rFonts w:ascii="Arial" w:hAnsi="Arial" w:cs="Arial"/>
          <w:b/>
          <w:i/>
          <w:sz w:val="26"/>
          <w:szCs w:val="26"/>
        </w:rPr>
      </w:pPr>
      <w:r w:rsidRPr="006422B4">
        <w:rPr>
          <w:rFonts w:ascii="Arial" w:hAnsi="Arial" w:cs="Arial"/>
          <w:b/>
          <w:i/>
          <w:sz w:val="26"/>
          <w:szCs w:val="26"/>
        </w:rPr>
        <w:t>MINISTERE DE LA JUSTICE</w:t>
      </w:r>
    </w:p>
    <w:p w:rsidR="00561199" w:rsidRPr="006422B4" w:rsidRDefault="00561199" w:rsidP="00561199">
      <w:pPr>
        <w:jc w:val="center"/>
        <w:rPr>
          <w:i/>
        </w:rPr>
      </w:pPr>
    </w:p>
    <w:p w:rsidR="00561199" w:rsidRPr="006422B4" w:rsidRDefault="00561199" w:rsidP="00561199">
      <w:pPr>
        <w:rPr>
          <w:i/>
        </w:rPr>
      </w:pPr>
    </w:p>
    <w:p w:rsidR="007B0D5E" w:rsidRPr="006422B4" w:rsidRDefault="007B0D5E" w:rsidP="00561199">
      <w:pPr>
        <w:rPr>
          <w:b/>
          <w:i/>
        </w:rPr>
      </w:pPr>
      <w:r w:rsidRPr="006422B4">
        <w:rPr>
          <w:b/>
          <w:i/>
        </w:rPr>
        <w:t>RENSEIGNEMENT DU QUESTIONNAIRE RELATIF A L’UTILISATION DU MERCURE DANS LES EXPLOITATIONS MINIERES A PETITE ECHELLE DE L’OR (EMAPE)</w:t>
      </w:r>
    </w:p>
    <w:p w:rsidR="007B0D5E" w:rsidRPr="006422B4" w:rsidRDefault="007B0D5E" w:rsidP="00561199">
      <w:pPr>
        <w:rPr>
          <w:b/>
          <w:i/>
        </w:rPr>
      </w:pPr>
    </w:p>
    <w:p w:rsidR="007B0D5E" w:rsidRPr="006422B4" w:rsidRDefault="007B0D5E" w:rsidP="007B0D5E">
      <w:pPr>
        <w:jc w:val="center"/>
        <w:rPr>
          <w:b/>
          <w:i/>
        </w:rPr>
      </w:pPr>
      <w:r w:rsidRPr="006422B4">
        <w:rPr>
          <w:b/>
          <w:i/>
        </w:rPr>
        <w:t>Contrôle sur le mercure</w:t>
      </w:r>
    </w:p>
    <w:p w:rsidR="00B239A3" w:rsidRPr="00B239A3" w:rsidRDefault="00B239A3" w:rsidP="00B239A3">
      <w:pPr>
        <w:rPr>
          <w:i/>
        </w:rPr>
      </w:pPr>
      <w:r w:rsidRPr="00F03D2F">
        <w:rPr>
          <w:b/>
          <w:i/>
        </w:rPr>
        <w:t>1</w:t>
      </w:r>
      <w:r>
        <w:rPr>
          <w:i/>
        </w:rPr>
        <w:t>.</w:t>
      </w:r>
      <w:r w:rsidRPr="00B239A3">
        <w:rPr>
          <w:i/>
        </w:rPr>
        <w:t xml:space="preserve"> L’importation et l’exportation du mercure sont interdites en République de Guinée.</w:t>
      </w:r>
    </w:p>
    <w:p w:rsidR="007B0D5E" w:rsidRDefault="00B239A3" w:rsidP="00B239A3">
      <w:pPr>
        <w:rPr>
          <w:i/>
        </w:rPr>
      </w:pPr>
      <w:r w:rsidRPr="00B239A3">
        <w:rPr>
          <w:i/>
        </w:rPr>
        <w:t>En effet le code de l’environnement interdit la production, le transit et la circulation sur le territoire guinéen de toutes substances présentant ou susceptibles de présenter un danger pour l’homme, le milieu naturel et son environnement lorsqu’elles sont produites, importées sur le territoire guinéen ou évacuées dans le milieu, exception faite des autorisations délivrées par le Ministère de l’Environnement et du Développement durable.</w:t>
      </w:r>
    </w:p>
    <w:p w:rsidR="00F10420" w:rsidRPr="006422B4" w:rsidRDefault="00F10420" w:rsidP="00B239A3">
      <w:pPr>
        <w:rPr>
          <w:i/>
        </w:rPr>
      </w:pPr>
      <w:r>
        <w:rPr>
          <w:i/>
        </w:rPr>
        <w:t>Le mercure est classé en Guinée parmi les substances présentant un danger pour l’homme, le milieu naturel et pour l’environnement.</w:t>
      </w:r>
    </w:p>
    <w:p w:rsidR="00EA3B18" w:rsidRPr="006422B4" w:rsidRDefault="00EA3B18" w:rsidP="00EA3B18">
      <w:pPr>
        <w:pStyle w:val="Paragraphedeliste"/>
        <w:tabs>
          <w:tab w:val="left" w:pos="1065"/>
        </w:tabs>
        <w:ind w:left="1425"/>
        <w:rPr>
          <w:i/>
        </w:rPr>
      </w:pPr>
    </w:p>
    <w:p w:rsidR="00EA3B18" w:rsidRPr="006422B4" w:rsidRDefault="00F03D2F" w:rsidP="00EA3B18">
      <w:pPr>
        <w:tabs>
          <w:tab w:val="left" w:pos="1065"/>
        </w:tabs>
        <w:rPr>
          <w:i/>
        </w:rPr>
      </w:pPr>
      <w:r w:rsidRPr="00F03D2F">
        <w:rPr>
          <w:b/>
          <w:i/>
        </w:rPr>
        <w:t>2.</w:t>
      </w:r>
      <w:r w:rsidRPr="006422B4">
        <w:rPr>
          <w:i/>
        </w:rPr>
        <w:t xml:space="preserve"> </w:t>
      </w:r>
      <w:r w:rsidR="00EA3B18" w:rsidRPr="006422B4">
        <w:rPr>
          <w:i/>
        </w:rPr>
        <w:t>Le code minier et le code de l’environnement interdisent l’utilisation du mercure dans les exploitations minières à petite échelle de l’or</w:t>
      </w:r>
      <w:r w:rsidR="002A2532" w:rsidRPr="006422B4">
        <w:rPr>
          <w:i/>
        </w:rPr>
        <w:t xml:space="preserve"> </w:t>
      </w:r>
      <w:r w:rsidR="002A2532" w:rsidRPr="006422B4">
        <w:rPr>
          <w:b/>
          <w:i/>
        </w:rPr>
        <w:t>(EMAPE</w:t>
      </w:r>
      <w:r w:rsidR="002A2532" w:rsidRPr="006422B4">
        <w:rPr>
          <w:i/>
        </w:rPr>
        <w:t>)</w:t>
      </w:r>
      <w:r w:rsidR="00EA3B18" w:rsidRPr="006422B4">
        <w:rPr>
          <w:i/>
        </w:rPr>
        <w:t>.</w:t>
      </w:r>
      <w:r w:rsidR="002A2532" w:rsidRPr="006422B4">
        <w:rPr>
          <w:i/>
        </w:rPr>
        <w:t xml:space="preserve">IL s’agit </w:t>
      </w:r>
      <w:r w:rsidR="002E0B72" w:rsidRPr="006422B4">
        <w:rPr>
          <w:i/>
        </w:rPr>
        <w:t xml:space="preserve"> donc </w:t>
      </w:r>
      <w:r w:rsidR="002A2532" w:rsidRPr="006422B4">
        <w:rPr>
          <w:i/>
        </w:rPr>
        <w:t>essentiellement de dispositions légales qui prohibent  l’utilisation du mercure.</w:t>
      </w:r>
    </w:p>
    <w:p w:rsidR="002A2532" w:rsidRPr="006422B4" w:rsidRDefault="00545FE8" w:rsidP="002A2532">
      <w:pPr>
        <w:tabs>
          <w:tab w:val="left" w:pos="1065"/>
        </w:tabs>
        <w:rPr>
          <w:i/>
          <w:color w:val="C00000"/>
        </w:rPr>
      </w:pPr>
      <w:r w:rsidRPr="00F03D2F">
        <w:rPr>
          <w:b/>
          <w:i/>
        </w:rPr>
        <w:t>3.</w:t>
      </w:r>
      <w:r w:rsidRPr="006422B4">
        <w:rPr>
          <w:i/>
        </w:rPr>
        <w:t xml:space="preserve"> Le secteur d</w:t>
      </w:r>
      <w:r w:rsidRPr="006422B4">
        <w:rPr>
          <w:b/>
          <w:i/>
        </w:rPr>
        <w:t>’EMAPE</w:t>
      </w:r>
      <w:r w:rsidRPr="006422B4">
        <w:rPr>
          <w:i/>
        </w:rPr>
        <w:t xml:space="preserve"> étant essentiellement informel en Guinée, aucune mesure coercitive ou de sanction significative n’a pu être </w:t>
      </w:r>
      <w:proofErr w:type="gramStart"/>
      <w:r w:rsidRPr="006422B4">
        <w:rPr>
          <w:i/>
        </w:rPr>
        <w:t>prise</w:t>
      </w:r>
      <w:proofErr w:type="gramEnd"/>
      <w:r w:rsidRPr="006422B4">
        <w:rPr>
          <w:i/>
        </w:rPr>
        <w:t xml:space="preserve"> contre les auteurs d’infraction sur l’utilisation du mercure dans l’</w:t>
      </w:r>
      <w:r w:rsidRPr="006422B4">
        <w:rPr>
          <w:b/>
          <w:i/>
        </w:rPr>
        <w:t>EMAPE</w:t>
      </w:r>
      <w:r w:rsidRPr="006422B4">
        <w:rPr>
          <w:i/>
        </w:rPr>
        <w:t>.</w:t>
      </w:r>
      <w:r w:rsidR="005F7942" w:rsidRPr="006422B4">
        <w:rPr>
          <w:i/>
        </w:rPr>
        <w:t xml:space="preserve"> En effet, ce caractère informel du secteur d’</w:t>
      </w:r>
      <w:r w:rsidR="005F7942" w:rsidRPr="006422B4">
        <w:rPr>
          <w:b/>
          <w:i/>
        </w:rPr>
        <w:t xml:space="preserve">EMAPE  </w:t>
      </w:r>
      <w:r w:rsidR="005F7942" w:rsidRPr="006422B4">
        <w:rPr>
          <w:i/>
        </w:rPr>
        <w:t>rend difficile la collecte de données fiables sur des sujets sensibles tels que l’utilisation du mercure.</w:t>
      </w:r>
    </w:p>
    <w:p w:rsidR="007B6471" w:rsidRDefault="00B1739F" w:rsidP="007B6471">
      <w:pPr>
        <w:tabs>
          <w:tab w:val="left" w:pos="1065"/>
        </w:tabs>
        <w:rPr>
          <w:i/>
        </w:rPr>
      </w:pPr>
      <w:r w:rsidRPr="00F03D2F">
        <w:rPr>
          <w:b/>
          <w:i/>
        </w:rPr>
        <w:t>4.</w:t>
      </w:r>
      <w:r w:rsidRPr="006422B4">
        <w:rPr>
          <w:i/>
        </w:rPr>
        <w:t xml:space="preserve"> </w:t>
      </w:r>
      <w:r w:rsidR="007B6471" w:rsidRPr="006422B4">
        <w:rPr>
          <w:i/>
        </w:rPr>
        <w:t>Conformément à la loi, des services de l’état (Direction nationale de l’environnement principalement) sont sur le terrain en vue d’empêcher l’entrée des substances toxiques sur le territoire national ; cependant, le mercure, malgré son caractère toxique, pénètre sur territoire guinéen du fait de son usage à diverses fins dont certaines sont légales.</w:t>
      </w:r>
    </w:p>
    <w:p w:rsidR="00FF2969" w:rsidRDefault="00FF2969" w:rsidP="007B6471">
      <w:pPr>
        <w:tabs>
          <w:tab w:val="left" w:pos="1065"/>
        </w:tabs>
        <w:rPr>
          <w:i/>
        </w:rPr>
      </w:pPr>
    </w:p>
    <w:p w:rsidR="00FF2969" w:rsidRPr="006422B4" w:rsidRDefault="00FF2969" w:rsidP="007B6471">
      <w:pPr>
        <w:tabs>
          <w:tab w:val="left" w:pos="1065"/>
        </w:tabs>
        <w:rPr>
          <w:i/>
        </w:rPr>
      </w:pPr>
      <w:r w:rsidRPr="00FF2969">
        <w:rPr>
          <w:i/>
        </w:rPr>
        <w:t>Aucune action pertinente documentée n’est, par ailleurs, engagée par les services douaniers ou par autres acteurs étatiques pour s’assurer que le mercure importé au point d’importation n’est pas destiné à l’</w:t>
      </w:r>
      <w:r w:rsidRPr="00451C69">
        <w:rPr>
          <w:b/>
          <w:i/>
        </w:rPr>
        <w:t>EMAPE</w:t>
      </w:r>
      <w:r w:rsidRPr="00FF2969">
        <w:rPr>
          <w:i/>
        </w:rPr>
        <w:t>.</w:t>
      </w:r>
    </w:p>
    <w:p w:rsidR="007B6471" w:rsidRPr="006422B4" w:rsidRDefault="007B6471" w:rsidP="007B6471">
      <w:pPr>
        <w:tabs>
          <w:tab w:val="left" w:pos="1065"/>
        </w:tabs>
        <w:rPr>
          <w:i/>
        </w:rPr>
      </w:pPr>
      <w:r w:rsidRPr="00F03D2F">
        <w:rPr>
          <w:b/>
          <w:i/>
        </w:rPr>
        <w:lastRenderedPageBreak/>
        <w:t>5.</w:t>
      </w:r>
      <w:r w:rsidRPr="006422B4">
        <w:rPr>
          <w:i/>
        </w:rPr>
        <w:t xml:space="preserve"> A ce jour, il n’y a aucun processus de suivi ou de certifications pour garantir que le mercure importé est utilisé conformément à l’objectif déclaré.</w:t>
      </w:r>
    </w:p>
    <w:p w:rsidR="00811A64" w:rsidRDefault="00811A64" w:rsidP="00811A64">
      <w:pPr>
        <w:tabs>
          <w:tab w:val="left" w:pos="1065"/>
        </w:tabs>
        <w:rPr>
          <w:i/>
        </w:rPr>
      </w:pPr>
      <w:r w:rsidRPr="00F03D2F">
        <w:rPr>
          <w:b/>
          <w:i/>
        </w:rPr>
        <w:t>6-</w:t>
      </w:r>
      <w:r w:rsidRPr="006422B4">
        <w:rPr>
          <w:i/>
        </w:rPr>
        <w:t>Une telle base de données n’existe pas.</w:t>
      </w:r>
    </w:p>
    <w:p w:rsidR="00104D12" w:rsidRPr="006422B4" w:rsidRDefault="00104D12" w:rsidP="00811A64">
      <w:pPr>
        <w:tabs>
          <w:tab w:val="left" w:pos="1065"/>
        </w:tabs>
        <w:rPr>
          <w:i/>
        </w:rPr>
      </w:pPr>
      <w:r w:rsidRPr="00104D12">
        <w:rPr>
          <w:i/>
        </w:rPr>
        <w:t>Aucune disposition légale ou réglementaire n’interdit de façon explicite l’importation postale du mercure.</w:t>
      </w:r>
    </w:p>
    <w:p w:rsidR="006C13EB" w:rsidRPr="006422B4" w:rsidRDefault="006C13EB" w:rsidP="00811A64">
      <w:pPr>
        <w:tabs>
          <w:tab w:val="left" w:pos="1065"/>
        </w:tabs>
        <w:rPr>
          <w:i/>
        </w:rPr>
      </w:pPr>
      <w:r w:rsidRPr="006422B4">
        <w:rPr>
          <w:i/>
        </w:rPr>
        <w:t>Cependant, le nouveau code de l’environnement interdit la production, l’importation, le transit et la circulation sur le territoire guinéen de toutes substances présentant ou susceptibles de présenter un danger pour l’homme, le milieu naturel et son environnement lorsqu’elles sont produites, importées sur le territoire guinéen ou évacuées dans le milieu sans autorisations du ministère de l’Envir</w:t>
      </w:r>
      <w:r w:rsidR="00451C69">
        <w:rPr>
          <w:i/>
        </w:rPr>
        <w:t>onnement et du développement durable</w:t>
      </w:r>
      <w:r w:rsidRPr="006422B4">
        <w:rPr>
          <w:i/>
        </w:rPr>
        <w:t>.</w:t>
      </w:r>
    </w:p>
    <w:p w:rsidR="00811A64" w:rsidRPr="006422B4" w:rsidRDefault="006F68CC" w:rsidP="00811A64">
      <w:pPr>
        <w:tabs>
          <w:tab w:val="left" w:pos="1065"/>
        </w:tabs>
        <w:rPr>
          <w:i/>
        </w:rPr>
      </w:pPr>
      <w:r w:rsidRPr="00F03D2F">
        <w:rPr>
          <w:b/>
          <w:i/>
        </w:rPr>
        <w:t>7.</w:t>
      </w:r>
      <w:r w:rsidRPr="006422B4">
        <w:rPr>
          <w:i/>
        </w:rPr>
        <w:t xml:space="preserve"> IL n’y a pas de voies de recours en guinée pour les personnes ayant souffert des dommages liés à la pollution en raison d’une exposition au mercure utilisé dans les activités d’</w:t>
      </w:r>
      <w:r w:rsidRPr="006422B4">
        <w:rPr>
          <w:b/>
          <w:i/>
        </w:rPr>
        <w:t>EMAPE</w:t>
      </w:r>
      <w:r w:rsidRPr="006422B4">
        <w:rPr>
          <w:i/>
        </w:rPr>
        <w:t>.</w:t>
      </w:r>
    </w:p>
    <w:p w:rsidR="00856C02" w:rsidRDefault="00856C02" w:rsidP="00811A64">
      <w:pPr>
        <w:tabs>
          <w:tab w:val="left" w:pos="1065"/>
        </w:tabs>
        <w:rPr>
          <w:i/>
        </w:rPr>
      </w:pPr>
      <w:r w:rsidRPr="006422B4">
        <w:rPr>
          <w:i/>
        </w:rPr>
        <w:t>Toutefois, le code de l’environnement prévoit dans ses dispositions des sanctions pénales et civiles à l'encontre de toutes personnes qui provoquent des dommages corporels ou matériels à autrui en transportant ou en utilisant des hydrocarbures ou des substances chimiques, nocives et dangereuses, ou en exploitant un établissement classé, se rattachant directement ou indirectement à l’exercic</w:t>
      </w:r>
      <w:r w:rsidR="00F03D2F">
        <w:rPr>
          <w:i/>
        </w:rPr>
        <w:t>e de commission des infractions.</w:t>
      </w:r>
    </w:p>
    <w:p w:rsidR="00F03D2F" w:rsidRPr="006422B4" w:rsidRDefault="00F03D2F" w:rsidP="00811A64">
      <w:pPr>
        <w:tabs>
          <w:tab w:val="left" w:pos="1065"/>
        </w:tabs>
        <w:rPr>
          <w:i/>
        </w:rPr>
      </w:pPr>
      <w:r w:rsidRPr="005D6B18">
        <w:rPr>
          <w:b/>
          <w:i/>
        </w:rPr>
        <w:t>8</w:t>
      </w:r>
      <w:r>
        <w:rPr>
          <w:i/>
        </w:rPr>
        <w:t xml:space="preserve">. Il n’y a pas de </w:t>
      </w:r>
      <w:r w:rsidR="005D6B18">
        <w:rPr>
          <w:i/>
        </w:rPr>
        <w:t>données</w:t>
      </w:r>
      <w:r>
        <w:rPr>
          <w:i/>
        </w:rPr>
        <w:t xml:space="preserve"> disponibles </w:t>
      </w:r>
      <w:r w:rsidR="005D6B18">
        <w:rPr>
          <w:i/>
        </w:rPr>
        <w:t>témoignant</w:t>
      </w:r>
      <w:r>
        <w:rPr>
          <w:i/>
        </w:rPr>
        <w:t xml:space="preserve"> en faveur de mesures prises en vue de faire respecter les lois et </w:t>
      </w:r>
      <w:r w:rsidR="005D6B18">
        <w:rPr>
          <w:i/>
        </w:rPr>
        <w:t>règlements</w:t>
      </w:r>
      <w:r>
        <w:rPr>
          <w:i/>
        </w:rPr>
        <w:t xml:space="preserve"> en matière d’importation, de contrebande</w:t>
      </w:r>
      <w:r w:rsidR="005D6B18">
        <w:rPr>
          <w:i/>
        </w:rPr>
        <w:t xml:space="preserve"> et de distribution de mercure aux activités d’</w:t>
      </w:r>
      <w:r w:rsidR="005D6B18" w:rsidRPr="005D6B18">
        <w:rPr>
          <w:b/>
          <w:i/>
        </w:rPr>
        <w:t>EMAPE</w:t>
      </w:r>
      <w:r w:rsidR="005D6B18">
        <w:rPr>
          <w:i/>
        </w:rPr>
        <w:t>.</w:t>
      </w:r>
    </w:p>
    <w:p w:rsidR="00856C02" w:rsidRPr="006422B4" w:rsidRDefault="00856C02" w:rsidP="00811A64">
      <w:pPr>
        <w:tabs>
          <w:tab w:val="left" w:pos="1065"/>
        </w:tabs>
        <w:rPr>
          <w:i/>
        </w:rPr>
      </w:pPr>
    </w:p>
    <w:p w:rsidR="00811A64" w:rsidRPr="00AF763F" w:rsidRDefault="00811A64" w:rsidP="00811A64">
      <w:pPr>
        <w:tabs>
          <w:tab w:val="left" w:pos="1065"/>
        </w:tabs>
        <w:jc w:val="center"/>
        <w:rPr>
          <w:b/>
          <w:i/>
        </w:rPr>
      </w:pPr>
      <w:r w:rsidRPr="00AF763F">
        <w:rPr>
          <w:b/>
          <w:i/>
        </w:rPr>
        <w:t>Commerce illégal</w:t>
      </w:r>
    </w:p>
    <w:p w:rsidR="00811A64" w:rsidRPr="006422B4" w:rsidRDefault="0042792D" w:rsidP="00811A64">
      <w:pPr>
        <w:tabs>
          <w:tab w:val="left" w:pos="1065"/>
        </w:tabs>
        <w:rPr>
          <w:i/>
        </w:rPr>
      </w:pPr>
      <w:r w:rsidRPr="006422B4">
        <w:rPr>
          <w:i/>
        </w:rPr>
        <w:t>9</w:t>
      </w:r>
      <w:r w:rsidR="00002129" w:rsidRPr="006422B4">
        <w:rPr>
          <w:i/>
        </w:rPr>
        <w:t>. Le</w:t>
      </w:r>
      <w:r w:rsidR="00602D33" w:rsidRPr="006422B4">
        <w:rPr>
          <w:i/>
        </w:rPr>
        <w:t xml:space="preserve"> pays est confronté</w:t>
      </w:r>
      <w:r w:rsidR="00E81517" w:rsidRPr="006422B4">
        <w:rPr>
          <w:i/>
        </w:rPr>
        <w:t xml:space="preserve"> à </w:t>
      </w:r>
      <w:r w:rsidR="00602D33" w:rsidRPr="006422B4">
        <w:rPr>
          <w:i/>
        </w:rPr>
        <w:t xml:space="preserve"> plusieurs défis  dans la prévention  des importations et de la contrebande dont les plus significatifs sont ci-dessous énumérés :</w:t>
      </w:r>
    </w:p>
    <w:p w:rsidR="00002129" w:rsidRPr="00AF763F" w:rsidRDefault="00477744" w:rsidP="00E81517">
      <w:pPr>
        <w:pStyle w:val="Paragraphedeliste"/>
        <w:numPr>
          <w:ilvl w:val="0"/>
          <w:numId w:val="24"/>
        </w:numPr>
        <w:tabs>
          <w:tab w:val="left" w:pos="1065"/>
        </w:tabs>
        <w:rPr>
          <w:b/>
          <w:i/>
        </w:rPr>
      </w:pPr>
      <w:r w:rsidRPr="00AF763F">
        <w:rPr>
          <w:b/>
          <w:i/>
        </w:rPr>
        <w:t>Le manque de</w:t>
      </w:r>
      <w:r w:rsidR="00002129" w:rsidRPr="00AF763F">
        <w:rPr>
          <w:b/>
          <w:i/>
        </w:rPr>
        <w:t xml:space="preserve"> formalisation du secteur dans le but de contrôler l’utilisation du mercure, </w:t>
      </w:r>
      <w:r w:rsidR="00572341" w:rsidRPr="00AF763F">
        <w:rPr>
          <w:b/>
          <w:i/>
        </w:rPr>
        <w:t>qui, en</w:t>
      </w:r>
      <w:r w:rsidR="00002129" w:rsidRPr="00AF763F">
        <w:rPr>
          <w:b/>
          <w:i/>
        </w:rPr>
        <w:t xml:space="preserve"> ce concerne la Guinée est importé de façon </w:t>
      </w:r>
      <w:r w:rsidR="005F416D" w:rsidRPr="00AF763F">
        <w:rPr>
          <w:b/>
          <w:i/>
        </w:rPr>
        <w:t xml:space="preserve">informelle </w:t>
      </w:r>
      <w:r w:rsidR="00002129" w:rsidRPr="00AF763F">
        <w:rPr>
          <w:b/>
          <w:i/>
        </w:rPr>
        <w:t>à partir des pays frontaliers (Burkina-Faso, Mali,…)</w:t>
      </w:r>
      <w:r w:rsidR="00E81517" w:rsidRPr="00AF763F">
        <w:rPr>
          <w:b/>
          <w:i/>
        </w:rPr>
        <w:t> ;</w:t>
      </w:r>
    </w:p>
    <w:p w:rsidR="00602D33" w:rsidRPr="00AF763F" w:rsidRDefault="00602D33" w:rsidP="00E81517">
      <w:pPr>
        <w:pStyle w:val="Paragraphedeliste"/>
        <w:numPr>
          <w:ilvl w:val="0"/>
          <w:numId w:val="24"/>
        </w:numPr>
        <w:tabs>
          <w:tab w:val="left" w:pos="1065"/>
        </w:tabs>
        <w:rPr>
          <w:b/>
          <w:i/>
        </w:rPr>
      </w:pPr>
      <w:r w:rsidRPr="00AF763F">
        <w:rPr>
          <w:b/>
          <w:i/>
        </w:rPr>
        <w:t>La méconnaissance des sources du mercure illégalement</w:t>
      </w:r>
      <w:r w:rsidR="00E81517" w:rsidRPr="00AF763F">
        <w:rPr>
          <w:b/>
          <w:i/>
        </w:rPr>
        <w:t xml:space="preserve"> importé</w:t>
      </w:r>
      <w:r w:rsidRPr="00AF763F">
        <w:rPr>
          <w:b/>
          <w:i/>
        </w:rPr>
        <w:t> ;</w:t>
      </w:r>
    </w:p>
    <w:p w:rsidR="00811A64" w:rsidRPr="00AF763F" w:rsidRDefault="005F416D" w:rsidP="00E81517">
      <w:pPr>
        <w:pStyle w:val="Paragraphedeliste"/>
        <w:numPr>
          <w:ilvl w:val="0"/>
          <w:numId w:val="24"/>
        </w:numPr>
        <w:tabs>
          <w:tab w:val="left" w:pos="1065"/>
        </w:tabs>
        <w:rPr>
          <w:b/>
          <w:i/>
        </w:rPr>
      </w:pPr>
      <w:r w:rsidRPr="00AF763F">
        <w:rPr>
          <w:b/>
          <w:i/>
        </w:rPr>
        <w:t>La nécessité de réviser les lois et les règlements relatifs à l’importation du mercure en vue de l’ajuster à son caractère multifonctionnel ;</w:t>
      </w:r>
    </w:p>
    <w:p w:rsidR="0042792D" w:rsidRPr="00AF763F" w:rsidRDefault="0042792D" w:rsidP="00E81517">
      <w:pPr>
        <w:pStyle w:val="Paragraphedeliste"/>
        <w:numPr>
          <w:ilvl w:val="0"/>
          <w:numId w:val="24"/>
        </w:numPr>
        <w:tabs>
          <w:tab w:val="left" w:pos="1065"/>
        </w:tabs>
        <w:rPr>
          <w:b/>
          <w:i/>
        </w:rPr>
      </w:pPr>
      <w:r w:rsidRPr="00AF763F">
        <w:rPr>
          <w:b/>
          <w:i/>
        </w:rPr>
        <w:t>Le manque de sensibilisation</w:t>
      </w:r>
      <w:r w:rsidR="00E81517" w:rsidRPr="00AF763F">
        <w:rPr>
          <w:b/>
          <w:i/>
        </w:rPr>
        <w:t xml:space="preserve"> des autorités administratives et coutumières </w:t>
      </w:r>
      <w:r w:rsidRPr="00AF763F">
        <w:rPr>
          <w:b/>
          <w:i/>
        </w:rPr>
        <w:t xml:space="preserve"> sur l’existence d’alternatives à l’utilisation du mercure  dans l’extraction de l’or aussi bien alluvionnaire que de roche dure </w:t>
      </w:r>
      <w:r w:rsidR="00E81517" w:rsidRPr="00AF763F">
        <w:rPr>
          <w:b/>
          <w:i/>
        </w:rPr>
        <w:t>.</w:t>
      </w:r>
    </w:p>
    <w:p w:rsidR="00AD241E" w:rsidRPr="006422B4" w:rsidRDefault="00856C02" w:rsidP="002A2532">
      <w:pPr>
        <w:tabs>
          <w:tab w:val="left" w:pos="1065"/>
        </w:tabs>
        <w:rPr>
          <w:i/>
        </w:rPr>
      </w:pPr>
      <w:r w:rsidRPr="005D6B18">
        <w:rPr>
          <w:b/>
          <w:i/>
        </w:rPr>
        <w:t>10.</w:t>
      </w:r>
      <w:r w:rsidRPr="006422B4">
        <w:rPr>
          <w:i/>
        </w:rPr>
        <w:t xml:space="preserve"> A date, la Guinée n’a pas signé d’accord</w:t>
      </w:r>
      <w:r w:rsidR="00B50F73" w:rsidRPr="006422B4">
        <w:rPr>
          <w:i/>
        </w:rPr>
        <w:t>s</w:t>
      </w:r>
      <w:r w:rsidRPr="006422B4">
        <w:rPr>
          <w:i/>
        </w:rPr>
        <w:t xml:space="preserve"> de ce type.</w:t>
      </w:r>
    </w:p>
    <w:p w:rsidR="00F54F0F" w:rsidRDefault="00B50F73" w:rsidP="00F54F0F">
      <w:pPr>
        <w:tabs>
          <w:tab w:val="left" w:pos="1065"/>
        </w:tabs>
        <w:rPr>
          <w:i/>
        </w:rPr>
      </w:pPr>
      <w:r w:rsidRPr="005D6B18">
        <w:rPr>
          <w:b/>
          <w:i/>
        </w:rPr>
        <w:t>11.</w:t>
      </w:r>
      <w:r w:rsidRPr="006422B4">
        <w:rPr>
          <w:i/>
          <w:color w:val="FF0000"/>
        </w:rPr>
        <w:t xml:space="preserve"> </w:t>
      </w:r>
      <w:r w:rsidR="00F54F0F" w:rsidRPr="006422B4">
        <w:rPr>
          <w:i/>
        </w:rPr>
        <w:t>Aucun secteur en Guinée n’échappe au phénomène de la corruption.</w:t>
      </w:r>
    </w:p>
    <w:p w:rsidR="00A77F41" w:rsidRPr="006422B4" w:rsidRDefault="00A77F41" w:rsidP="00F54F0F">
      <w:pPr>
        <w:tabs>
          <w:tab w:val="left" w:pos="1065"/>
        </w:tabs>
        <w:rPr>
          <w:i/>
        </w:rPr>
      </w:pPr>
      <w:r w:rsidRPr="00A77F41">
        <w:rPr>
          <w:i/>
        </w:rPr>
        <w:t>Cependant, il n’y a pas de données disponibles de cas de corruptions avérées d’agents de l’État relatif à la distribution du mercure dans l’</w:t>
      </w:r>
      <w:r w:rsidRPr="00A77F41">
        <w:rPr>
          <w:b/>
          <w:i/>
        </w:rPr>
        <w:t>EMAPE</w:t>
      </w:r>
      <w:r w:rsidRPr="00A77F41">
        <w:rPr>
          <w:i/>
        </w:rPr>
        <w:t>. Par contre, plusieurs</w:t>
      </w:r>
      <w:r w:rsidR="00CA4DC9">
        <w:rPr>
          <w:i/>
        </w:rPr>
        <w:t xml:space="preserve"> cas de faits de corruption commis</w:t>
      </w:r>
      <w:r w:rsidRPr="00A77F41">
        <w:rPr>
          <w:i/>
        </w:rPr>
        <w:t xml:space="preserve"> par les forces de défense ont été dénoncés par les citoyens dans l’exploitation minière aurifère artisanale de </w:t>
      </w:r>
      <w:proofErr w:type="spellStart"/>
      <w:proofErr w:type="gramStart"/>
      <w:r w:rsidRPr="00A77F41">
        <w:rPr>
          <w:b/>
          <w:i/>
        </w:rPr>
        <w:t>Kounsitel</w:t>
      </w:r>
      <w:proofErr w:type="spellEnd"/>
      <w:r w:rsidRPr="00A77F41">
        <w:rPr>
          <w:b/>
          <w:i/>
        </w:rPr>
        <w:t xml:space="preserve"> </w:t>
      </w:r>
      <w:r w:rsidRPr="00A77F41">
        <w:rPr>
          <w:i/>
        </w:rPr>
        <w:t>,</w:t>
      </w:r>
      <w:proofErr w:type="gramEnd"/>
      <w:r w:rsidRPr="00A77F41">
        <w:rPr>
          <w:i/>
        </w:rPr>
        <w:t xml:space="preserve"> dans la préfecture de Gaoual</w:t>
      </w:r>
      <w:r w:rsidR="00DC1310">
        <w:rPr>
          <w:i/>
        </w:rPr>
        <w:t xml:space="preserve"> </w:t>
      </w:r>
      <w:r w:rsidR="00DC1310" w:rsidRPr="00DC1310">
        <w:rPr>
          <w:b/>
          <w:i/>
        </w:rPr>
        <w:t>(République de Guinée</w:t>
      </w:r>
      <w:r w:rsidR="00DC1310">
        <w:rPr>
          <w:i/>
        </w:rPr>
        <w:t>)</w:t>
      </w:r>
      <w:r w:rsidRPr="00A77F41">
        <w:rPr>
          <w:i/>
        </w:rPr>
        <w:t xml:space="preserve">. Cette mine avait été fermée par décision gouvernementale </w:t>
      </w:r>
      <w:r w:rsidR="00DC1310" w:rsidRPr="00A77F41">
        <w:rPr>
          <w:i/>
        </w:rPr>
        <w:t>; les</w:t>
      </w:r>
      <w:r w:rsidRPr="00A77F41">
        <w:rPr>
          <w:i/>
        </w:rPr>
        <w:t xml:space="preserve"> militaires chargés de faire respecter cette décision prenaient des pots de vin avec les mineurs clandestins en contrepartie de l’exploitation de la mine.</w:t>
      </w:r>
    </w:p>
    <w:p w:rsidR="00DB5E4F" w:rsidRPr="006422B4" w:rsidRDefault="00DB5E4F" w:rsidP="002A2532">
      <w:pPr>
        <w:tabs>
          <w:tab w:val="left" w:pos="1065"/>
        </w:tabs>
        <w:rPr>
          <w:i/>
        </w:rPr>
      </w:pPr>
      <w:r w:rsidRPr="005D6B18">
        <w:rPr>
          <w:b/>
          <w:i/>
        </w:rPr>
        <w:lastRenderedPageBreak/>
        <w:t>12</w:t>
      </w:r>
      <w:r w:rsidRPr="006422B4">
        <w:rPr>
          <w:i/>
        </w:rPr>
        <w:t>. IL n’y a pas d’informations suggérant l’existence de telles organisations.</w:t>
      </w:r>
    </w:p>
    <w:p w:rsidR="00C60903" w:rsidRPr="006422B4" w:rsidRDefault="00C60903" w:rsidP="002A2532">
      <w:pPr>
        <w:tabs>
          <w:tab w:val="left" w:pos="1065"/>
        </w:tabs>
        <w:rPr>
          <w:i/>
        </w:rPr>
      </w:pPr>
    </w:p>
    <w:p w:rsidR="00C60903" w:rsidRPr="006422B4" w:rsidRDefault="00C60903" w:rsidP="002A2532">
      <w:pPr>
        <w:tabs>
          <w:tab w:val="left" w:pos="1065"/>
        </w:tabs>
        <w:rPr>
          <w:i/>
        </w:rPr>
      </w:pPr>
    </w:p>
    <w:p w:rsidR="00C60903" w:rsidRPr="00AF763F" w:rsidRDefault="00C60903" w:rsidP="00AF763F">
      <w:pPr>
        <w:tabs>
          <w:tab w:val="left" w:pos="1065"/>
        </w:tabs>
        <w:jc w:val="center"/>
        <w:rPr>
          <w:b/>
          <w:i/>
        </w:rPr>
      </w:pPr>
      <w:r w:rsidRPr="00AF763F">
        <w:rPr>
          <w:b/>
          <w:i/>
        </w:rPr>
        <w:t>Convention de Minamata</w:t>
      </w:r>
    </w:p>
    <w:p w:rsidR="00C60903" w:rsidRPr="006422B4" w:rsidRDefault="00C60903" w:rsidP="002A2532">
      <w:pPr>
        <w:tabs>
          <w:tab w:val="left" w:pos="1065"/>
        </w:tabs>
        <w:rPr>
          <w:i/>
        </w:rPr>
      </w:pPr>
      <w:r w:rsidRPr="005D6B18">
        <w:rPr>
          <w:b/>
          <w:i/>
        </w:rPr>
        <w:t>13.</w:t>
      </w:r>
      <w:r w:rsidRPr="006422B4">
        <w:rPr>
          <w:i/>
        </w:rPr>
        <w:t xml:space="preserve"> La République de Guinée a signé la convention de Minamata sur le mercure le </w:t>
      </w:r>
      <w:r w:rsidRPr="00CA4DC9">
        <w:rPr>
          <w:b/>
          <w:i/>
        </w:rPr>
        <w:t>25 Novembre 2013</w:t>
      </w:r>
      <w:r w:rsidRPr="006422B4">
        <w:rPr>
          <w:i/>
        </w:rPr>
        <w:t xml:space="preserve"> et l’a ratifié le </w:t>
      </w:r>
      <w:r w:rsidRPr="00CA4DC9">
        <w:rPr>
          <w:b/>
          <w:i/>
        </w:rPr>
        <w:t>21 octobre 2014</w:t>
      </w:r>
      <w:r w:rsidRPr="006422B4">
        <w:rPr>
          <w:i/>
        </w:rPr>
        <w:t>.</w:t>
      </w:r>
    </w:p>
    <w:p w:rsidR="00C60903" w:rsidRPr="006422B4" w:rsidRDefault="00C60903" w:rsidP="002A2532">
      <w:pPr>
        <w:tabs>
          <w:tab w:val="left" w:pos="1065"/>
        </w:tabs>
        <w:rPr>
          <w:i/>
        </w:rPr>
      </w:pPr>
      <w:r w:rsidRPr="006422B4">
        <w:rPr>
          <w:i/>
        </w:rPr>
        <w:t xml:space="preserve">Dans le cadre de l’application de ladite convention, la Guinée a mis en œuvre le projet </w:t>
      </w:r>
      <w:r w:rsidRPr="006422B4">
        <w:rPr>
          <w:b/>
          <w:i/>
        </w:rPr>
        <w:t xml:space="preserve">MIA (Minamata Initial </w:t>
      </w:r>
      <w:proofErr w:type="spellStart"/>
      <w:r w:rsidRPr="006422B4">
        <w:rPr>
          <w:b/>
          <w:i/>
        </w:rPr>
        <w:t>Assessment</w:t>
      </w:r>
      <w:proofErr w:type="spellEnd"/>
      <w:r w:rsidRPr="006422B4">
        <w:rPr>
          <w:i/>
        </w:rPr>
        <w:t>).Ce projet a permis</w:t>
      </w:r>
      <w:r w:rsidR="007965D0" w:rsidRPr="006422B4">
        <w:rPr>
          <w:i/>
        </w:rPr>
        <w:t xml:space="preserve"> de dresser les évaluations des capacités institutionnelles, des infrastructures  et de la législation nationale pour la gestion du mercure, l’inventaire des sources de rejets de mercure dans l’environnement.</w:t>
      </w:r>
    </w:p>
    <w:p w:rsidR="00D71DB8" w:rsidRPr="006422B4" w:rsidRDefault="00D71DB8" w:rsidP="002A2532">
      <w:pPr>
        <w:tabs>
          <w:tab w:val="left" w:pos="1065"/>
        </w:tabs>
        <w:rPr>
          <w:i/>
        </w:rPr>
      </w:pPr>
      <w:r w:rsidRPr="006422B4">
        <w:rPr>
          <w:i/>
        </w:rPr>
        <w:t>Au-delà de cette initiative, la Guinée, avec le soutien des partenaires techniques et financiers, a établi des usines de traitement sans mercure.</w:t>
      </w:r>
    </w:p>
    <w:p w:rsidR="00D71DB8" w:rsidRPr="006422B4" w:rsidRDefault="00D71DB8" w:rsidP="002A2532">
      <w:pPr>
        <w:tabs>
          <w:tab w:val="left" w:pos="1065"/>
        </w:tabs>
        <w:rPr>
          <w:i/>
        </w:rPr>
      </w:pPr>
    </w:p>
    <w:p w:rsidR="007B7807" w:rsidRPr="007B7807" w:rsidRDefault="00DB5E4F" w:rsidP="007B7807">
      <w:pPr>
        <w:tabs>
          <w:tab w:val="left" w:pos="1065"/>
        </w:tabs>
        <w:rPr>
          <w:i/>
        </w:rPr>
      </w:pPr>
      <w:r w:rsidRPr="005D6B18">
        <w:rPr>
          <w:b/>
          <w:i/>
        </w:rPr>
        <w:t>14</w:t>
      </w:r>
      <w:r w:rsidR="001048C2" w:rsidRPr="005D6B18">
        <w:rPr>
          <w:b/>
          <w:i/>
        </w:rPr>
        <w:t>.</w:t>
      </w:r>
      <w:r w:rsidR="001048C2">
        <w:rPr>
          <w:i/>
        </w:rPr>
        <w:t xml:space="preserve"> </w:t>
      </w:r>
      <w:r w:rsidR="007B7807" w:rsidRPr="007B7807">
        <w:rPr>
          <w:i/>
        </w:rPr>
        <w:t>Il est admis, à la lumière de plusieurs études relatives aux méfaits anthropiques de l’utilisation du mercure, qu’il n’existe aucune substitution universelle à son usage. Aussi, il est essentiel de tenir compte des considérations relatives à la durabilité et à l’adaptabilité s’agissant de l’instauration de nouvelles technologies.</w:t>
      </w:r>
    </w:p>
    <w:p w:rsidR="007B7807" w:rsidRPr="007B7807" w:rsidRDefault="007B7807" w:rsidP="007B7807">
      <w:pPr>
        <w:tabs>
          <w:tab w:val="left" w:pos="1065"/>
        </w:tabs>
        <w:rPr>
          <w:i/>
        </w:rPr>
      </w:pPr>
      <w:r w:rsidRPr="007B7807">
        <w:rPr>
          <w:i/>
        </w:rPr>
        <w:t xml:space="preserve">Dans le cadre de la stratégie d’adoption et de la mise en œuvre des </w:t>
      </w:r>
      <w:r w:rsidRPr="007B7807">
        <w:rPr>
          <w:b/>
          <w:i/>
        </w:rPr>
        <w:t xml:space="preserve">« meilleures pratiques minières » </w:t>
      </w:r>
      <w:r w:rsidRPr="007B7807">
        <w:rPr>
          <w:i/>
        </w:rPr>
        <w:t>visant la réduction voire à l’élimination de l’usage du mercure, des usines de traitement sans mercure ont été établies dans plusieurs pays de la sous-région, y compris en Guinée.</w:t>
      </w:r>
    </w:p>
    <w:p w:rsidR="007B7807" w:rsidRPr="007B7807" w:rsidRDefault="007B7807" w:rsidP="007B7807">
      <w:pPr>
        <w:tabs>
          <w:tab w:val="left" w:pos="1065"/>
        </w:tabs>
        <w:rPr>
          <w:i/>
        </w:rPr>
      </w:pPr>
      <w:r w:rsidRPr="007B7807">
        <w:rPr>
          <w:i/>
        </w:rPr>
        <w:t>L’utilisation de cette technologie a prouvé qu’il était possible de réduire, mais également d’éliminer l’utilisation du mercure dans l’</w:t>
      </w:r>
      <w:r w:rsidRPr="007B7807">
        <w:rPr>
          <w:b/>
          <w:i/>
        </w:rPr>
        <w:t>EMAPE</w:t>
      </w:r>
      <w:r w:rsidRPr="007B7807">
        <w:rPr>
          <w:i/>
        </w:rPr>
        <w:t>, tout en augmentant les quantités d’or récupérées.</w:t>
      </w:r>
    </w:p>
    <w:p w:rsidR="00CF5C6C" w:rsidRDefault="007B7807" w:rsidP="007B7807">
      <w:pPr>
        <w:tabs>
          <w:tab w:val="left" w:pos="1065"/>
        </w:tabs>
        <w:rPr>
          <w:i/>
        </w:rPr>
      </w:pPr>
      <w:r w:rsidRPr="007B7807">
        <w:rPr>
          <w:i/>
        </w:rPr>
        <w:t>La République de Guinée gagnerait davantage avec cette méthode dans sa lutte contre l’utilisation</w:t>
      </w:r>
      <w:r w:rsidR="009711E8">
        <w:rPr>
          <w:i/>
        </w:rPr>
        <w:t xml:space="preserve"> </w:t>
      </w:r>
      <w:r w:rsidRPr="007B7807">
        <w:rPr>
          <w:i/>
        </w:rPr>
        <w:t xml:space="preserve"> du mercure dans l’</w:t>
      </w:r>
      <w:r w:rsidRPr="007B7807">
        <w:rPr>
          <w:b/>
          <w:i/>
        </w:rPr>
        <w:t>EMAP</w:t>
      </w:r>
      <w:r w:rsidRPr="00AF763F">
        <w:rPr>
          <w:b/>
          <w:i/>
        </w:rPr>
        <w:t>E</w:t>
      </w:r>
      <w:r w:rsidRPr="007B7807">
        <w:rPr>
          <w:i/>
        </w:rPr>
        <w:t>.</w:t>
      </w:r>
    </w:p>
    <w:p w:rsidR="009711E8" w:rsidRPr="00CF5C6C" w:rsidRDefault="009711E8" w:rsidP="007B7807">
      <w:pPr>
        <w:tabs>
          <w:tab w:val="left" w:pos="1065"/>
        </w:tabs>
        <w:rPr>
          <w:i/>
        </w:rPr>
      </w:pPr>
      <w:r>
        <w:rPr>
          <w:i/>
        </w:rPr>
        <w:t>Le renforcement des capacités permettra aux acteurs concernés par l’</w:t>
      </w:r>
      <w:r w:rsidRPr="009711E8">
        <w:rPr>
          <w:b/>
          <w:i/>
        </w:rPr>
        <w:t>EMAPE</w:t>
      </w:r>
      <w:r>
        <w:rPr>
          <w:i/>
        </w:rPr>
        <w:t xml:space="preserve"> de mieux s’approprier les nouvelles technologies envisagées ; celles-ci devaient s’appuyer sur les pratiques actuelles.</w:t>
      </w:r>
    </w:p>
    <w:p w:rsidR="00FF32A6" w:rsidRPr="006422B4" w:rsidRDefault="00FF32A6" w:rsidP="002A2532">
      <w:pPr>
        <w:tabs>
          <w:tab w:val="left" w:pos="1065"/>
        </w:tabs>
        <w:rPr>
          <w:i/>
        </w:rPr>
      </w:pPr>
    </w:p>
    <w:p w:rsidR="00DB5E4F" w:rsidRPr="00AF763F" w:rsidRDefault="00CF5C6C" w:rsidP="002A2532">
      <w:pPr>
        <w:tabs>
          <w:tab w:val="left" w:pos="1065"/>
        </w:tabs>
        <w:rPr>
          <w:b/>
          <w:i/>
        </w:rPr>
      </w:pPr>
      <w:r>
        <w:rPr>
          <w:i/>
        </w:rPr>
        <w:t xml:space="preserve">                               </w:t>
      </w:r>
      <w:r w:rsidR="00DB5E4F" w:rsidRPr="00AF763F">
        <w:rPr>
          <w:b/>
          <w:i/>
        </w:rPr>
        <w:t>Protections pour les peuples autochtones</w:t>
      </w:r>
    </w:p>
    <w:p w:rsidR="00DB5E4F" w:rsidRPr="006422B4" w:rsidRDefault="00DB5E4F" w:rsidP="002A2532">
      <w:pPr>
        <w:tabs>
          <w:tab w:val="left" w:pos="1065"/>
        </w:tabs>
        <w:rPr>
          <w:i/>
        </w:rPr>
      </w:pPr>
      <w:r w:rsidRPr="005D6B18">
        <w:rPr>
          <w:b/>
          <w:i/>
        </w:rPr>
        <w:t>15</w:t>
      </w:r>
      <w:r w:rsidRPr="006422B4">
        <w:rPr>
          <w:i/>
        </w:rPr>
        <w:t>. Aucune</w:t>
      </w:r>
    </w:p>
    <w:p w:rsidR="00DB5E4F" w:rsidRPr="006422B4" w:rsidRDefault="00DB5E4F" w:rsidP="002A2532">
      <w:pPr>
        <w:tabs>
          <w:tab w:val="left" w:pos="1065"/>
        </w:tabs>
        <w:rPr>
          <w:i/>
        </w:rPr>
      </w:pPr>
      <w:r w:rsidRPr="005D6B18">
        <w:rPr>
          <w:b/>
          <w:i/>
        </w:rPr>
        <w:t>16.</w:t>
      </w:r>
      <w:r w:rsidR="00FD6F52" w:rsidRPr="006422B4">
        <w:rPr>
          <w:i/>
        </w:rPr>
        <w:t xml:space="preserve"> Il n’y a pas de forum gouvernemental ou public pour la consultation des autochtones  contre la contamination au mercure liée à l’</w:t>
      </w:r>
      <w:r w:rsidR="00FD6F52" w:rsidRPr="006422B4">
        <w:rPr>
          <w:b/>
          <w:i/>
        </w:rPr>
        <w:t>EMAPE</w:t>
      </w:r>
      <w:r w:rsidR="00FD6F52" w:rsidRPr="006422B4">
        <w:rPr>
          <w:i/>
        </w:rPr>
        <w:t>.</w:t>
      </w:r>
    </w:p>
    <w:p w:rsidR="00E72140" w:rsidRPr="006422B4" w:rsidRDefault="00E72140" w:rsidP="002A2532">
      <w:pPr>
        <w:tabs>
          <w:tab w:val="left" w:pos="1065"/>
        </w:tabs>
        <w:rPr>
          <w:i/>
        </w:rPr>
      </w:pPr>
      <w:r w:rsidRPr="005D6B18">
        <w:rPr>
          <w:b/>
          <w:i/>
        </w:rPr>
        <w:t>17.</w:t>
      </w:r>
      <w:r w:rsidRPr="006422B4">
        <w:rPr>
          <w:i/>
        </w:rPr>
        <w:t xml:space="preserve"> L’exposition </w:t>
      </w:r>
      <w:r w:rsidR="00E4429B" w:rsidRPr="006422B4">
        <w:rPr>
          <w:i/>
        </w:rPr>
        <w:t xml:space="preserve"> à la pollution </w:t>
      </w:r>
      <w:r w:rsidRPr="006422B4">
        <w:rPr>
          <w:i/>
        </w:rPr>
        <w:t xml:space="preserve">au mercure </w:t>
      </w:r>
      <w:r w:rsidR="00E4429B" w:rsidRPr="006422B4">
        <w:rPr>
          <w:i/>
        </w:rPr>
        <w:t xml:space="preserve"> et à la pollution au mercure associé dans les activités </w:t>
      </w:r>
      <w:r w:rsidRPr="006422B4">
        <w:rPr>
          <w:b/>
          <w:i/>
        </w:rPr>
        <w:t>EMAPE</w:t>
      </w:r>
      <w:r w:rsidRPr="006422B4">
        <w:rPr>
          <w:i/>
        </w:rPr>
        <w:t xml:space="preserve"> n’ont pas fait l’objet d’études spécifiques.</w:t>
      </w:r>
    </w:p>
    <w:p w:rsidR="00746464" w:rsidRPr="006422B4" w:rsidRDefault="00746464" w:rsidP="00746464">
      <w:pPr>
        <w:tabs>
          <w:tab w:val="left" w:pos="1065"/>
        </w:tabs>
        <w:rPr>
          <w:i/>
        </w:rPr>
      </w:pPr>
      <w:r w:rsidRPr="006422B4">
        <w:rPr>
          <w:i/>
        </w:rPr>
        <w:t xml:space="preserve">Il ressort, cependant du plan d’action national </w:t>
      </w:r>
      <w:r w:rsidRPr="006422B4">
        <w:rPr>
          <w:b/>
          <w:i/>
        </w:rPr>
        <w:t xml:space="preserve">(PAN) </w:t>
      </w:r>
      <w:r w:rsidR="00460BBC" w:rsidRPr="006422B4">
        <w:rPr>
          <w:b/>
          <w:i/>
        </w:rPr>
        <w:t xml:space="preserve"> </w:t>
      </w:r>
      <w:r w:rsidR="00460BBC" w:rsidRPr="006422B4">
        <w:rPr>
          <w:i/>
        </w:rPr>
        <w:t>pour  l’extraction minière artisanale et à petite échelle</w:t>
      </w:r>
      <w:r w:rsidR="00460BBC" w:rsidRPr="006422B4">
        <w:rPr>
          <w:b/>
          <w:i/>
        </w:rPr>
        <w:t>(EMAPE)</w:t>
      </w:r>
      <w:r w:rsidR="00460BBC" w:rsidRPr="006422B4">
        <w:rPr>
          <w:i/>
        </w:rPr>
        <w:t xml:space="preserve"> </w:t>
      </w:r>
      <w:r w:rsidRPr="006422B4">
        <w:rPr>
          <w:i/>
        </w:rPr>
        <w:t>que dans les zones spécifiques utilisant le mercure, les principales maladies touchant les artisans miniers sont ci-après :</w:t>
      </w:r>
    </w:p>
    <w:p w:rsidR="00E4429B" w:rsidRPr="00AF763F" w:rsidRDefault="00E4429B" w:rsidP="00746464">
      <w:pPr>
        <w:pStyle w:val="Paragraphedeliste"/>
        <w:numPr>
          <w:ilvl w:val="0"/>
          <w:numId w:val="25"/>
        </w:numPr>
        <w:tabs>
          <w:tab w:val="left" w:pos="1065"/>
        </w:tabs>
        <w:rPr>
          <w:b/>
          <w:i/>
        </w:rPr>
      </w:pPr>
      <w:r w:rsidRPr="00AF763F">
        <w:rPr>
          <w:b/>
          <w:i/>
        </w:rPr>
        <w:t>La silicose ;</w:t>
      </w:r>
    </w:p>
    <w:p w:rsidR="00E4429B" w:rsidRPr="00AF763F" w:rsidRDefault="00E4429B" w:rsidP="00746464">
      <w:pPr>
        <w:pStyle w:val="Paragraphedeliste"/>
        <w:numPr>
          <w:ilvl w:val="0"/>
          <w:numId w:val="25"/>
        </w:numPr>
        <w:tabs>
          <w:tab w:val="left" w:pos="1065"/>
        </w:tabs>
        <w:rPr>
          <w:b/>
          <w:i/>
        </w:rPr>
      </w:pPr>
      <w:r w:rsidRPr="00AF763F">
        <w:rPr>
          <w:b/>
          <w:i/>
        </w:rPr>
        <w:lastRenderedPageBreak/>
        <w:t>La tuberculose pulmonaire ;</w:t>
      </w:r>
    </w:p>
    <w:p w:rsidR="00E4429B" w:rsidRPr="00AF763F" w:rsidRDefault="00E4429B" w:rsidP="00746464">
      <w:pPr>
        <w:pStyle w:val="Paragraphedeliste"/>
        <w:numPr>
          <w:ilvl w:val="0"/>
          <w:numId w:val="25"/>
        </w:numPr>
        <w:tabs>
          <w:tab w:val="left" w:pos="1065"/>
        </w:tabs>
        <w:rPr>
          <w:b/>
          <w:i/>
        </w:rPr>
      </w:pPr>
      <w:r w:rsidRPr="00AF763F">
        <w:rPr>
          <w:b/>
          <w:i/>
        </w:rPr>
        <w:t>La pneumonie et la bronchite ;</w:t>
      </w:r>
    </w:p>
    <w:p w:rsidR="00E4429B" w:rsidRPr="00AF763F" w:rsidRDefault="00E4429B" w:rsidP="00746464">
      <w:pPr>
        <w:pStyle w:val="Paragraphedeliste"/>
        <w:numPr>
          <w:ilvl w:val="0"/>
          <w:numId w:val="25"/>
        </w:numPr>
        <w:tabs>
          <w:tab w:val="left" w:pos="1065"/>
        </w:tabs>
        <w:rPr>
          <w:b/>
          <w:i/>
        </w:rPr>
      </w:pPr>
      <w:r w:rsidRPr="00AF763F">
        <w:rPr>
          <w:b/>
          <w:i/>
        </w:rPr>
        <w:t>Les maladies rénales ;</w:t>
      </w:r>
    </w:p>
    <w:p w:rsidR="00E4429B" w:rsidRPr="00AF763F" w:rsidRDefault="00E4429B" w:rsidP="00746464">
      <w:pPr>
        <w:pStyle w:val="Paragraphedeliste"/>
        <w:numPr>
          <w:ilvl w:val="0"/>
          <w:numId w:val="25"/>
        </w:numPr>
        <w:tabs>
          <w:tab w:val="left" w:pos="1065"/>
        </w:tabs>
        <w:rPr>
          <w:b/>
          <w:i/>
        </w:rPr>
      </w:pPr>
      <w:r w:rsidRPr="00AF763F">
        <w:rPr>
          <w:b/>
          <w:i/>
        </w:rPr>
        <w:t>Les douleurs articulaires (principalement à la hanche et les épaules).</w:t>
      </w:r>
    </w:p>
    <w:p w:rsidR="00797A5E" w:rsidRPr="006422B4" w:rsidRDefault="004B1E3B" w:rsidP="002A2532">
      <w:pPr>
        <w:tabs>
          <w:tab w:val="left" w:pos="1065"/>
        </w:tabs>
        <w:rPr>
          <w:i/>
        </w:rPr>
      </w:pPr>
      <w:r w:rsidRPr="006422B4">
        <w:rPr>
          <w:i/>
        </w:rPr>
        <w:t>En outre, les affections neurocognitives sont observées dans les zones contaminées par le mercure. Cependant, aucune explication scientifique de cette situation n’a été fournie.</w:t>
      </w:r>
    </w:p>
    <w:p w:rsidR="004B1E3B" w:rsidRPr="006422B4" w:rsidRDefault="004B1E3B" w:rsidP="002A2532">
      <w:pPr>
        <w:tabs>
          <w:tab w:val="left" w:pos="1065"/>
        </w:tabs>
        <w:rPr>
          <w:i/>
        </w:rPr>
      </w:pPr>
      <w:r w:rsidRPr="005D6B18">
        <w:rPr>
          <w:b/>
          <w:i/>
        </w:rPr>
        <w:t xml:space="preserve">18 </w:t>
      </w:r>
      <w:r w:rsidRPr="006422B4">
        <w:rPr>
          <w:i/>
        </w:rPr>
        <w:t>.De tels services n’existent pas en République de Guinée.</w:t>
      </w:r>
    </w:p>
    <w:p w:rsidR="004B1E3B" w:rsidRDefault="004B1E3B" w:rsidP="002A2532">
      <w:pPr>
        <w:tabs>
          <w:tab w:val="left" w:pos="1065"/>
        </w:tabs>
        <w:rPr>
          <w:i/>
        </w:rPr>
      </w:pPr>
      <w:r w:rsidRPr="005D6B18">
        <w:rPr>
          <w:b/>
          <w:i/>
        </w:rPr>
        <w:t>19</w:t>
      </w:r>
      <w:r w:rsidR="00174A71" w:rsidRPr="006422B4">
        <w:rPr>
          <w:i/>
        </w:rPr>
        <w:t>. Les</w:t>
      </w:r>
      <w:r w:rsidRPr="006422B4">
        <w:rPr>
          <w:i/>
        </w:rPr>
        <w:t xml:space="preserve"> peuples autochtones ne dispose</w:t>
      </w:r>
      <w:r w:rsidR="00174A71" w:rsidRPr="006422B4">
        <w:rPr>
          <w:i/>
        </w:rPr>
        <w:t>nt</w:t>
      </w:r>
      <w:r w:rsidRPr="006422B4">
        <w:rPr>
          <w:i/>
        </w:rPr>
        <w:t xml:space="preserve"> pas de droits (constitutionnels ou </w:t>
      </w:r>
      <w:r w:rsidR="00174A71" w:rsidRPr="006422B4">
        <w:rPr>
          <w:i/>
        </w:rPr>
        <w:t>légaux) pour interdire le mercure dans l’</w:t>
      </w:r>
      <w:r w:rsidR="00174A71" w:rsidRPr="00104D12">
        <w:rPr>
          <w:b/>
          <w:i/>
        </w:rPr>
        <w:t xml:space="preserve">EMAPE </w:t>
      </w:r>
      <w:r w:rsidR="00174A71" w:rsidRPr="006422B4">
        <w:rPr>
          <w:i/>
        </w:rPr>
        <w:t>sur leurs terres et territoire</w:t>
      </w:r>
      <w:bookmarkStart w:id="0" w:name="_GoBack"/>
      <w:bookmarkEnd w:id="0"/>
      <w:r w:rsidR="00174A71" w:rsidRPr="006422B4">
        <w:rPr>
          <w:i/>
        </w:rPr>
        <w:t>s traditionnels.</w:t>
      </w:r>
    </w:p>
    <w:p w:rsidR="00A33AA7" w:rsidRDefault="00A33AA7" w:rsidP="002A2532">
      <w:pPr>
        <w:tabs>
          <w:tab w:val="left" w:pos="1065"/>
        </w:tabs>
        <w:rPr>
          <w:b/>
          <w:i/>
        </w:rPr>
      </w:pPr>
      <w:r w:rsidRPr="00A33AA7">
        <w:rPr>
          <w:b/>
          <w:i/>
        </w:rPr>
        <w:t>20.</w:t>
      </w:r>
      <w:r w:rsidR="0045470E">
        <w:rPr>
          <w:b/>
          <w:i/>
        </w:rPr>
        <w:t xml:space="preserve"> </w:t>
      </w:r>
      <w:r w:rsidRPr="0045470E">
        <w:rPr>
          <w:i/>
        </w:rPr>
        <w:t>Selon le plan d’action national</w:t>
      </w:r>
      <w:r>
        <w:rPr>
          <w:b/>
          <w:i/>
        </w:rPr>
        <w:t> </w:t>
      </w:r>
      <w:r w:rsidR="00A17485" w:rsidRPr="00A17485">
        <w:rPr>
          <w:i/>
        </w:rPr>
        <w:t>pour l’extraction minière artisanale et à petite échelle de l’or</w:t>
      </w:r>
      <w:r w:rsidR="00A17485">
        <w:rPr>
          <w:i/>
        </w:rPr>
        <w:t xml:space="preserve"> </w:t>
      </w:r>
      <w:r w:rsidR="00A17485" w:rsidRPr="00A17485">
        <w:rPr>
          <w:b/>
          <w:i/>
        </w:rPr>
        <w:t>(EMAPE)</w:t>
      </w:r>
      <w:r w:rsidRPr="00A17485">
        <w:rPr>
          <w:b/>
          <w:i/>
        </w:rPr>
        <w:t>:</w:t>
      </w:r>
      <w:r>
        <w:rPr>
          <w:b/>
          <w:i/>
        </w:rPr>
        <w:t xml:space="preserve"> « Dans la pratique de l’exploitation artisanale de l’or avec usage du mercure en </w:t>
      </w:r>
      <w:r w:rsidR="0045470E">
        <w:rPr>
          <w:b/>
          <w:i/>
        </w:rPr>
        <w:t>Guinée</w:t>
      </w:r>
      <w:r>
        <w:rPr>
          <w:b/>
          <w:i/>
        </w:rPr>
        <w:t xml:space="preserve">, il y a des </w:t>
      </w:r>
      <w:r w:rsidR="0045470E">
        <w:rPr>
          <w:b/>
          <w:i/>
        </w:rPr>
        <w:t>résidus</w:t>
      </w:r>
      <w:r>
        <w:rPr>
          <w:b/>
          <w:i/>
        </w:rPr>
        <w:t>, rejets de mercure dans le sol, dans l’eau et l’</w:t>
      </w:r>
      <w:r w:rsidR="0045470E">
        <w:rPr>
          <w:b/>
          <w:i/>
        </w:rPr>
        <w:t>émission</w:t>
      </w:r>
      <w:r>
        <w:rPr>
          <w:b/>
          <w:i/>
        </w:rPr>
        <w:t xml:space="preserve"> dans l’</w:t>
      </w:r>
      <w:r w:rsidR="0045470E">
        <w:rPr>
          <w:b/>
          <w:i/>
        </w:rPr>
        <w:t>air. En</w:t>
      </w:r>
      <w:r>
        <w:rPr>
          <w:b/>
          <w:i/>
        </w:rPr>
        <w:t xml:space="preserve"> effet, les boues de traitement post concentration ou post amalgamation sont </w:t>
      </w:r>
      <w:r w:rsidR="0045470E">
        <w:rPr>
          <w:b/>
          <w:i/>
        </w:rPr>
        <w:t>stockées</w:t>
      </w:r>
      <w:r>
        <w:rPr>
          <w:b/>
          <w:i/>
        </w:rPr>
        <w:t xml:space="preserve"> non loin des espaces de lavage qui servent de parc à </w:t>
      </w:r>
      <w:r w:rsidR="0045470E">
        <w:rPr>
          <w:b/>
          <w:i/>
        </w:rPr>
        <w:t>boues. Dans</w:t>
      </w:r>
      <w:r>
        <w:rPr>
          <w:b/>
          <w:i/>
        </w:rPr>
        <w:t xml:space="preserve"> la plupart des cas, des femmes ayant lave le minerai le </w:t>
      </w:r>
      <w:r w:rsidR="0045470E">
        <w:rPr>
          <w:b/>
          <w:i/>
        </w:rPr>
        <w:t>récupère</w:t>
      </w:r>
      <w:r>
        <w:rPr>
          <w:b/>
          <w:i/>
        </w:rPr>
        <w:t xml:space="preserve"> pour les retraiter</w:t>
      </w:r>
      <w:r w:rsidR="0045470E">
        <w:rPr>
          <w:b/>
          <w:i/>
        </w:rPr>
        <w:t xml:space="preserve"> avec du mercure. Dans certains cas, ces boues sont séchées, puis vendues à des particuliers pour un retraitement par cyanuration. Cela fait partie des pires pratiques existantes dans le processus de traitement de l’or tel que présenté par l’Annexe C de la convention de Minamata et doit être dressée. »</w:t>
      </w:r>
    </w:p>
    <w:p w:rsidR="0045470E" w:rsidRDefault="00DB5D00" w:rsidP="002A2532">
      <w:pPr>
        <w:tabs>
          <w:tab w:val="left" w:pos="1065"/>
        </w:tabs>
        <w:rPr>
          <w:i/>
        </w:rPr>
      </w:pPr>
      <w:r w:rsidRPr="00DB5D00">
        <w:rPr>
          <w:color w:val="000000"/>
        </w:rPr>
        <w:t xml:space="preserve"> </w:t>
      </w:r>
      <w:r w:rsidRPr="00DB5D00">
        <w:rPr>
          <w:i/>
        </w:rPr>
        <w:t>Il est impératif d'envisager des études à l’échelon national sur l'impact sanitaire</w:t>
      </w:r>
      <w:r>
        <w:rPr>
          <w:i/>
        </w:rPr>
        <w:t xml:space="preserve"> et environnemental</w:t>
      </w:r>
      <w:r w:rsidRPr="00DB5D00">
        <w:rPr>
          <w:i/>
        </w:rPr>
        <w:t xml:space="preserve"> de l'utilisation du mercure dans l'</w:t>
      </w:r>
      <w:r w:rsidRPr="00DB5D00">
        <w:rPr>
          <w:b/>
          <w:i/>
        </w:rPr>
        <w:t>EMAPE</w:t>
      </w:r>
      <w:r w:rsidRPr="00DB5D00">
        <w:rPr>
          <w:i/>
        </w:rPr>
        <w:t>.</w:t>
      </w:r>
    </w:p>
    <w:p w:rsidR="00DD0BDE" w:rsidRDefault="00DD0BDE" w:rsidP="002A2532">
      <w:pPr>
        <w:tabs>
          <w:tab w:val="left" w:pos="1065"/>
        </w:tabs>
        <w:rPr>
          <w:i/>
        </w:rPr>
      </w:pPr>
      <w:r>
        <w:rPr>
          <w:i/>
        </w:rPr>
        <w:t xml:space="preserve">Il y a lieu de signaler que selon le </w:t>
      </w:r>
      <w:r w:rsidRPr="00DD0BDE">
        <w:rPr>
          <w:b/>
          <w:i/>
        </w:rPr>
        <w:t>MIA</w:t>
      </w:r>
      <w:r>
        <w:rPr>
          <w:b/>
          <w:i/>
        </w:rPr>
        <w:t xml:space="preserve"> l</w:t>
      </w:r>
      <w:r w:rsidRPr="00DD0BDE">
        <w:rPr>
          <w:i/>
        </w:rPr>
        <w:t>’activité</w:t>
      </w:r>
      <w:r>
        <w:rPr>
          <w:b/>
          <w:i/>
        </w:rPr>
        <w:t xml:space="preserve"> </w:t>
      </w:r>
      <w:r w:rsidRPr="00DD0BDE">
        <w:rPr>
          <w:i/>
        </w:rPr>
        <w:t>d’</w:t>
      </w:r>
      <w:r w:rsidRPr="00DD0BDE">
        <w:rPr>
          <w:b/>
          <w:i/>
        </w:rPr>
        <w:t xml:space="preserve">EMAPE </w:t>
      </w:r>
      <w:r w:rsidRPr="00DD0BDE">
        <w:rPr>
          <w:i/>
        </w:rPr>
        <w:t>avec usage du mercure est une activité loin d’être insignifiant</w:t>
      </w:r>
      <w:r>
        <w:rPr>
          <w:b/>
          <w:i/>
        </w:rPr>
        <w:t xml:space="preserve">. </w:t>
      </w:r>
      <w:r w:rsidRPr="00DD0BDE">
        <w:rPr>
          <w:i/>
        </w:rPr>
        <w:t>En effet, il s’agit d’une importante source d’émissions et de rejets du mercure :</w:t>
      </w:r>
    </w:p>
    <w:p w:rsidR="00DD0BDE" w:rsidRPr="002E4984" w:rsidRDefault="002E4984" w:rsidP="002A2532">
      <w:pPr>
        <w:tabs>
          <w:tab w:val="left" w:pos="1065"/>
        </w:tabs>
        <w:rPr>
          <w:i/>
          <w:lang w:val="en-US"/>
        </w:rPr>
      </w:pPr>
      <w:r>
        <w:rPr>
          <w:i/>
        </w:rPr>
        <w:t>e</w:t>
      </w:r>
      <w:r w:rsidRPr="002E4984">
        <w:rPr>
          <w:i/>
          <w:lang w:val="en-US"/>
        </w:rPr>
        <w:t>estimation</w:t>
      </w:r>
      <w:r w:rsidR="00DD0BDE" w:rsidRPr="002E4984">
        <w:rPr>
          <w:i/>
          <w:lang w:val="en-US"/>
        </w:rPr>
        <w:t xml:space="preserve"> </w:t>
      </w:r>
      <w:r w:rsidR="00DD0BDE" w:rsidRPr="002E4984">
        <w:rPr>
          <w:b/>
          <w:i/>
          <w:lang w:val="en-US"/>
        </w:rPr>
        <w:t>standard air 2587,5 kg Hg/an, eau 2053 kg Hg/an et sol 1809</w:t>
      </w:r>
      <w:r w:rsidRPr="002E4984">
        <w:rPr>
          <w:b/>
          <w:i/>
          <w:lang w:val="en-US"/>
        </w:rPr>
        <w:t>,0 kg Hg/an</w:t>
      </w:r>
      <w:r w:rsidRPr="002E4984">
        <w:rPr>
          <w:i/>
          <w:lang w:val="en-US"/>
        </w:rPr>
        <w:t>.</w:t>
      </w:r>
    </w:p>
    <w:sectPr w:rsidR="00DD0BDE" w:rsidRPr="002E49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04" w:rsidRDefault="00936404" w:rsidP="00F83A15">
      <w:pPr>
        <w:spacing w:after="0" w:line="240" w:lineRule="auto"/>
      </w:pPr>
      <w:r>
        <w:separator/>
      </w:r>
    </w:p>
  </w:endnote>
  <w:endnote w:type="continuationSeparator" w:id="0">
    <w:p w:rsidR="00936404" w:rsidRDefault="00936404" w:rsidP="00F8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04" w:rsidRDefault="00936404" w:rsidP="00F83A15">
      <w:pPr>
        <w:spacing w:after="0" w:line="240" w:lineRule="auto"/>
      </w:pPr>
      <w:r>
        <w:separator/>
      </w:r>
    </w:p>
  </w:footnote>
  <w:footnote w:type="continuationSeparator" w:id="0">
    <w:p w:rsidR="00936404" w:rsidRDefault="00936404" w:rsidP="00F83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209"/>
    <w:multiLevelType w:val="hybridMultilevel"/>
    <w:tmpl w:val="F572DB3E"/>
    <w:lvl w:ilvl="0" w:tplc="235E31C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069123B1"/>
    <w:multiLevelType w:val="hybridMultilevel"/>
    <w:tmpl w:val="CF8CDE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280C4E"/>
    <w:multiLevelType w:val="hybridMultilevel"/>
    <w:tmpl w:val="8D9AC5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71C2E"/>
    <w:multiLevelType w:val="hybridMultilevel"/>
    <w:tmpl w:val="7DFA7B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32377E"/>
    <w:multiLevelType w:val="hybridMultilevel"/>
    <w:tmpl w:val="19460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6318B3"/>
    <w:multiLevelType w:val="hybridMultilevel"/>
    <w:tmpl w:val="7180B1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E3627B"/>
    <w:multiLevelType w:val="hybridMultilevel"/>
    <w:tmpl w:val="E1A86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7B7790"/>
    <w:multiLevelType w:val="hybridMultilevel"/>
    <w:tmpl w:val="E788D3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B14519A"/>
    <w:multiLevelType w:val="hybridMultilevel"/>
    <w:tmpl w:val="A9F0E1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9A4A2F"/>
    <w:multiLevelType w:val="hybridMultilevel"/>
    <w:tmpl w:val="6434AD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C2996"/>
    <w:multiLevelType w:val="hybridMultilevel"/>
    <w:tmpl w:val="36969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C829EF"/>
    <w:multiLevelType w:val="hybridMultilevel"/>
    <w:tmpl w:val="34C49AC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46BB30FC"/>
    <w:multiLevelType w:val="hybridMultilevel"/>
    <w:tmpl w:val="C2BE68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5547C5"/>
    <w:multiLevelType w:val="hybridMultilevel"/>
    <w:tmpl w:val="142C4C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5C57A6"/>
    <w:multiLevelType w:val="hybridMultilevel"/>
    <w:tmpl w:val="B7EEC8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FEA0235"/>
    <w:multiLevelType w:val="hybridMultilevel"/>
    <w:tmpl w:val="F312985C"/>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541D1AF1"/>
    <w:multiLevelType w:val="hybridMultilevel"/>
    <w:tmpl w:val="8BB896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8226BE"/>
    <w:multiLevelType w:val="hybridMultilevel"/>
    <w:tmpl w:val="048CD29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0829AA"/>
    <w:multiLevelType w:val="hybridMultilevel"/>
    <w:tmpl w:val="548A84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871122"/>
    <w:multiLevelType w:val="hybridMultilevel"/>
    <w:tmpl w:val="CC2432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1F00B95"/>
    <w:multiLevelType w:val="hybridMultilevel"/>
    <w:tmpl w:val="242E81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4C2532"/>
    <w:multiLevelType w:val="hybridMultilevel"/>
    <w:tmpl w:val="663EF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206606"/>
    <w:multiLevelType w:val="hybridMultilevel"/>
    <w:tmpl w:val="CB54EFA8"/>
    <w:lvl w:ilvl="0" w:tplc="365EFEFC">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3">
    <w:nsid w:val="702A5171"/>
    <w:multiLevelType w:val="hybridMultilevel"/>
    <w:tmpl w:val="478068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472FF7"/>
    <w:multiLevelType w:val="hybridMultilevel"/>
    <w:tmpl w:val="3C5627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7"/>
  </w:num>
  <w:num w:numId="4">
    <w:abstractNumId w:val="15"/>
  </w:num>
  <w:num w:numId="5">
    <w:abstractNumId w:val="24"/>
  </w:num>
  <w:num w:numId="6">
    <w:abstractNumId w:val="11"/>
  </w:num>
  <w:num w:numId="7">
    <w:abstractNumId w:val="17"/>
  </w:num>
  <w:num w:numId="8">
    <w:abstractNumId w:val="16"/>
  </w:num>
  <w:num w:numId="9">
    <w:abstractNumId w:val="5"/>
  </w:num>
  <w:num w:numId="10">
    <w:abstractNumId w:val="4"/>
  </w:num>
  <w:num w:numId="11">
    <w:abstractNumId w:val="12"/>
  </w:num>
  <w:num w:numId="12">
    <w:abstractNumId w:val="10"/>
  </w:num>
  <w:num w:numId="13">
    <w:abstractNumId w:val="18"/>
  </w:num>
  <w:num w:numId="14">
    <w:abstractNumId w:val="3"/>
  </w:num>
  <w:num w:numId="15">
    <w:abstractNumId w:val="6"/>
  </w:num>
  <w:num w:numId="16">
    <w:abstractNumId w:val="20"/>
  </w:num>
  <w:num w:numId="17">
    <w:abstractNumId w:val="8"/>
  </w:num>
  <w:num w:numId="18">
    <w:abstractNumId w:val="13"/>
  </w:num>
  <w:num w:numId="19">
    <w:abstractNumId w:val="0"/>
  </w:num>
  <w:num w:numId="20">
    <w:abstractNumId w:val="1"/>
  </w:num>
  <w:num w:numId="21">
    <w:abstractNumId w:val="23"/>
  </w:num>
  <w:num w:numId="22">
    <w:abstractNumId w:val="21"/>
  </w:num>
  <w:num w:numId="23">
    <w:abstractNumId w:val="22"/>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99"/>
    <w:rsid w:val="00002129"/>
    <w:rsid w:val="00005346"/>
    <w:rsid w:val="0003266C"/>
    <w:rsid w:val="000358DD"/>
    <w:rsid w:val="0003643D"/>
    <w:rsid w:val="000441C2"/>
    <w:rsid w:val="00074FBE"/>
    <w:rsid w:val="00087F17"/>
    <w:rsid w:val="0009259C"/>
    <w:rsid w:val="00097BAB"/>
    <w:rsid w:val="000A0093"/>
    <w:rsid w:val="000B4641"/>
    <w:rsid w:val="001048C2"/>
    <w:rsid w:val="00104D12"/>
    <w:rsid w:val="0011016A"/>
    <w:rsid w:val="00113D5F"/>
    <w:rsid w:val="00113E55"/>
    <w:rsid w:val="0016224C"/>
    <w:rsid w:val="0017499B"/>
    <w:rsid w:val="00174A71"/>
    <w:rsid w:val="00195220"/>
    <w:rsid w:val="001D1D93"/>
    <w:rsid w:val="001E6374"/>
    <w:rsid w:val="001F5968"/>
    <w:rsid w:val="0021309E"/>
    <w:rsid w:val="002829DF"/>
    <w:rsid w:val="002A2532"/>
    <w:rsid w:val="002A5AC2"/>
    <w:rsid w:val="002E0B72"/>
    <w:rsid w:val="002E4984"/>
    <w:rsid w:val="002E5625"/>
    <w:rsid w:val="002E63AE"/>
    <w:rsid w:val="002F0EC4"/>
    <w:rsid w:val="003243D5"/>
    <w:rsid w:val="00334B02"/>
    <w:rsid w:val="0033690C"/>
    <w:rsid w:val="00353AC2"/>
    <w:rsid w:val="0035615A"/>
    <w:rsid w:val="00357E0D"/>
    <w:rsid w:val="003A235F"/>
    <w:rsid w:val="003C3280"/>
    <w:rsid w:val="0042186C"/>
    <w:rsid w:val="0042792D"/>
    <w:rsid w:val="004323F1"/>
    <w:rsid w:val="00451C69"/>
    <w:rsid w:val="004546A7"/>
    <w:rsid w:val="0045470E"/>
    <w:rsid w:val="00460BBC"/>
    <w:rsid w:val="00475FE0"/>
    <w:rsid w:val="00477744"/>
    <w:rsid w:val="004B1E3B"/>
    <w:rsid w:val="004B22D2"/>
    <w:rsid w:val="004C0395"/>
    <w:rsid w:val="004D3D90"/>
    <w:rsid w:val="004E3FBB"/>
    <w:rsid w:val="004F5A90"/>
    <w:rsid w:val="005010A7"/>
    <w:rsid w:val="00523992"/>
    <w:rsid w:val="005267ED"/>
    <w:rsid w:val="005317EE"/>
    <w:rsid w:val="00545FE8"/>
    <w:rsid w:val="00547F07"/>
    <w:rsid w:val="00561199"/>
    <w:rsid w:val="00572341"/>
    <w:rsid w:val="005763B3"/>
    <w:rsid w:val="005948A4"/>
    <w:rsid w:val="00595ABD"/>
    <w:rsid w:val="005D6B18"/>
    <w:rsid w:val="005F416D"/>
    <w:rsid w:val="005F7942"/>
    <w:rsid w:val="00602A3E"/>
    <w:rsid w:val="00602D33"/>
    <w:rsid w:val="006033FD"/>
    <w:rsid w:val="00631C14"/>
    <w:rsid w:val="006422B4"/>
    <w:rsid w:val="00662D7B"/>
    <w:rsid w:val="00674548"/>
    <w:rsid w:val="006C13EB"/>
    <w:rsid w:val="006C6E9E"/>
    <w:rsid w:val="006D71C7"/>
    <w:rsid w:val="006F68CC"/>
    <w:rsid w:val="007311CC"/>
    <w:rsid w:val="007357F2"/>
    <w:rsid w:val="00746464"/>
    <w:rsid w:val="0075440E"/>
    <w:rsid w:val="0075533D"/>
    <w:rsid w:val="00763B9C"/>
    <w:rsid w:val="00773403"/>
    <w:rsid w:val="007939F2"/>
    <w:rsid w:val="007965D0"/>
    <w:rsid w:val="00797A5E"/>
    <w:rsid w:val="007A4D31"/>
    <w:rsid w:val="007B0D5E"/>
    <w:rsid w:val="007B6471"/>
    <w:rsid w:val="007B7807"/>
    <w:rsid w:val="007C0CB3"/>
    <w:rsid w:val="007C46C3"/>
    <w:rsid w:val="007E4F92"/>
    <w:rsid w:val="007F5C8C"/>
    <w:rsid w:val="007F5DB5"/>
    <w:rsid w:val="00802B07"/>
    <w:rsid w:val="008035C8"/>
    <w:rsid w:val="0080497E"/>
    <w:rsid w:val="00811A64"/>
    <w:rsid w:val="00826A78"/>
    <w:rsid w:val="00856C02"/>
    <w:rsid w:val="00861622"/>
    <w:rsid w:val="008809AC"/>
    <w:rsid w:val="0089202E"/>
    <w:rsid w:val="0089578C"/>
    <w:rsid w:val="008A4AD9"/>
    <w:rsid w:val="008C1515"/>
    <w:rsid w:val="008C5D6E"/>
    <w:rsid w:val="008D29CF"/>
    <w:rsid w:val="008D2D89"/>
    <w:rsid w:val="008E1C7B"/>
    <w:rsid w:val="008F24B2"/>
    <w:rsid w:val="00902877"/>
    <w:rsid w:val="00926869"/>
    <w:rsid w:val="00936404"/>
    <w:rsid w:val="00942C7D"/>
    <w:rsid w:val="00950DB8"/>
    <w:rsid w:val="009551AF"/>
    <w:rsid w:val="00963D73"/>
    <w:rsid w:val="00965F3E"/>
    <w:rsid w:val="00965FA3"/>
    <w:rsid w:val="009711E8"/>
    <w:rsid w:val="00971F62"/>
    <w:rsid w:val="00980DB3"/>
    <w:rsid w:val="009C03F6"/>
    <w:rsid w:val="009C3471"/>
    <w:rsid w:val="009D59B2"/>
    <w:rsid w:val="00A06F91"/>
    <w:rsid w:val="00A17485"/>
    <w:rsid w:val="00A33AA7"/>
    <w:rsid w:val="00A5774A"/>
    <w:rsid w:val="00A77F41"/>
    <w:rsid w:val="00A83A0B"/>
    <w:rsid w:val="00A94FAD"/>
    <w:rsid w:val="00AB4C77"/>
    <w:rsid w:val="00AB7CFD"/>
    <w:rsid w:val="00AC7466"/>
    <w:rsid w:val="00AD241E"/>
    <w:rsid w:val="00AD2AD9"/>
    <w:rsid w:val="00AD5C1A"/>
    <w:rsid w:val="00AF521E"/>
    <w:rsid w:val="00AF763F"/>
    <w:rsid w:val="00B14080"/>
    <w:rsid w:val="00B16556"/>
    <w:rsid w:val="00B1739F"/>
    <w:rsid w:val="00B2251F"/>
    <w:rsid w:val="00B239A3"/>
    <w:rsid w:val="00B42D01"/>
    <w:rsid w:val="00B446CD"/>
    <w:rsid w:val="00B469D7"/>
    <w:rsid w:val="00B50F73"/>
    <w:rsid w:val="00B5649F"/>
    <w:rsid w:val="00B64966"/>
    <w:rsid w:val="00B672C6"/>
    <w:rsid w:val="00B67795"/>
    <w:rsid w:val="00B711A4"/>
    <w:rsid w:val="00B7651E"/>
    <w:rsid w:val="00B862E7"/>
    <w:rsid w:val="00BA0BA6"/>
    <w:rsid w:val="00BB3A79"/>
    <w:rsid w:val="00BB5C9B"/>
    <w:rsid w:val="00BB7C94"/>
    <w:rsid w:val="00C1714D"/>
    <w:rsid w:val="00C21C3A"/>
    <w:rsid w:val="00C60903"/>
    <w:rsid w:val="00CA30BB"/>
    <w:rsid w:val="00CA4DC9"/>
    <w:rsid w:val="00CC0CDA"/>
    <w:rsid w:val="00CD2206"/>
    <w:rsid w:val="00CF1F08"/>
    <w:rsid w:val="00CF366A"/>
    <w:rsid w:val="00CF5C6C"/>
    <w:rsid w:val="00CF71EB"/>
    <w:rsid w:val="00D03462"/>
    <w:rsid w:val="00D064B1"/>
    <w:rsid w:val="00D160F7"/>
    <w:rsid w:val="00D52C1D"/>
    <w:rsid w:val="00D71DB8"/>
    <w:rsid w:val="00D85311"/>
    <w:rsid w:val="00DB5D00"/>
    <w:rsid w:val="00DB5E4F"/>
    <w:rsid w:val="00DC1310"/>
    <w:rsid w:val="00DD0BDE"/>
    <w:rsid w:val="00DE341A"/>
    <w:rsid w:val="00E1420C"/>
    <w:rsid w:val="00E232AE"/>
    <w:rsid w:val="00E4429B"/>
    <w:rsid w:val="00E70B6C"/>
    <w:rsid w:val="00E72140"/>
    <w:rsid w:val="00E73B5D"/>
    <w:rsid w:val="00E75E67"/>
    <w:rsid w:val="00E81517"/>
    <w:rsid w:val="00E82353"/>
    <w:rsid w:val="00EA3B18"/>
    <w:rsid w:val="00ED6386"/>
    <w:rsid w:val="00ED71AF"/>
    <w:rsid w:val="00F03D2F"/>
    <w:rsid w:val="00F10420"/>
    <w:rsid w:val="00F237FE"/>
    <w:rsid w:val="00F40FA1"/>
    <w:rsid w:val="00F4742E"/>
    <w:rsid w:val="00F54F0F"/>
    <w:rsid w:val="00F55C90"/>
    <w:rsid w:val="00F66B1A"/>
    <w:rsid w:val="00F83A15"/>
    <w:rsid w:val="00F84334"/>
    <w:rsid w:val="00FB38B7"/>
    <w:rsid w:val="00FD6F52"/>
    <w:rsid w:val="00FF2969"/>
    <w:rsid w:val="00FF3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9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E67"/>
    <w:pPr>
      <w:ind w:left="720"/>
      <w:contextualSpacing/>
    </w:pPr>
  </w:style>
  <w:style w:type="paragraph" w:styleId="En-tte">
    <w:name w:val="header"/>
    <w:basedOn w:val="Normal"/>
    <w:link w:val="En-tteCar"/>
    <w:uiPriority w:val="99"/>
    <w:unhideWhenUsed/>
    <w:rsid w:val="00F83A15"/>
    <w:pPr>
      <w:tabs>
        <w:tab w:val="center" w:pos="4536"/>
        <w:tab w:val="right" w:pos="9072"/>
      </w:tabs>
      <w:spacing w:after="0" w:line="240" w:lineRule="auto"/>
    </w:pPr>
  </w:style>
  <w:style w:type="character" w:customStyle="1" w:styleId="En-tteCar">
    <w:name w:val="En-tête Car"/>
    <w:basedOn w:val="Policepardfaut"/>
    <w:link w:val="En-tte"/>
    <w:uiPriority w:val="99"/>
    <w:rsid w:val="00F83A15"/>
  </w:style>
  <w:style w:type="paragraph" w:styleId="Pieddepage">
    <w:name w:val="footer"/>
    <w:basedOn w:val="Normal"/>
    <w:link w:val="PieddepageCar"/>
    <w:uiPriority w:val="99"/>
    <w:unhideWhenUsed/>
    <w:rsid w:val="00F83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A15"/>
  </w:style>
  <w:style w:type="paragraph" w:styleId="NormalWeb">
    <w:name w:val="Normal (Web)"/>
    <w:basedOn w:val="Normal"/>
    <w:uiPriority w:val="99"/>
    <w:semiHidden/>
    <w:unhideWhenUsed/>
    <w:rsid w:val="007B647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9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E67"/>
    <w:pPr>
      <w:ind w:left="720"/>
      <w:contextualSpacing/>
    </w:pPr>
  </w:style>
  <w:style w:type="paragraph" w:styleId="En-tte">
    <w:name w:val="header"/>
    <w:basedOn w:val="Normal"/>
    <w:link w:val="En-tteCar"/>
    <w:uiPriority w:val="99"/>
    <w:unhideWhenUsed/>
    <w:rsid w:val="00F83A15"/>
    <w:pPr>
      <w:tabs>
        <w:tab w:val="center" w:pos="4536"/>
        <w:tab w:val="right" w:pos="9072"/>
      </w:tabs>
      <w:spacing w:after="0" w:line="240" w:lineRule="auto"/>
    </w:pPr>
  </w:style>
  <w:style w:type="character" w:customStyle="1" w:styleId="En-tteCar">
    <w:name w:val="En-tête Car"/>
    <w:basedOn w:val="Policepardfaut"/>
    <w:link w:val="En-tte"/>
    <w:uiPriority w:val="99"/>
    <w:rsid w:val="00F83A15"/>
  </w:style>
  <w:style w:type="paragraph" w:styleId="Pieddepage">
    <w:name w:val="footer"/>
    <w:basedOn w:val="Normal"/>
    <w:link w:val="PieddepageCar"/>
    <w:uiPriority w:val="99"/>
    <w:unhideWhenUsed/>
    <w:rsid w:val="00F83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A15"/>
  </w:style>
  <w:style w:type="paragraph" w:styleId="NormalWeb">
    <w:name w:val="Normal (Web)"/>
    <w:basedOn w:val="Normal"/>
    <w:uiPriority w:val="99"/>
    <w:semiHidden/>
    <w:unhideWhenUsed/>
    <w:rsid w:val="007B64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3810">
      <w:bodyDiv w:val="1"/>
      <w:marLeft w:val="0"/>
      <w:marRight w:val="0"/>
      <w:marTop w:val="0"/>
      <w:marBottom w:val="0"/>
      <w:divBdr>
        <w:top w:val="none" w:sz="0" w:space="0" w:color="auto"/>
        <w:left w:val="none" w:sz="0" w:space="0" w:color="auto"/>
        <w:bottom w:val="none" w:sz="0" w:space="0" w:color="auto"/>
        <w:right w:val="none" w:sz="0" w:space="0" w:color="auto"/>
      </w:divBdr>
    </w:div>
    <w:div w:id="593899842">
      <w:bodyDiv w:val="1"/>
      <w:marLeft w:val="0"/>
      <w:marRight w:val="0"/>
      <w:marTop w:val="0"/>
      <w:marBottom w:val="0"/>
      <w:divBdr>
        <w:top w:val="none" w:sz="0" w:space="0" w:color="auto"/>
        <w:left w:val="none" w:sz="0" w:space="0" w:color="auto"/>
        <w:bottom w:val="none" w:sz="0" w:space="0" w:color="auto"/>
        <w:right w:val="none" w:sz="0" w:space="0" w:color="auto"/>
      </w:divBdr>
    </w:div>
    <w:div w:id="1293637048">
      <w:bodyDiv w:val="1"/>
      <w:marLeft w:val="0"/>
      <w:marRight w:val="0"/>
      <w:marTop w:val="0"/>
      <w:marBottom w:val="0"/>
      <w:divBdr>
        <w:top w:val="none" w:sz="0" w:space="0" w:color="auto"/>
        <w:left w:val="none" w:sz="0" w:space="0" w:color="auto"/>
        <w:bottom w:val="none" w:sz="0" w:space="0" w:color="auto"/>
        <w:right w:val="none" w:sz="0" w:space="0" w:color="auto"/>
      </w:divBdr>
    </w:div>
    <w:div w:id="1311253266">
      <w:bodyDiv w:val="1"/>
      <w:marLeft w:val="0"/>
      <w:marRight w:val="0"/>
      <w:marTop w:val="0"/>
      <w:marBottom w:val="0"/>
      <w:divBdr>
        <w:top w:val="none" w:sz="0" w:space="0" w:color="auto"/>
        <w:left w:val="none" w:sz="0" w:space="0" w:color="auto"/>
        <w:bottom w:val="none" w:sz="0" w:space="0" w:color="auto"/>
        <w:right w:val="none" w:sz="0" w:space="0" w:color="auto"/>
      </w:divBdr>
    </w:div>
    <w:div w:id="1646399211">
      <w:bodyDiv w:val="1"/>
      <w:marLeft w:val="0"/>
      <w:marRight w:val="0"/>
      <w:marTop w:val="0"/>
      <w:marBottom w:val="0"/>
      <w:divBdr>
        <w:top w:val="none" w:sz="0" w:space="0" w:color="auto"/>
        <w:left w:val="none" w:sz="0" w:space="0" w:color="auto"/>
        <w:bottom w:val="none" w:sz="0" w:space="0" w:color="auto"/>
        <w:right w:val="none" w:sz="0" w:space="0" w:color="auto"/>
      </w:divBdr>
    </w:div>
    <w:div w:id="1917668881">
      <w:bodyDiv w:val="1"/>
      <w:marLeft w:val="0"/>
      <w:marRight w:val="0"/>
      <w:marTop w:val="0"/>
      <w:marBottom w:val="0"/>
      <w:divBdr>
        <w:top w:val="none" w:sz="0" w:space="0" w:color="auto"/>
        <w:left w:val="none" w:sz="0" w:space="0" w:color="auto"/>
        <w:bottom w:val="none" w:sz="0" w:space="0" w:color="auto"/>
        <w:right w:val="none" w:sz="0" w:space="0" w:color="auto"/>
      </w:divBdr>
    </w:div>
    <w:div w:id="2033801395">
      <w:bodyDiv w:val="1"/>
      <w:marLeft w:val="0"/>
      <w:marRight w:val="0"/>
      <w:marTop w:val="0"/>
      <w:marBottom w:val="0"/>
      <w:divBdr>
        <w:top w:val="none" w:sz="0" w:space="0" w:color="auto"/>
        <w:left w:val="none" w:sz="0" w:space="0" w:color="auto"/>
        <w:bottom w:val="none" w:sz="0" w:space="0" w:color="auto"/>
        <w:right w:val="none" w:sz="0" w:space="0" w:color="auto"/>
      </w:divBdr>
    </w:div>
    <w:div w:id="20751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7D70EE8-F50A-4640-91CE-0962575ED482}"/>
</file>

<file path=customXml/itemProps2.xml><?xml version="1.0" encoding="utf-8"?>
<ds:datastoreItem xmlns:ds="http://schemas.openxmlformats.org/officeDocument/2006/customXml" ds:itemID="{C13CC8D4-7985-4752-B8B4-422FB08A8669}"/>
</file>

<file path=customXml/itemProps3.xml><?xml version="1.0" encoding="utf-8"?>
<ds:datastoreItem xmlns:ds="http://schemas.openxmlformats.org/officeDocument/2006/customXml" ds:itemID="{35FC45BD-02A6-48B1-BB15-67DB34FE45A0}"/>
</file>

<file path=docProps/app.xml><?xml version="1.0" encoding="utf-8"?>
<Properties xmlns="http://schemas.openxmlformats.org/officeDocument/2006/extended-properties" xmlns:vt="http://schemas.openxmlformats.org/officeDocument/2006/docPropsVTypes">
  <Template>Normal</Template>
  <TotalTime>537</TotalTime>
  <Pages>4</Pages>
  <Words>1463</Words>
  <Characters>8047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14</cp:revision>
  <dcterms:created xsi:type="dcterms:W3CDTF">2022-03-03T11:47:00Z</dcterms:created>
  <dcterms:modified xsi:type="dcterms:W3CDTF">2022-03-04T12:54:00Z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