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82170F" w14:textId="7C03C458" w:rsidR="00716614" w:rsidRPr="009D2254" w:rsidRDefault="00B74D07" w:rsidP="009D2254">
      <w:pPr>
        <w:spacing w:after="0" w:line="240" w:lineRule="auto"/>
        <w:jc w:val="both"/>
        <w:rPr>
          <w:rFonts w:cstheme="minorHAnsi"/>
          <w:b/>
          <w:bCs/>
          <w:lang w:val="es-ES_tradnl"/>
        </w:rPr>
      </w:pPr>
      <w:r w:rsidRPr="009D2254">
        <w:rPr>
          <w:rFonts w:cstheme="minorHAnsi"/>
          <w:b/>
          <w:bCs/>
          <w:lang w:val="es-ES_tradnl"/>
        </w:rPr>
        <w:t>EM L</w:t>
      </w:r>
      <w:r w:rsidR="00716614" w:rsidRPr="009D2254">
        <w:rPr>
          <w:rFonts w:cstheme="minorHAnsi"/>
          <w:b/>
          <w:bCs/>
          <w:lang w:val="es-ES_tradnl"/>
        </w:rPr>
        <w:t>A AMAZÔNIA, A MINERAÇÃO DE OURO É ARTESANAL E/OU EM PEQUENA ESCALA?</w:t>
      </w:r>
    </w:p>
    <w:p w14:paraId="79DF95A0" w14:textId="71862C4B" w:rsidR="00716614" w:rsidRPr="009D2254" w:rsidRDefault="00716614" w:rsidP="009D2254">
      <w:pPr>
        <w:spacing w:before="240" w:line="240" w:lineRule="auto"/>
        <w:jc w:val="both"/>
        <w:rPr>
          <w:rFonts w:cstheme="minorHAnsi"/>
          <w:lang w:val="es-ES_tradnl"/>
        </w:rPr>
      </w:pPr>
      <w:r w:rsidRPr="009D2254">
        <w:rPr>
          <w:rFonts w:cstheme="minorHAnsi"/>
          <w:lang w:val="es-ES_tradnl"/>
        </w:rPr>
        <w:t xml:space="preserve">La Organización de las </w:t>
      </w:r>
      <w:r w:rsidRPr="009D2254">
        <w:rPr>
          <w:rFonts w:cstheme="minorHAnsi"/>
          <w:lang w:val="es-ES_tradnl"/>
        </w:rPr>
        <w:t xml:space="preserve">Naciones Unidas define la minería aurífera artesanal o de pequeña escala (MAPE en </w:t>
      </w:r>
      <w:r w:rsidR="00B74D07" w:rsidRPr="009D2254">
        <w:rPr>
          <w:rFonts w:cstheme="minorHAnsi"/>
          <w:lang w:val="es-ES_tradnl"/>
        </w:rPr>
        <w:t>español</w:t>
      </w:r>
      <w:r w:rsidRPr="009D2254">
        <w:rPr>
          <w:rFonts w:cstheme="minorHAnsi"/>
          <w:lang w:val="es-ES_tradnl"/>
        </w:rPr>
        <w:t xml:space="preserve">; </w:t>
      </w:r>
      <w:proofErr w:type="spellStart"/>
      <w:r w:rsidRPr="009D2254">
        <w:rPr>
          <w:rFonts w:cstheme="minorHAnsi"/>
          <w:lang w:val="es-ES_tradnl"/>
        </w:rPr>
        <w:t>Artisanal</w:t>
      </w:r>
      <w:proofErr w:type="spellEnd"/>
      <w:r w:rsidRPr="009D2254">
        <w:rPr>
          <w:rFonts w:cstheme="minorHAnsi"/>
          <w:lang w:val="es-ES_tradnl"/>
        </w:rPr>
        <w:t xml:space="preserve"> Small-</w:t>
      </w:r>
      <w:proofErr w:type="spellStart"/>
      <w:r w:rsidRPr="009D2254">
        <w:rPr>
          <w:rFonts w:cstheme="minorHAnsi"/>
          <w:lang w:val="es-ES_tradnl"/>
        </w:rPr>
        <w:t>scale</w:t>
      </w:r>
      <w:proofErr w:type="spellEnd"/>
      <w:r w:rsidRPr="009D2254">
        <w:rPr>
          <w:rFonts w:cstheme="minorHAnsi"/>
          <w:lang w:val="es-ES_tradnl"/>
        </w:rPr>
        <w:t xml:space="preserve"> Gold </w:t>
      </w:r>
      <w:proofErr w:type="spellStart"/>
      <w:r w:rsidRPr="009D2254">
        <w:rPr>
          <w:rFonts w:cstheme="minorHAnsi"/>
          <w:lang w:val="es-ES_tradnl"/>
        </w:rPr>
        <w:t>Mining</w:t>
      </w:r>
      <w:proofErr w:type="spellEnd"/>
      <w:r w:rsidRPr="009D2254">
        <w:rPr>
          <w:rFonts w:cstheme="minorHAnsi"/>
          <w:lang w:val="es-ES_tradnl"/>
        </w:rPr>
        <w:t>, ASGM, en inglés) como:</w:t>
      </w:r>
    </w:p>
    <w:p w14:paraId="117C0F0B" w14:textId="43E26AF6" w:rsidR="00716614" w:rsidRPr="009D2254" w:rsidRDefault="00716614" w:rsidP="009D2254">
      <w:pPr>
        <w:spacing w:after="0" w:line="240" w:lineRule="auto"/>
        <w:ind w:left="567"/>
        <w:jc w:val="both"/>
        <w:rPr>
          <w:rFonts w:cstheme="minorHAnsi"/>
          <w:sz w:val="20"/>
          <w:szCs w:val="20"/>
        </w:rPr>
      </w:pPr>
      <w:r w:rsidRPr="009D2254">
        <w:rPr>
          <w:rFonts w:cstheme="minorHAnsi"/>
          <w:sz w:val="20"/>
          <w:szCs w:val="20"/>
          <w:lang w:val="es-ES_tradnl"/>
        </w:rPr>
        <w:t xml:space="preserve">extracción de oro realizada por personas físicas o pequeñas empresas con capital de inversión y producción </w:t>
      </w:r>
      <w:r w:rsidRPr="009D2254">
        <w:rPr>
          <w:rFonts w:cstheme="minorHAnsi"/>
          <w:sz w:val="20"/>
          <w:szCs w:val="20"/>
          <w:u w:val="single"/>
          <w:lang w:val="es-ES_tradnl"/>
        </w:rPr>
        <w:t>limitado</w:t>
      </w:r>
      <w:r w:rsidR="00B74D07" w:rsidRPr="009D2254">
        <w:rPr>
          <w:rFonts w:cstheme="minorHAnsi"/>
          <w:sz w:val="20"/>
          <w:szCs w:val="20"/>
          <w:u w:val="single"/>
          <w:lang w:val="es-ES_tradnl"/>
        </w:rPr>
        <w:t>s</w:t>
      </w:r>
      <w:r w:rsidRPr="009D2254">
        <w:rPr>
          <w:rFonts w:cstheme="minorHAnsi"/>
          <w:sz w:val="20"/>
          <w:szCs w:val="20"/>
          <w:lang w:val="es-ES_tradnl"/>
        </w:rPr>
        <w:t>.</w:t>
      </w:r>
      <w:r w:rsidR="00B74D07" w:rsidRPr="009D2254">
        <w:rPr>
          <w:rFonts w:cstheme="minorHAnsi"/>
          <w:sz w:val="20"/>
          <w:szCs w:val="20"/>
          <w:lang w:val="es-ES_tradnl"/>
        </w:rPr>
        <w:t xml:space="preserve"> (</w:t>
      </w:r>
      <w:r w:rsidR="00B74D07" w:rsidRPr="009D2254">
        <w:rPr>
          <w:rFonts w:cstheme="minorHAnsi"/>
          <w:sz w:val="20"/>
          <w:szCs w:val="20"/>
        </w:rPr>
        <w:fldChar w:fldCharType="begin"/>
      </w:r>
      <w:r w:rsidR="00B74D07" w:rsidRPr="009D2254">
        <w:rPr>
          <w:rFonts w:cstheme="minorHAnsi"/>
          <w:sz w:val="20"/>
          <w:szCs w:val="20"/>
        </w:rPr>
        <w:instrText xml:space="preserve"> ADDIN EN.CITE &lt;EndNote&gt;&lt;Cite AuthorYear="1"&gt;&lt;Author&gt;O’Neill&lt;/Author&gt;&lt;Year&gt;2017&lt;/Year&gt;&lt;RecNum&gt;3155&lt;/RecNum&gt;&lt;DisplayText&gt;O’NEILL  TELMER (2017)&lt;/DisplayText&gt;&lt;record&gt;&lt;rec-number&gt;3155&lt;/rec-number&gt;&lt;foreign-keys&gt;&lt;key app="EN" db-id="v9pasv9z3tfe02eve0m5d2dbr9xzrzfra5dd" timestamp="1644533780"&gt;3155&lt;/key&gt;&lt;/foreign-keys&gt;&lt;ref-type name="Book"&gt;6&lt;/ref-type&gt;&lt;contributors&gt;&lt;authors&gt;&lt;author&gt;O’Neill, J. D. &lt;/author&gt;&lt;author&gt;Telmer, K.&lt;/author&gt;&lt;/authors&gt;&lt;/contributors&gt;&lt;titles&gt;&lt;title&gt;Métodos y herramientas: determinación del uso de mercurio en el sector de la minería de oro artesanal y en pequeña escala (MAPE). &lt;/title&gt;&lt;/titles&gt;&lt;dates&gt;&lt;year&gt;2017&lt;/year&gt;&lt;/dates&gt;&lt;pub-location&gt;Ginebra, Suiza&lt;/pub-location&gt;&lt;publisher&gt;PNUMA&lt;/publisher&gt;&lt;isbn&gt;978-1-7752254-0-9&lt;/isbn&gt;&lt;urls&gt;&lt;related-urls&gt;&lt;url&gt;https://wedocs.unep.org/20.500.11822/22894&lt;/url&gt;&lt;/related-urls&gt;&lt;/urls&gt;&lt;access-date&gt;10/02/2022&lt;/access-date&gt;&lt;/record&gt;&lt;/Cite&gt;&lt;/EndNote&gt;</w:instrText>
      </w:r>
      <w:r w:rsidR="00B74D07" w:rsidRPr="009D2254">
        <w:rPr>
          <w:rFonts w:cstheme="minorHAnsi"/>
          <w:sz w:val="20"/>
          <w:szCs w:val="20"/>
        </w:rPr>
        <w:fldChar w:fldCharType="separate"/>
      </w:r>
      <w:r w:rsidR="00B74D07" w:rsidRPr="009D2254">
        <w:rPr>
          <w:rFonts w:cstheme="minorHAnsi"/>
          <w:noProof/>
          <w:sz w:val="20"/>
          <w:szCs w:val="20"/>
        </w:rPr>
        <w:t>O’NEILL &amp; TELMER</w:t>
      </w:r>
      <w:r w:rsidR="00B74D07" w:rsidRPr="009D2254">
        <w:rPr>
          <w:rFonts w:cstheme="minorHAnsi"/>
          <w:noProof/>
          <w:sz w:val="20"/>
          <w:szCs w:val="20"/>
        </w:rPr>
        <w:t>,</w:t>
      </w:r>
      <w:r w:rsidR="00B74D07" w:rsidRPr="009D2254">
        <w:rPr>
          <w:rFonts w:cstheme="minorHAnsi"/>
          <w:noProof/>
          <w:sz w:val="20"/>
          <w:szCs w:val="20"/>
        </w:rPr>
        <w:t xml:space="preserve"> 2017</w:t>
      </w:r>
      <w:r w:rsidR="00B74D07" w:rsidRPr="009D2254">
        <w:rPr>
          <w:rFonts w:cstheme="minorHAnsi"/>
          <w:sz w:val="20"/>
          <w:szCs w:val="20"/>
        </w:rPr>
        <w:fldChar w:fldCharType="end"/>
      </w:r>
      <w:r w:rsidR="00B74D07" w:rsidRPr="009D2254">
        <w:rPr>
          <w:rFonts w:cstheme="minorHAnsi"/>
          <w:sz w:val="20"/>
          <w:szCs w:val="20"/>
        </w:rPr>
        <w:t xml:space="preserve">). </w:t>
      </w:r>
    </w:p>
    <w:p w14:paraId="65329AA6" w14:textId="77777777" w:rsidR="00B74D07" w:rsidRPr="009D2254" w:rsidRDefault="00B74D07" w:rsidP="009D2254">
      <w:pPr>
        <w:spacing w:after="0" w:line="240" w:lineRule="auto"/>
        <w:ind w:left="567"/>
        <w:jc w:val="both"/>
        <w:rPr>
          <w:rFonts w:cstheme="minorHAnsi"/>
          <w:sz w:val="20"/>
          <w:szCs w:val="20"/>
        </w:rPr>
      </w:pPr>
    </w:p>
    <w:p w14:paraId="2FD3755E" w14:textId="1ED47010" w:rsidR="00B74D07" w:rsidRPr="009D2254" w:rsidRDefault="00716614" w:rsidP="009D2254">
      <w:pPr>
        <w:spacing w:line="240" w:lineRule="auto"/>
        <w:jc w:val="both"/>
        <w:rPr>
          <w:rFonts w:cstheme="minorHAnsi"/>
        </w:rPr>
      </w:pPr>
      <w:r w:rsidRPr="009D2254">
        <w:rPr>
          <w:rFonts w:cstheme="minorHAnsi"/>
          <w:lang w:val="es-ES_tradnl"/>
        </w:rPr>
        <w:t xml:space="preserve">De hecho, el manual de las Naciones Unidas es muy incisivo al respecto, incluso brinda pistas visuales sobre cuál sería la diferencia entre </w:t>
      </w:r>
      <w:r w:rsidR="000E3DF7" w:rsidRPr="009D2254">
        <w:rPr>
          <w:rFonts w:cstheme="minorHAnsi"/>
          <w:lang w:val="es-ES_tradnl"/>
        </w:rPr>
        <w:t xml:space="preserve">la </w:t>
      </w:r>
      <w:r w:rsidRPr="009D2254">
        <w:rPr>
          <w:rFonts w:cstheme="minorHAnsi"/>
          <w:lang w:val="es-ES_tradnl"/>
        </w:rPr>
        <w:t>MAPE y la minería a gran escala (Figura 1).</w:t>
      </w:r>
    </w:p>
    <w:p w14:paraId="5E4A55A3" w14:textId="610B6DCE" w:rsidR="00B74D07" w:rsidRPr="009D2254" w:rsidRDefault="00B74D07" w:rsidP="009D2254">
      <w:pPr>
        <w:spacing w:after="0" w:line="240" w:lineRule="auto"/>
        <w:jc w:val="center"/>
        <w:rPr>
          <w:rFonts w:cstheme="minorHAnsi"/>
        </w:rPr>
      </w:pPr>
      <w:r w:rsidRPr="009D2254">
        <w:rPr>
          <w:rFonts w:cstheme="minorHAnsi"/>
          <w:noProof/>
          <w:lang w:eastAsia="pt-BR"/>
        </w:rPr>
        <w:drawing>
          <wp:inline distT="0" distB="0" distL="0" distR="0" wp14:anchorId="64C43AC9" wp14:editId="5710126D">
            <wp:extent cx="4438776" cy="1495425"/>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448007" cy="1498535"/>
                    </a:xfrm>
                    <a:prstGeom prst="rect">
                      <a:avLst/>
                    </a:prstGeom>
                  </pic:spPr>
                </pic:pic>
              </a:graphicData>
            </a:graphic>
          </wp:inline>
        </w:drawing>
      </w:r>
    </w:p>
    <w:p w14:paraId="646AB247" w14:textId="58161231" w:rsidR="000E3DF7" w:rsidRPr="009D2254" w:rsidRDefault="000E3DF7" w:rsidP="009D2254">
      <w:pPr>
        <w:spacing w:after="0" w:line="240" w:lineRule="auto"/>
        <w:jc w:val="both"/>
        <w:rPr>
          <w:rFonts w:cstheme="minorHAnsi"/>
          <w:sz w:val="20"/>
          <w:szCs w:val="20"/>
        </w:rPr>
      </w:pPr>
      <w:r w:rsidRPr="009D2254">
        <w:rPr>
          <w:rFonts w:cstheme="minorHAnsi"/>
          <w:b/>
          <w:bCs/>
          <w:sz w:val="20"/>
          <w:szCs w:val="20"/>
        </w:rPr>
        <w:t>Figura 1.</w:t>
      </w:r>
      <w:r w:rsidRPr="009D2254">
        <w:rPr>
          <w:rFonts w:cstheme="minorHAnsi"/>
          <w:sz w:val="20"/>
          <w:szCs w:val="20"/>
        </w:rPr>
        <w:t xml:space="preserve"> Diferencia entre </w:t>
      </w:r>
      <w:proofErr w:type="spellStart"/>
      <w:r w:rsidRPr="009D2254">
        <w:rPr>
          <w:rFonts w:cstheme="minorHAnsi"/>
          <w:sz w:val="20"/>
          <w:szCs w:val="20"/>
        </w:rPr>
        <w:t>minería</w:t>
      </w:r>
      <w:proofErr w:type="spellEnd"/>
      <w:r w:rsidRPr="009D2254">
        <w:rPr>
          <w:rFonts w:cstheme="minorHAnsi"/>
          <w:sz w:val="20"/>
          <w:szCs w:val="20"/>
        </w:rPr>
        <w:t xml:space="preserve"> artesanal y de </w:t>
      </w:r>
      <w:proofErr w:type="spellStart"/>
      <w:r w:rsidRPr="009D2254">
        <w:rPr>
          <w:rFonts w:cstheme="minorHAnsi"/>
          <w:sz w:val="20"/>
          <w:szCs w:val="20"/>
        </w:rPr>
        <w:t>pequeña</w:t>
      </w:r>
      <w:proofErr w:type="spellEnd"/>
      <w:r w:rsidRPr="009D2254">
        <w:rPr>
          <w:rFonts w:cstheme="minorHAnsi"/>
          <w:sz w:val="20"/>
          <w:szCs w:val="20"/>
        </w:rPr>
        <w:t xml:space="preserve"> escala (MAPE) y </w:t>
      </w:r>
      <w:proofErr w:type="spellStart"/>
      <w:r w:rsidRPr="009D2254">
        <w:rPr>
          <w:rFonts w:cstheme="minorHAnsi"/>
          <w:sz w:val="20"/>
          <w:szCs w:val="20"/>
        </w:rPr>
        <w:t>minería</w:t>
      </w:r>
      <w:proofErr w:type="spellEnd"/>
      <w:r w:rsidRPr="009D2254">
        <w:rPr>
          <w:rFonts w:cstheme="minorHAnsi"/>
          <w:sz w:val="20"/>
          <w:szCs w:val="20"/>
        </w:rPr>
        <w:t xml:space="preserve"> a </w:t>
      </w:r>
      <w:proofErr w:type="spellStart"/>
      <w:r w:rsidRPr="009D2254">
        <w:rPr>
          <w:rFonts w:cstheme="minorHAnsi"/>
          <w:sz w:val="20"/>
          <w:szCs w:val="20"/>
        </w:rPr>
        <w:t>gran</w:t>
      </w:r>
      <w:proofErr w:type="spellEnd"/>
      <w:r w:rsidRPr="009D2254">
        <w:rPr>
          <w:rFonts w:cstheme="minorHAnsi"/>
          <w:sz w:val="20"/>
          <w:szCs w:val="20"/>
        </w:rPr>
        <w:t xml:space="preserve"> escala (MGE), </w:t>
      </w:r>
      <w:proofErr w:type="spellStart"/>
      <w:r w:rsidRPr="009D2254">
        <w:rPr>
          <w:rFonts w:cstheme="minorHAnsi"/>
          <w:sz w:val="20"/>
          <w:szCs w:val="20"/>
        </w:rPr>
        <w:t>según</w:t>
      </w:r>
      <w:proofErr w:type="spellEnd"/>
      <w:r w:rsidRPr="009D2254">
        <w:rPr>
          <w:rFonts w:cstheme="minorHAnsi"/>
          <w:sz w:val="20"/>
          <w:szCs w:val="20"/>
        </w:rPr>
        <w:t xml:space="preserve"> </w:t>
      </w:r>
      <w:proofErr w:type="spellStart"/>
      <w:r w:rsidRPr="009D2254">
        <w:rPr>
          <w:rFonts w:cstheme="minorHAnsi"/>
          <w:sz w:val="20"/>
          <w:szCs w:val="20"/>
        </w:rPr>
        <w:t>las</w:t>
      </w:r>
      <w:proofErr w:type="spellEnd"/>
      <w:r w:rsidRPr="009D2254">
        <w:rPr>
          <w:rFonts w:cstheme="minorHAnsi"/>
          <w:sz w:val="20"/>
          <w:szCs w:val="20"/>
        </w:rPr>
        <w:t xml:space="preserve"> </w:t>
      </w:r>
      <w:proofErr w:type="spellStart"/>
      <w:r w:rsidRPr="009D2254">
        <w:rPr>
          <w:rFonts w:cstheme="minorHAnsi"/>
          <w:sz w:val="20"/>
          <w:szCs w:val="20"/>
        </w:rPr>
        <w:t>Naciones</w:t>
      </w:r>
      <w:proofErr w:type="spellEnd"/>
      <w:r w:rsidRPr="009D2254">
        <w:rPr>
          <w:rFonts w:cstheme="minorHAnsi"/>
          <w:sz w:val="20"/>
          <w:szCs w:val="20"/>
        </w:rPr>
        <w:t xml:space="preserve"> Unidas. </w:t>
      </w:r>
      <w:proofErr w:type="spellStart"/>
      <w:r w:rsidRPr="009D2254">
        <w:rPr>
          <w:rFonts w:cstheme="minorHAnsi"/>
          <w:sz w:val="20"/>
          <w:szCs w:val="20"/>
        </w:rPr>
        <w:t>Imagen</w:t>
      </w:r>
      <w:proofErr w:type="spellEnd"/>
      <w:r w:rsidRPr="009D2254">
        <w:rPr>
          <w:rFonts w:cstheme="minorHAnsi"/>
          <w:sz w:val="20"/>
          <w:szCs w:val="20"/>
        </w:rPr>
        <w:t xml:space="preserve"> que se </w:t>
      </w:r>
      <w:proofErr w:type="spellStart"/>
      <w:r w:rsidRPr="009D2254">
        <w:rPr>
          <w:rFonts w:cstheme="minorHAnsi"/>
          <w:sz w:val="20"/>
          <w:szCs w:val="20"/>
        </w:rPr>
        <w:t>encuentra</w:t>
      </w:r>
      <w:proofErr w:type="spellEnd"/>
      <w:r w:rsidRPr="009D2254">
        <w:rPr>
          <w:rFonts w:cstheme="minorHAnsi"/>
          <w:sz w:val="20"/>
          <w:szCs w:val="20"/>
        </w:rPr>
        <w:t xml:space="preserve"> </w:t>
      </w:r>
      <w:proofErr w:type="spellStart"/>
      <w:r w:rsidRPr="009D2254">
        <w:rPr>
          <w:rFonts w:cstheme="minorHAnsi"/>
          <w:sz w:val="20"/>
          <w:szCs w:val="20"/>
        </w:rPr>
        <w:t>en</w:t>
      </w:r>
      <w:proofErr w:type="spellEnd"/>
      <w:r w:rsidRPr="009D2254">
        <w:rPr>
          <w:rFonts w:cstheme="minorHAnsi"/>
          <w:sz w:val="20"/>
          <w:szCs w:val="20"/>
        </w:rPr>
        <w:t xml:space="preserve"> </w:t>
      </w:r>
      <w:proofErr w:type="spellStart"/>
      <w:r w:rsidRPr="009D2254">
        <w:rPr>
          <w:rFonts w:cstheme="minorHAnsi"/>
          <w:sz w:val="20"/>
          <w:szCs w:val="20"/>
        </w:rPr>
        <w:t>el</w:t>
      </w:r>
      <w:proofErr w:type="spellEnd"/>
      <w:r w:rsidRPr="009D2254">
        <w:rPr>
          <w:rFonts w:cstheme="minorHAnsi"/>
          <w:sz w:val="20"/>
          <w:szCs w:val="20"/>
        </w:rPr>
        <w:t xml:space="preserve"> manual </w:t>
      </w:r>
      <w:proofErr w:type="spellStart"/>
      <w:r w:rsidRPr="009D2254">
        <w:rPr>
          <w:rFonts w:cstheme="minorHAnsi"/>
          <w:sz w:val="20"/>
          <w:szCs w:val="20"/>
        </w:rPr>
        <w:t>disponible</w:t>
      </w:r>
      <w:proofErr w:type="spellEnd"/>
      <w:r w:rsidRPr="009D2254">
        <w:rPr>
          <w:rFonts w:cstheme="minorHAnsi"/>
          <w:sz w:val="20"/>
          <w:szCs w:val="20"/>
        </w:rPr>
        <w:t xml:space="preserve"> </w:t>
      </w:r>
      <w:proofErr w:type="spellStart"/>
      <w:r w:rsidRPr="009D2254">
        <w:rPr>
          <w:rFonts w:cstheme="minorHAnsi"/>
          <w:sz w:val="20"/>
          <w:szCs w:val="20"/>
        </w:rPr>
        <w:t>en</w:t>
      </w:r>
      <w:proofErr w:type="spellEnd"/>
      <w:r w:rsidRPr="009D2254">
        <w:rPr>
          <w:rFonts w:cstheme="minorHAnsi"/>
          <w:sz w:val="20"/>
          <w:szCs w:val="20"/>
        </w:rPr>
        <w:t>: https://wedocs.unep.org/20.500.11822/22894.</w:t>
      </w:r>
    </w:p>
    <w:p w14:paraId="6C462E13" w14:textId="77777777" w:rsidR="000E3DF7" w:rsidRPr="009D2254" w:rsidRDefault="000E3DF7" w:rsidP="009D2254">
      <w:pPr>
        <w:spacing w:after="0" w:line="240" w:lineRule="auto"/>
        <w:jc w:val="both"/>
        <w:rPr>
          <w:rFonts w:cstheme="minorHAnsi"/>
        </w:rPr>
      </w:pPr>
    </w:p>
    <w:p w14:paraId="5B627866" w14:textId="77777777" w:rsidR="000E3DF7" w:rsidRPr="009D2254" w:rsidRDefault="000E3DF7" w:rsidP="009D2254">
      <w:pPr>
        <w:spacing w:after="0" w:line="240" w:lineRule="auto"/>
        <w:jc w:val="both"/>
        <w:rPr>
          <w:rFonts w:cstheme="minorHAnsi"/>
        </w:rPr>
      </w:pPr>
      <w:proofErr w:type="spellStart"/>
      <w:r w:rsidRPr="009D2254">
        <w:rPr>
          <w:rFonts w:cstheme="minorHAnsi"/>
        </w:rPr>
        <w:t>Ese</w:t>
      </w:r>
      <w:proofErr w:type="spellEnd"/>
      <w:r w:rsidRPr="009D2254">
        <w:rPr>
          <w:rFonts w:cstheme="minorHAnsi"/>
        </w:rPr>
        <w:t xml:space="preserve"> </w:t>
      </w:r>
      <w:proofErr w:type="spellStart"/>
      <w:r w:rsidRPr="009D2254">
        <w:rPr>
          <w:rFonts w:cstheme="minorHAnsi"/>
        </w:rPr>
        <w:t>mismo</w:t>
      </w:r>
      <w:proofErr w:type="spellEnd"/>
      <w:r w:rsidRPr="009D2254">
        <w:rPr>
          <w:rFonts w:cstheme="minorHAnsi"/>
        </w:rPr>
        <w:t xml:space="preserve"> manual </w:t>
      </w:r>
      <w:proofErr w:type="spellStart"/>
      <w:r w:rsidRPr="009D2254">
        <w:rPr>
          <w:rFonts w:cstheme="minorHAnsi"/>
        </w:rPr>
        <w:t>establece</w:t>
      </w:r>
      <w:proofErr w:type="spellEnd"/>
      <w:r w:rsidRPr="009D2254">
        <w:rPr>
          <w:rFonts w:cstheme="minorHAnsi"/>
        </w:rPr>
        <w:t xml:space="preserve"> que:</w:t>
      </w:r>
    </w:p>
    <w:p w14:paraId="0E80604A" w14:textId="6BB1D7AA" w:rsidR="000E3DF7" w:rsidRPr="009D2254" w:rsidRDefault="000E3DF7" w:rsidP="009D2254">
      <w:pPr>
        <w:spacing w:after="0" w:line="240" w:lineRule="auto"/>
        <w:ind w:left="426"/>
        <w:jc w:val="both"/>
        <w:rPr>
          <w:rFonts w:cstheme="minorHAnsi"/>
          <w:sz w:val="20"/>
          <w:szCs w:val="20"/>
        </w:rPr>
      </w:pPr>
      <w:r w:rsidRPr="009D2254">
        <w:rPr>
          <w:rFonts w:cstheme="minorHAnsi"/>
          <w:sz w:val="20"/>
          <w:szCs w:val="20"/>
        </w:rPr>
        <w:t xml:space="preserve">Es </w:t>
      </w:r>
      <w:proofErr w:type="spellStart"/>
      <w:r w:rsidRPr="009D2254">
        <w:rPr>
          <w:rFonts w:cstheme="minorHAnsi"/>
          <w:sz w:val="20"/>
          <w:szCs w:val="20"/>
        </w:rPr>
        <w:t>posible</w:t>
      </w:r>
      <w:proofErr w:type="spellEnd"/>
      <w:r w:rsidRPr="009D2254">
        <w:rPr>
          <w:rFonts w:cstheme="minorHAnsi"/>
          <w:sz w:val="20"/>
          <w:szCs w:val="20"/>
        </w:rPr>
        <w:t xml:space="preserve"> que diferentes </w:t>
      </w:r>
      <w:proofErr w:type="spellStart"/>
      <w:r w:rsidRPr="009D2254">
        <w:rPr>
          <w:rFonts w:cstheme="minorHAnsi"/>
          <w:sz w:val="20"/>
          <w:szCs w:val="20"/>
        </w:rPr>
        <w:t>gobiernos</w:t>
      </w:r>
      <w:proofErr w:type="spellEnd"/>
      <w:r w:rsidRPr="009D2254">
        <w:rPr>
          <w:rFonts w:cstheme="minorHAnsi"/>
          <w:sz w:val="20"/>
          <w:szCs w:val="20"/>
        </w:rPr>
        <w:t xml:space="preserve"> </w:t>
      </w:r>
      <w:proofErr w:type="spellStart"/>
      <w:r w:rsidRPr="009D2254">
        <w:rPr>
          <w:rFonts w:cstheme="minorHAnsi"/>
          <w:sz w:val="20"/>
          <w:szCs w:val="20"/>
        </w:rPr>
        <w:t>hayan</w:t>
      </w:r>
      <w:proofErr w:type="spellEnd"/>
      <w:r w:rsidRPr="009D2254">
        <w:rPr>
          <w:rFonts w:cstheme="minorHAnsi"/>
          <w:sz w:val="20"/>
          <w:szCs w:val="20"/>
        </w:rPr>
        <w:t xml:space="preserve"> </w:t>
      </w:r>
      <w:proofErr w:type="spellStart"/>
      <w:r w:rsidRPr="009D2254">
        <w:rPr>
          <w:rFonts w:cstheme="minorHAnsi"/>
          <w:sz w:val="20"/>
          <w:szCs w:val="20"/>
        </w:rPr>
        <w:t>establecido</w:t>
      </w:r>
      <w:proofErr w:type="spellEnd"/>
      <w:r w:rsidRPr="009D2254">
        <w:rPr>
          <w:rFonts w:cstheme="minorHAnsi"/>
          <w:sz w:val="20"/>
          <w:szCs w:val="20"/>
        </w:rPr>
        <w:t xml:space="preserve"> diferentes </w:t>
      </w:r>
      <w:proofErr w:type="spellStart"/>
      <w:r w:rsidRPr="009D2254">
        <w:rPr>
          <w:rFonts w:cstheme="minorHAnsi"/>
          <w:sz w:val="20"/>
          <w:szCs w:val="20"/>
        </w:rPr>
        <w:t>definiciones</w:t>
      </w:r>
      <w:proofErr w:type="spellEnd"/>
      <w:r w:rsidRPr="009D2254">
        <w:rPr>
          <w:rFonts w:cstheme="minorHAnsi"/>
          <w:sz w:val="20"/>
          <w:szCs w:val="20"/>
        </w:rPr>
        <w:t xml:space="preserve"> de MAPE para </w:t>
      </w:r>
      <w:proofErr w:type="spellStart"/>
      <w:r w:rsidRPr="009D2254">
        <w:rPr>
          <w:rFonts w:cstheme="minorHAnsi"/>
          <w:sz w:val="20"/>
          <w:szCs w:val="20"/>
        </w:rPr>
        <w:t>ajustarse</w:t>
      </w:r>
      <w:proofErr w:type="spellEnd"/>
      <w:r w:rsidRPr="009D2254">
        <w:rPr>
          <w:rFonts w:cstheme="minorHAnsi"/>
          <w:sz w:val="20"/>
          <w:szCs w:val="20"/>
        </w:rPr>
        <w:t xml:space="preserve"> a </w:t>
      </w:r>
      <w:proofErr w:type="spellStart"/>
      <w:r w:rsidRPr="009D2254">
        <w:rPr>
          <w:rFonts w:cstheme="minorHAnsi"/>
          <w:sz w:val="20"/>
          <w:szCs w:val="20"/>
        </w:rPr>
        <w:t>las</w:t>
      </w:r>
      <w:proofErr w:type="spellEnd"/>
      <w:r w:rsidRPr="009D2254">
        <w:rPr>
          <w:rFonts w:cstheme="minorHAnsi"/>
          <w:sz w:val="20"/>
          <w:szCs w:val="20"/>
        </w:rPr>
        <w:t xml:space="preserve"> </w:t>
      </w:r>
      <w:proofErr w:type="spellStart"/>
      <w:r w:rsidRPr="009D2254">
        <w:rPr>
          <w:rFonts w:cstheme="minorHAnsi"/>
          <w:sz w:val="20"/>
          <w:szCs w:val="20"/>
        </w:rPr>
        <w:t>jurisdicciones</w:t>
      </w:r>
      <w:proofErr w:type="spellEnd"/>
      <w:r w:rsidRPr="009D2254">
        <w:rPr>
          <w:rFonts w:cstheme="minorHAnsi"/>
          <w:sz w:val="20"/>
          <w:szCs w:val="20"/>
        </w:rPr>
        <w:t xml:space="preserve">. </w:t>
      </w:r>
      <w:proofErr w:type="spellStart"/>
      <w:r w:rsidRPr="009D2254">
        <w:rPr>
          <w:rFonts w:cstheme="minorHAnsi"/>
          <w:sz w:val="20"/>
          <w:szCs w:val="20"/>
        </w:rPr>
        <w:t>Algunos</w:t>
      </w:r>
      <w:proofErr w:type="spellEnd"/>
      <w:r w:rsidRPr="009D2254">
        <w:rPr>
          <w:rFonts w:cstheme="minorHAnsi"/>
          <w:sz w:val="20"/>
          <w:szCs w:val="20"/>
        </w:rPr>
        <w:t xml:space="preserve"> </w:t>
      </w:r>
      <w:proofErr w:type="spellStart"/>
      <w:r w:rsidRPr="009D2254">
        <w:rPr>
          <w:rFonts w:cstheme="minorHAnsi"/>
          <w:sz w:val="20"/>
          <w:szCs w:val="20"/>
        </w:rPr>
        <w:t>lo</w:t>
      </w:r>
      <w:proofErr w:type="spellEnd"/>
      <w:r w:rsidRPr="009D2254">
        <w:rPr>
          <w:rFonts w:cstheme="minorHAnsi"/>
          <w:sz w:val="20"/>
          <w:szCs w:val="20"/>
        </w:rPr>
        <w:t xml:space="preserve"> </w:t>
      </w:r>
      <w:proofErr w:type="spellStart"/>
      <w:r w:rsidRPr="009D2254">
        <w:rPr>
          <w:rFonts w:cstheme="minorHAnsi"/>
          <w:sz w:val="20"/>
          <w:szCs w:val="20"/>
        </w:rPr>
        <w:t>definen</w:t>
      </w:r>
      <w:proofErr w:type="spellEnd"/>
      <w:r w:rsidRPr="009D2254">
        <w:rPr>
          <w:rFonts w:cstheme="minorHAnsi"/>
          <w:sz w:val="20"/>
          <w:szCs w:val="20"/>
        </w:rPr>
        <w:t xml:space="preserve"> por </w:t>
      </w:r>
      <w:proofErr w:type="spellStart"/>
      <w:r w:rsidRPr="009D2254">
        <w:rPr>
          <w:rFonts w:cstheme="minorHAnsi"/>
          <w:sz w:val="20"/>
          <w:szCs w:val="20"/>
        </w:rPr>
        <w:t>la</w:t>
      </w:r>
      <w:proofErr w:type="spellEnd"/>
      <w:r w:rsidRPr="009D2254">
        <w:rPr>
          <w:rFonts w:cstheme="minorHAnsi"/>
          <w:sz w:val="20"/>
          <w:szCs w:val="20"/>
        </w:rPr>
        <w:t xml:space="preserve"> </w:t>
      </w:r>
      <w:proofErr w:type="spellStart"/>
      <w:r w:rsidRPr="009D2254">
        <w:rPr>
          <w:rFonts w:cstheme="minorHAnsi"/>
          <w:sz w:val="20"/>
          <w:szCs w:val="20"/>
        </w:rPr>
        <w:t>magnitud</w:t>
      </w:r>
      <w:proofErr w:type="spellEnd"/>
      <w:r w:rsidRPr="009D2254">
        <w:rPr>
          <w:rFonts w:cstheme="minorHAnsi"/>
          <w:sz w:val="20"/>
          <w:szCs w:val="20"/>
        </w:rPr>
        <w:t xml:space="preserve"> </w:t>
      </w:r>
      <w:proofErr w:type="spellStart"/>
      <w:r w:rsidRPr="009D2254">
        <w:rPr>
          <w:rFonts w:cstheme="minorHAnsi"/>
          <w:sz w:val="20"/>
          <w:szCs w:val="20"/>
        </w:rPr>
        <w:t>del</w:t>
      </w:r>
      <w:proofErr w:type="spellEnd"/>
      <w:r w:rsidRPr="009D2254">
        <w:rPr>
          <w:rFonts w:cstheme="minorHAnsi"/>
          <w:sz w:val="20"/>
          <w:szCs w:val="20"/>
        </w:rPr>
        <w:t xml:space="preserve"> mineral </w:t>
      </w:r>
      <w:proofErr w:type="spellStart"/>
      <w:r w:rsidRPr="009D2254">
        <w:rPr>
          <w:rFonts w:cstheme="minorHAnsi"/>
          <w:sz w:val="20"/>
          <w:szCs w:val="20"/>
        </w:rPr>
        <w:t>procesado</w:t>
      </w:r>
      <w:proofErr w:type="spellEnd"/>
      <w:r w:rsidRPr="009D2254">
        <w:rPr>
          <w:rFonts w:cstheme="minorHAnsi"/>
          <w:sz w:val="20"/>
          <w:szCs w:val="20"/>
        </w:rPr>
        <w:t xml:space="preserve"> (por </w:t>
      </w:r>
      <w:proofErr w:type="spellStart"/>
      <w:r w:rsidRPr="009D2254">
        <w:rPr>
          <w:rFonts w:cstheme="minorHAnsi"/>
          <w:sz w:val="20"/>
          <w:szCs w:val="20"/>
        </w:rPr>
        <w:t>ejemplo</w:t>
      </w:r>
      <w:proofErr w:type="spellEnd"/>
      <w:r w:rsidRPr="009D2254">
        <w:rPr>
          <w:rFonts w:cstheme="minorHAnsi"/>
          <w:sz w:val="20"/>
          <w:szCs w:val="20"/>
        </w:rPr>
        <w:t xml:space="preserve">, menos de 300 toneladas por </w:t>
      </w:r>
      <w:proofErr w:type="spellStart"/>
      <w:r w:rsidRPr="009D2254">
        <w:rPr>
          <w:rFonts w:cstheme="minorHAnsi"/>
          <w:sz w:val="20"/>
          <w:szCs w:val="20"/>
        </w:rPr>
        <w:t>día</w:t>
      </w:r>
      <w:proofErr w:type="spellEnd"/>
      <w:r w:rsidRPr="009D2254">
        <w:rPr>
          <w:rFonts w:cstheme="minorHAnsi"/>
          <w:sz w:val="20"/>
          <w:szCs w:val="20"/>
        </w:rPr>
        <w:t xml:space="preserve">) y </w:t>
      </w:r>
      <w:proofErr w:type="spellStart"/>
      <w:r w:rsidRPr="009D2254">
        <w:rPr>
          <w:rFonts w:cstheme="minorHAnsi"/>
          <w:sz w:val="20"/>
          <w:szCs w:val="20"/>
        </w:rPr>
        <w:t>otros</w:t>
      </w:r>
      <w:proofErr w:type="spellEnd"/>
      <w:r w:rsidRPr="009D2254">
        <w:rPr>
          <w:rFonts w:cstheme="minorHAnsi"/>
          <w:sz w:val="20"/>
          <w:szCs w:val="20"/>
        </w:rPr>
        <w:t xml:space="preserve"> </w:t>
      </w:r>
      <w:proofErr w:type="spellStart"/>
      <w:r w:rsidRPr="009D2254">
        <w:rPr>
          <w:rFonts w:cstheme="minorHAnsi"/>
          <w:sz w:val="20"/>
          <w:szCs w:val="20"/>
        </w:rPr>
        <w:t>lo</w:t>
      </w:r>
      <w:proofErr w:type="spellEnd"/>
      <w:r w:rsidRPr="009D2254">
        <w:rPr>
          <w:rFonts w:cstheme="minorHAnsi"/>
          <w:sz w:val="20"/>
          <w:szCs w:val="20"/>
        </w:rPr>
        <w:t xml:space="preserve"> </w:t>
      </w:r>
      <w:proofErr w:type="spellStart"/>
      <w:r w:rsidRPr="009D2254">
        <w:rPr>
          <w:rFonts w:cstheme="minorHAnsi"/>
          <w:sz w:val="20"/>
          <w:szCs w:val="20"/>
        </w:rPr>
        <w:t>definen</w:t>
      </w:r>
      <w:proofErr w:type="spellEnd"/>
      <w:r w:rsidRPr="009D2254">
        <w:rPr>
          <w:rFonts w:cstheme="minorHAnsi"/>
          <w:sz w:val="20"/>
          <w:szCs w:val="20"/>
        </w:rPr>
        <w:t xml:space="preserve"> por </w:t>
      </w:r>
      <w:proofErr w:type="spellStart"/>
      <w:r w:rsidRPr="009D2254">
        <w:rPr>
          <w:rFonts w:cstheme="minorHAnsi"/>
          <w:sz w:val="20"/>
          <w:szCs w:val="20"/>
        </w:rPr>
        <w:t>los</w:t>
      </w:r>
      <w:proofErr w:type="spellEnd"/>
      <w:r w:rsidRPr="009D2254">
        <w:rPr>
          <w:rFonts w:cstheme="minorHAnsi"/>
          <w:sz w:val="20"/>
          <w:szCs w:val="20"/>
        </w:rPr>
        <w:t xml:space="preserve"> métodos de </w:t>
      </w:r>
      <w:proofErr w:type="spellStart"/>
      <w:r w:rsidRPr="009D2254">
        <w:rPr>
          <w:rFonts w:cstheme="minorHAnsi"/>
          <w:sz w:val="20"/>
          <w:szCs w:val="20"/>
        </w:rPr>
        <w:t>extracción</w:t>
      </w:r>
      <w:proofErr w:type="spellEnd"/>
      <w:r w:rsidRPr="009D2254">
        <w:rPr>
          <w:rFonts w:cstheme="minorHAnsi"/>
          <w:sz w:val="20"/>
          <w:szCs w:val="20"/>
        </w:rPr>
        <w:t xml:space="preserve"> y </w:t>
      </w:r>
      <w:proofErr w:type="spellStart"/>
      <w:r w:rsidRPr="009D2254">
        <w:rPr>
          <w:rFonts w:cstheme="minorHAnsi"/>
          <w:sz w:val="20"/>
          <w:szCs w:val="20"/>
        </w:rPr>
        <w:t>procesamiento</w:t>
      </w:r>
      <w:proofErr w:type="spellEnd"/>
      <w:r w:rsidRPr="009D2254">
        <w:rPr>
          <w:rFonts w:cstheme="minorHAnsi"/>
          <w:sz w:val="20"/>
          <w:szCs w:val="20"/>
        </w:rPr>
        <w:t xml:space="preserve"> utilizados (por </w:t>
      </w:r>
      <w:proofErr w:type="spellStart"/>
      <w:r w:rsidRPr="009D2254">
        <w:rPr>
          <w:rFonts w:cstheme="minorHAnsi"/>
          <w:sz w:val="20"/>
          <w:szCs w:val="20"/>
        </w:rPr>
        <w:t>ejemplo</w:t>
      </w:r>
      <w:proofErr w:type="spellEnd"/>
      <w:r w:rsidRPr="009D2254">
        <w:rPr>
          <w:rFonts w:cstheme="minorHAnsi"/>
          <w:sz w:val="20"/>
          <w:szCs w:val="20"/>
        </w:rPr>
        <w:t xml:space="preserve">, técnicas </w:t>
      </w:r>
      <w:proofErr w:type="spellStart"/>
      <w:r w:rsidRPr="009D2254">
        <w:rPr>
          <w:rFonts w:cstheme="minorHAnsi"/>
          <w:sz w:val="20"/>
          <w:szCs w:val="20"/>
        </w:rPr>
        <w:t>manuales</w:t>
      </w:r>
      <w:proofErr w:type="spellEnd"/>
      <w:r w:rsidRPr="009D2254">
        <w:rPr>
          <w:rFonts w:cstheme="minorHAnsi"/>
          <w:sz w:val="20"/>
          <w:szCs w:val="20"/>
        </w:rPr>
        <w:t xml:space="preserve"> o semimecanizadas). Es importante saber </w:t>
      </w:r>
      <w:proofErr w:type="spellStart"/>
      <w:r w:rsidRPr="009D2254">
        <w:rPr>
          <w:rFonts w:cstheme="minorHAnsi"/>
          <w:sz w:val="20"/>
          <w:szCs w:val="20"/>
        </w:rPr>
        <w:t>qué</w:t>
      </w:r>
      <w:proofErr w:type="spellEnd"/>
      <w:r w:rsidRPr="009D2254">
        <w:rPr>
          <w:rFonts w:cstheme="minorHAnsi"/>
          <w:sz w:val="20"/>
          <w:szCs w:val="20"/>
        </w:rPr>
        <w:t xml:space="preserve"> </w:t>
      </w:r>
      <w:proofErr w:type="spellStart"/>
      <w:r w:rsidRPr="009D2254">
        <w:rPr>
          <w:rFonts w:cstheme="minorHAnsi"/>
          <w:sz w:val="20"/>
          <w:szCs w:val="20"/>
        </w:rPr>
        <w:t>definiciones</w:t>
      </w:r>
      <w:proofErr w:type="spellEnd"/>
      <w:r w:rsidRPr="009D2254">
        <w:rPr>
          <w:rFonts w:cstheme="minorHAnsi"/>
          <w:sz w:val="20"/>
          <w:szCs w:val="20"/>
        </w:rPr>
        <w:t xml:space="preserve"> </w:t>
      </w:r>
      <w:proofErr w:type="spellStart"/>
      <w:r w:rsidRPr="009D2254">
        <w:rPr>
          <w:rFonts w:cstheme="minorHAnsi"/>
          <w:sz w:val="20"/>
          <w:szCs w:val="20"/>
        </w:rPr>
        <w:t>utilizan</w:t>
      </w:r>
      <w:proofErr w:type="spellEnd"/>
      <w:r w:rsidRPr="009D2254">
        <w:rPr>
          <w:rFonts w:cstheme="minorHAnsi"/>
          <w:sz w:val="20"/>
          <w:szCs w:val="20"/>
        </w:rPr>
        <w:t xml:space="preserve"> [</w:t>
      </w:r>
      <w:proofErr w:type="spellStart"/>
      <w:r w:rsidRPr="009D2254">
        <w:rPr>
          <w:rFonts w:cstheme="minorHAnsi"/>
          <w:sz w:val="20"/>
          <w:szCs w:val="20"/>
        </w:rPr>
        <w:t>los</w:t>
      </w:r>
      <w:proofErr w:type="spellEnd"/>
      <w:r w:rsidRPr="009D2254">
        <w:rPr>
          <w:rFonts w:cstheme="minorHAnsi"/>
          <w:sz w:val="20"/>
          <w:szCs w:val="20"/>
        </w:rPr>
        <w:t xml:space="preserve"> diferentes </w:t>
      </w:r>
      <w:proofErr w:type="spellStart"/>
      <w:r w:rsidRPr="009D2254">
        <w:rPr>
          <w:rFonts w:cstheme="minorHAnsi"/>
          <w:sz w:val="20"/>
          <w:szCs w:val="20"/>
        </w:rPr>
        <w:t>gobiernos</w:t>
      </w:r>
      <w:proofErr w:type="spellEnd"/>
      <w:r w:rsidRPr="009D2254">
        <w:rPr>
          <w:rFonts w:cstheme="minorHAnsi"/>
          <w:sz w:val="20"/>
          <w:szCs w:val="20"/>
        </w:rPr>
        <w:t>] (O’NEILL &amp; TELMER (2017)).</w:t>
      </w:r>
    </w:p>
    <w:p w14:paraId="487EABE7" w14:textId="77777777" w:rsidR="00DD4053" w:rsidRPr="009D2254" w:rsidRDefault="000E3DF7" w:rsidP="009D2254">
      <w:pPr>
        <w:spacing w:before="240" w:line="240" w:lineRule="auto"/>
        <w:jc w:val="both"/>
        <w:rPr>
          <w:rFonts w:cstheme="minorHAnsi"/>
          <w:lang w:val="es-ES_tradnl"/>
        </w:rPr>
      </w:pPr>
      <w:r w:rsidRPr="009D2254">
        <w:rPr>
          <w:rFonts w:cstheme="minorHAnsi"/>
          <w:lang w:val="es-ES_tradnl"/>
        </w:rPr>
        <w:t xml:space="preserve">En América Latina, la minería aurífera artesanal ha estado presente durante siglos, siendo un factor que impulsó la colonización de las Américas y posteriores dispersiones como las expediciones </w:t>
      </w:r>
      <w:proofErr w:type="spellStart"/>
      <w:r w:rsidRPr="009D2254">
        <w:rPr>
          <w:rFonts w:cstheme="minorHAnsi"/>
          <w:lang w:val="es-ES_tradnl"/>
        </w:rPr>
        <w:t>bandeirantes</w:t>
      </w:r>
      <w:proofErr w:type="spellEnd"/>
      <w:r w:rsidRPr="009D2254">
        <w:rPr>
          <w:rFonts w:cstheme="minorHAnsi"/>
          <w:lang w:val="es-ES_tradnl"/>
        </w:rPr>
        <w:t xml:space="preserve"> en Brasil</w:t>
      </w:r>
      <w:r w:rsidRPr="009D2254">
        <w:rPr>
          <w:rFonts w:cstheme="minorHAnsi"/>
          <w:lang w:val="es-ES_tradnl"/>
        </w:rPr>
        <w:t xml:space="preserve">. Actualmente, </w:t>
      </w:r>
      <w:r w:rsidRPr="009D2254">
        <w:rPr>
          <w:rFonts w:cstheme="minorHAnsi"/>
          <w:lang w:val="es-ES_tradnl"/>
        </w:rPr>
        <w:t xml:space="preserve">las </w:t>
      </w:r>
      <w:r w:rsidRPr="009D2254">
        <w:rPr>
          <w:rFonts w:cstheme="minorHAnsi"/>
          <w:lang w:val="es-ES_tradnl"/>
        </w:rPr>
        <w:t xml:space="preserve">Naciones Unidas </w:t>
      </w:r>
      <w:r w:rsidRPr="009D2254">
        <w:rPr>
          <w:rFonts w:cstheme="minorHAnsi"/>
          <w:lang w:val="es-ES_tradnl"/>
        </w:rPr>
        <w:t>relata</w:t>
      </w:r>
      <w:r w:rsidRPr="009D2254">
        <w:rPr>
          <w:rFonts w:cstheme="minorHAnsi"/>
          <w:lang w:val="es-ES_tradnl"/>
        </w:rPr>
        <w:t xml:space="preserve"> que América del Sur es la segunda región del mundo que más mercurio emite al aire, siendo MAPE responsable del 70-80% de estas emisiones (</w:t>
      </w:r>
      <w:r w:rsidRPr="009D2254">
        <w:rPr>
          <w:rFonts w:cstheme="minorHAnsi"/>
          <w:lang w:val="es-ES_tradnl"/>
        </w:rPr>
        <w:t>UNEP</w:t>
      </w:r>
      <w:r w:rsidRPr="009D2254">
        <w:rPr>
          <w:rFonts w:cstheme="minorHAnsi"/>
          <w:lang w:val="es-ES_tradnl"/>
        </w:rPr>
        <w:t xml:space="preserve">, 2019). Más preocupante aún es el hecho de que, de todas estas emisiones producidas en América del Sur, las tres cuartas partes se concentran en la región amazónica (GALVIS, 2019). Se estima que </w:t>
      </w:r>
      <w:r w:rsidRPr="009D2254">
        <w:rPr>
          <w:rFonts w:cstheme="minorHAnsi"/>
          <w:lang w:val="es-ES_tradnl"/>
        </w:rPr>
        <w:t xml:space="preserve">la </w:t>
      </w:r>
      <w:r w:rsidRPr="009D2254">
        <w:rPr>
          <w:rFonts w:cstheme="minorHAnsi"/>
          <w:lang w:val="es-ES_tradnl"/>
        </w:rPr>
        <w:t xml:space="preserve">MAPE es responsable </w:t>
      </w:r>
      <w:r w:rsidRPr="009D2254">
        <w:rPr>
          <w:rFonts w:cstheme="minorHAnsi"/>
          <w:lang w:val="es-ES_tradnl"/>
        </w:rPr>
        <w:t>por</w:t>
      </w:r>
      <w:r w:rsidRPr="009D2254">
        <w:rPr>
          <w:rFonts w:cstheme="minorHAnsi"/>
          <w:lang w:val="es-ES_tradnl"/>
        </w:rPr>
        <w:t xml:space="preserve"> la emisión de más de 200 toneladas métricas de mercurio por año en el medio ambiente amazónico, constituyendo la primera causa de liberación de mercurio en este medio (GALVIS, 2019). En consecuencia, cabe señalar que la denominación “Pequeña Escala” no se refiere a la reducida presencia de esta actividad económica en la Amazonía o al bajo impacto de estos procesos, sino a la supuesta ausencia de maquinaria industrial (que caracterizaría el aspecto </w:t>
      </w:r>
      <w:r w:rsidRPr="009D2254">
        <w:rPr>
          <w:rFonts w:cstheme="minorHAnsi"/>
          <w:lang w:val="es-ES_tradnl"/>
        </w:rPr>
        <w:t>rudimentario)</w:t>
      </w:r>
      <w:r w:rsidRPr="009D2254">
        <w:rPr>
          <w:rFonts w:cstheme="minorHAnsi"/>
          <w:lang w:val="es-ES_tradnl"/>
        </w:rPr>
        <w:t xml:space="preserve">. </w:t>
      </w:r>
    </w:p>
    <w:p w14:paraId="71C80FA0" w14:textId="5E73BBB3" w:rsidR="00B74D07" w:rsidRPr="009D2254" w:rsidRDefault="00DD4053" w:rsidP="009D2254">
      <w:pPr>
        <w:spacing w:line="240" w:lineRule="auto"/>
        <w:jc w:val="both"/>
        <w:rPr>
          <w:rFonts w:cstheme="minorHAnsi"/>
          <w:lang w:val="es-ES_tradnl"/>
        </w:rPr>
      </w:pPr>
      <w:r w:rsidRPr="009D2254">
        <w:rPr>
          <w:rFonts w:cstheme="minorHAnsi"/>
          <w:lang w:val="es-ES_tradnl"/>
        </w:rPr>
        <w:t>En Brasil, i</w:t>
      </w:r>
      <w:r w:rsidR="000E3DF7" w:rsidRPr="009D2254">
        <w:rPr>
          <w:rFonts w:cstheme="minorHAnsi"/>
          <w:lang w:val="es-ES_tradnl"/>
        </w:rPr>
        <w:t xml:space="preserve">nicialmente, </w:t>
      </w:r>
      <w:r w:rsidR="000E3DF7" w:rsidRPr="009D2254">
        <w:rPr>
          <w:rFonts w:cstheme="minorHAnsi"/>
          <w:lang w:val="es-ES_tradnl"/>
        </w:rPr>
        <w:t xml:space="preserve">la </w:t>
      </w:r>
      <w:r w:rsidR="000E3DF7" w:rsidRPr="009D2254">
        <w:rPr>
          <w:rFonts w:cstheme="minorHAnsi"/>
          <w:lang w:val="es-ES_tradnl"/>
        </w:rPr>
        <w:t xml:space="preserve">MAPE se llamó así por ser una actividad artesanal ubicada en lugares denominados </w:t>
      </w:r>
      <w:r w:rsidR="000E3DF7" w:rsidRPr="009D2254">
        <w:rPr>
          <w:rFonts w:cstheme="minorHAnsi"/>
          <w:lang w:val="es-ES_tradnl"/>
        </w:rPr>
        <w:t>“</w:t>
      </w:r>
      <w:proofErr w:type="spellStart"/>
      <w:r w:rsidR="000E3DF7" w:rsidRPr="009D2254">
        <w:rPr>
          <w:rFonts w:cstheme="minorHAnsi"/>
          <w:lang w:val="es-ES_tradnl"/>
        </w:rPr>
        <w:t>garimpos</w:t>
      </w:r>
      <w:proofErr w:type="spellEnd"/>
      <w:r w:rsidR="000E3DF7" w:rsidRPr="009D2254">
        <w:rPr>
          <w:rFonts w:cstheme="minorHAnsi"/>
          <w:lang w:val="es-ES_tradnl"/>
        </w:rPr>
        <w:t>”</w:t>
      </w:r>
      <w:r w:rsidR="000E3DF7" w:rsidRPr="009D2254">
        <w:rPr>
          <w:rFonts w:cstheme="minorHAnsi"/>
          <w:lang w:val="es-ES_tradnl"/>
        </w:rPr>
        <w:t xml:space="preserve">, y realizada sin la presencia de grandes equipos. Según </w:t>
      </w:r>
      <w:r w:rsidR="000E3DF7" w:rsidRPr="009D2254">
        <w:rPr>
          <w:rFonts w:cstheme="minorHAnsi"/>
          <w:lang w:val="es-ES_tradnl"/>
        </w:rPr>
        <w:t>relata en Brasil</w:t>
      </w:r>
      <w:r w:rsidR="000E3DF7" w:rsidRPr="009D2254">
        <w:rPr>
          <w:rFonts w:cstheme="minorHAnsi"/>
          <w:lang w:val="es-ES_tradnl"/>
        </w:rPr>
        <w:t xml:space="preserve"> el Ministerio Público de la Federación en 2020</w:t>
      </w:r>
      <w:r w:rsidRPr="009D2254">
        <w:rPr>
          <w:rStyle w:val="Refdenotaderodap"/>
          <w:rFonts w:cstheme="minorHAnsi"/>
          <w:lang w:val="es-ES_tradnl"/>
        </w:rPr>
        <w:footnoteReference w:id="1"/>
      </w:r>
      <w:r w:rsidR="000E3DF7" w:rsidRPr="009D2254">
        <w:rPr>
          <w:rFonts w:cstheme="minorHAnsi"/>
          <w:lang w:val="es-ES_tradnl"/>
        </w:rPr>
        <w:t>:</w:t>
      </w:r>
    </w:p>
    <w:p w14:paraId="3095DD97" w14:textId="02321B1A" w:rsidR="00DD4053" w:rsidRPr="009D2254" w:rsidRDefault="00DD4053" w:rsidP="009D2254">
      <w:pPr>
        <w:spacing w:line="240" w:lineRule="auto"/>
        <w:ind w:left="426"/>
        <w:jc w:val="both"/>
        <w:rPr>
          <w:rFonts w:cstheme="minorHAnsi"/>
          <w:sz w:val="20"/>
          <w:szCs w:val="20"/>
          <w:lang w:val="es-ES_tradnl"/>
        </w:rPr>
      </w:pPr>
      <w:r w:rsidRPr="009D2254">
        <w:rPr>
          <w:rFonts w:cstheme="minorHAnsi"/>
          <w:sz w:val="20"/>
          <w:szCs w:val="20"/>
          <w:lang w:val="es-ES_tradnl"/>
        </w:rPr>
        <w:t xml:space="preserve">Hasta 1989, cuando se creó el régimen de permisos mineros por la Ley </w:t>
      </w:r>
      <w:proofErr w:type="spellStart"/>
      <w:r w:rsidRPr="009D2254">
        <w:rPr>
          <w:rFonts w:cstheme="minorHAnsi"/>
          <w:sz w:val="20"/>
          <w:szCs w:val="20"/>
          <w:lang w:val="es-ES_tradnl"/>
        </w:rPr>
        <w:t>nº</w:t>
      </w:r>
      <w:proofErr w:type="spellEnd"/>
      <w:r w:rsidRPr="009D2254">
        <w:rPr>
          <w:rFonts w:cstheme="minorHAnsi"/>
          <w:sz w:val="20"/>
          <w:szCs w:val="20"/>
          <w:lang w:val="es-ES_tradnl"/>
        </w:rPr>
        <w:t xml:space="preserve"> 7.805/1989, la actividad minera estaba definida normativamente en Brasil debido a su </w:t>
      </w:r>
      <w:r w:rsidRPr="009D2254">
        <w:rPr>
          <w:rFonts w:cstheme="minorHAnsi"/>
          <w:sz w:val="20"/>
          <w:szCs w:val="20"/>
          <w:u w:val="single"/>
          <w:lang w:val="es-ES_tradnl"/>
        </w:rPr>
        <w:t>carácter rudimentario</w:t>
      </w:r>
      <w:r w:rsidRPr="009D2254">
        <w:rPr>
          <w:rFonts w:cstheme="minorHAnsi"/>
          <w:sz w:val="20"/>
          <w:szCs w:val="20"/>
          <w:lang w:val="es-ES_tradnl"/>
        </w:rPr>
        <w:t xml:space="preserve"> y al uso, por parte de los garimpeiros, de </w:t>
      </w:r>
      <w:r w:rsidRPr="009D2254">
        <w:rPr>
          <w:rFonts w:cstheme="minorHAnsi"/>
          <w:sz w:val="20"/>
          <w:szCs w:val="20"/>
          <w:u w:val="single"/>
          <w:lang w:val="es-ES_tradnl"/>
        </w:rPr>
        <w:t>técnicas e instrumentos</w:t>
      </w:r>
      <w:r w:rsidRPr="009D2254">
        <w:rPr>
          <w:rFonts w:cstheme="minorHAnsi"/>
          <w:u w:val="single"/>
          <w:lang w:val="es-ES_tradnl"/>
        </w:rPr>
        <w:t xml:space="preserve"> simplificados</w:t>
      </w:r>
      <w:r w:rsidRPr="009D2254">
        <w:rPr>
          <w:rFonts w:cstheme="minorHAnsi"/>
          <w:lang w:val="es-ES_tradnl"/>
        </w:rPr>
        <w:t xml:space="preserve">, que en consonancia con la experiencia histórica relacionada a la actividad </w:t>
      </w:r>
      <w:r w:rsidR="009D2254" w:rsidRPr="009D2254">
        <w:rPr>
          <w:rFonts w:cstheme="minorHAnsi"/>
          <w:sz w:val="20"/>
          <w:szCs w:val="20"/>
          <w:lang w:val="es-ES_tradnl"/>
        </w:rPr>
        <w:t>(traducido del portugués</w:t>
      </w:r>
      <w:r w:rsidRPr="009D2254">
        <w:rPr>
          <w:rFonts w:cstheme="minorHAnsi"/>
          <w:lang w:val="es-ES_tradnl"/>
        </w:rPr>
        <w:t>)</w:t>
      </w:r>
      <w:r w:rsidRPr="009D2254">
        <w:rPr>
          <w:rFonts w:cstheme="minorHAnsi"/>
          <w:lang w:val="es-ES_tradnl"/>
        </w:rPr>
        <w:t>.</w:t>
      </w:r>
    </w:p>
    <w:p w14:paraId="1F6B2177" w14:textId="06DE52D6" w:rsidR="00DD4053" w:rsidRPr="009D2254" w:rsidRDefault="00DD4053" w:rsidP="009D2254">
      <w:pPr>
        <w:spacing w:line="240" w:lineRule="auto"/>
        <w:jc w:val="both"/>
        <w:rPr>
          <w:rFonts w:cstheme="minorHAnsi"/>
          <w:lang w:val="es-ES_tradnl"/>
        </w:rPr>
      </w:pPr>
      <w:r w:rsidRPr="009D2254">
        <w:rPr>
          <w:rFonts w:cstheme="minorHAnsi"/>
          <w:lang w:val="es-ES_tradnl"/>
        </w:rPr>
        <w:lastRenderedPageBreak/>
        <w:t xml:space="preserve">Legislaciones posteriores, como las Leyes </w:t>
      </w:r>
      <w:proofErr w:type="spellStart"/>
      <w:r w:rsidRPr="009D2254">
        <w:rPr>
          <w:rFonts w:cstheme="minorHAnsi"/>
          <w:lang w:val="es-ES_tradnl"/>
        </w:rPr>
        <w:t>nº</w:t>
      </w:r>
      <w:proofErr w:type="spellEnd"/>
      <w:r w:rsidRPr="009D2254">
        <w:rPr>
          <w:rFonts w:cstheme="minorHAnsi"/>
          <w:lang w:val="es-ES_tradnl"/>
        </w:rPr>
        <w:t xml:space="preserve"> 7.805/1989 y </w:t>
      </w:r>
      <w:proofErr w:type="spellStart"/>
      <w:r w:rsidRPr="009D2254">
        <w:rPr>
          <w:rFonts w:cstheme="minorHAnsi"/>
          <w:lang w:val="es-ES_tradnl"/>
        </w:rPr>
        <w:t>nº</w:t>
      </w:r>
      <w:proofErr w:type="spellEnd"/>
      <w:r w:rsidRPr="009D2254">
        <w:rPr>
          <w:rFonts w:cstheme="minorHAnsi"/>
          <w:lang w:val="es-ES_tradnl"/>
        </w:rPr>
        <w:t xml:space="preserve"> 11.685/2008, </w:t>
      </w:r>
      <w:r w:rsidRPr="009D2254">
        <w:rPr>
          <w:rFonts w:cstheme="minorHAnsi"/>
          <w:b/>
          <w:bCs/>
          <w:u w:val="single"/>
          <w:lang w:val="es-ES_tradnl"/>
        </w:rPr>
        <w:t>eliminaron</w:t>
      </w:r>
      <w:r w:rsidRPr="009D2254">
        <w:rPr>
          <w:rFonts w:cstheme="minorHAnsi"/>
          <w:lang w:val="es-ES_tradnl"/>
        </w:rPr>
        <w:t xml:space="preserve"> el carácter individual, tradicional y rudimentario de la profesión de </w:t>
      </w:r>
      <w:r w:rsidRPr="009D2254">
        <w:rPr>
          <w:rFonts w:cstheme="minorHAnsi"/>
          <w:lang w:val="es-ES_tradnl"/>
        </w:rPr>
        <w:t>garimpeiro</w:t>
      </w:r>
      <w:r w:rsidRPr="009D2254">
        <w:rPr>
          <w:rFonts w:cstheme="minorHAnsi"/>
          <w:lang w:val="es-ES_tradnl"/>
        </w:rPr>
        <w:t>. También de acuerdo al Manual del Ministerio Público de la Federación:</w:t>
      </w:r>
    </w:p>
    <w:p w14:paraId="7C622C60" w14:textId="1C798250" w:rsidR="00DD4053" w:rsidRPr="009D2254" w:rsidRDefault="00DD4053" w:rsidP="009D2254">
      <w:pPr>
        <w:spacing w:line="240" w:lineRule="auto"/>
        <w:ind w:left="426"/>
        <w:jc w:val="both"/>
        <w:rPr>
          <w:rFonts w:cstheme="minorHAnsi"/>
          <w:sz w:val="20"/>
          <w:szCs w:val="20"/>
          <w:lang w:val="es-ES_tradnl"/>
        </w:rPr>
      </w:pPr>
      <w:r w:rsidRPr="009D2254">
        <w:rPr>
          <w:rFonts w:cstheme="minorHAnsi"/>
          <w:sz w:val="20"/>
          <w:szCs w:val="20"/>
          <w:lang w:val="es-ES_tradnl"/>
        </w:rPr>
        <w:t xml:space="preserve">La legislación es incluso tautológica: define a un garimpeiro como alguien que extrae sustancias prospectivas; enumera las sustancias que se pueden extraer, manteniendo el criterio de tipología mineral, independientemente de las técnicas extractivas; y esboza la idea de minería a partir de la ubicación geográfica del punto desde donde se extraen las sustancias prospectivas con aprovechamiento inmediato del yacimiento e independientemente de </w:t>
      </w:r>
      <w:r w:rsidR="008679BC" w:rsidRPr="009D2254">
        <w:rPr>
          <w:rFonts w:cstheme="minorHAnsi"/>
          <w:sz w:val="20"/>
          <w:szCs w:val="20"/>
          <w:lang w:val="es-ES_tradnl"/>
        </w:rPr>
        <w:t>análisis previo de impactos</w:t>
      </w:r>
      <w:r w:rsidRPr="009D2254">
        <w:rPr>
          <w:rFonts w:cstheme="minorHAnsi"/>
          <w:sz w:val="20"/>
          <w:szCs w:val="20"/>
          <w:lang w:val="es-ES_tradnl"/>
        </w:rPr>
        <w:t>.</w:t>
      </w:r>
    </w:p>
    <w:p w14:paraId="5D4D690B" w14:textId="77777777" w:rsidR="00DD4053" w:rsidRPr="009D2254" w:rsidRDefault="00DD4053" w:rsidP="009D2254">
      <w:pPr>
        <w:spacing w:line="240" w:lineRule="auto"/>
        <w:ind w:left="426"/>
        <w:jc w:val="both"/>
        <w:rPr>
          <w:rFonts w:cstheme="minorHAnsi"/>
          <w:sz w:val="20"/>
          <w:szCs w:val="20"/>
          <w:lang w:val="es-ES_tradnl"/>
        </w:rPr>
      </w:pPr>
      <w:r w:rsidRPr="009D2254">
        <w:rPr>
          <w:rFonts w:cstheme="minorHAnsi"/>
          <w:sz w:val="20"/>
          <w:szCs w:val="20"/>
          <w:lang w:val="es-ES_tradnl"/>
        </w:rPr>
        <w:t>[...]</w:t>
      </w:r>
    </w:p>
    <w:p w14:paraId="5F6207BF" w14:textId="164F0474" w:rsidR="00DD4053" w:rsidRPr="009D2254" w:rsidRDefault="00DD4053" w:rsidP="009D2254">
      <w:pPr>
        <w:spacing w:line="240" w:lineRule="auto"/>
        <w:ind w:left="426"/>
        <w:jc w:val="both"/>
        <w:rPr>
          <w:rFonts w:cstheme="minorHAnsi"/>
          <w:sz w:val="20"/>
          <w:szCs w:val="20"/>
          <w:lang w:val="es-ES_tradnl"/>
        </w:rPr>
      </w:pPr>
      <w:r w:rsidRPr="009D2254">
        <w:rPr>
          <w:rFonts w:cstheme="minorHAnsi"/>
          <w:sz w:val="20"/>
          <w:szCs w:val="20"/>
          <w:lang w:val="es-ES_tradnl"/>
        </w:rPr>
        <w:t xml:space="preserve">Sin embargo, la legislación no define qué es el “uso inmediato de un yacimiento”, ni especifica criterios para no requerir </w:t>
      </w:r>
      <w:r w:rsidR="008679BC" w:rsidRPr="009D2254">
        <w:rPr>
          <w:rFonts w:cstheme="minorHAnsi"/>
          <w:sz w:val="20"/>
          <w:szCs w:val="20"/>
          <w:lang w:val="es-ES_tradnl"/>
        </w:rPr>
        <w:t>análisis previo de impactos</w:t>
      </w:r>
      <w:r w:rsidRPr="009D2254">
        <w:rPr>
          <w:rFonts w:cstheme="minorHAnsi"/>
          <w:sz w:val="20"/>
          <w:szCs w:val="20"/>
          <w:lang w:val="es-ES_tradnl"/>
        </w:rPr>
        <w:t>, aludiendo, de manera genérica, al “tamaño, ubicación y uso económico” del yacimiento. (</w:t>
      </w:r>
      <w:r w:rsidR="008679BC" w:rsidRPr="009D2254">
        <w:rPr>
          <w:rFonts w:cstheme="minorHAnsi"/>
          <w:sz w:val="20"/>
          <w:szCs w:val="20"/>
          <w:lang w:val="es-ES_tradnl"/>
        </w:rPr>
        <w:t xml:space="preserve">traducido del </w:t>
      </w:r>
      <w:r w:rsidR="009D2254" w:rsidRPr="009D2254">
        <w:rPr>
          <w:rFonts w:cstheme="minorHAnsi"/>
          <w:sz w:val="20"/>
          <w:szCs w:val="20"/>
          <w:lang w:val="es-ES_tradnl"/>
        </w:rPr>
        <w:t>portugués</w:t>
      </w:r>
      <w:r w:rsidRPr="009D2254">
        <w:rPr>
          <w:rFonts w:cstheme="minorHAnsi"/>
          <w:sz w:val="20"/>
          <w:szCs w:val="20"/>
          <w:lang w:val="es-ES_tradnl"/>
        </w:rPr>
        <w:t>)</w:t>
      </w:r>
      <w:r w:rsidR="008679BC" w:rsidRPr="009D2254">
        <w:rPr>
          <w:rFonts w:cstheme="minorHAnsi"/>
          <w:sz w:val="20"/>
          <w:szCs w:val="20"/>
          <w:lang w:val="es-ES_tradnl"/>
        </w:rPr>
        <w:t>.</w:t>
      </w:r>
    </w:p>
    <w:p w14:paraId="14C2944C" w14:textId="51B8B8D4" w:rsidR="006502E9" w:rsidRPr="009D2254" w:rsidRDefault="008679BC" w:rsidP="009D2254">
      <w:pPr>
        <w:spacing w:line="240" w:lineRule="auto"/>
        <w:jc w:val="both"/>
        <w:rPr>
          <w:rFonts w:cstheme="minorHAnsi"/>
          <w:lang w:val="es-ES_tradnl"/>
        </w:rPr>
      </w:pPr>
      <w:r w:rsidRPr="009D2254">
        <w:rPr>
          <w:rFonts w:cstheme="minorHAnsi"/>
          <w:lang w:val="es-ES_tradnl"/>
        </w:rPr>
        <w:t xml:space="preserve">A pesar de la clara diferencia entre lo que se considera MAPE por las Naciones Unidas y el concepto de minería en Brasil, el término MAPE sigue siendo utilizado, especialmente en informes internacionales, al referirse a la minería responsable de las emisiones de mercurio en la Amazonía, aunque se trata de un gran error y contribuye </w:t>
      </w:r>
      <w:r w:rsidRPr="009D2254">
        <w:rPr>
          <w:rFonts w:cstheme="minorHAnsi"/>
          <w:lang w:val="es-ES_tradnl"/>
        </w:rPr>
        <w:t>para que persistan</w:t>
      </w:r>
      <w:r w:rsidRPr="009D2254">
        <w:rPr>
          <w:rFonts w:cstheme="minorHAnsi"/>
          <w:lang w:val="es-ES_tradnl"/>
        </w:rPr>
        <w:t xml:space="preserve"> falsas impresiones sobre el alcance de esta actividad y el impacto causado por ella. Datos recientes de la red MAPBIOMAS muestran que los estados </w:t>
      </w:r>
      <w:r w:rsidRPr="009D2254">
        <w:rPr>
          <w:rFonts w:cstheme="minorHAnsi"/>
          <w:lang w:val="es-ES_tradnl"/>
        </w:rPr>
        <w:t xml:space="preserve">brasileños </w:t>
      </w:r>
      <w:r w:rsidRPr="009D2254">
        <w:rPr>
          <w:rFonts w:cstheme="minorHAnsi"/>
          <w:lang w:val="es-ES_tradnl"/>
        </w:rPr>
        <w:t>de Pará, Amazonas, Roraima y Mato Grosso</w:t>
      </w:r>
      <w:r w:rsidRPr="009D2254">
        <w:rPr>
          <w:rFonts w:cstheme="minorHAnsi"/>
          <w:lang w:val="es-ES_tradnl"/>
        </w:rPr>
        <w:t xml:space="preserve"> </w:t>
      </w:r>
      <w:r w:rsidRPr="009D2254">
        <w:rPr>
          <w:rFonts w:cstheme="minorHAnsi"/>
          <w:lang w:val="es-ES_tradnl"/>
        </w:rPr>
        <w:t xml:space="preserve">son los más afectados por la actividad minera (MAPBIOMAS, 2021). </w:t>
      </w:r>
      <w:r w:rsidR="006502E9" w:rsidRPr="009D2254">
        <w:rPr>
          <w:rFonts w:cstheme="minorHAnsi"/>
          <w:lang w:val="es-ES_tradnl"/>
        </w:rPr>
        <w:t xml:space="preserve">Para entender la dimensión del problema: el estado brasileño de Pará, él sólo, tiene casi el doble del tamaño </w:t>
      </w:r>
      <w:r w:rsidR="00F6216F" w:rsidRPr="009D2254">
        <w:rPr>
          <w:rFonts w:cstheme="minorHAnsi"/>
          <w:lang w:val="es-ES_tradnl"/>
        </w:rPr>
        <w:t>que</w:t>
      </w:r>
      <w:r w:rsidR="006502E9" w:rsidRPr="009D2254">
        <w:rPr>
          <w:rFonts w:cstheme="minorHAnsi"/>
          <w:lang w:val="es-ES_tradnl"/>
        </w:rPr>
        <w:t xml:space="preserve"> la región amazónica </w:t>
      </w:r>
      <w:r w:rsidR="00F6216F" w:rsidRPr="009D2254">
        <w:rPr>
          <w:rFonts w:cstheme="minorHAnsi"/>
          <w:lang w:val="es-ES_tradnl"/>
        </w:rPr>
        <w:t>del</w:t>
      </w:r>
      <w:r w:rsidR="006502E9" w:rsidRPr="009D2254">
        <w:rPr>
          <w:rFonts w:cstheme="minorHAnsi"/>
          <w:lang w:val="es-ES_tradnl"/>
        </w:rPr>
        <w:t xml:space="preserve"> Perú. </w:t>
      </w:r>
    </w:p>
    <w:p w14:paraId="36DF8666" w14:textId="35F9BE0D" w:rsidR="008679BC" w:rsidRPr="009D2254" w:rsidRDefault="008679BC" w:rsidP="009D2254">
      <w:pPr>
        <w:spacing w:line="240" w:lineRule="auto"/>
        <w:jc w:val="both"/>
        <w:rPr>
          <w:rFonts w:cstheme="minorHAnsi"/>
          <w:lang w:val="es-ES_tradnl"/>
        </w:rPr>
      </w:pPr>
      <w:r w:rsidRPr="009D2254">
        <w:rPr>
          <w:rFonts w:cstheme="minorHAnsi"/>
          <w:lang w:val="es-ES_tradnl"/>
        </w:rPr>
        <w:t xml:space="preserve">De hecho, de cada 4 hectáreas explotadas en Brasil (minería industrial y </w:t>
      </w:r>
      <w:r w:rsidRPr="009D2254">
        <w:rPr>
          <w:rFonts w:cstheme="minorHAnsi"/>
          <w:lang w:val="es-ES_tradnl"/>
        </w:rPr>
        <w:t xml:space="preserve">de </w:t>
      </w:r>
      <w:proofErr w:type="spellStart"/>
      <w:r w:rsidRPr="009D2254">
        <w:rPr>
          <w:rFonts w:cstheme="minorHAnsi"/>
          <w:lang w:val="es-ES_tradnl"/>
        </w:rPr>
        <w:t>garimpo</w:t>
      </w:r>
      <w:proofErr w:type="spellEnd"/>
      <w:r w:rsidRPr="009D2254">
        <w:rPr>
          <w:rFonts w:cstheme="minorHAnsi"/>
          <w:lang w:val="es-ES_tradnl"/>
        </w:rPr>
        <w:t>), 3 de ellas están en la Amazonía (MAPBIOMAS, 2021). Y en lo que se refiere a la minería</w:t>
      </w:r>
      <w:r w:rsidRPr="009D2254">
        <w:rPr>
          <w:rFonts w:cstheme="minorHAnsi"/>
          <w:lang w:val="es-ES_tradnl"/>
        </w:rPr>
        <w:t xml:space="preserve"> de </w:t>
      </w:r>
      <w:proofErr w:type="spellStart"/>
      <w:r w:rsidRPr="009D2254">
        <w:rPr>
          <w:rFonts w:cstheme="minorHAnsi"/>
          <w:lang w:val="es-ES_tradnl"/>
        </w:rPr>
        <w:t>garimpo</w:t>
      </w:r>
      <w:proofErr w:type="spellEnd"/>
      <w:r w:rsidRPr="009D2254">
        <w:rPr>
          <w:rFonts w:cstheme="minorHAnsi"/>
          <w:lang w:val="es-ES_tradnl"/>
        </w:rPr>
        <w:t xml:space="preserve">, el 93,7% de la actividad minera se concentra en la Amazonía (MAPBIOMAS, 2021). El Estado de Pará alberga 8 de las 10 áreas de conservación con mayor actividad minera del país. </w:t>
      </w:r>
      <w:r w:rsidR="00C9239D" w:rsidRPr="009D2254">
        <w:rPr>
          <w:rFonts w:cstheme="minorHAnsi"/>
          <w:lang w:val="es-ES_tradnl"/>
        </w:rPr>
        <w:t>Todavía</w:t>
      </w:r>
      <w:r w:rsidRPr="009D2254">
        <w:rPr>
          <w:rFonts w:cstheme="minorHAnsi"/>
          <w:lang w:val="es-ES_tradnl"/>
        </w:rPr>
        <w:t xml:space="preserve"> e</w:t>
      </w:r>
      <w:r w:rsidR="00C9239D" w:rsidRPr="009D2254">
        <w:rPr>
          <w:rFonts w:cstheme="minorHAnsi"/>
          <w:lang w:val="es-ES_tradnl"/>
        </w:rPr>
        <w:t>se</w:t>
      </w:r>
      <w:r w:rsidR="00C9239D" w:rsidRPr="009D2254">
        <w:rPr>
          <w:rFonts w:cstheme="minorHAnsi"/>
          <w:lang w:val="es-ES_tradnl"/>
        </w:rPr>
        <w:t xml:space="preserve"> estado alberga las mayores tierras indígenas con actividad minera, seguido por los estados de Amazonas y Roraima. En cuanto a los municipios, los 10 municipios con mayor actividad minera están en Pará y el norte de Mato Grosso (MAPBIOMAS, 2021).</w:t>
      </w:r>
      <w:r w:rsidR="00C9239D" w:rsidRPr="009D2254">
        <w:rPr>
          <w:rFonts w:cstheme="minorHAnsi"/>
          <w:lang w:val="es-ES_tradnl"/>
        </w:rPr>
        <w:t xml:space="preserve"> </w:t>
      </w:r>
      <w:r w:rsidR="00C9239D" w:rsidRPr="009D2254">
        <w:rPr>
          <w:rFonts w:cstheme="minorHAnsi"/>
          <w:lang w:val="es-ES_tradnl"/>
        </w:rPr>
        <w:t>En la actualidad, toda esta actividad económica suele utilizar maquinaria compleja como excavadoras, barcazas y dragas, entre otras, que requieren equipos de personas trabajando juntas para procesar el mineral (Figura 2).</w:t>
      </w:r>
    </w:p>
    <w:p w14:paraId="27126562" w14:textId="77777777" w:rsidR="00F6216F" w:rsidRPr="009D2254" w:rsidRDefault="00F6216F" w:rsidP="009D2254">
      <w:pPr>
        <w:spacing w:after="0" w:line="240" w:lineRule="auto"/>
        <w:ind w:firstLine="708"/>
        <w:jc w:val="both"/>
        <w:rPr>
          <w:rFonts w:cstheme="minorHAnsi"/>
        </w:rPr>
      </w:pPr>
    </w:p>
    <w:p w14:paraId="07C81AF9" w14:textId="77777777" w:rsidR="00F6216F" w:rsidRPr="009D2254" w:rsidRDefault="00F6216F" w:rsidP="009D2254">
      <w:pPr>
        <w:spacing w:after="0" w:line="240" w:lineRule="auto"/>
        <w:jc w:val="both"/>
        <w:rPr>
          <w:rFonts w:cstheme="minorHAnsi"/>
        </w:rPr>
      </w:pPr>
      <w:r w:rsidRPr="009D2254">
        <w:rPr>
          <w:rFonts w:cstheme="minorHAnsi"/>
          <w:noProof/>
          <w:lang w:eastAsia="pt-BR"/>
        </w:rPr>
        <w:drawing>
          <wp:inline distT="0" distB="0" distL="0" distR="0" wp14:anchorId="22BF890B" wp14:editId="28F92285">
            <wp:extent cx="5400040" cy="1828800"/>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1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00040" cy="1828800"/>
                    </a:xfrm>
                    <a:prstGeom prst="rect">
                      <a:avLst/>
                    </a:prstGeom>
                  </pic:spPr>
                </pic:pic>
              </a:graphicData>
            </a:graphic>
          </wp:inline>
        </w:drawing>
      </w:r>
    </w:p>
    <w:p w14:paraId="48FCD8B5" w14:textId="2BEF6886" w:rsidR="00F6216F" w:rsidRPr="009D2254" w:rsidRDefault="00F6216F" w:rsidP="009D2254">
      <w:pPr>
        <w:spacing w:line="240" w:lineRule="auto"/>
        <w:jc w:val="both"/>
        <w:rPr>
          <w:rFonts w:cstheme="minorHAnsi"/>
          <w:sz w:val="20"/>
          <w:szCs w:val="20"/>
          <w:lang w:val="es-ES_tradnl"/>
        </w:rPr>
      </w:pPr>
      <w:r w:rsidRPr="009D2254">
        <w:rPr>
          <w:rFonts w:cstheme="minorHAnsi"/>
          <w:b/>
          <w:bCs/>
          <w:sz w:val="20"/>
          <w:szCs w:val="20"/>
          <w:lang w:val="es-ES_tradnl"/>
        </w:rPr>
        <w:t>Figura 2.</w:t>
      </w:r>
      <w:r w:rsidRPr="009D2254">
        <w:rPr>
          <w:rFonts w:cstheme="minorHAnsi"/>
          <w:sz w:val="20"/>
          <w:szCs w:val="20"/>
          <w:lang w:val="es-ES_tradnl"/>
        </w:rPr>
        <w:t xml:space="preserve"> Fotografías ilustrativas de los transbordadores y dragas utilizadas en la extracción de oro en la Amazonía. Fuentes: Tesis del Prof. Dr. </w:t>
      </w:r>
      <w:proofErr w:type="spellStart"/>
      <w:r w:rsidRPr="009D2254">
        <w:rPr>
          <w:rFonts w:cstheme="minorHAnsi"/>
          <w:sz w:val="20"/>
          <w:szCs w:val="20"/>
          <w:lang w:val="es-ES_tradnl"/>
        </w:rPr>
        <w:t>Wanderley</w:t>
      </w:r>
      <w:proofErr w:type="spellEnd"/>
      <w:r w:rsidRPr="009D2254">
        <w:rPr>
          <w:rFonts w:cstheme="minorHAnsi"/>
          <w:sz w:val="20"/>
          <w:szCs w:val="20"/>
          <w:lang w:val="es-ES_tradnl"/>
        </w:rPr>
        <w:t xml:space="preserve"> Bastos (izquierda) y foto de Bruno Kelly/Greenpeace (derecha; https://media.greenpeace.org/archive/Gold-Mining-Rafts-in-the-Madeira-River-in-the-Amazon-in-Brazil-27MDHUW4PZJ1.html), reproducido con permiso de los autores.</w:t>
      </w:r>
    </w:p>
    <w:p w14:paraId="4860BC9E" w14:textId="77777777" w:rsidR="00F6216F" w:rsidRPr="009D2254" w:rsidRDefault="00F6216F" w:rsidP="009D2254">
      <w:pPr>
        <w:spacing w:line="240" w:lineRule="auto"/>
        <w:jc w:val="both"/>
        <w:rPr>
          <w:rFonts w:cstheme="minorHAnsi"/>
          <w:lang w:val="es-ES_tradnl"/>
        </w:rPr>
      </w:pPr>
    </w:p>
    <w:p w14:paraId="1A899674" w14:textId="31A4AD38" w:rsidR="00F6216F" w:rsidRDefault="00F6216F" w:rsidP="009D2254">
      <w:pPr>
        <w:spacing w:line="240" w:lineRule="auto"/>
        <w:jc w:val="both"/>
        <w:rPr>
          <w:rFonts w:cstheme="minorHAnsi"/>
          <w:lang w:val="es-ES_tradnl"/>
        </w:rPr>
      </w:pPr>
      <w:r w:rsidRPr="009D2254">
        <w:rPr>
          <w:rFonts w:cstheme="minorHAnsi"/>
          <w:lang w:val="es-ES_tradnl"/>
        </w:rPr>
        <w:t xml:space="preserve">Por otro lado, no existe una habilitación formal para ser </w:t>
      </w:r>
      <w:r w:rsidRPr="009D2254">
        <w:rPr>
          <w:rFonts w:cstheme="minorHAnsi"/>
          <w:lang w:val="es-ES_tradnl"/>
        </w:rPr>
        <w:t>garimpeiro</w:t>
      </w:r>
      <w:r w:rsidRPr="009D2254">
        <w:rPr>
          <w:rFonts w:cstheme="minorHAnsi"/>
          <w:lang w:val="es-ES_tradnl"/>
        </w:rPr>
        <w:t xml:space="preserve">, lo que puede haber contribuido en parte a mantener el nombre MAPE, aunque, al menos </w:t>
      </w:r>
      <w:r w:rsidRPr="009D2254">
        <w:rPr>
          <w:rFonts w:cstheme="minorHAnsi"/>
          <w:b/>
          <w:bCs/>
          <w:lang w:val="es-ES_tradnl"/>
        </w:rPr>
        <w:t xml:space="preserve">en la Amazonía, es una actividad económica muy extendida y de alto impacto que comúnmente utiliza </w:t>
      </w:r>
      <w:r w:rsidRPr="009D2254">
        <w:rPr>
          <w:rFonts w:cstheme="minorHAnsi"/>
          <w:b/>
          <w:bCs/>
          <w:lang w:val="es-ES_tradnl"/>
        </w:rPr>
        <w:t xml:space="preserve">maquinaria </w:t>
      </w:r>
      <w:r w:rsidRPr="009D2254">
        <w:rPr>
          <w:rFonts w:cstheme="minorHAnsi"/>
          <w:b/>
          <w:bCs/>
          <w:lang w:val="es-ES_tradnl"/>
        </w:rPr>
        <w:t>pesada</w:t>
      </w:r>
      <w:r w:rsidRPr="009D2254">
        <w:rPr>
          <w:rFonts w:cstheme="minorHAnsi"/>
          <w:b/>
          <w:bCs/>
          <w:lang w:val="es-ES_tradnl"/>
        </w:rPr>
        <w:t xml:space="preserve">. </w:t>
      </w:r>
      <w:r w:rsidRPr="009D2254">
        <w:rPr>
          <w:rFonts w:cstheme="minorHAnsi"/>
          <w:lang w:val="es-ES_tradnl"/>
        </w:rPr>
        <w:t>Continuar llamando a esto minería artesanal y en pequeña escala</w:t>
      </w:r>
      <w:r w:rsidR="009D2254" w:rsidRPr="009D2254">
        <w:rPr>
          <w:rFonts w:cstheme="minorHAnsi"/>
          <w:lang w:val="es-ES_tradnl"/>
        </w:rPr>
        <w:t xml:space="preserve"> en los informes internacionales</w:t>
      </w:r>
      <w:r w:rsidRPr="009D2254">
        <w:rPr>
          <w:rFonts w:cstheme="minorHAnsi"/>
          <w:lang w:val="es-ES_tradnl"/>
        </w:rPr>
        <w:t xml:space="preserve"> es </w:t>
      </w:r>
      <w:r w:rsidR="009D2254" w:rsidRPr="009D2254">
        <w:rPr>
          <w:rFonts w:cstheme="minorHAnsi"/>
          <w:lang w:val="es-ES_tradnl"/>
        </w:rPr>
        <w:t>estar contribuyendo para la falta de consciencia sobre lo que está pasando en la Amazonia.</w:t>
      </w:r>
    </w:p>
    <w:p w14:paraId="159616BC" w14:textId="36FB9BEE" w:rsidR="00005420" w:rsidRDefault="00005420" w:rsidP="009D2254">
      <w:pPr>
        <w:spacing w:line="240" w:lineRule="auto"/>
        <w:jc w:val="both"/>
        <w:rPr>
          <w:rFonts w:cstheme="minorHAnsi"/>
          <w:lang w:val="es-ES_tradnl"/>
        </w:rPr>
      </w:pPr>
      <w:r>
        <w:rPr>
          <w:rFonts w:cstheme="minorHAnsi"/>
          <w:lang w:val="es-ES_tradnl"/>
        </w:rPr>
        <w:lastRenderedPageBreak/>
        <w:t>BIBLIOGRAFIA</w:t>
      </w:r>
    </w:p>
    <w:p w14:paraId="1E3AF9D4" w14:textId="5DAB5081" w:rsidR="00005420" w:rsidRDefault="00005420" w:rsidP="009D2254">
      <w:pPr>
        <w:spacing w:line="240" w:lineRule="auto"/>
        <w:jc w:val="both"/>
        <w:rPr>
          <w:rFonts w:cstheme="minorHAnsi"/>
          <w:lang w:val="es-ES_tradnl"/>
        </w:rPr>
      </w:pPr>
      <w:r w:rsidRPr="00005420">
        <w:rPr>
          <w:rFonts w:cstheme="minorHAnsi"/>
          <w:lang w:val="es-ES_tradnl"/>
        </w:rPr>
        <w:t xml:space="preserve">GALVIS, S. R. THE AMAZON BIOME IN THE FACE OF MERCURY CONTAMINATION: </w:t>
      </w:r>
      <w:proofErr w:type="spellStart"/>
      <w:r w:rsidRPr="00005420">
        <w:rPr>
          <w:rFonts w:cstheme="minorHAnsi"/>
          <w:lang w:val="es-ES_tradnl"/>
        </w:rPr>
        <w:t>An</w:t>
      </w:r>
      <w:proofErr w:type="spellEnd"/>
      <w:r w:rsidRPr="00005420">
        <w:rPr>
          <w:rFonts w:cstheme="minorHAnsi"/>
          <w:lang w:val="es-ES_tradnl"/>
        </w:rPr>
        <w:t xml:space="preserve"> </w:t>
      </w:r>
      <w:proofErr w:type="spellStart"/>
      <w:r w:rsidRPr="00005420">
        <w:rPr>
          <w:rFonts w:cstheme="minorHAnsi"/>
          <w:lang w:val="es-ES_tradnl"/>
        </w:rPr>
        <w:t>overview</w:t>
      </w:r>
      <w:proofErr w:type="spellEnd"/>
      <w:r w:rsidRPr="00005420">
        <w:rPr>
          <w:rFonts w:cstheme="minorHAnsi"/>
          <w:lang w:val="es-ES_tradnl"/>
        </w:rPr>
        <w:t xml:space="preserve"> </w:t>
      </w:r>
      <w:proofErr w:type="spellStart"/>
      <w:r w:rsidRPr="00005420">
        <w:rPr>
          <w:rFonts w:cstheme="minorHAnsi"/>
          <w:lang w:val="es-ES_tradnl"/>
        </w:rPr>
        <w:t>of</w:t>
      </w:r>
      <w:proofErr w:type="spellEnd"/>
      <w:r w:rsidRPr="00005420">
        <w:rPr>
          <w:rFonts w:cstheme="minorHAnsi"/>
          <w:lang w:val="es-ES_tradnl"/>
        </w:rPr>
        <w:t xml:space="preserve"> </w:t>
      </w:r>
      <w:proofErr w:type="spellStart"/>
      <w:r w:rsidRPr="00005420">
        <w:rPr>
          <w:rFonts w:cstheme="minorHAnsi"/>
          <w:lang w:val="es-ES_tradnl"/>
        </w:rPr>
        <w:t>mercury</w:t>
      </w:r>
      <w:proofErr w:type="spellEnd"/>
      <w:r w:rsidRPr="00005420">
        <w:rPr>
          <w:rFonts w:cstheme="minorHAnsi"/>
          <w:lang w:val="es-ES_tradnl"/>
        </w:rPr>
        <w:t xml:space="preserve"> </w:t>
      </w:r>
      <w:proofErr w:type="spellStart"/>
      <w:r w:rsidRPr="00005420">
        <w:rPr>
          <w:rFonts w:cstheme="minorHAnsi"/>
          <w:lang w:val="es-ES_tradnl"/>
        </w:rPr>
        <w:t>trade</w:t>
      </w:r>
      <w:proofErr w:type="spellEnd"/>
      <w:r w:rsidRPr="00005420">
        <w:rPr>
          <w:rFonts w:cstheme="minorHAnsi"/>
          <w:lang w:val="es-ES_tradnl"/>
        </w:rPr>
        <w:t xml:space="preserve">, </w:t>
      </w:r>
      <w:proofErr w:type="spellStart"/>
      <w:r w:rsidRPr="00005420">
        <w:rPr>
          <w:rFonts w:cstheme="minorHAnsi"/>
          <w:lang w:val="es-ES_tradnl"/>
        </w:rPr>
        <w:t>science</w:t>
      </w:r>
      <w:proofErr w:type="spellEnd"/>
      <w:r w:rsidRPr="00005420">
        <w:rPr>
          <w:rFonts w:cstheme="minorHAnsi"/>
          <w:lang w:val="es-ES_tradnl"/>
        </w:rPr>
        <w:t xml:space="preserve">, and </w:t>
      </w:r>
      <w:proofErr w:type="spellStart"/>
      <w:r w:rsidRPr="00005420">
        <w:rPr>
          <w:rFonts w:cstheme="minorHAnsi"/>
          <w:lang w:val="es-ES_tradnl"/>
        </w:rPr>
        <w:t>policy</w:t>
      </w:r>
      <w:proofErr w:type="spellEnd"/>
      <w:r w:rsidRPr="00005420">
        <w:rPr>
          <w:rFonts w:cstheme="minorHAnsi"/>
          <w:lang w:val="es-ES_tradnl"/>
        </w:rPr>
        <w:t xml:space="preserve"> in </w:t>
      </w:r>
      <w:proofErr w:type="spellStart"/>
      <w:r w:rsidRPr="00005420">
        <w:rPr>
          <w:rFonts w:cstheme="minorHAnsi"/>
          <w:lang w:val="es-ES_tradnl"/>
        </w:rPr>
        <w:t>the</w:t>
      </w:r>
      <w:proofErr w:type="spellEnd"/>
      <w:r w:rsidRPr="00005420">
        <w:rPr>
          <w:rFonts w:cstheme="minorHAnsi"/>
          <w:lang w:val="es-ES_tradnl"/>
        </w:rPr>
        <w:t xml:space="preserve"> </w:t>
      </w:r>
      <w:proofErr w:type="spellStart"/>
      <w:r w:rsidRPr="00005420">
        <w:rPr>
          <w:rFonts w:cstheme="minorHAnsi"/>
          <w:lang w:val="es-ES_tradnl"/>
        </w:rPr>
        <w:t>Amazonian</w:t>
      </w:r>
      <w:proofErr w:type="spellEnd"/>
      <w:r w:rsidRPr="00005420">
        <w:rPr>
          <w:rFonts w:cstheme="minorHAnsi"/>
          <w:lang w:val="es-ES_tradnl"/>
        </w:rPr>
        <w:t xml:space="preserve"> </w:t>
      </w:r>
      <w:proofErr w:type="spellStart"/>
      <w:r w:rsidRPr="00005420">
        <w:rPr>
          <w:rFonts w:cstheme="minorHAnsi"/>
          <w:lang w:val="es-ES_tradnl"/>
        </w:rPr>
        <w:t>countries</w:t>
      </w:r>
      <w:proofErr w:type="spellEnd"/>
      <w:r w:rsidRPr="00005420">
        <w:rPr>
          <w:rFonts w:cstheme="minorHAnsi"/>
          <w:lang w:val="es-ES_tradnl"/>
        </w:rPr>
        <w:t xml:space="preserve">. 2019. </w:t>
      </w:r>
      <w:proofErr w:type="spellStart"/>
      <w:r w:rsidRPr="00005420">
        <w:rPr>
          <w:rFonts w:cstheme="minorHAnsi"/>
          <w:lang w:val="es-ES_tradnl"/>
        </w:rPr>
        <w:t>Disponível</w:t>
      </w:r>
      <w:proofErr w:type="spellEnd"/>
      <w:r w:rsidRPr="00005420">
        <w:rPr>
          <w:rFonts w:cstheme="minorHAnsi"/>
          <w:lang w:val="es-ES_tradnl"/>
        </w:rPr>
        <w:t xml:space="preserve"> em: </w:t>
      </w:r>
      <w:hyperlink r:id="rId9" w:history="1">
        <w:r w:rsidRPr="008C1EF4">
          <w:rPr>
            <w:rStyle w:val="Hyperlink"/>
            <w:rFonts w:cstheme="minorHAnsi"/>
            <w:lang w:val="es-ES_tradnl"/>
          </w:rPr>
          <w:t>https://wwflac.awsassets.panda.org/downloads/reporte_eng_1.pdf</w:t>
        </w:r>
      </w:hyperlink>
      <w:r w:rsidRPr="00005420">
        <w:rPr>
          <w:rFonts w:cstheme="minorHAnsi"/>
          <w:lang w:val="es-ES_tradnl"/>
        </w:rPr>
        <w:t>.</w:t>
      </w:r>
    </w:p>
    <w:p w14:paraId="15FA90C7" w14:textId="7E97BD02" w:rsidR="00005420" w:rsidRDefault="00005420" w:rsidP="009D2254">
      <w:pPr>
        <w:spacing w:line="240" w:lineRule="auto"/>
        <w:jc w:val="both"/>
        <w:rPr>
          <w:rFonts w:cstheme="minorHAnsi"/>
          <w:lang w:val="es-ES_tradnl"/>
        </w:rPr>
      </w:pPr>
      <w:r w:rsidRPr="00005420">
        <w:rPr>
          <w:rFonts w:cstheme="minorHAnsi"/>
          <w:lang w:val="es-ES_tradnl"/>
        </w:rPr>
        <w:t xml:space="preserve">MAPBIOMAS. A EXPANSÃO DA MINERAÇÃO E DO GARIMPO NO BRASIL NOS ÚLTIMOS 36 ANOS.  2021. </w:t>
      </w:r>
      <w:r w:rsidRPr="00005420">
        <w:rPr>
          <w:rFonts w:cstheme="minorHAnsi"/>
          <w:lang w:val="es-ES_tradnl"/>
        </w:rPr>
        <w:t>Disponible</w:t>
      </w:r>
      <w:r w:rsidRPr="00005420">
        <w:rPr>
          <w:rFonts w:cstheme="minorHAnsi"/>
          <w:lang w:val="es-ES_tradnl"/>
        </w:rPr>
        <w:t xml:space="preserve"> e</w:t>
      </w:r>
      <w:r>
        <w:rPr>
          <w:rFonts w:cstheme="minorHAnsi"/>
          <w:lang w:val="es-ES_tradnl"/>
        </w:rPr>
        <w:t>n</w:t>
      </w:r>
      <w:r w:rsidRPr="00005420">
        <w:rPr>
          <w:rFonts w:cstheme="minorHAnsi"/>
          <w:lang w:val="es-ES_tradnl"/>
        </w:rPr>
        <w:t xml:space="preserve">: </w:t>
      </w:r>
      <w:hyperlink r:id="rId10" w:history="1">
        <w:r w:rsidRPr="008C1EF4">
          <w:rPr>
            <w:rStyle w:val="Hyperlink"/>
            <w:rFonts w:cstheme="minorHAnsi"/>
            <w:lang w:val="es-ES_tradnl"/>
          </w:rPr>
          <w:t>https://mapbiomas.org/area-ocupada-pela-mineracao-no-brasil-cresce-mais-de-6-vezes-entre-1985-e-2020</w:t>
        </w:r>
      </w:hyperlink>
      <w:r w:rsidRPr="00005420">
        <w:rPr>
          <w:rFonts w:cstheme="minorHAnsi"/>
          <w:lang w:val="es-ES_tradnl"/>
        </w:rPr>
        <w:t>.</w:t>
      </w:r>
    </w:p>
    <w:p w14:paraId="240E88D5" w14:textId="25A4A292" w:rsidR="00005420" w:rsidRDefault="00005420" w:rsidP="009D2254">
      <w:pPr>
        <w:spacing w:line="240" w:lineRule="auto"/>
        <w:jc w:val="both"/>
        <w:rPr>
          <w:rFonts w:cstheme="minorHAnsi"/>
          <w:lang w:val="es-ES_tradnl"/>
        </w:rPr>
      </w:pPr>
      <w:r w:rsidRPr="00005420">
        <w:rPr>
          <w:rFonts w:cstheme="minorHAnsi"/>
          <w:lang w:val="es-ES_tradnl"/>
        </w:rPr>
        <w:t xml:space="preserve">O’NEILL, J. </w:t>
      </w:r>
      <w:proofErr w:type="gramStart"/>
      <w:r w:rsidRPr="00005420">
        <w:rPr>
          <w:rFonts w:cstheme="minorHAnsi"/>
          <w:lang w:val="es-ES_tradnl"/>
        </w:rPr>
        <w:t>D. ;</w:t>
      </w:r>
      <w:proofErr w:type="gramEnd"/>
      <w:r w:rsidRPr="00005420">
        <w:rPr>
          <w:rFonts w:cstheme="minorHAnsi"/>
          <w:lang w:val="es-ES_tradnl"/>
        </w:rPr>
        <w:t xml:space="preserve"> TELMER, K. Métodos y herramientas: determinación del uso de mercurio en el sector de la minería de oro artesanal y en pequeña escala (MAPE). Ginebra, Suiza: PNUMA, 2017. 978-1-7752254-0-9. </w:t>
      </w:r>
      <w:r w:rsidRPr="00005420">
        <w:rPr>
          <w:rFonts w:cstheme="minorHAnsi"/>
          <w:lang w:val="es-ES_tradnl"/>
        </w:rPr>
        <w:t>Disponible</w:t>
      </w:r>
      <w:r w:rsidRPr="00005420">
        <w:rPr>
          <w:rFonts w:cstheme="minorHAnsi"/>
          <w:lang w:val="es-ES_tradnl"/>
        </w:rPr>
        <w:t xml:space="preserve"> e</w:t>
      </w:r>
      <w:r>
        <w:rPr>
          <w:rFonts w:cstheme="minorHAnsi"/>
          <w:lang w:val="es-ES_tradnl"/>
        </w:rPr>
        <w:t>n</w:t>
      </w:r>
      <w:r w:rsidRPr="00005420">
        <w:rPr>
          <w:rFonts w:cstheme="minorHAnsi"/>
          <w:lang w:val="es-ES_tradnl"/>
        </w:rPr>
        <w:t xml:space="preserve">: </w:t>
      </w:r>
      <w:hyperlink r:id="rId11" w:history="1">
        <w:r w:rsidRPr="008C1EF4">
          <w:rPr>
            <w:rStyle w:val="Hyperlink"/>
            <w:rFonts w:cstheme="minorHAnsi"/>
            <w:lang w:val="es-ES_tradnl"/>
          </w:rPr>
          <w:t>https://wedocs.unep.org/20.500.11822/22894</w:t>
        </w:r>
      </w:hyperlink>
      <w:r w:rsidRPr="00005420">
        <w:rPr>
          <w:rFonts w:cstheme="minorHAnsi"/>
          <w:lang w:val="es-ES_tradnl"/>
        </w:rPr>
        <w:t>.</w:t>
      </w:r>
    </w:p>
    <w:p w14:paraId="75CE89E2" w14:textId="6C1BE865" w:rsidR="00005420" w:rsidRDefault="00005420" w:rsidP="009D2254">
      <w:pPr>
        <w:spacing w:line="240" w:lineRule="auto"/>
        <w:jc w:val="both"/>
        <w:rPr>
          <w:rFonts w:cstheme="minorHAnsi"/>
          <w:lang w:val="es-ES_tradnl"/>
        </w:rPr>
      </w:pPr>
      <w:r w:rsidRPr="00005420">
        <w:rPr>
          <w:rFonts w:cstheme="minorHAnsi"/>
          <w:lang w:val="es-ES_tradnl"/>
        </w:rPr>
        <w:t xml:space="preserve">UNEP, </w:t>
      </w:r>
      <w:proofErr w:type="spellStart"/>
      <w:r w:rsidRPr="00005420">
        <w:rPr>
          <w:rFonts w:cstheme="minorHAnsi"/>
          <w:lang w:val="es-ES_tradnl"/>
        </w:rPr>
        <w:t>United</w:t>
      </w:r>
      <w:proofErr w:type="spellEnd"/>
      <w:r w:rsidRPr="00005420">
        <w:rPr>
          <w:rFonts w:cstheme="minorHAnsi"/>
          <w:lang w:val="es-ES_tradnl"/>
        </w:rPr>
        <w:t xml:space="preserve"> </w:t>
      </w:r>
      <w:proofErr w:type="spellStart"/>
      <w:r w:rsidRPr="00005420">
        <w:rPr>
          <w:rFonts w:cstheme="minorHAnsi"/>
          <w:lang w:val="es-ES_tradnl"/>
        </w:rPr>
        <w:t>Nations</w:t>
      </w:r>
      <w:proofErr w:type="spellEnd"/>
      <w:r w:rsidRPr="00005420">
        <w:rPr>
          <w:rFonts w:cstheme="minorHAnsi"/>
          <w:lang w:val="es-ES_tradnl"/>
        </w:rPr>
        <w:t xml:space="preserve"> </w:t>
      </w:r>
      <w:proofErr w:type="spellStart"/>
      <w:r w:rsidRPr="00005420">
        <w:rPr>
          <w:rFonts w:cstheme="minorHAnsi"/>
          <w:lang w:val="es-ES_tradnl"/>
        </w:rPr>
        <w:t>Environmental</w:t>
      </w:r>
      <w:proofErr w:type="spellEnd"/>
      <w:r w:rsidRPr="00005420">
        <w:rPr>
          <w:rFonts w:cstheme="minorHAnsi"/>
          <w:lang w:val="es-ES_tradnl"/>
        </w:rPr>
        <w:t xml:space="preserve"> </w:t>
      </w:r>
      <w:proofErr w:type="spellStart"/>
      <w:r w:rsidRPr="00005420">
        <w:rPr>
          <w:rFonts w:cstheme="minorHAnsi"/>
          <w:lang w:val="es-ES_tradnl"/>
        </w:rPr>
        <w:t>Programme</w:t>
      </w:r>
      <w:proofErr w:type="spellEnd"/>
      <w:r w:rsidRPr="00005420">
        <w:rPr>
          <w:rFonts w:cstheme="minorHAnsi"/>
          <w:lang w:val="es-ES_tradnl"/>
        </w:rPr>
        <w:t xml:space="preserve">. Global Mercury </w:t>
      </w:r>
      <w:proofErr w:type="spellStart"/>
      <w:r w:rsidRPr="00005420">
        <w:rPr>
          <w:rFonts w:cstheme="minorHAnsi"/>
          <w:lang w:val="es-ES_tradnl"/>
        </w:rPr>
        <w:t>Assessment</w:t>
      </w:r>
      <w:proofErr w:type="spellEnd"/>
      <w:r w:rsidRPr="00005420">
        <w:rPr>
          <w:rFonts w:cstheme="minorHAnsi"/>
          <w:lang w:val="es-ES_tradnl"/>
        </w:rPr>
        <w:t xml:space="preserve"> 2018. 2019. </w:t>
      </w:r>
      <w:proofErr w:type="spellStart"/>
      <w:r w:rsidRPr="00005420">
        <w:rPr>
          <w:rFonts w:cstheme="minorHAnsi"/>
          <w:lang w:val="es-ES_tradnl"/>
        </w:rPr>
        <w:t>Disponível</w:t>
      </w:r>
      <w:proofErr w:type="spellEnd"/>
      <w:r w:rsidRPr="00005420">
        <w:rPr>
          <w:rFonts w:cstheme="minorHAnsi"/>
          <w:lang w:val="es-ES_tradnl"/>
        </w:rPr>
        <w:t xml:space="preserve"> em: </w:t>
      </w:r>
      <w:hyperlink r:id="rId12" w:history="1">
        <w:r w:rsidRPr="008C1EF4">
          <w:rPr>
            <w:rStyle w:val="Hyperlink"/>
            <w:rFonts w:cstheme="minorHAnsi"/>
            <w:lang w:val="es-ES_tradnl"/>
          </w:rPr>
          <w:t>https://www.unep.org/resources/publication/global-mercury-assessment-2018</w:t>
        </w:r>
      </w:hyperlink>
      <w:r w:rsidRPr="00005420">
        <w:rPr>
          <w:rFonts w:cstheme="minorHAnsi"/>
          <w:lang w:val="es-ES_tradnl"/>
        </w:rPr>
        <w:t>.</w:t>
      </w:r>
    </w:p>
    <w:p w14:paraId="0D0F3A2E" w14:textId="77777777" w:rsidR="00005420" w:rsidRPr="009D2254" w:rsidRDefault="00005420" w:rsidP="009D2254">
      <w:pPr>
        <w:spacing w:line="240" w:lineRule="auto"/>
        <w:jc w:val="both"/>
        <w:rPr>
          <w:rFonts w:cstheme="minorHAnsi"/>
          <w:lang w:val="es-ES_tradnl"/>
        </w:rPr>
      </w:pPr>
    </w:p>
    <w:sectPr w:rsidR="00005420" w:rsidRPr="009D2254" w:rsidSect="00005420">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636796" w14:textId="77777777" w:rsidR="008F202D" w:rsidRDefault="008F202D" w:rsidP="00DD4053">
      <w:pPr>
        <w:spacing w:after="0" w:line="240" w:lineRule="auto"/>
      </w:pPr>
      <w:r>
        <w:separator/>
      </w:r>
    </w:p>
  </w:endnote>
  <w:endnote w:type="continuationSeparator" w:id="0">
    <w:p w14:paraId="4A59984B" w14:textId="77777777" w:rsidR="008F202D" w:rsidRDefault="008F202D" w:rsidP="00DD40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B53E0C" w14:textId="77777777" w:rsidR="008F202D" w:rsidRDefault="008F202D" w:rsidP="00DD4053">
      <w:pPr>
        <w:spacing w:after="0" w:line="240" w:lineRule="auto"/>
      </w:pPr>
      <w:r>
        <w:separator/>
      </w:r>
    </w:p>
  </w:footnote>
  <w:footnote w:type="continuationSeparator" w:id="0">
    <w:p w14:paraId="68308AF9" w14:textId="77777777" w:rsidR="008F202D" w:rsidRDefault="008F202D" w:rsidP="00DD4053">
      <w:pPr>
        <w:spacing w:after="0" w:line="240" w:lineRule="auto"/>
      </w:pPr>
      <w:r>
        <w:continuationSeparator/>
      </w:r>
    </w:p>
  </w:footnote>
  <w:footnote w:id="1">
    <w:p w14:paraId="18F4A4B6" w14:textId="51E0AEF0" w:rsidR="00DD4053" w:rsidRPr="009D2254" w:rsidRDefault="00DD4053">
      <w:pPr>
        <w:pStyle w:val="Textodenotaderodap"/>
        <w:rPr>
          <w:rFonts w:cstheme="minorHAnsi"/>
        </w:rPr>
      </w:pPr>
      <w:r>
        <w:rPr>
          <w:rStyle w:val="Refdenotaderodap"/>
        </w:rPr>
        <w:footnoteRef/>
      </w:r>
      <w:r>
        <w:t xml:space="preserve"> </w:t>
      </w:r>
      <w:r w:rsidRPr="009D2254">
        <w:rPr>
          <w:rFonts w:cstheme="minorHAnsi"/>
        </w:rPr>
        <w:t xml:space="preserve">Mineração Ilegal de Ouro na Amazônia: Marcos Jurídicos e Questões Controversas. Série Manuais de Atuação. Disponível em: </w:t>
      </w:r>
      <w:hyperlink r:id="rId1" w:history="1">
        <w:r w:rsidRPr="009D2254">
          <w:rPr>
            <w:rStyle w:val="Hyperlink"/>
            <w:rFonts w:cstheme="minorHAnsi"/>
          </w:rPr>
          <w:t>http://www.mpf.mp.br/atuacao-tematica/ccr4/dados-da-atuacao/publicacoes/roteiros-da-4a-ccr/ManualMineraoIlegaldoOuronaAmazniaVF.pdf</w:t>
        </w:r>
      </w:hyperlink>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6614"/>
    <w:rsid w:val="00005420"/>
    <w:rsid w:val="000E3DF7"/>
    <w:rsid w:val="002237C1"/>
    <w:rsid w:val="006502E9"/>
    <w:rsid w:val="00716614"/>
    <w:rsid w:val="008679BC"/>
    <w:rsid w:val="008F202D"/>
    <w:rsid w:val="009D2254"/>
    <w:rsid w:val="00B74D07"/>
    <w:rsid w:val="00C9239D"/>
    <w:rsid w:val="00DD4053"/>
    <w:rsid w:val="00F6216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C9E0AF"/>
  <w15:chartTrackingRefBased/>
  <w15:docId w15:val="{F67107C7-7657-4B34-912F-64FF9D5F0E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6614"/>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notaderodap">
    <w:name w:val="footnote text"/>
    <w:basedOn w:val="Normal"/>
    <w:link w:val="TextodenotaderodapChar"/>
    <w:uiPriority w:val="99"/>
    <w:semiHidden/>
    <w:unhideWhenUsed/>
    <w:rsid w:val="00DD4053"/>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DD4053"/>
    <w:rPr>
      <w:sz w:val="20"/>
      <w:szCs w:val="20"/>
    </w:rPr>
  </w:style>
  <w:style w:type="character" w:styleId="Refdenotaderodap">
    <w:name w:val="footnote reference"/>
    <w:basedOn w:val="Fontepargpadro"/>
    <w:uiPriority w:val="99"/>
    <w:semiHidden/>
    <w:unhideWhenUsed/>
    <w:rsid w:val="00DD4053"/>
    <w:rPr>
      <w:vertAlign w:val="superscript"/>
    </w:rPr>
  </w:style>
  <w:style w:type="character" w:styleId="Hyperlink">
    <w:name w:val="Hyperlink"/>
    <w:basedOn w:val="Fontepargpadro"/>
    <w:uiPriority w:val="99"/>
    <w:unhideWhenUsed/>
    <w:rsid w:val="00DD4053"/>
    <w:rPr>
      <w:color w:val="0563C1" w:themeColor="hyperlink"/>
      <w:u w:val="single"/>
    </w:rPr>
  </w:style>
  <w:style w:type="character" w:styleId="MenoPendente">
    <w:name w:val="Unresolved Mention"/>
    <w:basedOn w:val="Fontepargpadro"/>
    <w:uiPriority w:val="99"/>
    <w:semiHidden/>
    <w:unhideWhenUsed/>
    <w:rsid w:val="0000542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0321262">
      <w:bodyDiv w:val="1"/>
      <w:marLeft w:val="0"/>
      <w:marRight w:val="0"/>
      <w:marTop w:val="0"/>
      <w:marBottom w:val="0"/>
      <w:divBdr>
        <w:top w:val="none" w:sz="0" w:space="0" w:color="auto"/>
        <w:left w:val="none" w:sz="0" w:space="0" w:color="auto"/>
        <w:bottom w:val="none" w:sz="0" w:space="0" w:color="auto"/>
        <w:right w:val="none" w:sz="0" w:space="0" w:color="auto"/>
      </w:divBdr>
    </w:div>
    <w:div w:id="784495331">
      <w:bodyDiv w:val="1"/>
      <w:marLeft w:val="0"/>
      <w:marRight w:val="0"/>
      <w:marTop w:val="0"/>
      <w:marBottom w:val="0"/>
      <w:divBdr>
        <w:top w:val="none" w:sz="0" w:space="0" w:color="auto"/>
        <w:left w:val="none" w:sz="0" w:space="0" w:color="auto"/>
        <w:bottom w:val="none" w:sz="0" w:space="0" w:color="auto"/>
        <w:right w:val="none" w:sz="0" w:space="0" w:color="auto"/>
      </w:divBdr>
    </w:div>
    <w:div w:id="1683362550">
      <w:bodyDiv w:val="1"/>
      <w:marLeft w:val="0"/>
      <w:marRight w:val="0"/>
      <w:marTop w:val="0"/>
      <w:marBottom w:val="0"/>
      <w:divBdr>
        <w:top w:val="none" w:sz="0" w:space="0" w:color="auto"/>
        <w:left w:val="none" w:sz="0" w:space="0" w:color="auto"/>
        <w:bottom w:val="none" w:sz="0" w:space="0" w:color="auto"/>
        <w:right w:val="none" w:sz="0" w:space="0" w:color="auto"/>
      </w:divBdr>
      <w:divsChild>
        <w:div w:id="1498492922">
          <w:marLeft w:val="0"/>
          <w:marRight w:val="0"/>
          <w:marTop w:val="0"/>
          <w:marBottom w:val="0"/>
          <w:divBdr>
            <w:top w:val="none" w:sz="0" w:space="0" w:color="auto"/>
            <w:left w:val="none" w:sz="0" w:space="0" w:color="auto"/>
            <w:bottom w:val="none" w:sz="0" w:space="0" w:color="auto"/>
            <w:right w:val="none" w:sz="0" w:space="0" w:color="auto"/>
          </w:divBdr>
          <w:divsChild>
            <w:div w:id="427698538">
              <w:marLeft w:val="0"/>
              <w:marRight w:val="0"/>
              <w:marTop w:val="0"/>
              <w:marBottom w:val="0"/>
              <w:divBdr>
                <w:top w:val="none" w:sz="0" w:space="0" w:color="auto"/>
                <w:left w:val="none" w:sz="0" w:space="0" w:color="auto"/>
                <w:bottom w:val="none" w:sz="0" w:space="0" w:color="auto"/>
                <w:right w:val="none" w:sz="0" w:space="0" w:color="auto"/>
              </w:divBdr>
            </w:div>
          </w:divsChild>
        </w:div>
        <w:div w:id="1747610410">
          <w:marLeft w:val="0"/>
          <w:marRight w:val="0"/>
          <w:marTop w:val="0"/>
          <w:marBottom w:val="0"/>
          <w:divBdr>
            <w:top w:val="none" w:sz="0" w:space="0" w:color="auto"/>
            <w:left w:val="none" w:sz="0" w:space="0" w:color="auto"/>
            <w:bottom w:val="none" w:sz="0" w:space="0" w:color="auto"/>
            <w:right w:val="none" w:sz="0" w:space="0" w:color="auto"/>
          </w:divBdr>
          <w:divsChild>
            <w:div w:id="378555520">
              <w:marLeft w:val="0"/>
              <w:marRight w:val="0"/>
              <w:marTop w:val="0"/>
              <w:marBottom w:val="0"/>
              <w:divBdr>
                <w:top w:val="none" w:sz="0" w:space="0" w:color="auto"/>
                <w:left w:val="none" w:sz="0" w:space="0" w:color="auto"/>
                <w:bottom w:val="none" w:sz="0" w:space="0" w:color="auto"/>
                <w:right w:val="none" w:sz="0" w:space="0" w:color="auto"/>
              </w:divBdr>
              <w:divsChild>
                <w:div w:id="1287085950">
                  <w:marLeft w:val="0"/>
                  <w:marRight w:val="0"/>
                  <w:marTop w:val="0"/>
                  <w:marBottom w:val="0"/>
                  <w:divBdr>
                    <w:top w:val="none" w:sz="0" w:space="0" w:color="auto"/>
                    <w:left w:val="none" w:sz="0" w:space="0" w:color="auto"/>
                    <w:bottom w:val="none" w:sz="0" w:space="0" w:color="auto"/>
                    <w:right w:val="none" w:sz="0" w:space="0" w:color="auto"/>
                  </w:divBdr>
                  <w:divsChild>
                    <w:div w:id="40010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unep.org/resources/publication/global-mercury-assessment-2018" TargetMode="External"/><Relationship Id="rId17" Type="http://schemas.openxmlformats.org/officeDocument/2006/relationships/customXml" Target="../customXml/item4.xml"/><Relationship Id="rId2" Type="http://schemas.openxmlformats.org/officeDocument/2006/relationships/styles" Target="styles.xml"/><Relationship Id="rId16"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edocs.unep.org/20.500.11822/22894" TargetMode="External"/><Relationship Id="rId5" Type="http://schemas.openxmlformats.org/officeDocument/2006/relationships/footnotes" Target="footnotes.xml"/><Relationship Id="rId15" Type="http://schemas.openxmlformats.org/officeDocument/2006/relationships/customXml" Target="../customXml/item2.xml"/><Relationship Id="rId10" Type="http://schemas.openxmlformats.org/officeDocument/2006/relationships/hyperlink" Target="https://mapbiomas.org/area-ocupada-pela-mineracao-no-brasil-cresce-mais-de-6-vezes-entre-1985-e-2020" TargetMode="External"/><Relationship Id="rId4" Type="http://schemas.openxmlformats.org/officeDocument/2006/relationships/webSettings" Target="webSettings.xml"/><Relationship Id="rId9" Type="http://schemas.openxmlformats.org/officeDocument/2006/relationships/hyperlink" Target="https://wwflac.awsassets.panda.org/downloads/reporte_eng_1.pdf" TargetMode="External"/><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mpf.mp.br/atuacao-tematica/ccr4/dados-da-atuacao/publicacoes/roteiros-da-4a-ccr/ManualMineraoIlegaldoOuronaAmazniaVF.pdf"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0BC99D48648DAA49B7B0BE8195B404DB" ma:contentTypeVersion="8" ma:contentTypeDescription="Create a new document." ma:contentTypeScope="" ma:versionID="e388a32eb802aea3ef367bd3082efbdd">
  <xsd:schema xmlns:xsd="http://www.w3.org/2001/XMLSchema" xmlns:xs="http://www.w3.org/2001/XMLSchema" xmlns:p="http://schemas.microsoft.com/office/2006/metadata/properties" xmlns:ns1="89040124-3724-453e-9e0f-d53a96d17322" targetNamespace="http://schemas.microsoft.com/office/2006/metadata/properties" ma:root="true" ma:fieldsID="f8ebd51b802d205cb1eb43c02f5adc1f" ns1:_="">
    <xsd:import namespace="89040124-3724-453e-9e0f-d53a96d17322"/>
    <xsd:element name="properties">
      <xsd:complexType>
        <xsd:sequence>
          <xsd:element name="documentManagement">
            <xsd:complexType>
              <xsd:all>
                <xsd:element ref="ns1:Document_x0020_Type" minOccurs="0"/>
                <xsd:element ref="ns1:Status" minOccurs="0"/>
                <xsd:element ref="ns1:Content_x0020_Strategist" minOccurs="0"/>
                <xsd:element ref="ns1:s3qm" minOccurs="0"/>
                <xsd:element ref="ns1:_x0072_wl8" minOccurs="0"/>
                <xsd:element ref="ns1:kibs" minOccurs="0"/>
                <xsd:element ref="ns1:ouua" minOccurs="0"/>
                <xsd:element ref="ns1:nh2c"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040124-3724-453e-9e0f-d53a96d17322" elementFormDefault="qualified">
    <xsd:import namespace="http://schemas.microsoft.com/office/2006/documentManagement/types"/>
    <xsd:import namespace="http://schemas.microsoft.com/office/infopath/2007/PartnerControls"/>
    <xsd:element name="Document_x0020_Type" ma:index="0" nillable="true" ma:displayName="Document Type" ma:format="Dropdown" ma:indexed="true" ma:internalName="Document_x0020_Type">
      <xsd:simpleType>
        <xsd:restriction base="dms:Choice">
          <xsd:enumeration value="Audit summary"/>
          <xsd:enumeration value="Audit details"/>
          <xsd:enumeration value="Folder"/>
          <xsd:enumeration value="Guideline"/>
          <xsd:enumeration value="Instructions"/>
          <xsd:enumeration value="Reference doc"/>
          <xsd:enumeration value="NA"/>
          <xsd:enumeration value="Notes"/>
          <xsd:enumeration value="Web page content"/>
        </xsd:restriction>
      </xsd:simpleType>
    </xsd:element>
    <xsd:element name="Status" ma:index="3" nillable="true" ma:displayName="Status" ma:format="Dropdown" ma:internalName="Status">
      <xsd:simpleType>
        <xsd:restriction base="dms:Choice">
          <xsd:enumeration value="NA"/>
          <xsd:enumeration value="Draft"/>
          <xsd:enumeration value="Final"/>
          <xsd:enumeration value="Ready for approval"/>
          <xsd:enumeration value="Approved"/>
        </xsd:restriction>
      </xsd:simpleType>
    </xsd:element>
    <xsd:element name="Content_x0020_Strategist" ma:index="4" nillable="true" ma:displayName="Content Strategist" ma:format="Dropdown" ma:internalName="Content_x0020_Strategist">
      <xsd:simpleType>
        <xsd:restriction base="dms:Choice">
          <xsd:enumeration value="Beth Williams"/>
          <xsd:enumeration value="Gaby Turner"/>
          <xsd:enumeration value="Lise Bissonnette"/>
          <xsd:enumeration value="Mary Adams"/>
        </xsd:restriction>
      </xsd:simpleType>
    </xsd:element>
    <xsd:element name="s3qm" ma:index="5" nillable="true" ma:displayName="Note / Drupal node" ma:internalName="s3qm">
      <xsd:simpleType>
        <xsd:restriction base="dms:Text"/>
      </xsd:simpleType>
    </xsd:element>
    <xsd:element name="_x0072_wl8" ma:index="6" nillable="true" ma:displayName="Priority" ma:internalName="_x0072_wl8">
      <xsd:simpleType>
        <xsd:restriction base="dms:Text"/>
      </xsd:simpleType>
    </xsd:element>
    <xsd:element name="kibs" ma:index="13" nillable="true" ma:displayName="Status" ma:internalName="kibs">
      <xsd:simpleType>
        <xsd:restriction base="dms:Text"/>
      </xsd:simpleType>
    </xsd:element>
    <xsd:element name="ouua" ma:index="14" nillable="true" ma:displayName="Page title" ma:internalName="ouua">
      <xsd:simpleType>
        <xsd:restriction base="dms:Text"/>
      </xsd:simpleType>
    </xsd:element>
    <xsd:element name="nh2c" ma:index="15" nillable="true" ma:displayName="Text" ma:internalName="nh2c">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ouua xmlns="89040124-3724-453e-9e0f-d53a96d17322" xsi:nil="true"/>
    <Status xmlns="89040124-3724-453e-9e0f-d53a96d17322" xsi:nil="true"/>
    <nh2c xmlns="89040124-3724-453e-9e0f-d53a96d17322" xsi:nil="true"/>
    <Content_x0020_Strategist xmlns="89040124-3724-453e-9e0f-d53a96d17322" xsi:nil="true"/>
    <Document_x0020_Type xmlns="89040124-3724-453e-9e0f-d53a96d17322" xsi:nil="true"/>
    <s3qm xmlns="89040124-3724-453e-9e0f-d53a96d17322" xsi:nil="true"/>
    <_x0072_wl8 xmlns="89040124-3724-453e-9e0f-d53a96d17322" xsi:nil="true"/>
    <kibs xmlns="89040124-3724-453e-9e0f-d53a96d17322" xsi:nil="true"/>
  </documentManagement>
</p:properties>
</file>

<file path=customXml/itemProps1.xml><?xml version="1.0" encoding="utf-8"?>
<ds:datastoreItem xmlns:ds="http://schemas.openxmlformats.org/officeDocument/2006/customXml" ds:itemID="{C6263BC2-59A3-4BA6-BAC6-E2AD1957BF6A}">
  <ds:schemaRefs>
    <ds:schemaRef ds:uri="http://schemas.openxmlformats.org/officeDocument/2006/bibliography"/>
  </ds:schemaRefs>
</ds:datastoreItem>
</file>

<file path=customXml/itemProps2.xml><?xml version="1.0" encoding="utf-8"?>
<ds:datastoreItem xmlns:ds="http://schemas.openxmlformats.org/officeDocument/2006/customXml" ds:itemID="{E9BD2813-025A-45D6-9D66-C01681664BD7}"/>
</file>

<file path=customXml/itemProps3.xml><?xml version="1.0" encoding="utf-8"?>
<ds:datastoreItem xmlns:ds="http://schemas.openxmlformats.org/officeDocument/2006/customXml" ds:itemID="{E4570ACC-B607-4EB7-9C1A-9D2F3F85BDC8}"/>
</file>

<file path=customXml/itemProps4.xml><?xml version="1.0" encoding="utf-8"?>
<ds:datastoreItem xmlns:ds="http://schemas.openxmlformats.org/officeDocument/2006/customXml" ds:itemID="{C7C934C5-F136-4CC8-87D4-8341E4DE75F4}"/>
</file>

<file path=docProps/app.xml><?xml version="1.0" encoding="utf-8"?>
<Properties xmlns="http://schemas.openxmlformats.org/officeDocument/2006/extended-properties" xmlns:vt="http://schemas.openxmlformats.org/officeDocument/2006/docPropsVTypes">
  <Template>Normal</Template>
  <TotalTime>38</TotalTime>
  <Pages>3</Pages>
  <Words>1337</Words>
  <Characters>7223</Characters>
  <Application>Microsoft Office Word</Application>
  <DocSecurity>0</DocSecurity>
  <Lines>60</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Elena Crespo-Lopez</dc:creator>
  <cp:keywords/>
  <dc:description/>
  <cp:lastModifiedBy>x</cp:lastModifiedBy>
  <cp:revision>1</cp:revision>
  <dcterms:created xsi:type="dcterms:W3CDTF">2022-03-08T17:40:00Z</dcterms:created>
  <dcterms:modified xsi:type="dcterms:W3CDTF">2022-03-08T18:47:00Z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0x0101000BC99D48648DAA49B7B0BE8195B404DB</vt:lpwstr>
  </property>
</Properties>
</file>