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C95F2" w14:textId="246A05D9" w:rsidR="00151F39" w:rsidRDefault="00151F39" w:rsidP="00C47ECC">
      <w:pPr>
        <w:rPr>
          <w:rFonts w:ascii="Arial" w:hAnsi="Arial" w:cs="Arial"/>
        </w:rPr>
      </w:pPr>
      <w:bookmarkStart w:id="0" w:name="_GoBack"/>
      <w:bookmarkEnd w:id="0"/>
    </w:p>
    <w:p w14:paraId="126F1047" w14:textId="49D04158" w:rsidR="00B664EB" w:rsidRDefault="00B664EB" w:rsidP="00C47ECC">
      <w:pPr>
        <w:rPr>
          <w:rFonts w:ascii="Arial" w:hAnsi="Arial" w:cs="Arial"/>
        </w:rPr>
      </w:pPr>
    </w:p>
    <w:p w14:paraId="5567A6BB" w14:textId="7A34A327" w:rsidR="00B664EB" w:rsidRDefault="00B664EB" w:rsidP="00C47ECC">
      <w:pPr>
        <w:rPr>
          <w:rFonts w:ascii="Book Antiqua" w:hAnsi="Book Antiqua" w:cs="Arial"/>
        </w:rPr>
      </w:pPr>
    </w:p>
    <w:p w14:paraId="506415F7" w14:textId="2AAB75E1" w:rsidR="00B664EB" w:rsidRDefault="00B664EB" w:rsidP="00C47ECC">
      <w:pPr>
        <w:rPr>
          <w:rFonts w:ascii="Book Antiqua" w:hAnsi="Book Antiqua" w:cs="Arial"/>
        </w:rPr>
      </w:pPr>
    </w:p>
    <w:p w14:paraId="0ED607B7" w14:textId="43F2BC31" w:rsidR="00B664EB" w:rsidRDefault="00B664EB" w:rsidP="00C47ECC">
      <w:pPr>
        <w:rPr>
          <w:rFonts w:ascii="Book Antiqua" w:hAnsi="Book Antiqua" w:cs="Arial"/>
        </w:rPr>
      </w:pPr>
    </w:p>
    <w:p w14:paraId="522A6CEE" w14:textId="40A1CB17" w:rsidR="00B664EB" w:rsidRDefault="00B664EB" w:rsidP="00C47ECC">
      <w:pPr>
        <w:rPr>
          <w:rFonts w:ascii="Book Antiqua" w:hAnsi="Book Antiqua" w:cs="Arial"/>
        </w:rPr>
      </w:pPr>
    </w:p>
    <w:p w14:paraId="19F90906" w14:textId="77777777" w:rsidR="00B664EB" w:rsidRPr="00B664EB" w:rsidRDefault="00B664EB" w:rsidP="00C47ECC">
      <w:pPr>
        <w:rPr>
          <w:rFonts w:ascii="Book Antiqua" w:hAnsi="Book Antiqua" w:cs="Arial"/>
        </w:rPr>
      </w:pPr>
    </w:p>
    <w:p w14:paraId="3D81201C" w14:textId="77777777" w:rsidR="00151F39" w:rsidRPr="00B664EB" w:rsidRDefault="00151F39" w:rsidP="00151F39">
      <w:pPr>
        <w:widowControl w:val="0"/>
        <w:spacing w:before="142" w:after="0" w:line="240" w:lineRule="auto"/>
        <w:jc w:val="center"/>
        <w:rPr>
          <w:rFonts w:ascii="Book Antiqua" w:eastAsia="Book Antiqua" w:hAnsi="Book Antiqua" w:cs="Arial"/>
          <w:b/>
          <w:color w:val="000000"/>
          <w:sz w:val="24"/>
          <w:szCs w:val="24"/>
          <w:lang w:val="en-GB" w:eastAsia="es-ES"/>
        </w:rPr>
      </w:pPr>
      <w:r w:rsidRPr="00B664EB">
        <w:rPr>
          <w:rFonts w:ascii="Book Antiqua" w:eastAsia="Book Antiqua" w:hAnsi="Book Antiqua" w:cs="Arial"/>
          <w:b/>
          <w:color w:val="000000"/>
          <w:sz w:val="24"/>
          <w:szCs w:val="24"/>
          <w:lang w:val="en-GB" w:eastAsia="es-ES"/>
        </w:rPr>
        <w:tab/>
      </w:r>
      <w:r w:rsidRPr="00B664EB">
        <w:rPr>
          <w:rFonts w:ascii="Book Antiqua" w:eastAsia="Book Antiqua" w:hAnsi="Book Antiqua" w:cs="Arial"/>
          <w:b/>
          <w:color w:val="000000"/>
          <w:sz w:val="24"/>
          <w:szCs w:val="24"/>
          <w:lang w:val="en-GB" w:eastAsia="es-ES"/>
        </w:rPr>
        <w:tab/>
      </w:r>
      <w:r w:rsidRPr="00B664EB">
        <w:rPr>
          <w:rFonts w:ascii="Book Antiqua" w:eastAsia="Book Antiqua" w:hAnsi="Book Antiqua" w:cs="Arial"/>
          <w:b/>
          <w:color w:val="000000"/>
          <w:sz w:val="24"/>
          <w:szCs w:val="24"/>
          <w:lang w:val="en-GB" w:eastAsia="es-ES"/>
        </w:rPr>
        <w:tab/>
      </w:r>
    </w:p>
    <w:p w14:paraId="4C143E34" w14:textId="77777777" w:rsidR="001C5A2D" w:rsidRPr="001C5A2D" w:rsidRDefault="00151F39" w:rsidP="001C5A2D">
      <w:pPr>
        <w:widowControl w:val="0"/>
        <w:spacing w:before="142" w:after="0" w:line="240" w:lineRule="auto"/>
        <w:jc w:val="center"/>
        <w:rPr>
          <w:rFonts w:ascii="Book Antiqua" w:eastAsia="Book Antiqua" w:hAnsi="Book Antiqua" w:cs="Arial"/>
          <w:b/>
          <w:i/>
          <w:color w:val="000000"/>
          <w:sz w:val="24"/>
          <w:szCs w:val="24"/>
          <w:lang w:val="es-CL" w:eastAsia="es-ES"/>
        </w:rPr>
      </w:pPr>
      <w:r w:rsidRPr="001C5A2D">
        <w:rPr>
          <w:rFonts w:ascii="Book Antiqua" w:eastAsia="Book Antiqua" w:hAnsi="Book Antiqua" w:cs="Arial"/>
          <w:b/>
          <w:i/>
          <w:color w:val="000000"/>
          <w:sz w:val="24"/>
          <w:szCs w:val="24"/>
          <w:lang w:val="es-CL" w:eastAsia="es-ES"/>
        </w:rPr>
        <w:t>CONSTRIBUCIÓN DEL GOBIERNO DE CHILE</w:t>
      </w:r>
      <w:r w:rsidR="00B664EB" w:rsidRPr="001C5A2D">
        <w:rPr>
          <w:rFonts w:ascii="Book Antiqua" w:eastAsia="Book Antiqua" w:hAnsi="Book Antiqua" w:cs="Arial"/>
          <w:b/>
          <w:i/>
          <w:color w:val="000000"/>
          <w:sz w:val="24"/>
          <w:szCs w:val="24"/>
          <w:lang w:val="es-CL" w:eastAsia="es-ES"/>
        </w:rPr>
        <w:t xml:space="preserve"> </w:t>
      </w:r>
    </w:p>
    <w:p w14:paraId="74CFF564" w14:textId="2063C22B" w:rsidR="001C5A2D" w:rsidRPr="001C5A2D" w:rsidRDefault="001C5A2D" w:rsidP="001C5A2D">
      <w:pPr>
        <w:widowControl w:val="0"/>
        <w:spacing w:before="142" w:after="0" w:line="240" w:lineRule="auto"/>
        <w:jc w:val="center"/>
        <w:rPr>
          <w:rFonts w:ascii="Book Antiqua" w:eastAsia="Book Antiqua" w:hAnsi="Book Antiqua" w:cs="Arial"/>
          <w:color w:val="000000"/>
          <w:sz w:val="20"/>
          <w:szCs w:val="20"/>
          <w:lang w:val="es-CL" w:eastAsia="es-ES"/>
        </w:rPr>
      </w:pPr>
      <w:r w:rsidRPr="001C5A2D">
        <w:rPr>
          <w:rFonts w:ascii="Book Antiqua" w:eastAsia="Book Antiqua" w:hAnsi="Book Antiqua" w:cs="Arial"/>
          <w:color w:val="000000"/>
          <w:sz w:val="20"/>
          <w:szCs w:val="20"/>
          <w:lang w:val="es-CL" w:eastAsia="es-ES"/>
        </w:rPr>
        <w:t>A LA SOLICITUD DE INFORMACIÓN REFERENTE A</w:t>
      </w:r>
    </w:p>
    <w:p w14:paraId="290AF8D0" w14:textId="44E536DB" w:rsidR="001C5A2D" w:rsidRPr="001C5A2D" w:rsidRDefault="000A26C1" w:rsidP="001C5A2D">
      <w:pPr>
        <w:widowControl w:val="0"/>
        <w:spacing w:before="142" w:line="240" w:lineRule="auto"/>
        <w:jc w:val="center"/>
        <w:rPr>
          <w:rFonts w:ascii="Book Antiqua" w:eastAsia="Book Antiqua" w:hAnsi="Book Antiqua" w:cs="Arial"/>
          <w:b/>
          <w:i/>
          <w:sz w:val="24"/>
          <w:szCs w:val="24"/>
          <w:lang w:val="es-CL" w:eastAsia="es-ES"/>
        </w:rPr>
      </w:pPr>
      <w:r>
        <w:rPr>
          <w:rFonts w:ascii="Book Antiqua" w:eastAsia="Book Antiqua" w:hAnsi="Book Antiqua" w:cs="Arial"/>
          <w:b/>
          <w:i/>
          <w:sz w:val="24"/>
          <w:szCs w:val="24"/>
          <w:lang w:val="es-CL" w:eastAsia="es-ES"/>
        </w:rPr>
        <w:t>EL IMPACTO DE LA PANDEMIA DE COVID-19 EN EL DISFRUTE EN PIE DE IGUALDAD POR TODAS LAS NIÑAS DEL DERECHO A LA EDUCACIÓN, DESTACANDO LOS MAYORES RETOS Y OBSTÁCULOS QUE AFRONTAN LAS NIÑAS Y FORMULANDO RECOMENDACIONES</w:t>
      </w:r>
    </w:p>
    <w:p w14:paraId="34E8C4D2" w14:textId="29C323A1" w:rsidR="00151F39" w:rsidRPr="001C5A2D" w:rsidRDefault="00151F39" w:rsidP="001C5A2D">
      <w:pPr>
        <w:spacing w:after="200" w:line="276" w:lineRule="auto"/>
        <w:jc w:val="center"/>
        <w:rPr>
          <w:rFonts w:ascii="Book Antiqua" w:eastAsia="Book Antiqua" w:hAnsi="Book Antiqua" w:cs="Arial"/>
          <w:sz w:val="20"/>
          <w:szCs w:val="20"/>
          <w:lang w:val="es-CL" w:eastAsia="es-ES"/>
        </w:rPr>
      </w:pPr>
      <w:r w:rsidRPr="001C5A2D">
        <w:rPr>
          <w:rFonts w:ascii="Book Antiqua" w:eastAsia="Book Antiqua" w:hAnsi="Book Antiqua" w:cs="Arial"/>
          <w:sz w:val="20"/>
          <w:szCs w:val="20"/>
          <w:lang w:val="es-CL" w:eastAsia="es-ES"/>
        </w:rPr>
        <w:t>POR PARTE DE</w:t>
      </w:r>
      <w:r w:rsidR="000A26C1">
        <w:rPr>
          <w:rFonts w:ascii="Book Antiqua" w:eastAsia="Book Antiqua" w:hAnsi="Book Antiqua" w:cs="Arial"/>
          <w:sz w:val="20"/>
          <w:szCs w:val="20"/>
          <w:lang w:val="es-CL" w:eastAsia="es-ES"/>
        </w:rPr>
        <w:t xml:space="preserve"> </w:t>
      </w:r>
      <w:r w:rsidRPr="001C5A2D">
        <w:rPr>
          <w:rFonts w:ascii="Book Antiqua" w:eastAsia="Book Antiqua" w:hAnsi="Book Antiqua" w:cs="Arial"/>
          <w:sz w:val="20"/>
          <w:szCs w:val="20"/>
          <w:lang w:val="es-CL" w:eastAsia="es-ES"/>
        </w:rPr>
        <w:t>L</w:t>
      </w:r>
      <w:r w:rsidR="000A26C1">
        <w:rPr>
          <w:rFonts w:ascii="Book Antiqua" w:eastAsia="Book Antiqua" w:hAnsi="Book Antiqua" w:cs="Arial"/>
          <w:sz w:val="20"/>
          <w:szCs w:val="20"/>
          <w:lang w:val="es-CL" w:eastAsia="es-ES"/>
        </w:rPr>
        <w:t>A</w:t>
      </w:r>
    </w:p>
    <w:p w14:paraId="224853A1" w14:textId="56125D93" w:rsidR="00151F39" w:rsidRPr="00B664EB" w:rsidRDefault="000A26C1" w:rsidP="00B664EB">
      <w:pPr>
        <w:spacing w:after="200" w:line="276" w:lineRule="auto"/>
        <w:jc w:val="center"/>
        <w:rPr>
          <w:rFonts w:ascii="Book Antiqua" w:eastAsia="Calibri" w:hAnsi="Book Antiqua" w:cs="Arial"/>
          <w:b/>
          <w:sz w:val="24"/>
          <w:szCs w:val="24"/>
          <w:lang w:val="es-CL" w:eastAsia="es-ES"/>
        </w:rPr>
      </w:pPr>
      <w:r>
        <w:rPr>
          <w:rFonts w:ascii="Book Antiqua" w:eastAsia="Book Antiqua" w:hAnsi="Book Antiqua" w:cs="Arial"/>
          <w:b/>
          <w:i/>
          <w:sz w:val="24"/>
          <w:szCs w:val="24"/>
          <w:lang w:val="es-CL" w:eastAsia="es-ES"/>
        </w:rPr>
        <w:t>OFICINA DE LA ALTA COMISIONADA DE LAS NACIONES UNIDAS PARA LOS DERECHOS HUMANOS</w:t>
      </w:r>
    </w:p>
    <w:p w14:paraId="44AC861F" w14:textId="77777777" w:rsidR="001E6D49" w:rsidRPr="00B664EB" w:rsidRDefault="001E6D49" w:rsidP="00151F39">
      <w:pPr>
        <w:spacing w:after="200" w:line="276" w:lineRule="auto"/>
        <w:rPr>
          <w:rFonts w:ascii="Book Antiqua" w:eastAsia="Calibri" w:hAnsi="Book Antiqua" w:cs="Arial"/>
          <w:b/>
          <w:sz w:val="24"/>
          <w:szCs w:val="24"/>
          <w:lang w:val="es-CL" w:eastAsia="es-ES"/>
        </w:rPr>
      </w:pPr>
    </w:p>
    <w:p w14:paraId="4BBD0DEC" w14:textId="300A07EF" w:rsidR="00151F39" w:rsidRDefault="00151F39" w:rsidP="00151F39">
      <w:pPr>
        <w:spacing w:after="200" w:line="276" w:lineRule="auto"/>
        <w:rPr>
          <w:rFonts w:ascii="Book Antiqua" w:eastAsia="Calibri" w:hAnsi="Book Antiqua" w:cs="Arial"/>
          <w:b/>
          <w:sz w:val="24"/>
          <w:szCs w:val="24"/>
          <w:lang w:val="es-CL" w:eastAsia="es-ES"/>
        </w:rPr>
      </w:pPr>
    </w:p>
    <w:p w14:paraId="0BDF1825" w14:textId="08ADFF63" w:rsidR="00B664EB" w:rsidRDefault="00B664EB" w:rsidP="00151F39">
      <w:pPr>
        <w:spacing w:after="200" w:line="276" w:lineRule="auto"/>
        <w:rPr>
          <w:rFonts w:ascii="Book Antiqua" w:eastAsia="Calibri" w:hAnsi="Book Antiqua" w:cs="Arial"/>
          <w:b/>
          <w:sz w:val="24"/>
          <w:szCs w:val="24"/>
          <w:lang w:val="es-CL" w:eastAsia="es-ES"/>
        </w:rPr>
      </w:pPr>
    </w:p>
    <w:p w14:paraId="162B386F" w14:textId="1320A809" w:rsidR="00B664EB" w:rsidRDefault="00B664EB" w:rsidP="00151F39">
      <w:pPr>
        <w:spacing w:after="200" w:line="276" w:lineRule="auto"/>
        <w:rPr>
          <w:rFonts w:ascii="Book Antiqua" w:eastAsia="Calibri" w:hAnsi="Book Antiqua" w:cs="Arial"/>
          <w:b/>
          <w:sz w:val="24"/>
          <w:szCs w:val="24"/>
          <w:lang w:val="es-CL" w:eastAsia="es-ES"/>
        </w:rPr>
      </w:pPr>
    </w:p>
    <w:p w14:paraId="1B9BA8FE" w14:textId="3DAEE6B9" w:rsidR="00B664EB" w:rsidRDefault="00B664EB" w:rsidP="00151F39">
      <w:pPr>
        <w:spacing w:after="200" w:line="276" w:lineRule="auto"/>
        <w:rPr>
          <w:rFonts w:ascii="Book Antiqua" w:eastAsia="Calibri" w:hAnsi="Book Antiqua" w:cs="Arial"/>
          <w:b/>
          <w:sz w:val="24"/>
          <w:szCs w:val="24"/>
          <w:lang w:val="es-CL" w:eastAsia="es-ES"/>
        </w:rPr>
      </w:pPr>
    </w:p>
    <w:p w14:paraId="79D627DC" w14:textId="27C42F44" w:rsidR="00B664EB" w:rsidRDefault="00B664EB" w:rsidP="00151F39">
      <w:pPr>
        <w:spacing w:after="200" w:line="276" w:lineRule="auto"/>
        <w:rPr>
          <w:rFonts w:ascii="Book Antiqua" w:eastAsia="Calibri" w:hAnsi="Book Antiqua" w:cs="Arial"/>
          <w:b/>
          <w:sz w:val="24"/>
          <w:szCs w:val="24"/>
          <w:lang w:val="es-CL" w:eastAsia="es-ES"/>
        </w:rPr>
      </w:pPr>
    </w:p>
    <w:p w14:paraId="2C55FF6C" w14:textId="77777777" w:rsidR="00B664EB" w:rsidRPr="00B664EB" w:rsidRDefault="00B664EB" w:rsidP="00151F39">
      <w:pPr>
        <w:spacing w:after="200" w:line="276" w:lineRule="auto"/>
        <w:rPr>
          <w:rFonts w:ascii="Book Antiqua" w:eastAsia="Calibri" w:hAnsi="Book Antiqua" w:cs="Arial"/>
          <w:b/>
          <w:sz w:val="24"/>
          <w:szCs w:val="24"/>
          <w:lang w:val="es-CL" w:eastAsia="es-ES"/>
        </w:rPr>
      </w:pPr>
    </w:p>
    <w:p w14:paraId="2ECBE6AF" w14:textId="77777777" w:rsidR="00151F39" w:rsidRPr="00B664EB" w:rsidRDefault="00151F39" w:rsidP="00151F39">
      <w:pPr>
        <w:spacing w:after="200" w:line="276" w:lineRule="auto"/>
        <w:rPr>
          <w:rFonts w:ascii="Book Antiqua" w:eastAsia="Calibri" w:hAnsi="Book Antiqua" w:cs="Arial"/>
          <w:b/>
          <w:sz w:val="24"/>
          <w:szCs w:val="24"/>
          <w:lang w:val="es-CL" w:eastAsia="es-ES"/>
        </w:rPr>
      </w:pPr>
    </w:p>
    <w:p w14:paraId="5F5D9A25" w14:textId="77777777" w:rsidR="00151F39" w:rsidRPr="00B664EB" w:rsidRDefault="00151F39" w:rsidP="00151F39">
      <w:pPr>
        <w:spacing w:after="200" w:line="276" w:lineRule="auto"/>
        <w:jc w:val="center"/>
        <w:rPr>
          <w:rFonts w:ascii="Book Antiqua" w:eastAsia="Book Antiqua" w:hAnsi="Book Antiqua" w:cs="Arial"/>
          <w:b/>
          <w:sz w:val="24"/>
          <w:szCs w:val="24"/>
          <w:lang w:val="es-CL" w:eastAsia="es-ES"/>
        </w:rPr>
      </w:pPr>
      <w:r w:rsidRPr="00B664EB">
        <w:rPr>
          <w:rFonts w:ascii="Book Antiqua" w:eastAsia="Book Antiqua" w:hAnsi="Book Antiqua" w:cs="Arial"/>
          <w:b/>
          <w:sz w:val="24"/>
          <w:szCs w:val="24"/>
          <w:lang w:val="es-CL" w:eastAsia="es-ES"/>
        </w:rPr>
        <w:t xml:space="preserve">RESPUESTAS ELABORADAS POR: </w:t>
      </w:r>
    </w:p>
    <w:p w14:paraId="24EF5DBA" w14:textId="4204F91F" w:rsidR="00151F39" w:rsidRPr="00B664EB" w:rsidRDefault="000A26C1" w:rsidP="00151F39">
      <w:pPr>
        <w:spacing w:after="200" w:line="276" w:lineRule="auto"/>
        <w:jc w:val="center"/>
        <w:rPr>
          <w:rFonts w:ascii="Book Antiqua" w:eastAsia="Book Antiqua" w:hAnsi="Book Antiqua" w:cs="Arial"/>
          <w:sz w:val="24"/>
          <w:szCs w:val="24"/>
          <w:lang w:val="es-CL" w:eastAsia="es-ES"/>
        </w:rPr>
      </w:pPr>
      <w:r>
        <w:rPr>
          <w:rFonts w:ascii="Book Antiqua" w:eastAsia="Book Antiqua" w:hAnsi="Book Antiqua" w:cs="Arial"/>
          <w:sz w:val="24"/>
          <w:szCs w:val="24"/>
          <w:lang w:val="es-CL" w:eastAsia="es-ES"/>
        </w:rPr>
        <w:t>Ministerio de la Mujer y la Equidad de Género</w:t>
      </w:r>
      <w:r w:rsidR="00C111D8">
        <w:rPr>
          <w:rFonts w:ascii="Book Antiqua" w:eastAsia="Book Antiqua" w:hAnsi="Book Antiqua" w:cs="Arial"/>
          <w:sz w:val="24"/>
          <w:szCs w:val="24"/>
          <w:lang w:val="es-CL" w:eastAsia="es-ES"/>
        </w:rPr>
        <w:t xml:space="preserve"> (MMEG)</w:t>
      </w:r>
    </w:p>
    <w:p w14:paraId="0DEB6BB6" w14:textId="77777777" w:rsidR="00151F39" w:rsidRPr="00B664EB" w:rsidRDefault="00151F39" w:rsidP="00151F39">
      <w:pPr>
        <w:spacing w:after="200" w:line="276" w:lineRule="auto"/>
        <w:jc w:val="center"/>
        <w:rPr>
          <w:rFonts w:ascii="Book Antiqua" w:eastAsia="Book Antiqua" w:hAnsi="Book Antiqua" w:cs="Arial"/>
          <w:sz w:val="24"/>
          <w:szCs w:val="24"/>
          <w:lang w:val="es-CL" w:eastAsia="es-ES"/>
        </w:rPr>
      </w:pPr>
      <w:r w:rsidRPr="00B664EB">
        <w:rPr>
          <w:rFonts w:ascii="Book Antiqua" w:eastAsia="Book Antiqua" w:hAnsi="Book Antiqua" w:cs="Arial"/>
          <w:sz w:val="24"/>
          <w:szCs w:val="24"/>
          <w:lang w:val="es-CL" w:eastAsia="es-ES"/>
        </w:rPr>
        <w:t>GOBIERNO DE CHILE</w:t>
      </w:r>
    </w:p>
    <w:p w14:paraId="5FE13906" w14:textId="68154B22" w:rsidR="000A26C1" w:rsidRPr="000A26C1" w:rsidRDefault="000A26C1" w:rsidP="000A26C1">
      <w:pPr>
        <w:widowControl w:val="0"/>
        <w:tabs>
          <w:tab w:val="left" w:pos="1546"/>
        </w:tabs>
        <w:spacing w:line="276" w:lineRule="auto"/>
        <w:jc w:val="both"/>
        <w:rPr>
          <w:rFonts w:ascii="Book Antiqua" w:hAnsi="Book Antiqua"/>
          <w:lang w:val="es-ES"/>
        </w:rPr>
      </w:pPr>
      <w:r w:rsidRPr="000A26C1">
        <w:rPr>
          <w:rFonts w:ascii="Book Antiqua" w:hAnsi="Book Antiqua"/>
          <w:lang w:val="es-ES"/>
        </w:rPr>
        <w:lastRenderedPageBreak/>
        <w:t>Con el objetivo de velar por la continuidad de la educación de niños, niñas y adolescentes en el contexto de la pandemia, el Ministerio de Educación (MINEDUC)</w:t>
      </w:r>
      <w:r>
        <w:rPr>
          <w:rFonts w:ascii="Book Antiqua" w:hAnsi="Book Antiqua"/>
          <w:lang w:val="es-ES"/>
        </w:rPr>
        <w:t>,</w:t>
      </w:r>
      <w:r w:rsidRPr="000A26C1">
        <w:rPr>
          <w:rFonts w:ascii="Book Antiqua" w:hAnsi="Book Antiqua"/>
          <w:lang w:val="es-ES"/>
        </w:rPr>
        <w:t xml:space="preserve"> en 2020</w:t>
      </w:r>
      <w:r>
        <w:rPr>
          <w:rFonts w:ascii="Book Antiqua" w:hAnsi="Book Antiqua"/>
          <w:lang w:val="es-ES"/>
        </w:rPr>
        <w:t>,</w:t>
      </w:r>
      <w:r w:rsidRPr="000A26C1">
        <w:rPr>
          <w:rFonts w:ascii="Book Antiqua" w:hAnsi="Book Antiqua"/>
          <w:lang w:val="es-ES"/>
        </w:rPr>
        <w:t xml:space="preserve"> lanzó la plataforma educativa </w:t>
      </w:r>
      <w:r w:rsidRPr="000A26C1">
        <w:rPr>
          <w:rFonts w:ascii="Book Antiqua" w:hAnsi="Book Antiqua"/>
          <w:b/>
          <w:lang w:val="es-ES"/>
        </w:rPr>
        <w:t>Aprendo en Línea</w:t>
      </w:r>
      <w:r w:rsidR="0081732C">
        <w:rPr>
          <w:rStyle w:val="Refdenotaalpie"/>
          <w:rFonts w:ascii="Book Antiqua" w:hAnsi="Book Antiqua"/>
          <w:b/>
          <w:lang w:val="es-ES"/>
        </w:rPr>
        <w:footnoteReference w:id="1"/>
      </w:r>
      <w:r w:rsidRPr="000A26C1">
        <w:rPr>
          <w:rFonts w:ascii="Book Antiqua" w:hAnsi="Book Antiqua"/>
          <w:lang w:val="es-ES"/>
        </w:rPr>
        <w:t xml:space="preserve">, espacio abierto con más de 20 mil recursos disponibles para estudiantes y docentes. También se impulsó el programa </w:t>
      </w:r>
      <w:r w:rsidRPr="000A26C1">
        <w:rPr>
          <w:rFonts w:ascii="Book Antiqua" w:hAnsi="Book Antiqua"/>
          <w:b/>
          <w:lang w:val="es-ES"/>
        </w:rPr>
        <w:t>TV Educa Chile</w:t>
      </w:r>
      <w:r w:rsidR="0081732C">
        <w:rPr>
          <w:rStyle w:val="Refdenotaalpie"/>
          <w:rFonts w:ascii="Book Antiqua" w:hAnsi="Book Antiqua"/>
          <w:b/>
          <w:lang w:val="es-ES"/>
        </w:rPr>
        <w:footnoteReference w:id="2"/>
      </w:r>
      <w:r w:rsidRPr="000A26C1">
        <w:rPr>
          <w:rFonts w:ascii="Book Antiqua" w:hAnsi="Book Antiqua"/>
          <w:b/>
          <w:lang w:val="es-ES"/>
        </w:rPr>
        <w:t>,</w:t>
      </w:r>
      <w:r w:rsidRPr="000A26C1">
        <w:rPr>
          <w:rFonts w:ascii="Book Antiqua" w:hAnsi="Book Antiqua"/>
          <w:lang w:val="es-ES"/>
        </w:rPr>
        <w:t xml:space="preserve"> señal de carácter nacional de contenido pedagógico curricular con más de 150 cápsulas audiovisuales. Además, en el marco de las </w:t>
      </w:r>
      <w:r w:rsidRPr="000A26C1">
        <w:rPr>
          <w:rFonts w:ascii="Book Antiqua" w:hAnsi="Book Antiqua"/>
          <w:b/>
          <w:lang w:val="es-ES"/>
        </w:rPr>
        <w:t>Becas de Tecnologías, Información y Comunicación</w:t>
      </w:r>
      <w:r w:rsidR="0081732C">
        <w:rPr>
          <w:rStyle w:val="Refdenotaalpie"/>
          <w:rFonts w:ascii="Book Antiqua" w:hAnsi="Book Antiqua"/>
          <w:b/>
          <w:lang w:val="es-ES"/>
        </w:rPr>
        <w:footnoteReference w:id="3"/>
      </w:r>
      <w:r w:rsidRPr="000A26C1">
        <w:rPr>
          <w:rFonts w:ascii="Book Antiqua" w:hAnsi="Book Antiqua"/>
          <w:lang w:val="es-ES"/>
        </w:rPr>
        <w:t>, en abril de 2020</w:t>
      </w:r>
      <w:r w:rsidR="0081732C">
        <w:rPr>
          <w:rFonts w:ascii="Book Antiqua" w:hAnsi="Book Antiqua"/>
          <w:lang w:val="es-ES"/>
        </w:rPr>
        <w:t>,</w:t>
      </w:r>
      <w:r w:rsidRPr="000A26C1">
        <w:rPr>
          <w:rFonts w:ascii="Book Antiqua" w:hAnsi="Book Antiqua"/>
          <w:lang w:val="es-ES"/>
        </w:rPr>
        <w:t xml:space="preserve"> se adelantó la entrega de 125.000 computadores y banda ancha gratuita para los estudiantes de 7mo básico más vulnerables del sistema educativo. Asimismo, se puso a disposición de escuelas rurales el dispositivo </w:t>
      </w:r>
      <w:r w:rsidRPr="000A26C1">
        <w:rPr>
          <w:rFonts w:ascii="Book Antiqua" w:hAnsi="Book Antiqua"/>
          <w:b/>
          <w:lang w:val="es-ES"/>
        </w:rPr>
        <w:t>Prendo y Aprendo</w:t>
      </w:r>
      <w:r w:rsidR="0081732C">
        <w:rPr>
          <w:rStyle w:val="Refdenotaalpie"/>
          <w:rFonts w:ascii="Book Antiqua" w:hAnsi="Book Antiqua"/>
          <w:b/>
          <w:lang w:val="es-ES"/>
        </w:rPr>
        <w:footnoteReference w:id="4"/>
      </w:r>
      <w:r w:rsidRPr="000A26C1">
        <w:rPr>
          <w:rFonts w:ascii="Book Antiqua" w:hAnsi="Book Antiqua"/>
          <w:b/>
          <w:lang w:val="es-ES"/>
        </w:rPr>
        <w:t>,</w:t>
      </w:r>
      <w:r w:rsidRPr="000A26C1">
        <w:rPr>
          <w:rFonts w:ascii="Book Antiqua" w:hAnsi="Book Antiqua"/>
          <w:lang w:val="es-ES"/>
        </w:rPr>
        <w:t xml:space="preserve"> que permite acceder a contenidos digitales sin necesidad de internet. Por último, durante </w:t>
      </w:r>
      <w:r w:rsidR="0081732C">
        <w:rPr>
          <w:rFonts w:ascii="Book Antiqua" w:hAnsi="Book Antiqua"/>
          <w:lang w:val="es-ES"/>
        </w:rPr>
        <w:t xml:space="preserve">el año </w:t>
      </w:r>
      <w:r w:rsidRPr="000A26C1">
        <w:rPr>
          <w:rFonts w:ascii="Book Antiqua" w:hAnsi="Book Antiqua"/>
          <w:lang w:val="es-ES"/>
        </w:rPr>
        <w:t>2020</w:t>
      </w:r>
      <w:r w:rsidR="0081732C">
        <w:rPr>
          <w:rFonts w:ascii="Book Antiqua" w:hAnsi="Book Antiqua"/>
          <w:lang w:val="es-ES"/>
        </w:rPr>
        <w:t>,</w:t>
      </w:r>
      <w:r w:rsidRPr="000A26C1">
        <w:rPr>
          <w:rFonts w:ascii="Book Antiqua" w:hAnsi="Book Antiqua"/>
          <w:lang w:val="es-ES"/>
        </w:rPr>
        <w:t xml:space="preserve"> se avanzó en la habilitación de más de 3.000 salas de clases con internet, de un total de 10.000 aulas que fueron beneficiadas al 2021. </w:t>
      </w:r>
    </w:p>
    <w:p w14:paraId="0FB08FE8" w14:textId="448EE22A" w:rsidR="000A26C1" w:rsidRPr="000A26C1" w:rsidRDefault="000A26C1" w:rsidP="0081732C">
      <w:pPr>
        <w:widowControl w:val="0"/>
        <w:tabs>
          <w:tab w:val="left" w:pos="1546"/>
        </w:tabs>
        <w:spacing w:line="276" w:lineRule="auto"/>
        <w:jc w:val="both"/>
        <w:rPr>
          <w:rFonts w:ascii="Book Antiqua" w:hAnsi="Book Antiqua"/>
          <w:lang w:val="es-ES"/>
        </w:rPr>
      </w:pPr>
      <w:r w:rsidRPr="000A26C1">
        <w:rPr>
          <w:rFonts w:ascii="Book Antiqua" w:hAnsi="Book Antiqua"/>
          <w:lang w:val="es-ES"/>
        </w:rPr>
        <w:t>Por otra parte, para facilitar el acceso a los servicios de telecomunicaciones, contribuyendo a que NNA de todas las regiones del país pudieran conectarse y continuar su educación en el contexto de pandemia, en abril de 2020</w:t>
      </w:r>
      <w:r w:rsidR="0081732C">
        <w:rPr>
          <w:rFonts w:ascii="Book Antiqua" w:hAnsi="Book Antiqua"/>
          <w:lang w:val="es-ES"/>
        </w:rPr>
        <w:t>,</w:t>
      </w:r>
      <w:r w:rsidRPr="000A26C1">
        <w:rPr>
          <w:rFonts w:ascii="Book Antiqua" w:hAnsi="Book Antiqua"/>
          <w:lang w:val="es-ES"/>
        </w:rPr>
        <w:t xml:space="preserve"> la </w:t>
      </w:r>
      <w:r w:rsidR="0081732C">
        <w:rPr>
          <w:rFonts w:ascii="Book Antiqua" w:hAnsi="Book Antiqua"/>
          <w:lang w:val="es-ES"/>
        </w:rPr>
        <w:t>Subsecretaría de Telecomunicaciones (SUBTEL)</w:t>
      </w:r>
      <w:r w:rsidRPr="000A26C1">
        <w:rPr>
          <w:rFonts w:ascii="Book Antiqua" w:hAnsi="Book Antiqua"/>
          <w:lang w:val="es-ES"/>
        </w:rPr>
        <w:t xml:space="preserve"> coordinó junto a las empresas del sector el </w:t>
      </w:r>
      <w:r w:rsidRPr="000A26C1">
        <w:rPr>
          <w:rFonts w:ascii="Book Antiqua" w:hAnsi="Book Antiqua"/>
          <w:b/>
          <w:lang w:val="es-ES"/>
        </w:rPr>
        <w:t>Plan Solidario de Conectividad,</w:t>
      </w:r>
      <w:r w:rsidRPr="000A26C1">
        <w:rPr>
          <w:rFonts w:ascii="Book Antiqua" w:hAnsi="Book Antiqua"/>
          <w:lang w:val="es-ES"/>
        </w:rPr>
        <w:t xml:space="preserve"> que permitió a los usuarios y usuarias que pertenecen al 80% de los hogares de menores ingresos mantener el acceso a servicios de telefonía e Internet en caso de que no pudieran pagarlos.</w:t>
      </w:r>
    </w:p>
    <w:p w14:paraId="6259B0C0" w14:textId="5D8247AB" w:rsidR="000A26C1" w:rsidRPr="000A26C1" w:rsidRDefault="000A26C1" w:rsidP="000A26C1">
      <w:pPr>
        <w:spacing w:line="276" w:lineRule="auto"/>
        <w:jc w:val="both"/>
        <w:rPr>
          <w:rFonts w:ascii="Book Antiqua" w:hAnsi="Book Antiqua"/>
          <w:lang w:val="es-ES"/>
        </w:rPr>
      </w:pPr>
      <w:r w:rsidRPr="000A26C1">
        <w:rPr>
          <w:rFonts w:ascii="Book Antiqua" w:hAnsi="Book Antiqua"/>
          <w:lang w:val="es-ES"/>
        </w:rPr>
        <w:t>En cuanto a iniciativas para erradicar estereotipos de género y promover opciones educativas para mujeres y niñas en ámbitos de la ciencia, tecnología, ingeniería y matemáticas (STEM</w:t>
      </w:r>
      <w:r w:rsidR="0081732C">
        <w:rPr>
          <w:rFonts w:ascii="Book Antiqua" w:hAnsi="Book Antiqua"/>
          <w:lang w:val="es-ES"/>
        </w:rPr>
        <w:t>,</w:t>
      </w:r>
      <w:r w:rsidRPr="000A26C1">
        <w:rPr>
          <w:rFonts w:ascii="Book Antiqua" w:hAnsi="Book Antiqua"/>
          <w:lang w:val="es-ES"/>
        </w:rPr>
        <w:t xml:space="preserve"> por sus siglas en inglés), así como en tecnología de la información y las comunicaciones, el MMEG y MINEDUC firmaron</w:t>
      </w:r>
      <w:r w:rsidR="0081732C">
        <w:rPr>
          <w:rFonts w:ascii="Book Antiqua" w:hAnsi="Book Antiqua"/>
          <w:lang w:val="es-ES"/>
        </w:rPr>
        <w:t>,</w:t>
      </w:r>
      <w:r w:rsidRPr="000A26C1">
        <w:rPr>
          <w:rFonts w:ascii="Book Antiqua" w:hAnsi="Book Antiqua"/>
          <w:lang w:val="es-ES"/>
        </w:rPr>
        <w:t xml:space="preserve"> en 2019</w:t>
      </w:r>
      <w:r w:rsidR="0081732C">
        <w:rPr>
          <w:rFonts w:ascii="Book Antiqua" w:hAnsi="Book Antiqua"/>
          <w:lang w:val="es-ES"/>
        </w:rPr>
        <w:t>,</w:t>
      </w:r>
      <w:r w:rsidRPr="000A26C1">
        <w:rPr>
          <w:rFonts w:ascii="Book Antiqua" w:hAnsi="Book Antiqua"/>
          <w:lang w:val="es-ES"/>
        </w:rPr>
        <w:t xml:space="preserve"> el </w:t>
      </w:r>
      <w:r w:rsidRPr="000A26C1">
        <w:rPr>
          <w:rFonts w:ascii="Book Antiqua" w:hAnsi="Book Antiqua"/>
          <w:b/>
          <w:lang w:val="es-ES"/>
        </w:rPr>
        <w:t>Plan de Trabajo “Educación con equidad de género”</w:t>
      </w:r>
      <w:r w:rsidRPr="000A26C1">
        <w:rPr>
          <w:rFonts w:ascii="Book Antiqua" w:hAnsi="Book Antiqua"/>
          <w:lang w:val="es-ES"/>
        </w:rPr>
        <w:t xml:space="preserve">. Este considera tres ejes de acción: calidad con equidad, más oportunidades y no violencia. </w:t>
      </w:r>
    </w:p>
    <w:p w14:paraId="7E6F867B" w14:textId="77777777" w:rsidR="0081732C" w:rsidRDefault="000A26C1" w:rsidP="000A26C1">
      <w:pPr>
        <w:numPr>
          <w:ilvl w:val="0"/>
          <w:numId w:val="2"/>
        </w:numPr>
        <w:spacing w:after="0" w:line="276" w:lineRule="auto"/>
        <w:jc w:val="both"/>
        <w:rPr>
          <w:rFonts w:ascii="Book Antiqua" w:hAnsi="Book Antiqua"/>
          <w:lang w:val="es-ES"/>
        </w:rPr>
      </w:pPr>
      <w:r w:rsidRPr="000A26C1">
        <w:rPr>
          <w:rFonts w:ascii="Book Antiqua" w:hAnsi="Book Antiqua"/>
          <w:lang w:val="es-ES"/>
        </w:rPr>
        <w:t xml:space="preserve">En el primer eje, </w:t>
      </w:r>
      <w:r w:rsidRPr="000A26C1">
        <w:rPr>
          <w:rFonts w:ascii="Book Antiqua" w:hAnsi="Book Antiqua"/>
          <w:b/>
          <w:lang w:val="es-ES"/>
        </w:rPr>
        <w:t>“Calidad con equidad”</w:t>
      </w:r>
      <w:r w:rsidRPr="000A26C1">
        <w:rPr>
          <w:rFonts w:ascii="Book Antiqua" w:hAnsi="Book Antiqua"/>
          <w:lang w:val="es-ES"/>
        </w:rPr>
        <w:t xml:space="preserve">, se incorporaron acciones de género para la Estrategia Nacional de Formación Técnico Profesional; apoyo en la incorporación de un enfoque de género en el convenio que el MINEDUC celebró junto a la Organización de Estados Iberoamericanos (OEI), que consideró tres iniciativas: </w:t>
      </w:r>
    </w:p>
    <w:p w14:paraId="39ADE32D" w14:textId="77777777" w:rsidR="0081732C" w:rsidRDefault="0081732C" w:rsidP="0081732C">
      <w:pPr>
        <w:numPr>
          <w:ilvl w:val="1"/>
          <w:numId w:val="2"/>
        </w:numPr>
        <w:spacing w:after="0" w:line="276" w:lineRule="auto"/>
        <w:jc w:val="both"/>
        <w:rPr>
          <w:rFonts w:ascii="Book Antiqua" w:hAnsi="Book Antiqua"/>
          <w:lang w:val="es-ES"/>
        </w:rPr>
      </w:pPr>
      <w:r>
        <w:rPr>
          <w:rFonts w:ascii="Book Antiqua" w:hAnsi="Book Antiqua"/>
          <w:lang w:val="es-ES"/>
        </w:rPr>
        <w:t>C</w:t>
      </w:r>
      <w:r w:rsidR="000A26C1" w:rsidRPr="000A26C1">
        <w:rPr>
          <w:rFonts w:ascii="Book Antiqua" w:hAnsi="Book Antiqua"/>
          <w:lang w:val="es-ES"/>
        </w:rPr>
        <w:t xml:space="preserve">urso b-learning para docentes de Educación Media Técnico Profesional (EMTP) en temas de género; </w:t>
      </w:r>
    </w:p>
    <w:p w14:paraId="7398AACA" w14:textId="77777777" w:rsidR="0081732C" w:rsidRDefault="0081732C" w:rsidP="0081732C">
      <w:pPr>
        <w:numPr>
          <w:ilvl w:val="1"/>
          <w:numId w:val="2"/>
        </w:numPr>
        <w:spacing w:after="0" w:line="276" w:lineRule="auto"/>
        <w:jc w:val="both"/>
        <w:rPr>
          <w:rFonts w:ascii="Book Antiqua" w:hAnsi="Book Antiqua"/>
          <w:lang w:val="es-ES"/>
        </w:rPr>
      </w:pPr>
      <w:r>
        <w:rPr>
          <w:rFonts w:ascii="Book Antiqua" w:hAnsi="Book Antiqua"/>
          <w:lang w:val="es-ES"/>
        </w:rPr>
        <w:t>L</w:t>
      </w:r>
      <w:r w:rsidR="000A26C1" w:rsidRPr="000A26C1">
        <w:rPr>
          <w:rFonts w:ascii="Book Antiqua" w:hAnsi="Book Antiqua"/>
          <w:lang w:val="es-ES"/>
        </w:rPr>
        <w:t xml:space="preserve">icitación de un estudio de indicadores de género en el sistema escolar; y </w:t>
      </w:r>
    </w:p>
    <w:p w14:paraId="25DEAE29" w14:textId="70CC1E3F" w:rsidR="000A26C1" w:rsidRPr="000A26C1" w:rsidRDefault="0081732C" w:rsidP="0081732C">
      <w:pPr>
        <w:numPr>
          <w:ilvl w:val="1"/>
          <w:numId w:val="2"/>
        </w:numPr>
        <w:spacing w:after="0" w:line="276" w:lineRule="auto"/>
        <w:jc w:val="both"/>
        <w:rPr>
          <w:rFonts w:ascii="Book Antiqua" w:hAnsi="Book Antiqua"/>
          <w:lang w:val="es-ES"/>
        </w:rPr>
      </w:pPr>
      <w:r>
        <w:rPr>
          <w:rFonts w:ascii="Book Antiqua" w:hAnsi="Book Antiqua"/>
          <w:lang w:val="es-ES"/>
        </w:rPr>
        <w:t>P</w:t>
      </w:r>
      <w:r w:rsidR="000A26C1" w:rsidRPr="000A26C1">
        <w:rPr>
          <w:rFonts w:ascii="Book Antiqua" w:hAnsi="Book Antiqua"/>
          <w:lang w:val="es-ES"/>
        </w:rPr>
        <w:t>rograma de líderes y lideresas contra la violencia de género; trabajo en conjunto con el Centro de Innovación del MINEDUC para incluir el enfoque de género en sus capacitaciones; y la Encuesta Nacional de equidad de género para educadores/as de párvulo, en colaboración con ONU Mujeres, cuyos resultados están siendo sistematizados.</w:t>
      </w:r>
    </w:p>
    <w:p w14:paraId="6ACC30C3" w14:textId="77777777" w:rsidR="000A26C1" w:rsidRPr="000A26C1" w:rsidRDefault="000A26C1" w:rsidP="000A26C1">
      <w:pPr>
        <w:spacing w:line="276" w:lineRule="auto"/>
        <w:jc w:val="both"/>
        <w:rPr>
          <w:rFonts w:ascii="Book Antiqua" w:hAnsi="Book Antiqua"/>
          <w:lang w:val="es-ES"/>
        </w:rPr>
      </w:pPr>
    </w:p>
    <w:p w14:paraId="22C8D45B" w14:textId="481A0E69" w:rsidR="000A26C1" w:rsidRPr="00A82F66" w:rsidRDefault="000A26C1" w:rsidP="00A82F66">
      <w:pPr>
        <w:numPr>
          <w:ilvl w:val="0"/>
          <w:numId w:val="2"/>
        </w:numPr>
        <w:spacing w:after="0" w:line="276" w:lineRule="auto"/>
        <w:jc w:val="both"/>
        <w:rPr>
          <w:rFonts w:ascii="Book Antiqua" w:hAnsi="Book Antiqua"/>
          <w:lang w:val="es-ES"/>
        </w:rPr>
      </w:pPr>
      <w:r w:rsidRPr="000A26C1">
        <w:rPr>
          <w:rFonts w:ascii="Book Antiqua" w:hAnsi="Book Antiqua"/>
          <w:lang w:val="es-ES"/>
        </w:rPr>
        <w:t xml:space="preserve">En el eje </w:t>
      </w:r>
      <w:r w:rsidRPr="000A26C1">
        <w:rPr>
          <w:rFonts w:ascii="Book Antiqua" w:hAnsi="Book Antiqua"/>
          <w:b/>
          <w:lang w:val="es-ES"/>
        </w:rPr>
        <w:t>“Más oportunidades”</w:t>
      </w:r>
      <w:r w:rsidRPr="000A26C1">
        <w:rPr>
          <w:rFonts w:ascii="Book Antiqua" w:hAnsi="Book Antiqua"/>
          <w:lang w:val="es-ES"/>
        </w:rPr>
        <w:t>, se realizó el Programa Nacional Mujeres STEM, que incluyó la realización de jornadas de mentorías</w:t>
      </w:r>
      <w:r w:rsidR="00A82F66">
        <w:rPr>
          <w:rFonts w:ascii="Book Antiqua" w:hAnsi="Book Antiqua"/>
          <w:lang w:val="es-ES"/>
        </w:rPr>
        <w:t>,</w:t>
      </w:r>
      <w:r w:rsidRPr="000A26C1">
        <w:rPr>
          <w:rFonts w:ascii="Book Antiqua" w:hAnsi="Book Antiqua"/>
          <w:lang w:val="es-ES"/>
        </w:rPr>
        <w:t xml:space="preserve"> para alumnas de octavo básico a segundo medio</w:t>
      </w:r>
      <w:r w:rsidR="00A82F66">
        <w:rPr>
          <w:rFonts w:ascii="Book Antiqua" w:hAnsi="Book Antiqua"/>
          <w:lang w:val="es-ES"/>
        </w:rPr>
        <w:t>,</w:t>
      </w:r>
      <w:r w:rsidRPr="000A26C1">
        <w:rPr>
          <w:rFonts w:ascii="Book Antiqua" w:hAnsi="Book Antiqua"/>
          <w:lang w:val="es-ES"/>
        </w:rPr>
        <w:t xml:space="preserve"> realizadas por mujeres de carreras STEM (mil mentorías realizadas), y que permitió la visita a 17 colegios participantes y la realización de una graduación del programa. </w:t>
      </w:r>
    </w:p>
    <w:p w14:paraId="1EBCD385" w14:textId="54602E0E" w:rsidR="000A26C1" w:rsidRPr="000A26C1" w:rsidRDefault="00A82F66" w:rsidP="00C111D8">
      <w:pPr>
        <w:spacing w:line="276" w:lineRule="auto"/>
        <w:ind w:left="720"/>
        <w:jc w:val="both"/>
        <w:rPr>
          <w:rFonts w:ascii="Book Antiqua" w:hAnsi="Book Antiqua"/>
          <w:lang w:val="es-ES"/>
        </w:rPr>
      </w:pPr>
      <w:r w:rsidRPr="000A26C1">
        <w:rPr>
          <w:rFonts w:ascii="Book Antiqua" w:hAnsi="Book Antiqua"/>
          <w:lang w:val="es-ES"/>
        </w:rPr>
        <w:t>Asimismo,</w:t>
      </w:r>
      <w:r w:rsidR="000A26C1" w:rsidRPr="000A26C1">
        <w:rPr>
          <w:rFonts w:ascii="Book Antiqua" w:hAnsi="Book Antiqua"/>
          <w:lang w:val="es-ES"/>
        </w:rPr>
        <w:t xml:space="preserve"> se ha avanzado en la implementación del </w:t>
      </w:r>
      <w:r w:rsidR="000A26C1" w:rsidRPr="000A26C1">
        <w:rPr>
          <w:rFonts w:ascii="Book Antiqua" w:hAnsi="Book Antiqua"/>
          <w:b/>
          <w:lang w:val="es-ES"/>
        </w:rPr>
        <w:t>Proyecto Piloto SAGA</w:t>
      </w:r>
      <w:r w:rsidR="000A26C1" w:rsidRPr="000A26C1">
        <w:rPr>
          <w:rFonts w:ascii="Book Antiqua" w:hAnsi="Book Antiqua"/>
          <w:lang w:val="es-ES"/>
        </w:rPr>
        <w:t xml:space="preserve"> (STEM </w:t>
      </w:r>
      <w:r>
        <w:rPr>
          <w:rFonts w:ascii="Book Antiqua" w:hAnsi="Book Antiqua"/>
          <w:lang w:val="es-ES"/>
        </w:rPr>
        <w:t>a</w:t>
      </w:r>
      <w:r w:rsidR="000A26C1" w:rsidRPr="000A26C1">
        <w:rPr>
          <w:rFonts w:ascii="Book Antiqua" w:hAnsi="Book Antiqua"/>
          <w:lang w:val="es-ES"/>
        </w:rPr>
        <w:t>nd Gender Advancement) de UNESCO</w:t>
      </w:r>
      <w:r>
        <w:rPr>
          <w:rFonts w:ascii="Book Antiqua" w:hAnsi="Book Antiqua"/>
          <w:lang w:val="es-ES"/>
        </w:rPr>
        <w:t>,</w:t>
      </w:r>
      <w:r w:rsidR="000A26C1" w:rsidRPr="000A26C1">
        <w:rPr>
          <w:rFonts w:ascii="Book Antiqua" w:hAnsi="Book Antiqua"/>
          <w:lang w:val="es-ES"/>
        </w:rPr>
        <w:t xml:space="preserve"> en Chile, que quedó comprometido en la Política Nacional de igualdad de género para la Ciencia, Tecnología, Conocimiento e </w:t>
      </w:r>
      <w:r>
        <w:rPr>
          <w:rFonts w:ascii="Book Antiqua" w:hAnsi="Book Antiqua"/>
          <w:lang w:val="es-ES"/>
        </w:rPr>
        <w:t>I</w:t>
      </w:r>
      <w:r w:rsidR="000A26C1" w:rsidRPr="000A26C1">
        <w:rPr>
          <w:rFonts w:ascii="Book Antiqua" w:hAnsi="Book Antiqua"/>
          <w:lang w:val="es-ES"/>
        </w:rPr>
        <w:t xml:space="preserve">nnovación con proyección al 2025. En este marco se elaboró el </w:t>
      </w:r>
      <w:r w:rsidR="000A26C1" w:rsidRPr="000A26C1">
        <w:rPr>
          <w:rFonts w:ascii="Book Antiqua" w:hAnsi="Book Antiqua"/>
          <w:b/>
          <w:lang w:val="es-ES"/>
        </w:rPr>
        <w:t>Informe “Diagnóstico sobre indicadores y políticas con perspectiva de género desarrolladas por el Estado de Chile en áreas STEM</w:t>
      </w:r>
      <w:r>
        <w:rPr>
          <w:rStyle w:val="Refdenotaalpie"/>
          <w:rFonts w:ascii="Book Antiqua" w:hAnsi="Book Antiqua"/>
          <w:b/>
          <w:lang w:val="es-ES"/>
        </w:rPr>
        <w:footnoteReference w:id="5"/>
      </w:r>
      <w:r w:rsidR="000A26C1" w:rsidRPr="000A26C1">
        <w:rPr>
          <w:rFonts w:ascii="Book Antiqua" w:hAnsi="Book Antiqua"/>
          <w:b/>
          <w:lang w:val="es-ES"/>
        </w:rPr>
        <w:t>”</w:t>
      </w:r>
      <w:r>
        <w:rPr>
          <w:rFonts w:ascii="Book Antiqua" w:hAnsi="Book Antiqua"/>
          <w:lang w:val="es-ES"/>
        </w:rPr>
        <w:t>,</w:t>
      </w:r>
      <w:r w:rsidR="000A26C1" w:rsidRPr="000A26C1">
        <w:rPr>
          <w:rFonts w:ascii="Book Antiqua" w:hAnsi="Book Antiqua"/>
          <w:lang w:val="es-ES"/>
        </w:rPr>
        <w:t xml:space="preserve"> que constó con la recopilación de información de los 23 ministerios sobre indicadores y políticas vigentes que aborden inequidades, brechas y barreras en el área STEM; elaboración de un informe de recomendaciones para el diseño de nuevos indicadores y políticas públicas para el cierre de brechas de género en STEM; Informe de factibilidad técnica de la implementación SAGA-UNESCO; la conformación del Comité Técnico para la implementación del proyecto, visitas de científicos/as a talleres del “</w:t>
      </w:r>
      <w:r w:rsidR="000A26C1" w:rsidRPr="00C111D8">
        <w:rPr>
          <w:rFonts w:ascii="Book Antiqua" w:hAnsi="Book Antiqua"/>
          <w:b/>
          <w:bCs/>
          <w:lang w:val="es-ES"/>
        </w:rPr>
        <w:t>Programa 4 a 7</w:t>
      </w:r>
      <w:r w:rsidR="000A26C1" w:rsidRPr="000A26C1">
        <w:rPr>
          <w:rFonts w:ascii="Book Antiqua" w:hAnsi="Book Antiqua"/>
          <w:lang w:val="es-ES"/>
        </w:rPr>
        <w:t>” de</w:t>
      </w:r>
      <w:r w:rsidR="00C111D8">
        <w:rPr>
          <w:rFonts w:ascii="Book Antiqua" w:hAnsi="Book Antiqua"/>
          <w:lang w:val="es-ES"/>
        </w:rPr>
        <w:t>l Servicio Nacional de la Mujer y Equidad de Género (</w:t>
      </w:r>
      <w:r w:rsidR="000A26C1" w:rsidRPr="000A26C1">
        <w:rPr>
          <w:rFonts w:ascii="Book Antiqua" w:hAnsi="Book Antiqua"/>
          <w:lang w:val="es-ES"/>
        </w:rPr>
        <w:t>SERNAMEG</w:t>
      </w:r>
      <w:r w:rsidR="00C111D8">
        <w:rPr>
          <w:rFonts w:ascii="Book Antiqua" w:hAnsi="Book Antiqua"/>
          <w:lang w:val="es-ES"/>
        </w:rPr>
        <w:t>)</w:t>
      </w:r>
      <w:r w:rsidR="000A26C1" w:rsidRPr="000A26C1">
        <w:rPr>
          <w:rFonts w:ascii="Book Antiqua" w:hAnsi="Book Antiqua"/>
          <w:lang w:val="es-ES"/>
        </w:rPr>
        <w:t>; y un workshop denominado “</w:t>
      </w:r>
      <w:r w:rsidR="000A26C1" w:rsidRPr="00C111D8">
        <w:rPr>
          <w:rFonts w:ascii="Book Antiqua" w:hAnsi="Book Antiqua"/>
          <w:b/>
          <w:bCs/>
          <w:lang w:val="es-ES"/>
        </w:rPr>
        <w:t>Mejora la medición y política para la igualdad de género</w:t>
      </w:r>
      <w:r w:rsidR="000A26C1" w:rsidRPr="000A26C1">
        <w:rPr>
          <w:rFonts w:ascii="Book Antiqua" w:hAnsi="Book Antiqua"/>
          <w:lang w:val="es-ES"/>
        </w:rPr>
        <w:t>”, realizado a profesionales de agencias públicas impartido por la secretaría técnica de SAGA-UNESCO París, en el mes de julio 2019</w:t>
      </w:r>
      <w:r w:rsidR="00C111D8">
        <w:rPr>
          <w:rFonts w:ascii="Book Antiqua" w:hAnsi="Book Antiqua"/>
          <w:lang w:val="es-ES"/>
        </w:rPr>
        <w:t>,</w:t>
      </w:r>
      <w:r w:rsidR="000A26C1" w:rsidRPr="000A26C1">
        <w:rPr>
          <w:rFonts w:ascii="Book Antiqua" w:hAnsi="Book Antiqua"/>
          <w:lang w:val="es-ES"/>
        </w:rPr>
        <w:t xml:space="preserve"> para preparar la implementación del piloto en Chile.</w:t>
      </w:r>
    </w:p>
    <w:p w14:paraId="459DFDCA" w14:textId="76558477" w:rsidR="000A26C1" w:rsidRPr="000A26C1" w:rsidRDefault="000A26C1" w:rsidP="00C111D8">
      <w:pPr>
        <w:spacing w:line="276" w:lineRule="auto"/>
        <w:ind w:left="720"/>
        <w:jc w:val="both"/>
        <w:rPr>
          <w:rFonts w:ascii="Book Antiqua" w:hAnsi="Book Antiqua"/>
          <w:lang w:val="es-ES"/>
        </w:rPr>
      </w:pPr>
      <w:r w:rsidRPr="000A26C1">
        <w:rPr>
          <w:rFonts w:ascii="Book Antiqua" w:hAnsi="Book Antiqua"/>
          <w:lang w:val="es-ES"/>
        </w:rPr>
        <w:t xml:space="preserve">También, se distribuyeron 2.000 kits para niñas entre 6to a 8vo básico para que puedan desarrollar actividades STEM de manera autogestionada en su casa, sin la necesidad de internet. Además, se realizó un festival STEM 100% online con charlas inspiracionales; pitch competition y talleres. Asimismo, se desarrolló el programa </w:t>
      </w:r>
      <w:r w:rsidR="00C111D8">
        <w:rPr>
          <w:rFonts w:ascii="Book Antiqua" w:hAnsi="Book Antiqua"/>
          <w:lang w:val="es-ES"/>
        </w:rPr>
        <w:t>#</w:t>
      </w:r>
      <w:r w:rsidRPr="000A26C1">
        <w:rPr>
          <w:rFonts w:ascii="Book Antiqua" w:hAnsi="Book Antiqua"/>
          <w:lang w:val="es-ES"/>
        </w:rPr>
        <w:t>AprendeSTEMdesdeCasa, los que contienen materiales y un cuadernillo con 12 actividades y experimentos STEM.</w:t>
      </w:r>
    </w:p>
    <w:p w14:paraId="591DFACF" w14:textId="516CE1D7" w:rsidR="000A26C1" w:rsidRPr="000A26C1" w:rsidRDefault="000A26C1" w:rsidP="000A26C1">
      <w:pPr>
        <w:numPr>
          <w:ilvl w:val="0"/>
          <w:numId w:val="2"/>
        </w:numPr>
        <w:spacing w:after="0" w:line="276" w:lineRule="auto"/>
        <w:jc w:val="both"/>
        <w:rPr>
          <w:rFonts w:ascii="Book Antiqua" w:hAnsi="Book Antiqua"/>
          <w:lang w:val="es-ES"/>
        </w:rPr>
      </w:pPr>
      <w:r w:rsidRPr="000A26C1">
        <w:rPr>
          <w:rFonts w:ascii="Book Antiqua" w:hAnsi="Book Antiqua"/>
          <w:lang w:val="es-ES"/>
        </w:rPr>
        <w:t xml:space="preserve">En el Eje de </w:t>
      </w:r>
      <w:r w:rsidRPr="000A26C1">
        <w:rPr>
          <w:rFonts w:ascii="Book Antiqua" w:hAnsi="Book Antiqua"/>
          <w:b/>
          <w:lang w:val="es-ES"/>
        </w:rPr>
        <w:t>“No violencia”</w:t>
      </w:r>
      <w:r w:rsidRPr="000A26C1">
        <w:rPr>
          <w:rFonts w:ascii="Book Antiqua" w:hAnsi="Book Antiqua"/>
          <w:lang w:val="es-ES"/>
        </w:rPr>
        <w:t>, se desarrolló un plan nacional de asistencia técnica a instituciones de educación superior sobre acoso sexual, en el marco del cual se realizaron siete jornadas, en los meses de agosto y septiembre, sobre  protocolos de actuación frente al acoso sexual y violencia de género en Educación Superior Técnico Profesional, realizadas en las regiones de Tarapacá, Valparaíso, Metropolitana, Maule, Biobío, La Araucanía, y Los Lagos, de asistencia técnica junto a ONU Mujeres y el MINEDUC. Asistieron 350 profesionales de más de 180 sedes, la mayoría pertenecientes a equipos de asuntos estudiantiles, rectoría y unidades de inclusión y/o género. También se colaboró en la elaboración de cartilla “</w:t>
      </w:r>
      <w:r w:rsidRPr="00C111D8">
        <w:rPr>
          <w:rFonts w:ascii="Book Antiqua" w:hAnsi="Book Antiqua"/>
          <w:b/>
          <w:bCs/>
          <w:lang w:val="es-ES"/>
        </w:rPr>
        <w:t>Protocolos de actuación frente al acoso sexual en Educación Superior Técnico Profesional</w:t>
      </w:r>
      <w:r w:rsidR="00C111D8">
        <w:rPr>
          <w:rStyle w:val="Refdenotaalpie"/>
          <w:rFonts w:ascii="Book Antiqua" w:hAnsi="Book Antiqua"/>
          <w:b/>
          <w:bCs/>
          <w:lang w:val="es-ES"/>
        </w:rPr>
        <w:footnoteReference w:id="6"/>
      </w:r>
      <w:r w:rsidRPr="000A26C1">
        <w:rPr>
          <w:rFonts w:ascii="Book Antiqua" w:hAnsi="Book Antiqua"/>
          <w:lang w:val="es-ES"/>
        </w:rPr>
        <w:t xml:space="preserve">”; se desarrolló un documento de reflexión de estrategias y buenas prácticas en temas de género para las instituciones de educación superior en base a las ponencias y experiencias internacionales expuestas en el Seminario Internacional de Género 2018; se concretó la firma del Protocolo de derivación de denuncias del Ministerio de la Mujer y la Equidad de Género a la Superintendencia de Educación. Asimismo, más de 350 profesionales de alrededor de 180 sedes fueron capacitados, en la </w:t>
      </w:r>
      <w:r w:rsidR="00C111D8" w:rsidRPr="000A26C1">
        <w:rPr>
          <w:rFonts w:ascii="Book Antiqua" w:hAnsi="Book Antiqua"/>
          <w:lang w:val="es-ES"/>
        </w:rPr>
        <w:t>primera jornada</w:t>
      </w:r>
      <w:r w:rsidRPr="000A26C1">
        <w:rPr>
          <w:rFonts w:ascii="Book Antiqua" w:hAnsi="Book Antiqua"/>
          <w:lang w:val="es-ES"/>
        </w:rPr>
        <w:t xml:space="preserve"> Nacional de Violencia de Género y Protocolos de Actuación frente al Acoso Sexual en Educación Superior (2019), y más de 300 directivos y profesionales de las</w:t>
      </w:r>
      <w:r w:rsidR="00C111D8">
        <w:rPr>
          <w:rFonts w:ascii="Book Antiqua" w:hAnsi="Book Antiqua"/>
          <w:lang w:val="es-ES"/>
        </w:rPr>
        <w:t xml:space="preserve"> </w:t>
      </w:r>
      <w:r w:rsidRPr="000A26C1">
        <w:rPr>
          <w:rFonts w:ascii="Book Antiqua" w:hAnsi="Book Antiqua"/>
          <w:lang w:val="es-ES"/>
        </w:rPr>
        <w:t>distintas Universidades, Centros de Formación Técnica e Institutos Profesionales del país, participaron en la II Jornada Nacional de Violencia de Género y Protocolos de Actuación frente al Acoso Sexual en Educación Superior (2020).</w:t>
      </w:r>
    </w:p>
    <w:p w14:paraId="6E2BBB87" w14:textId="77777777" w:rsidR="000A26C1" w:rsidRPr="000A26C1" w:rsidRDefault="000A26C1" w:rsidP="000A26C1">
      <w:pPr>
        <w:spacing w:line="276" w:lineRule="auto"/>
        <w:jc w:val="both"/>
        <w:rPr>
          <w:rFonts w:ascii="Book Antiqua" w:hAnsi="Book Antiqua"/>
          <w:lang w:val="es-ES"/>
        </w:rPr>
      </w:pPr>
    </w:p>
    <w:p w14:paraId="2ECED892" w14:textId="5920E4F9" w:rsidR="000A26C1" w:rsidRPr="000A26C1" w:rsidRDefault="000A26C1" w:rsidP="000A26C1">
      <w:pPr>
        <w:spacing w:line="276" w:lineRule="auto"/>
        <w:jc w:val="both"/>
        <w:rPr>
          <w:rFonts w:ascii="Book Antiqua" w:hAnsi="Book Antiqua"/>
          <w:lang w:val="es-ES"/>
        </w:rPr>
      </w:pPr>
      <w:r w:rsidRPr="000A26C1">
        <w:rPr>
          <w:rFonts w:ascii="Book Antiqua" w:hAnsi="Book Antiqua"/>
          <w:lang w:val="es-ES"/>
        </w:rPr>
        <w:t xml:space="preserve">En esta misma línea, el MMEG participa del </w:t>
      </w:r>
      <w:r w:rsidRPr="000A26C1">
        <w:rPr>
          <w:rFonts w:ascii="Book Antiqua" w:hAnsi="Book Antiqua"/>
          <w:b/>
          <w:lang w:val="es-ES"/>
        </w:rPr>
        <w:t xml:space="preserve">Consejo Asesor para la Igualdad de Género en Ciencia, Tecnología, Conocimiento e Innovación (CTCI), </w:t>
      </w:r>
      <w:r w:rsidRPr="000A26C1">
        <w:rPr>
          <w:rFonts w:ascii="Book Antiqua" w:hAnsi="Book Antiqua"/>
          <w:lang w:val="es-ES"/>
        </w:rPr>
        <w:t>que tiene por objetivo asesorar a la Subsecretaria de CTCI en el diseño, implementación y seguimiento de una política de género que permita construir un sistema nacional de producción y transferencia de conocimiento sin brechas de género. Este Comité está integrado por expertos en la materia y representantes de instituciones públicas, incluyendo la Subsecretaría de la Mujer y la Equidad de Género.</w:t>
      </w:r>
    </w:p>
    <w:p w14:paraId="38FD794E" w14:textId="38A2198A" w:rsidR="000A26C1" w:rsidRPr="000A26C1" w:rsidRDefault="000A26C1" w:rsidP="000A26C1">
      <w:pPr>
        <w:spacing w:line="276" w:lineRule="auto"/>
        <w:jc w:val="both"/>
        <w:rPr>
          <w:rFonts w:ascii="Book Antiqua" w:hAnsi="Book Antiqua"/>
          <w:lang w:val="es-ES"/>
        </w:rPr>
      </w:pPr>
      <w:r w:rsidRPr="000A26C1">
        <w:rPr>
          <w:rFonts w:ascii="Book Antiqua" w:hAnsi="Book Antiqua"/>
          <w:lang w:val="es-ES"/>
        </w:rPr>
        <w:t xml:space="preserve">A su vez, el </w:t>
      </w:r>
      <w:r w:rsidRPr="000A26C1">
        <w:rPr>
          <w:rFonts w:ascii="Book Antiqua" w:hAnsi="Book Antiqua"/>
          <w:b/>
          <w:lang w:val="es-ES"/>
        </w:rPr>
        <w:t>Cuarto Plan Nacional de Igualdad entre Mujeres y Hombres 2018-2030</w:t>
      </w:r>
      <w:r w:rsidR="00C111D8">
        <w:rPr>
          <w:rStyle w:val="Refdenotaalpie"/>
          <w:rFonts w:ascii="Book Antiqua" w:hAnsi="Book Antiqua"/>
          <w:b/>
          <w:lang w:val="es-ES"/>
        </w:rPr>
        <w:footnoteReference w:id="7"/>
      </w:r>
      <w:r w:rsidR="00C111D8">
        <w:rPr>
          <w:rFonts w:ascii="Book Antiqua" w:hAnsi="Book Antiqua"/>
          <w:b/>
          <w:lang w:val="es-ES"/>
        </w:rPr>
        <w:t>,</w:t>
      </w:r>
      <w:r w:rsidRPr="000A26C1">
        <w:rPr>
          <w:rFonts w:ascii="Book Antiqua" w:hAnsi="Book Antiqua"/>
          <w:b/>
          <w:lang w:val="es-ES"/>
        </w:rPr>
        <w:t xml:space="preserve"> </w:t>
      </w:r>
      <w:r w:rsidRPr="000A26C1">
        <w:rPr>
          <w:rFonts w:ascii="Book Antiqua" w:hAnsi="Book Antiqua"/>
          <w:lang w:val="es-ES"/>
        </w:rPr>
        <w:t>contempla diversas metas con el objetivo de promover la igualdad de género en STEM, tales como: aumentar al 40% la matrícula femenina en educación superior en áreas de tecnología; alcanzar el 40% de acceso de mujeres a emprendimientos de alto potencial; y potenciar la participación de mujeres en áreas laborales masculinizadas.</w:t>
      </w:r>
    </w:p>
    <w:p w14:paraId="3CBC3696" w14:textId="09C23FC4" w:rsidR="000A26C1" w:rsidRPr="000A26C1" w:rsidRDefault="000A26C1" w:rsidP="000A26C1">
      <w:pPr>
        <w:spacing w:line="276" w:lineRule="auto"/>
        <w:jc w:val="both"/>
        <w:rPr>
          <w:rFonts w:ascii="Book Antiqua" w:hAnsi="Book Antiqua"/>
          <w:lang w:val="es-ES"/>
        </w:rPr>
      </w:pPr>
      <w:r w:rsidRPr="000A26C1">
        <w:rPr>
          <w:rFonts w:ascii="Book Antiqua" w:hAnsi="Book Antiqua"/>
          <w:lang w:val="es-ES"/>
        </w:rPr>
        <w:t xml:space="preserve">Por otra parte, en 2020, el MMEG en conjunto con </w:t>
      </w:r>
      <w:r w:rsidR="00C111D8">
        <w:rPr>
          <w:rFonts w:ascii="Book Antiqua" w:hAnsi="Book Antiqua"/>
          <w:lang w:val="es-ES"/>
        </w:rPr>
        <w:t>el Ministerio de Relaciones Exteriores (</w:t>
      </w:r>
      <w:r w:rsidRPr="000A26C1">
        <w:rPr>
          <w:rFonts w:ascii="Book Antiqua" w:hAnsi="Book Antiqua"/>
          <w:lang w:val="es-ES"/>
        </w:rPr>
        <w:t>MINREL</w:t>
      </w:r>
      <w:r w:rsidR="00C111D8">
        <w:rPr>
          <w:rFonts w:ascii="Book Antiqua" w:hAnsi="Book Antiqua"/>
          <w:lang w:val="es-ES"/>
        </w:rPr>
        <w:t>)</w:t>
      </w:r>
      <w:r w:rsidRPr="000A26C1">
        <w:rPr>
          <w:rFonts w:ascii="Book Antiqua" w:hAnsi="Book Antiqua"/>
          <w:lang w:val="es-ES"/>
        </w:rPr>
        <w:t xml:space="preserve"> asumieron</w:t>
      </w:r>
      <w:r w:rsidR="00D24C7A">
        <w:rPr>
          <w:rFonts w:ascii="Book Antiqua" w:hAnsi="Book Antiqua"/>
          <w:lang w:val="es-ES"/>
        </w:rPr>
        <w:t>,</w:t>
      </w:r>
      <w:r w:rsidRPr="000A26C1">
        <w:rPr>
          <w:rFonts w:ascii="Book Antiqua" w:hAnsi="Book Antiqua"/>
          <w:lang w:val="es-ES"/>
        </w:rPr>
        <w:t xml:space="preserve"> a nivel país</w:t>
      </w:r>
      <w:r w:rsidR="00D24C7A">
        <w:rPr>
          <w:rFonts w:ascii="Book Antiqua" w:hAnsi="Book Antiqua"/>
          <w:lang w:val="es-ES"/>
        </w:rPr>
        <w:t>,</w:t>
      </w:r>
      <w:r w:rsidRPr="000A26C1">
        <w:rPr>
          <w:rFonts w:ascii="Book Antiqua" w:hAnsi="Book Antiqua"/>
          <w:lang w:val="es-ES"/>
        </w:rPr>
        <w:t xml:space="preserve"> el liderazgo de la </w:t>
      </w:r>
      <w:r w:rsidRPr="000A26C1">
        <w:rPr>
          <w:rFonts w:ascii="Book Antiqua" w:hAnsi="Book Antiqua"/>
          <w:b/>
          <w:lang w:val="es-ES"/>
        </w:rPr>
        <w:t>Coalición para la Acción sobre Tecnología e Innovación para la Igualdad de Género del Foro Generación Igualdad</w:t>
      </w:r>
      <w:r w:rsidRPr="000A26C1">
        <w:rPr>
          <w:rFonts w:ascii="Book Antiqua" w:hAnsi="Book Antiqua"/>
          <w:lang w:val="es-ES"/>
        </w:rPr>
        <w:t xml:space="preserve">, junto a organizaciones como Microsoft, Finlandia y la Fundación Rockefeller. Esta Coalición busca impulsar acciones transformadoras para cerrar la brecha de género en el acceso a la tecnología y competencias digitales; incrementar la participación laboral y el liderazgo de las mujeres en las áreas de tecnología e innovación; erradicar la violencia de género y discriminación online; y potenciar la innovación para la equidad de género. </w:t>
      </w:r>
    </w:p>
    <w:p w14:paraId="1B86E05A" w14:textId="0EFDFCD5" w:rsidR="000A26C1" w:rsidRPr="000A26C1" w:rsidRDefault="000A26C1" w:rsidP="000A26C1">
      <w:pPr>
        <w:spacing w:line="276" w:lineRule="auto"/>
        <w:jc w:val="both"/>
        <w:rPr>
          <w:rFonts w:ascii="Book Antiqua" w:hAnsi="Book Antiqua"/>
          <w:lang w:val="es-ES"/>
        </w:rPr>
      </w:pPr>
      <w:r w:rsidRPr="000A26C1">
        <w:rPr>
          <w:rFonts w:ascii="Book Antiqua" w:hAnsi="Book Antiqua"/>
          <w:lang w:val="es-ES"/>
        </w:rPr>
        <w:t>En ese marco, el Presidente Piñera anunció</w:t>
      </w:r>
      <w:r w:rsidR="00D24C7A">
        <w:rPr>
          <w:rFonts w:ascii="Book Antiqua" w:hAnsi="Book Antiqua"/>
          <w:lang w:val="es-ES"/>
        </w:rPr>
        <w:t xml:space="preserve">, </w:t>
      </w:r>
      <w:r w:rsidRPr="000A26C1">
        <w:rPr>
          <w:rFonts w:ascii="Book Antiqua" w:hAnsi="Book Antiqua"/>
          <w:lang w:val="es-ES"/>
        </w:rPr>
        <w:t>en julio de 2021</w:t>
      </w:r>
      <w:r w:rsidR="00D24C7A">
        <w:rPr>
          <w:rFonts w:ascii="Book Antiqua" w:hAnsi="Book Antiqua"/>
          <w:lang w:val="es-ES"/>
        </w:rPr>
        <w:t>,</w:t>
      </w:r>
      <w:r w:rsidRPr="000A26C1">
        <w:rPr>
          <w:rFonts w:ascii="Book Antiqua" w:hAnsi="Book Antiqua"/>
          <w:lang w:val="es-ES"/>
        </w:rPr>
        <w:t xml:space="preserve"> dos compromisos de Chile:</w:t>
      </w:r>
    </w:p>
    <w:p w14:paraId="20599797" w14:textId="3005D18B" w:rsidR="000A26C1" w:rsidRPr="000A26C1" w:rsidRDefault="000A26C1" w:rsidP="000A26C1">
      <w:pPr>
        <w:numPr>
          <w:ilvl w:val="0"/>
          <w:numId w:val="3"/>
        </w:numPr>
        <w:spacing w:after="0" w:line="276" w:lineRule="auto"/>
        <w:jc w:val="both"/>
        <w:rPr>
          <w:rFonts w:ascii="Book Antiqua" w:hAnsi="Book Antiqua"/>
          <w:lang w:val="es-ES"/>
        </w:rPr>
      </w:pPr>
      <w:r w:rsidRPr="000A26C1">
        <w:rPr>
          <w:rFonts w:ascii="Book Antiqua" w:hAnsi="Book Antiqua"/>
          <w:lang w:val="es-ES"/>
        </w:rPr>
        <w:t xml:space="preserve">El lanzamiento de la </w:t>
      </w:r>
      <w:r w:rsidRPr="000A26C1">
        <w:rPr>
          <w:rFonts w:ascii="Book Antiqua" w:hAnsi="Book Antiqua"/>
          <w:b/>
          <w:lang w:val="es-ES"/>
        </w:rPr>
        <w:t>primera Política Nacional de Igualdad de Género en Ciencia, Tecnología, Conocimiento e Innovación</w:t>
      </w:r>
      <w:r w:rsidR="00D24C7A">
        <w:rPr>
          <w:rStyle w:val="Refdenotaalpie"/>
          <w:rFonts w:ascii="Book Antiqua" w:hAnsi="Book Antiqua"/>
          <w:b/>
          <w:lang w:val="es-ES"/>
        </w:rPr>
        <w:footnoteReference w:id="8"/>
      </w:r>
      <w:r w:rsidRPr="000A26C1">
        <w:rPr>
          <w:rFonts w:ascii="Book Antiqua" w:hAnsi="Book Antiqua"/>
          <w:lang w:val="es-ES"/>
        </w:rPr>
        <w:t xml:space="preserve"> y su plan de acción que incluye más de 30 acciones para alcanzar la paridad de género en esos rubros para 2030: incorporación del enfoque de género al cupo EXPLORA-UNESCO y al Programa de Indagación para Primeras Edades; el Programa de Liderazgo Femenino Científico (Li*Fe), en que se busca potenciar las competencias requeridas para desempeñar altos cargos de dirección en espacios científicos; y el Fondo de Innovación en Educación Superior para la Igualdad de Género (InES Género 2021), fondo concursable que entrega financiamiento sostenido (3 años) para que las universidades cierren sus brechas de género. En esta misma línea, el MCTCI desarrolló un observatorio público de datos del sistema CTCI, denominado OBSERVA, cuyos datos están desagregados por sexo con un enfoque transversal de género. </w:t>
      </w:r>
    </w:p>
    <w:p w14:paraId="6DA62E98" w14:textId="24CCC7CA" w:rsidR="000A26C1" w:rsidRDefault="000A26C1" w:rsidP="000A26C1">
      <w:pPr>
        <w:numPr>
          <w:ilvl w:val="0"/>
          <w:numId w:val="3"/>
        </w:numPr>
        <w:spacing w:after="0" w:line="276" w:lineRule="auto"/>
        <w:jc w:val="both"/>
        <w:rPr>
          <w:rFonts w:ascii="Book Antiqua" w:hAnsi="Book Antiqua"/>
          <w:lang w:val="es-ES"/>
        </w:rPr>
      </w:pPr>
      <w:r w:rsidRPr="000A26C1">
        <w:rPr>
          <w:rFonts w:ascii="Book Antiqua" w:hAnsi="Book Antiqua"/>
          <w:lang w:val="es-ES"/>
        </w:rPr>
        <w:t xml:space="preserve">La puesta en marcha de la </w:t>
      </w:r>
      <w:r w:rsidRPr="000A26C1">
        <w:rPr>
          <w:rFonts w:ascii="Book Antiqua" w:hAnsi="Book Antiqua"/>
          <w:b/>
          <w:lang w:val="es-ES"/>
        </w:rPr>
        <w:t>Alianza Regional para la Digitalización de las Mujeres en América Latina y el Caribe</w:t>
      </w:r>
      <w:r w:rsidRPr="000A26C1">
        <w:rPr>
          <w:rFonts w:ascii="Book Antiqua" w:hAnsi="Book Antiqua"/>
          <w:lang w:val="es-ES"/>
        </w:rPr>
        <w:t xml:space="preserve">, lanzada bajo la Presidencia de Chile de la Conferencia Regional sobre la Mujer, con el objetivo de impulsar la cooperación regional para contribuir al cierre de las brechas de género en el acceso, desarrollo de habilidades y uso de la tecnología, y promover la plena participación de las mujeres en la economía digital. En este marco, se está impulsando la plataforma virtual colaborativa </w:t>
      </w:r>
      <w:r w:rsidRPr="000A26C1">
        <w:rPr>
          <w:rFonts w:ascii="Book Antiqua" w:hAnsi="Book Antiqua"/>
          <w:b/>
          <w:lang w:val="es-ES"/>
        </w:rPr>
        <w:t>“TodasConectadas”</w:t>
      </w:r>
      <w:r w:rsidRPr="000A26C1">
        <w:rPr>
          <w:rFonts w:ascii="Book Antiqua" w:hAnsi="Book Antiqua"/>
          <w:b/>
          <w:vertAlign w:val="superscript"/>
        </w:rPr>
        <w:footnoteReference w:id="9"/>
      </w:r>
      <w:r w:rsidRPr="000A26C1">
        <w:rPr>
          <w:rFonts w:ascii="Book Antiqua" w:hAnsi="Book Antiqua"/>
          <w:b/>
          <w:lang w:val="es-ES"/>
        </w:rPr>
        <w:t>,</w:t>
      </w:r>
      <w:r w:rsidRPr="000A26C1">
        <w:rPr>
          <w:rFonts w:ascii="Book Antiqua" w:hAnsi="Book Antiqua"/>
          <w:lang w:val="es-ES"/>
        </w:rPr>
        <w:t xml:space="preserve"> (que fue lanzada en enero de 2022 junto con ONU Mujeres, Microsoft, Mastercard y la ONG Eidos Global), donde las mujeres en la región podrán acceder a formación en habilidades digitales, comunidades y oportunidades económicas. Se espera otorgar competencias digitales a 3,8 millones de mujeres de la región mediante cursos de formación gratuitos de Microsoft, certificados por UNESCO, con el objetivo de crear oportunidades económicas para 1 millón de mujeres en los próximos 3 años. Asimismo, la Alianza está trabajando en promover programas nacionales para mejorar el acceso de las mujeres a las tecnologías digitales, bajo el liderazgo de CEPAL en coordinación con ONU Mujeres.</w:t>
      </w:r>
    </w:p>
    <w:p w14:paraId="5F194F3F" w14:textId="77777777" w:rsidR="00D24C7A" w:rsidRPr="00D24C7A" w:rsidRDefault="00D24C7A" w:rsidP="00D24C7A">
      <w:pPr>
        <w:spacing w:after="0" w:line="276" w:lineRule="auto"/>
        <w:ind w:left="720"/>
        <w:jc w:val="both"/>
        <w:rPr>
          <w:rFonts w:ascii="Book Antiqua" w:hAnsi="Book Antiqua"/>
          <w:lang w:val="es-ES"/>
        </w:rPr>
      </w:pPr>
    </w:p>
    <w:p w14:paraId="1B567089" w14:textId="0EB71FFE" w:rsidR="000A26C1" w:rsidRPr="000A26C1" w:rsidRDefault="000A26C1" w:rsidP="000A26C1">
      <w:pPr>
        <w:spacing w:line="276" w:lineRule="auto"/>
        <w:jc w:val="both"/>
        <w:rPr>
          <w:rFonts w:ascii="Book Antiqua" w:hAnsi="Book Antiqua"/>
          <w:lang w:val="es-ES"/>
        </w:rPr>
      </w:pPr>
      <w:r w:rsidRPr="000A26C1">
        <w:rPr>
          <w:rFonts w:ascii="Book Antiqua" w:hAnsi="Book Antiqua"/>
          <w:lang w:val="es-ES"/>
        </w:rPr>
        <w:t xml:space="preserve">Estos compromisos fueron propuestos por el </w:t>
      </w:r>
      <w:r w:rsidRPr="000A26C1">
        <w:rPr>
          <w:rFonts w:ascii="Book Antiqua" w:hAnsi="Book Antiqua"/>
          <w:b/>
          <w:lang w:val="es-ES"/>
        </w:rPr>
        <w:t>Equipo Interministerial para la Igualdad de Género en Ciencia, Tecnología e Innovación (CTI+G)</w:t>
      </w:r>
      <w:r w:rsidRPr="000A26C1">
        <w:rPr>
          <w:rFonts w:ascii="Book Antiqua" w:hAnsi="Book Antiqua"/>
          <w:lang w:val="es-ES"/>
        </w:rPr>
        <w:t xml:space="preserve">, compuesto por el MMEG y los Ministerios de Ciencia, Relaciones Exteriores y la Subsecretaría de Telecomunicaciones para identificar y liderar la agenda de Chile en </w:t>
      </w:r>
      <w:r w:rsidR="00D24C7A" w:rsidRPr="000A26C1">
        <w:rPr>
          <w:rFonts w:ascii="Book Antiqua" w:hAnsi="Book Antiqua"/>
          <w:lang w:val="es-ES"/>
        </w:rPr>
        <w:t>estas</w:t>
      </w:r>
      <w:r w:rsidRPr="000A26C1">
        <w:rPr>
          <w:rFonts w:ascii="Book Antiqua" w:hAnsi="Book Antiqua"/>
          <w:lang w:val="es-ES"/>
        </w:rPr>
        <w:t xml:space="preserve"> áreas.</w:t>
      </w:r>
    </w:p>
    <w:p w14:paraId="450FC89D" w14:textId="77777777" w:rsidR="00C47ECC" w:rsidRPr="000A26C1" w:rsidRDefault="00C47ECC" w:rsidP="000A26C1">
      <w:pPr>
        <w:spacing w:line="276" w:lineRule="auto"/>
        <w:jc w:val="both"/>
        <w:rPr>
          <w:rFonts w:ascii="Book Antiqua" w:hAnsi="Book Antiqua" w:cs="Arial"/>
          <w:sz w:val="24"/>
          <w:szCs w:val="24"/>
          <w:lang w:val="es-ES"/>
        </w:rPr>
      </w:pPr>
    </w:p>
    <w:sectPr w:rsidR="00C47ECC" w:rsidRPr="000A26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7DE18" w14:textId="77777777" w:rsidR="005D5707" w:rsidRDefault="005D5707" w:rsidP="000A26C1">
      <w:pPr>
        <w:spacing w:after="0" w:line="240" w:lineRule="auto"/>
      </w:pPr>
      <w:r>
        <w:separator/>
      </w:r>
    </w:p>
  </w:endnote>
  <w:endnote w:type="continuationSeparator" w:id="0">
    <w:p w14:paraId="00788394" w14:textId="77777777" w:rsidR="005D5707" w:rsidRDefault="005D5707" w:rsidP="000A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6ECE6" w14:textId="77777777" w:rsidR="005D5707" w:rsidRDefault="005D5707" w:rsidP="000A26C1">
      <w:pPr>
        <w:spacing w:after="0" w:line="240" w:lineRule="auto"/>
      </w:pPr>
      <w:r>
        <w:separator/>
      </w:r>
    </w:p>
  </w:footnote>
  <w:footnote w:type="continuationSeparator" w:id="0">
    <w:p w14:paraId="72D45FB5" w14:textId="77777777" w:rsidR="005D5707" w:rsidRDefault="005D5707" w:rsidP="000A26C1">
      <w:pPr>
        <w:spacing w:after="0" w:line="240" w:lineRule="auto"/>
      </w:pPr>
      <w:r>
        <w:continuationSeparator/>
      </w:r>
    </w:p>
  </w:footnote>
  <w:footnote w:id="1">
    <w:p w14:paraId="65FA1754" w14:textId="2EC152B5" w:rsidR="0081732C" w:rsidRPr="0081732C" w:rsidRDefault="0081732C">
      <w:pPr>
        <w:pStyle w:val="Textonotapie"/>
        <w:rPr>
          <w:rFonts w:ascii="Book Antiqua" w:hAnsi="Book Antiqua"/>
          <w:lang w:val="es-ES"/>
        </w:rPr>
      </w:pPr>
      <w:r w:rsidRPr="0081732C">
        <w:rPr>
          <w:rStyle w:val="Refdenotaalpie"/>
          <w:rFonts w:ascii="Book Antiqua" w:hAnsi="Book Antiqua"/>
        </w:rPr>
        <w:footnoteRef/>
      </w:r>
      <w:r w:rsidRPr="0081732C">
        <w:rPr>
          <w:rFonts w:ascii="Book Antiqua" w:hAnsi="Book Antiqua"/>
        </w:rPr>
        <w:t xml:space="preserve"> https://www.curriculumnacional.cl/estudiantes/Ingreso</w:t>
      </w:r>
    </w:p>
  </w:footnote>
  <w:footnote w:id="2">
    <w:p w14:paraId="102EB535" w14:textId="79FB2B64" w:rsidR="0081732C" w:rsidRPr="0081732C" w:rsidRDefault="0081732C">
      <w:pPr>
        <w:pStyle w:val="Textonotapie"/>
        <w:rPr>
          <w:rFonts w:ascii="Book Antiqua" w:hAnsi="Book Antiqua"/>
          <w:lang w:val="es-ES"/>
        </w:rPr>
      </w:pPr>
      <w:r w:rsidRPr="0081732C">
        <w:rPr>
          <w:rStyle w:val="Refdenotaalpie"/>
          <w:rFonts w:ascii="Book Antiqua" w:hAnsi="Book Antiqua"/>
        </w:rPr>
        <w:footnoteRef/>
      </w:r>
      <w:r w:rsidRPr="0081732C">
        <w:rPr>
          <w:rFonts w:ascii="Book Antiqua" w:hAnsi="Book Antiqua"/>
          <w:lang w:val="es-ES"/>
        </w:rPr>
        <w:t xml:space="preserve"> https://www.tvn.cl/tveducachile/</w:t>
      </w:r>
    </w:p>
  </w:footnote>
  <w:footnote w:id="3">
    <w:p w14:paraId="0F1C4AEA" w14:textId="050F5A45" w:rsidR="0081732C" w:rsidRPr="0081732C" w:rsidRDefault="0081732C">
      <w:pPr>
        <w:pStyle w:val="Textonotapie"/>
        <w:rPr>
          <w:rFonts w:ascii="Book Antiqua" w:hAnsi="Book Antiqua" w:cs="Times New Roman"/>
          <w:lang w:val="es-ES"/>
        </w:rPr>
      </w:pPr>
      <w:r w:rsidRPr="0081732C">
        <w:rPr>
          <w:rStyle w:val="Refdenotaalpie"/>
          <w:rFonts w:ascii="Book Antiqua" w:hAnsi="Book Antiqua" w:cs="Times New Roman"/>
        </w:rPr>
        <w:footnoteRef/>
      </w:r>
      <w:r w:rsidRPr="0081732C">
        <w:rPr>
          <w:rFonts w:ascii="Book Antiqua" w:hAnsi="Book Antiqua" w:cs="Times New Roman"/>
          <w:lang w:val="es-ES"/>
        </w:rPr>
        <w:t xml:space="preserve"> https://www.junaeb.cl/becas-tic-2022-2?lang=en</w:t>
      </w:r>
    </w:p>
  </w:footnote>
  <w:footnote w:id="4">
    <w:p w14:paraId="5E474587" w14:textId="74FE3B1A" w:rsidR="0081732C" w:rsidRPr="0081732C" w:rsidRDefault="0081732C">
      <w:pPr>
        <w:pStyle w:val="Textonotapie"/>
        <w:rPr>
          <w:rFonts w:ascii="Book Antiqua" w:hAnsi="Book Antiqua"/>
          <w:lang w:val="es-ES"/>
        </w:rPr>
      </w:pPr>
      <w:r w:rsidRPr="0081732C">
        <w:rPr>
          <w:rStyle w:val="Refdenotaalpie"/>
          <w:rFonts w:ascii="Book Antiqua" w:hAnsi="Book Antiqua"/>
        </w:rPr>
        <w:footnoteRef/>
      </w:r>
      <w:r w:rsidRPr="0081732C">
        <w:rPr>
          <w:rFonts w:ascii="Book Antiqua" w:hAnsi="Book Antiqua"/>
          <w:lang w:val="es-ES"/>
        </w:rPr>
        <w:t xml:space="preserve"> https://www.innovacion.mineduc.cl/iniciativas/prendo-aprendo</w:t>
      </w:r>
    </w:p>
  </w:footnote>
  <w:footnote w:id="5">
    <w:p w14:paraId="62B73047" w14:textId="0C5C1C0E" w:rsidR="00A82F66" w:rsidRPr="00A82F66" w:rsidRDefault="00A82F66" w:rsidP="00A82F66">
      <w:pPr>
        <w:pStyle w:val="Textonotapie"/>
        <w:jc w:val="both"/>
        <w:rPr>
          <w:rFonts w:ascii="Book Antiqua" w:hAnsi="Book Antiqua"/>
          <w:lang w:val="es-ES"/>
        </w:rPr>
      </w:pPr>
      <w:r w:rsidRPr="00A82F66">
        <w:rPr>
          <w:rStyle w:val="Refdenotaalpie"/>
          <w:rFonts w:ascii="Book Antiqua" w:hAnsi="Book Antiqua"/>
        </w:rPr>
        <w:footnoteRef/>
      </w:r>
      <w:r w:rsidRPr="00A82F66">
        <w:rPr>
          <w:rFonts w:ascii="Book Antiqua" w:hAnsi="Book Antiqua"/>
          <w:lang w:val="es-ES"/>
        </w:rPr>
        <w:t xml:space="preserve"> https://minmujeryeg.gob.cl/wp-content/uploads/2021/08/Diagnostico-indicadores-politicas-genero-desarrolladas-Estado-STEM.pdf</w:t>
      </w:r>
    </w:p>
  </w:footnote>
  <w:footnote w:id="6">
    <w:p w14:paraId="7FC77D9E" w14:textId="533382B4" w:rsidR="00C111D8" w:rsidRPr="00C111D8" w:rsidRDefault="00C111D8">
      <w:pPr>
        <w:pStyle w:val="Textonotapie"/>
        <w:rPr>
          <w:rFonts w:ascii="Book Antiqua" w:hAnsi="Book Antiqua"/>
          <w:lang w:val="es-ES"/>
        </w:rPr>
      </w:pPr>
      <w:r w:rsidRPr="00C111D8">
        <w:rPr>
          <w:rStyle w:val="Refdenotaalpie"/>
          <w:rFonts w:ascii="Book Antiqua" w:hAnsi="Book Antiqua"/>
        </w:rPr>
        <w:footnoteRef/>
      </w:r>
      <w:r w:rsidRPr="00C111D8">
        <w:rPr>
          <w:rFonts w:ascii="Book Antiqua" w:hAnsi="Book Antiqua"/>
          <w:lang w:val="es-ES"/>
        </w:rPr>
        <w:t>https://bibliotecadigital.mineduc.cl/bitstream/handle/20.500.12365/14489/protocolos%20acoso%20TP.pdf?sequence=1&amp;isAllowed=y</w:t>
      </w:r>
    </w:p>
  </w:footnote>
  <w:footnote w:id="7">
    <w:p w14:paraId="3DBA8B4A" w14:textId="54D28842" w:rsidR="00C111D8" w:rsidRPr="00C111D8" w:rsidRDefault="00C111D8">
      <w:pPr>
        <w:pStyle w:val="Textonotapie"/>
        <w:rPr>
          <w:rFonts w:ascii="Book Antiqua" w:hAnsi="Book Antiqua"/>
          <w:lang w:val="es-ES"/>
        </w:rPr>
      </w:pPr>
      <w:r w:rsidRPr="00C111D8">
        <w:rPr>
          <w:rStyle w:val="Refdenotaalpie"/>
          <w:rFonts w:ascii="Book Antiqua" w:hAnsi="Book Antiqua"/>
        </w:rPr>
        <w:footnoteRef/>
      </w:r>
      <w:r w:rsidRPr="00C111D8">
        <w:rPr>
          <w:rFonts w:ascii="Book Antiqua" w:hAnsi="Book Antiqua"/>
          <w:lang w:val="es-ES"/>
        </w:rPr>
        <w:t>https://biblioteca.digital.gob.cl/bitstream/handle/123456789/3645/Plan%20Nacional%20Igualdad.pdf?sequence=1&amp;isAllowed=y</w:t>
      </w:r>
    </w:p>
  </w:footnote>
  <w:footnote w:id="8">
    <w:p w14:paraId="6A4482FB" w14:textId="2194096B" w:rsidR="00D24C7A" w:rsidRPr="00D24C7A" w:rsidRDefault="00D24C7A">
      <w:pPr>
        <w:pStyle w:val="Textonotapie"/>
        <w:rPr>
          <w:rFonts w:ascii="Book Antiqua" w:hAnsi="Book Antiqua"/>
          <w:lang w:val="es-ES"/>
        </w:rPr>
      </w:pPr>
      <w:r w:rsidRPr="00D24C7A">
        <w:rPr>
          <w:rStyle w:val="Refdenotaalpie"/>
          <w:rFonts w:ascii="Book Antiqua" w:hAnsi="Book Antiqua"/>
        </w:rPr>
        <w:footnoteRef/>
      </w:r>
      <w:r w:rsidRPr="00D24C7A">
        <w:rPr>
          <w:rFonts w:ascii="Book Antiqua" w:hAnsi="Book Antiqua"/>
          <w:lang w:val="es-ES"/>
        </w:rPr>
        <w:t xml:space="preserve"> https://drive.google.com/file/d/1RHcaRfMntbkZJdV8NTkkmgXD4sTLeK1O/view</w:t>
      </w:r>
    </w:p>
  </w:footnote>
  <w:footnote w:id="9">
    <w:p w14:paraId="5E280039" w14:textId="77777777" w:rsidR="000A26C1" w:rsidRPr="0081732C" w:rsidRDefault="000A26C1" w:rsidP="000A26C1">
      <w:pPr>
        <w:spacing w:line="240" w:lineRule="auto"/>
        <w:rPr>
          <w:sz w:val="20"/>
          <w:szCs w:val="20"/>
          <w:lang w:val="es-ES"/>
        </w:rPr>
      </w:pPr>
      <w:r w:rsidRPr="00D24C7A">
        <w:rPr>
          <w:rFonts w:ascii="Book Antiqua" w:hAnsi="Book Antiqua"/>
          <w:vertAlign w:val="superscript"/>
        </w:rPr>
        <w:footnoteRef/>
      </w:r>
      <w:r w:rsidRPr="00D24C7A">
        <w:rPr>
          <w:rFonts w:ascii="Book Antiqua" w:hAnsi="Book Antiqua"/>
          <w:sz w:val="20"/>
          <w:szCs w:val="20"/>
          <w:lang w:val="es-ES"/>
        </w:rPr>
        <w:t xml:space="preserve"> https://www.todasconectadas.org/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4235"/>
    <w:multiLevelType w:val="multilevel"/>
    <w:tmpl w:val="481CF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471CEC"/>
    <w:multiLevelType w:val="multilevel"/>
    <w:tmpl w:val="746A85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1A96E7A"/>
    <w:multiLevelType w:val="hybridMultilevel"/>
    <w:tmpl w:val="46741E18"/>
    <w:lvl w:ilvl="0" w:tplc="ECCAABB6">
      <w:start w:val="1"/>
      <w:numFmt w:val="decimal"/>
      <w:lvlText w:val="%1."/>
      <w:lvlJc w:val="left"/>
      <w:pPr>
        <w:ind w:left="720" w:hanging="360"/>
      </w:pPr>
      <w:rPr>
        <w:b/>
        <w:bCs/>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42"/>
    <w:rsid w:val="000270D7"/>
    <w:rsid w:val="000A26C1"/>
    <w:rsid w:val="00151F39"/>
    <w:rsid w:val="001A5E26"/>
    <w:rsid w:val="001C5A2D"/>
    <w:rsid w:val="001E6D49"/>
    <w:rsid w:val="003B18F7"/>
    <w:rsid w:val="00580DF4"/>
    <w:rsid w:val="005D5707"/>
    <w:rsid w:val="00625FE6"/>
    <w:rsid w:val="00771542"/>
    <w:rsid w:val="0081732C"/>
    <w:rsid w:val="00A82F66"/>
    <w:rsid w:val="00B664EB"/>
    <w:rsid w:val="00C111D8"/>
    <w:rsid w:val="00C44E4C"/>
    <w:rsid w:val="00C47ECC"/>
    <w:rsid w:val="00D24C7A"/>
    <w:rsid w:val="00D71FFE"/>
    <w:rsid w:val="00D87397"/>
    <w:rsid w:val="00FE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19C6"/>
  <w15:chartTrackingRefBased/>
  <w15:docId w15:val="{C5DF79C0-CDA2-4EB5-93BB-FCABC274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5E26"/>
    <w:rPr>
      <w:color w:val="0563C1" w:themeColor="hyperlink"/>
      <w:u w:val="single"/>
    </w:rPr>
  </w:style>
  <w:style w:type="paragraph" w:styleId="Prrafodelista">
    <w:name w:val="List Paragraph"/>
    <w:basedOn w:val="Normal"/>
    <w:link w:val="PrrafodelistaCar"/>
    <w:uiPriority w:val="34"/>
    <w:qFormat/>
    <w:rsid w:val="000270D7"/>
    <w:pPr>
      <w:ind w:left="720"/>
      <w:contextualSpacing/>
    </w:pPr>
    <w:rPr>
      <w:lang w:val="es-CL"/>
    </w:rPr>
  </w:style>
  <w:style w:type="character" w:customStyle="1" w:styleId="PrrafodelistaCar">
    <w:name w:val="Párrafo de lista Car"/>
    <w:link w:val="Prrafodelista"/>
    <w:uiPriority w:val="34"/>
    <w:locked/>
    <w:rsid w:val="000270D7"/>
    <w:rPr>
      <w:lang w:val="es-CL"/>
    </w:rPr>
  </w:style>
  <w:style w:type="character" w:styleId="Refdecomentario">
    <w:name w:val="annotation reference"/>
    <w:basedOn w:val="Fuentedeprrafopredeter"/>
    <w:uiPriority w:val="99"/>
    <w:semiHidden/>
    <w:unhideWhenUsed/>
    <w:rsid w:val="000270D7"/>
    <w:rPr>
      <w:sz w:val="16"/>
      <w:szCs w:val="16"/>
    </w:rPr>
  </w:style>
  <w:style w:type="paragraph" w:styleId="Textocomentario">
    <w:name w:val="annotation text"/>
    <w:basedOn w:val="Normal"/>
    <w:link w:val="TextocomentarioCar"/>
    <w:uiPriority w:val="99"/>
    <w:semiHidden/>
    <w:unhideWhenUsed/>
    <w:rsid w:val="000270D7"/>
    <w:pPr>
      <w:spacing w:line="240" w:lineRule="auto"/>
    </w:pPr>
    <w:rPr>
      <w:sz w:val="20"/>
      <w:szCs w:val="20"/>
      <w:lang w:val="es-CL"/>
    </w:rPr>
  </w:style>
  <w:style w:type="character" w:customStyle="1" w:styleId="TextocomentarioCar">
    <w:name w:val="Texto comentario Car"/>
    <w:basedOn w:val="Fuentedeprrafopredeter"/>
    <w:link w:val="Textocomentario"/>
    <w:uiPriority w:val="99"/>
    <w:semiHidden/>
    <w:rsid w:val="000270D7"/>
    <w:rPr>
      <w:sz w:val="20"/>
      <w:szCs w:val="20"/>
      <w:lang w:val="es-CL"/>
    </w:rPr>
  </w:style>
  <w:style w:type="paragraph" w:styleId="Textodeglobo">
    <w:name w:val="Balloon Text"/>
    <w:basedOn w:val="Normal"/>
    <w:link w:val="TextodegloboCar"/>
    <w:uiPriority w:val="99"/>
    <w:semiHidden/>
    <w:unhideWhenUsed/>
    <w:rsid w:val="000270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0D7"/>
    <w:rPr>
      <w:rFonts w:ascii="Segoe UI" w:hAnsi="Segoe UI" w:cs="Segoe UI"/>
      <w:sz w:val="18"/>
      <w:szCs w:val="18"/>
    </w:rPr>
  </w:style>
  <w:style w:type="paragraph" w:styleId="Textonotapie">
    <w:name w:val="footnote text"/>
    <w:basedOn w:val="Normal"/>
    <w:link w:val="TextonotapieCar"/>
    <w:uiPriority w:val="99"/>
    <w:semiHidden/>
    <w:unhideWhenUsed/>
    <w:rsid w:val="008173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732C"/>
    <w:rPr>
      <w:sz w:val="20"/>
      <w:szCs w:val="20"/>
    </w:rPr>
  </w:style>
  <w:style w:type="character" w:styleId="Refdenotaalpie">
    <w:name w:val="footnote reference"/>
    <w:basedOn w:val="Fuentedeprrafopredeter"/>
    <w:uiPriority w:val="99"/>
    <w:semiHidden/>
    <w:unhideWhenUsed/>
    <w:rsid w:val="00817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8552-5EE9-490A-B82F-28CAFBD0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9600</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Boncompte</dc:creator>
  <cp:keywords/>
  <dc:description/>
  <cp:lastModifiedBy>Montserrat Fuentes</cp:lastModifiedBy>
  <cp:revision>2</cp:revision>
  <dcterms:created xsi:type="dcterms:W3CDTF">2022-02-22T10:59:00Z</dcterms:created>
  <dcterms:modified xsi:type="dcterms:W3CDTF">2022-02-22T10:59:00Z</dcterms:modified>
</cp:coreProperties>
</file>