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1162F" w14:textId="3A07B8D4" w:rsidR="004E2FAF" w:rsidRDefault="009F1445" w:rsidP="009F1445">
      <w:pPr>
        <w:spacing w:before="100" w:beforeAutospacing="1" w:after="100" w:afterAutospacing="1" w:line="240" w:lineRule="auto"/>
        <w:jc w:val="center"/>
        <w:rPr>
          <w:rFonts w:eastAsia="Times New Roman" w:cstheme="minorHAnsi"/>
          <w:b/>
          <w:bCs/>
          <w:color w:val="000000"/>
          <w:sz w:val="28"/>
          <w:szCs w:val="28"/>
        </w:rPr>
      </w:pPr>
      <w:bookmarkStart w:id="0" w:name="_Hlk103260358"/>
      <w:bookmarkStart w:id="1" w:name="_GoBack"/>
      <w:bookmarkEnd w:id="0"/>
      <w:bookmarkEnd w:id="1"/>
      <w:r w:rsidRPr="001B58D3">
        <w:rPr>
          <w:rFonts w:eastAsia="Times New Roman" w:cstheme="minorHAnsi"/>
          <w:b/>
          <w:bCs/>
          <w:color w:val="000000"/>
          <w:sz w:val="28"/>
          <w:szCs w:val="28"/>
        </w:rPr>
        <w:t xml:space="preserve">UNICEF submission to the UN Special Rapporteur on  </w:t>
      </w:r>
      <w:r w:rsidR="00D26DB5" w:rsidRPr="001B58D3">
        <w:rPr>
          <w:rFonts w:eastAsia="Times New Roman" w:cstheme="minorHAnsi"/>
          <w:b/>
          <w:bCs/>
          <w:color w:val="000000"/>
          <w:sz w:val="28"/>
          <w:szCs w:val="28"/>
        </w:rPr>
        <w:t xml:space="preserve">                </w:t>
      </w:r>
      <w:r w:rsidRPr="001B58D3">
        <w:rPr>
          <w:rFonts w:eastAsia="Times New Roman" w:cstheme="minorHAnsi"/>
          <w:b/>
          <w:bCs/>
          <w:color w:val="000000"/>
          <w:sz w:val="28"/>
          <w:szCs w:val="28"/>
        </w:rPr>
        <w:t xml:space="preserve">                                                            Extreme poverty and human rights</w:t>
      </w:r>
    </w:p>
    <w:p w14:paraId="554A6B64" w14:textId="345E957E" w:rsidR="00A37045" w:rsidRPr="001B58D3" w:rsidRDefault="00A37045" w:rsidP="009F1445">
      <w:pPr>
        <w:spacing w:before="100" w:beforeAutospacing="1" w:after="100" w:afterAutospacing="1" w:line="240" w:lineRule="auto"/>
        <w:jc w:val="center"/>
        <w:rPr>
          <w:rFonts w:eastAsia="Times New Roman" w:cstheme="minorHAnsi"/>
          <w:b/>
          <w:bCs/>
          <w:color w:val="000000"/>
          <w:sz w:val="28"/>
          <w:szCs w:val="28"/>
        </w:rPr>
      </w:pPr>
      <w:r>
        <w:rPr>
          <w:rFonts w:eastAsia="Times New Roman" w:cstheme="minorHAnsi"/>
          <w:b/>
          <w:bCs/>
          <w:color w:val="000000"/>
          <w:sz w:val="28"/>
          <w:szCs w:val="28"/>
        </w:rPr>
        <w:t>May 2022</w:t>
      </w:r>
    </w:p>
    <w:p w14:paraId="1DCCB1C3" w14:textId="0E88326A" w:rsidR="004E2FAF" w:rsidRDefault="004E2FAF" w:rsidP="001B58D3">
      <w:pPr>
        <w:pStyle w:val="ListParagraph"/>
        <w:numPr>
          <w:ilvl w:val="0"/>
          <w:numId w:val="6"/>
        </w:numPr>
        <w:spacing w:before="100" w:beforeAutospacing="1" w:after="100" w:afterAutospacing="1" w:line="240" w:lineRule="auto"/>
        <w:rPr>
          <w:rFonts w:eastAsia="Times New Roman" w:cstheme="minorHAnsi"/>
          <w:color w:val="000000"/>
          <w:sz w:val="24"/>
          <w:szCs w:val="24"/>
        </w:rPr>
      </w:pPr>
      <w:r w:rsidRPr="001B58D3">
        <w:rPr>
          <w:rFonts w:eastAsia="Times New Roman" w:cstheme="minorHAnsi"/>
          <w:color w:val="000000"/>
          <w:sz w:val="24"/>
          <w:szCs w:val="24"/>
        </w:rPr>
        <w:t>The nature of poverty and inequality in Kyrgyzstan, including how poverty is or should be defined and measured, its prevalence, and its distribution. </w:t>
      </w:r>
    </w:p>
    <w:p w14:paraId="1A02D365" w14:textId="77777777" w:rsidR="001B58D3" w:rsidRPr="001B58D3" w:rsidRDefault="001B58D3" w:rsidP="001B58D3">
      <w:pPr>
        <w:pStyle w:val="ListParagraph"/>
        <w:spacing w:before="100" w:beforeAutospacing="1" w:after="100" w:afterAutospacing="1" w:line="240" w:lineRule="auto"/>
        <w:ind w:left="1440"/>
        <w:rPr>
          <w:rFonts w:eastAsia="Times New Roman" w:cstheme="minorHAnsi"/>
          <w:color w:val="000000"/>
          <w:sz w:val="24"/>
          <w:szCs w:val="24"/>
        </w:rPr>
      </w:pPr>
    </w:p>
    <w:p w14:paraId="6196D3EC" w14:textId="77777777" w:rsidR="00A37045" w:rsidRDefault="00A37045" w:rsidP="001B58D3">
      <w:pPr>
        <w:pStyle w:val="ListParagraph"/>
        <w:numPr>
          <w:ilvl w:val="0"/>
          <w:numId w:val="7"/>
        </w:numPr>
        <w:jc w:val="both"/>
      </w:pPr>
      <w:r>
        <w:t xml:space="preserve">Monetary poverty </w:t>
      </w:r>
    </w:p>
    <w:p w14:paraId="108E5E40" w14:textId="21E4CCF0" w:rsidR="007C2F33" w:rsidRDefault="007C2F33" w:rsidP="00F41E66">
      <w:pPr>
        <w:jc w:val="both"/>
      </w:pPr>
      <w:r>
        <w:t>The Kyrgyz Republic has a long history of poverty assessments, with the National Statistic</w:t>
      </w:r>
      <w:r w:rsidR="00AE4C7D">
        <w:t xml:space="preserve">al </w:t>
      </w:r>
      <w:r>
        <w:t>Committee</w:t>
      </w:r>
      <w:r w:rsidR="00AE4C7D">
        <w:t xml:space="preserve"> (NSC)</w:t>
      </w:r>
      <w:r>
        <w:t xml:space="preserve"> publishing official statistics every year. National poverty lines derived from a representative household survey and</w:t>
      </w:r>
      <w:r w:rsidR="00C373CD">
        <w:t xml:space="preserve"> </w:t>
      </w:r>
      <w:r>
        <w:t xml:space="preserve">adjusted annually </w:t>
      </w:r>
      <w:r w:rsidR="00C373CD">
        <w:t>to</w:t>
      </w:r>
      <w:r>
        <w:t xml:space="preserve"> inflation, measure both the extent and pattern of poverty in the country and allow for the analysis of distributional effects of social protection policies.                                                                                                          The extreme poverty line serves the purpose of identifying households that are extremely poor. Its value is set at the costs of a basic food basket of 2,100 calories, based on the actual food consumption of the Kyrgyz population (derived from KIHS data). </w:t>
      </w:r>
      <w:r w:rsidR="009D5A9D">
        <w:t xml:space="preserve">The poverty line also accounts for the consumption of non-food goods and services. </w:t>
      </w:r>
      <w:r>
        <w:t xml:space="preserve">                                                                                            </w:t>
      </w:r>
    </w:p>
    <w:p w14:paraId="713125F2" w14:textId="77777777" w:rsidR="00A37045" w:rsidRDefault="007C2F33" w:rsidP="00A37045">
      <w:pPr>
        <w:jc w:val="both"/>
      </w:pPr>
      <w:r>
        <w:t>Poverty is most often measured through either income or consumption (which is taken as a proxy for income). The distribution and the incidence of poverty are unequal across provinces as well as in urban versus rural settings</w:t>
      </w:r>
      <w:r w:rsidR="00EE2752">
        <w:t xml:space="preserve">. </w:t>
      </w:r>
      <w:r>
        <w:t xml:space="preserve">Poverty is concentrated across rural populations, especially the rural South. Not only is poverty more frequent in the Southern provinces but it is typically also deeper as demonstrated by the average poverty gap rate. </w:t>
      </w:r>
      <w:r w:rsidR="0020028F">
        <w:t xml:space="preserve">Urban poverty </w:t>
      </w:r>
      <w:r w:rsidR="00EB04DE">
        <w:t xml:space="preserve">with some fluctuations </w:t>
      </w:r>
      <w:r w:rsidR="0020028F">
        <w:t xml:space="preserve">has been on steady rise since </w:t>
      </w:r>
      <w:r w:rsidR="007C19C6">
        <w:t>2006</w:t>
      </w:r>
      <w:r w:rsidR="006932C0">
        <w:t xml:space="preserve"> with a gap between rural a</w:t>
      </w:r>
      <w:r w:rsidR="00694567">
        <w:t>n</w:t>
      </w:r>
      <w:r w:rsidR="006932C0">
        <w:t>d u</w:t>
      </w:r>
      <w:r w:rsidR="00694567">
        <w:t xml:space="preserve">rban being </w:t>
      </w:r>
      <w:r w:rsidR="007323CE">
        <w:t xml:space="preserve">narrowed every year. </w:t>
      </w:r>
      <w:r w:rsidR="00A37045">
        <w:t xml:space="preserve">Poverty statistics is disaggregated by age, rural/urban and provinces. However, disaggregation by ethnicity is not yet available. </w:t>
      </w:r>
    </w:p>
    <w:p w14:paraId="3BE0B743" w14:textId="0589B4E5" w:rsidR="007C2F33" w:rsidRDefault="007C2F33" w:rsidP="00F41E66">
      <w:pPr>
        <w:jc w:val="both"/>
      </w:pPr>
    </w:p>
    <w:p w14:paraId="76B7E896" w14:textId="77777777" w:rsidR="00EB04DE" w:rsidRDefault="001C732D" w:rsidP="00F41E66">
      <w:pPr>
        <w:jc w:val="both"/>
        <w:rPr>
          <w:rFonts w:eastAsia="Times New Roman"/>
        </w:rPr>
      </w:pPr>
      <w:hyperlink r:id="rId8" w:tgtFrame="_blank" w:history="1">
        <w:r w:rsidR="00EB04DE">
          <w:rPr>
            <w:rStyle w:val="Hyperlink"/>
            <w:rFonts w:eastAsia="Times New Roman"/>
          </w:rPr>
          <w:t>http://www.stat.kg/media/publicationarchive/27bf7b42-dfee-44e0-9698-864275e6b3b3.pdf</w:t>
        </w:r>
      </w:hyperlink>
    </w:p>
    <w:p w14:paraId="5EF2953A" w14:textId="40025033" w:rsidR="00693E30" w:rsidRDefault="00693E30" w:rsidP="007C2F33">
      <w:r>
        <w:rPr>
          <w:noProof/>
          <w:lang w:val="en-GB" w:eastAsia="en-GB"/>
        </w:rPr>
        <w:drawing>
          <wp:inline distT="0" distB="0" distL="0" distR="0" wp14:anchorId="33CB9A5B" wp14:editId="6A2E6823">
            <wp:extent cx="5943600" cy="2197100"/>
            <wp:effectExtent l="0" t="0" r="0" b="1270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AABBC4" w14:textId="6486AFBC" w:rsidR="00F57E4F" w:rsidRDefault="00F57E4F" w:rsidP="002C688E">
      <w:r>
        <w:t>Source: NSC, 2021</w:t>
      </w:r>
    </w:p>
    <w:p w14:paraId="26AE37D2" w14:textId="74EDE956" w:rsidR="00C373CD" w:rsidRPr="001B58D3" w:rsidRDefault="00B07AD1" w:rsidP="001B58D3">
      <w:pPr>
        <w:numPr>
          <w:ilvl w:val="0"/>
          <w:numId w:val="1"/>
        </w:numPr>
        <w:spacing w:before="100" w:beforeAutospacing="1" w:after="100" w:afterAutospacing="1" w:line="240" w:lineRule="auto"/>
        <w:rPr>
          <w:rFonts w:eastAsia="Times New Roman" w:cstheme="minorHAnsi"/>
          <w:color w:val="000000"/>
          <w:sz w:val="24"/>
          <w:szCs w:val="24"/>
        </w:rPr>
      </w:pPr>
      <w:r w:rsidRPr="001B58D3">
        <w:rPr>
          <w:rFonts w:eastAsia="Times New Roman" w:cstheme="minorHAnsi"/>
          <w:color w:val="000000"/>
          <w:sz w:val="24"/>
          <w:szCs w:val="24"/>
        </w:rPr>
        <w:t>Child Poverty</w:t>
      </w:r>
    </w:p>
    <w:p w14:paraId="275099D8" w14:textId="0BEE402A" w:rsidR="00A37045" w:rsidRPr="00976590" w:rsidRDefault="00B07AD1" w:rsidP="00A37045">
      <w:pPr>
        <w:jc w:val="both"/>
      </w:pPr>
      <w:r>
        <w:lastRenderedPageBreak/>
        <w:t>As shown in the above graph, child poverty is always higher than total population average by 5-6 percentage point.</w:t>
      </w:r>
      <w:r w:rsidR="00A37045">
        <w:t xml:space="preserve">  31.8% of children </w:t>
      </w:r>
      <w:r w:rsidR="0043414A">
        <w:t xml:space="preserve">or </w:t>
      </w:r>
      <w:r w:rsidR="00EE5EFD">
        <w:t xml:space="preserve">833,941 </w:t>
      </w:r>
      <w:r w:rsidR="00A37045">
        <w:t xml:space="preserve">lived in monetary poverty in 2020. </w:t>
      </w:r>
      <w:r w:rsidR="00976590">
        <w:t xml:space="preserve">Prevalence of poverty in children </w:t>
      </w:r>
      <w:r w:rsidR="008F6795">
        <w:t xml:space="preserve">aged </w:t>
      </w:r>
      <w:r w:rsidR="000C0341">
        <w:t>0–2-year-old</w:t>
      </w:r>
      <w:r w:rsidR="008F6795">
        <w:t xml:space="preserve"> is </w:t>
      </w:r>
      <w:r w:rsidR="00F86078">
        <w:t xml:space="preserve">higher at </w:t>
      </w:r>
      <w:r w:rsidR="008F6795">
        <w:t>41 %.</w:t>
      </w:r>
    </w:p>
    <w:p w14:paraId="55826A9B" w14:textId="52285128" w:rsidR="00A37045" w:rsidRDefault="00B07AD1" w:rsidP="00A37045">
      <w:pPr>
        <w:jc w:val="both"/>
      </w:pPr>
      <w:r>
        <w:t xml:space="preserve">This shows the particular vulnerability of children in relation to poverty. </w:t>
      </w:r>
      <w:r w:rsidR="00A37045">
        <w:t>Not only c</w:t>
      </w:r>
      <w:r w:rsidR="00A37045" w:rsidRPr="001B58D3">
        <w:t>hildren are disproportionately affected</w:t>
      </w:r>
      <w:r w:rsidR="00A37045">
        <w:t>, but th</w:t>
      </w:r>
      <w:r w:rsidR="00AA6B29">
        <w:t>e</w:t>
      </w:r>
      <w:r w:rsidR="00A37045">
        <w:t xml:space="preserve">y are also more </w:t>
      </w:r>
      <w:r w:rsidR="00AA6B29">
        <w:t>vulnerable</w:t>
      </w:r>
      <w:r w:rsidR="00A37045">
        <w:t xml:space="preserve"> to </w:t>
      </w:r>
      <w:r w:rsidR="00AA6B29">
        <w:t>its effect</w:t>
      </w:r>
      <w:r w:rsidR="00C06EFD">
        <w:t>s</w:t>
      </w:r>
      <w:r w:rsidR="00AA6B29">
        <w:t xml:space="preserve">. </w:t>
      </w:r>
      <w:r w:rsidR="00C06EFD">
        <w:t>Children who live in p</w:t>
      </w:r>
      <w:r w:rsidR="00AA6B29">
        <w:t xml:space="preserve">overty </w:t>
      </w:r>
      <w:r w:rsidR="00C06EFD">
        <w:t xml:space="preserve">may face </w:t>
      </w:r>
      <w:r w:rsidR="00AA6B29" w:rsidRPr="001B58D3">
        <w:t xml:space="preserve">long-term consequences </w:t>
      </w:r>
      <w:r w:rsidR="00AA6B29">
        <w:t>on the</w:t>
      </w:r>
      <w:r w:rsidR="00C06EFD">
        <w:t>ir life as adults</w:t>
      </w:r>
      <w:r w:rsidR="00AA6B29">
        <w:t xml:space="preserve">, in terms of </w:t>
      </w:r>
      <w:r w:rsidR="00AA6B29" w:rsidRPr="001B58D3">
        <w:t>educational outcomes, physical</w:t>
      </w:r>
      <w:r w:rsidR="00C06EFD">
        <w:t xml:space="preserve"> and intellectual</w:t>
      </w:r>
      <w:r w:rsidR="00AA6B29" w:rsidRPr="001B58D3">
        <w:t xml:space="preserve"> development</w:t>
      </w:r>
      <w:r w:rsidR="00C06EFD">
        <w:t>,</w:t>
      </w:r>
      <w:r w:rsidR="00AA6B29" w:rsidRPr="001B58D3">
        <w:t xml:space="preserve"> </w:t>
      </w:r>
      <w:r w:rsidR="00C06EFD">
        <w:t>psychological health, etc</w:t>
      </w:r>
      <w:r w:rsidR="00AA6B29">
        <w:t>.</w:t>
      </w:r>
      <w:r w:rsidR="00C06EFD">
        <w:t xml:space="preserve"> I</w:t>
      </w:r>
      <w:r w:rsidR="00C06EFD" w:rsidRPr="001B58D3">
        <w:t>ntergenerational transmission of poverty </w:t>
      </w:r>
      <w:r w:rsidR="00C06EFD">
        <w:t>is also a well-studied phenomenon.</w:t>
      </w:r>
    </w:p>
    <w:p w14:paraId="29B93C36" w14:textId="13CD7FF5" w:rsidR="002C688E" w:rsidRDefault="00B07AD1" w:rsidP="002C688E">
      <w:r>
        <w:t>In Kyrgyzstan, c</w:t>
      </w:r>
      <w:r w:rsidR="002C688E">
        <w:t xml:space="preserve">hildren are more likely to be living in poverty if: </w:t>
      </w:r>
    </w:p>
    <w:p w14:paraId="4247BDC2" w14:textId="1E083B8D" w:rsidR="002C688E" w:rsidRDefault="002C688E" w:rsidP="00F4756A">
      <w:pPr>
        <w:pStyle w:val="ListParagraph"/>
        <w:numPr>
          <w:ilvl w:val="0"/>
          <w:numId w:val="11"/>
        </w:numPr>
      </w:pPr>
      <w:r>
        <w:t xml:space="preserve">There are three or more children in the household </w:t>
      </w:r>
    </w:p>
    <w:p w14:paraId="5E3797B2" w14:textId="5E4625AC" w:rsidR="002C688E" w:rsidRDefault="002C688E" w:rsidP="00F4756A">
      <w:pPr>
        <w:pStyle w:val="ListParagraph"/>
        <w:numPr>
          <w:ilvl w:val="0"/>
          <w:numId w:val="11"/>
        </w:numPr>
      </w:pPr>
      <w:r>
        <w:t>There are no working-age women in the household with secondary-school education or higher</w:t>
      </w:r>
    </w:p>
    <w:p w14:paraId="233E3F72" w14:textId="77777777" w:rsidR="008F572F" w:rsidRDefault="002C688E" w:rsidP="00F4756A">
      <w:pPr>
        <w:pStyle w:val="ListParagraph"/>
        <w:numPr>
          <w:ilvl w:val="0"/>
          <w:numId w:val="11"/>
        </w:numPr>
      </w:pPr>
      <w:r>
        <w:t xml:space="preserve">They live in </w:t>
      </w:r>
      <w:r w:rsidR="002969CE">
        <w:t xml:space="preserve">Batken and Jalal-Abad provinces </w:t>
      </w:r>
    </w:p>
    <w:p w14:paraId="104D22F4" w14:textId="77777777" w:rsidR="008F572F" w:rsidRDefault="002C688E" w:rsidP="008F572F">
      <w:pPr>
        <w:pStyle w:val="ListParagraph"/>
        <w:numPr>
          <w:ilvl w:val="0"/>
          <w:numId w:val="11"/>
        </w:numPr>
      </w:pPr>
      <w:r>
        <w:t>They live in a rural area</w:t>
      </w:r>
    </w:p>
    <w:p w14:paraId="66D96A4C" w14:textId="31D39BEF" w:rsidR="00A37045" w:rsidRDefault="00A37045" w:rsidP="008F572F">
      <w:pPr>
        <w:pStyle w:val="ListParagraph"/>
        <w:numPr>
          <w:ilvl w:val="0"/>
          <w:numId w:val="11"/>
        </w:numPr>
      </w:pPr>
      <w:r>
        <w:t>Multidimensional poverty</w:t>
      </w:r>
      <w:r w:rsidR="00C06EFD">
        <w:t xml:space="preserve"> in Kyrgyzstan</w:t>
      </w:r>
    </w:p>
    <w:p w14:paraId="1E11F2C6" w14:textId="319B4C54" w:rsidR="00F86078" w:rsidRDefault="00F86078" w:rsidP="00F86078">
      <w:pPr>
        <w:pStyle w:val="ListParagraph"/>
      </w:pPr>
    </w:p>
    <w:p w14:paraId="07451945" w14:textId="77777777" w:rsidR="00F86078" w:rsidRDefault="00F86078" w:rsidP="00F86078">
      <w:pPr>
        <w:pStyle w:val="ListParagraph"/>
        <w:numPr>
          <w:ilvl w:val="0"/>
          <w:numId w:val="5"/>
        </w:numPr>
        <w:jc w:val="both"/>
      </w:pPr>
      <w:r>
        <w:t>Multidimensional poverty in Kyrgzyzstan</w:t>
      </w:r>
    </w:p>
    <w:p w14:paraId="2DB217A1" w14:textId="4E9D6809" w:rsidR="007C2F33" w:rsidRDefault="0022385A" w:rsidP="00F41E66">
      <w:pPr>
        <w:jc w:val="both"/>
      </w:pPr>
      <w:r w:rsidRPr="0022385A">
        <w:t>Poverty assessment can be done not only by consumption or income estimates, but also applying deprivation approach. Under this approach, individuals are considered poor when their consumption does not meet social standards and do not have access to a certain range of goods and services. The multidimensional approach to poverty assessment in the Kyrgyz Republic focuses on five dimensions (monetary poverty, health, housing conditions, food security and education) and 11 indicators, thus, making it possible to get detailed picture of real poverty and its dimensions.</w:t>
      </w:r>
      <w:r>
        <w:t xml:space="preserve"> </w:t>
      </w:r>
      <w:r w:rsidRPr="0022385A">
        <w:t>Dimensions and indicators were selected in accordance with several guiding principles: well established multidimensional welfare indices, applicability to the Kyrgyz Republic context, relevance in the context of the Sustainable Development Goals (SDGs) and data availability. There are theoretical and practical justifications for each dimension, emphasizing their importance as major welfare determinants.</w:t>
      </w:r>
      <w:r>
        <w:t xml:space="preserve"> </w:t>
      </w:r>
      <w:r w:rsidRPr="0022385A">
        <w:t>The National Multidimensional Poverty Index (N</w:t>
      </w:r>
      <w:r w:rsidR="00FA3C77">
        <w:t>-</w:t>
      </w:r>
      <w:r w:rsidRPr="0022385A">
        <w:t xml:space="preserve">MPI) has been developed by the National Statistical Committee </w:t>
      </w:r>
      <w:r w:rsidR="006B2B37">
        <w:t xml:space="preserve">(NSC) </w:t>
      </w:r>
      <w:r w:rsidRPr="0022385A">
        <w:t xml:space="preserve">of the Kyrgyz Republic in cooperation with </w:t>
      </w:r>
      <w:r w:rsidR="00F60657">
        <w:t>UNICEF and UNDP</w:t>
      </w:r>
      <w:r w:rsidRPr="0022385A">
        <w:t>. N</w:t>
      </w:r>
      <w:r w:rsidR="00AE4C7D">
        <w:t>-</w:t>
      </w:r>
      <w:r w:rsidRPr="0022385A">
        <w:t>M</w:t>
      </w:r>
      <w:r w:rsidR="00AE4C7D">
        <w:t>P</w:t>
      </w:r>
      <w:r w:rsidRPr="0022385A">
        <w:t>I is calculated using the internationally recognized methodology of Alkire and Foster. It is characterized by three main multidimensional poverty indicators. These are multidimensional poverty incidence (H), the average intensity of deprivation among the poor (A) and the National Multidimensional Poverty Index (M). Under these poor are considered those deprived of at least one third of the weighted indicators.</w:t>
      </w:r>
      <w:r>
        <w:t xml:space="preserve"> </w:t>
      </w:r>
      <w:r w:rsidRPr="0022385A">
        <w:t>The National Multidimensional Poverty Index and its components allow assessing changes in the population’s quality of life over time and dynamics for different groups</w:t>
      </w:r>
      <w:r w:rsidR="000F369C">
        <w:t xml:space="preserve"> u</w:t>
      </w:r>
      <w:r w:rsidR="000F369C" w:rsidRPr="000F369C">
        <w:t>sing the annual household survey conducted by NSC</w:t>
      </w:r>
      <w:r w:rsidRPr="0022385A">
        <w:t xml:space="preserve">. </w:t>
      </w:r>
    </w:p>
    <w:p w14:paraId="1B67A1B2" w14:textId="148D92AD" w:rsidR="00A37045" w:rsidRDefault="00A37045" w:rsidP="00A37045">
      <w:pPr>
        <w:jc w:val="both"/>
      </w:pPr>
      <w:r>
        <w:t xml:space="preserve">50.9 % of </w:t>
      </w:r>
      <w:r w:rsidRPr="007F30F8">
        <w:t>children liv</w:t>
      </w:r>
      <w:r>
        <w:t>ed</w:t>
      </w:r>
      <w:r w:rsidRPr="007F30F8">
        <w:t xml:space="preserve"> in </w:t>
      </w:r>
      <w:r w:rsidR="00C06EFD">
        <w:t xml:space="preserve">multidimensional </w:t>
      </w:r>
      <w:r w:rsidRPr="007F30F8">
        <w:t>poverty according to national definitions</w:t>
      </w:r>
      <w:r w:rsidR="00C06EFD">
        <w:t xml:space="preserve"> and NSC estimates</w:t>
      </w:r>
      <w:r w:rsidR="00D32003">
        <w:t xml:space="preserve"> compare</w:t>
      </w:r>
      <w:r w:rsidR="00F86078">
        <w:t>d</w:t>
      </w:r>
      <w:r w:rsidR="0002754D">
        <w:t xml:space="preserve"> with 42.2%</w:t>
      </w:r>
      <w:r w:rsidR="00C43730">
        <w:t xml:space="preserve"> of adults</w:t>
      </w:r>
      <w:r w:rsidR="002469BC">
        <w:t xml:space="preserve"> </w:t>
      </w:r>
      <w:r>
        <w:t xml:space="preserve">(2020) </w:t>
      </w:r>
      <w:hyperlink r:id="rId10" w:history="1">
        <w:r w:rsidRPr="008B54E5">
          <w:rPr>
            <w:rStyle w:val="Hyperlink"/>
          </w:rPr>
          <w:t>https://sustainabledevelopment-kyrgyzstan.github.io/en/1-2-2/</w:t>
        </w:r>
      </w:hyperlink>
      <w:r>
        <w:t xml:space="preserve">            </w:t>
      </w:r>
    </w:p>
    <w:p w14:paraId="0B557CD6" w14:textId="18DF1937" w:rsidR="00271E0D" w:rsidRDefault="00304369" w:rsidP="00E414E3">
      <w:pPr>
        <w:spacing w:after="0"/>
      </w:pPr>
      <w:r>
        <w:t>In 2019 t</w:t>
      </w:r>
      <w:r w:rsidR="00CB695A">
        <w:t xml:space="preserve">he National Statistical Committee </w:t>
      </w:r>
      <w:r w:rsidR="00413E76">
        <w:t>has measured m</w:t>
      </w:r>
      <w:r w:rsidR="00EB4699">
        <w:t>ultidimensional child poverty</w:t>
      </w:r>
      <w:r w:rsidR="00A109E0">
        <w:t xml:space="preserve"> index</w:t>
      </w:r>
      <w:r w:rsidR="002D5019">
        <w:t xml:space="preserve"> (C-MPI) </w:t>
      </w:r>
      <w:r w:rsidR="00911866">
        <w:t xml:space="preserve">based on </w:t>
      </w:r>
      <w:r w:rsidR="0003515E">
        <w:t xml:space="preserve">the </w:t>
      </w:r>
      <w:r w:rsidR="00911866">
        <w:t xml:space="preserve">latest data from the </w:t>
      </w:r>
      <w:r w:rsidR="00E5474B">
        <w:t>UNICEF Multi</w:t>
      </w:r>
      <w:r w:rsidR="0065670F">
        <w:t xml:space="preserve"> Indicator Cluster Survey </w:t>
      </w:r>
      <w:r w:rsidR="00D5372E">
        <w:t xml:space="preserve">(MICS) </w:t>
      </w:r>
      <w:r w:rsidR="0065670F">
        <w:t xml:space="preserve">conducted with support </w:t>
      </w:r>
      <w:r w:rsidR="00FB03CB">
        <w:t xml:space="preserve">from </w:t>
      </w:r>
      <w:r w:rsidR="00FB03CB" w:rsidRPr="00FB03CB">
        <w:t>UNICEF, USAID</w:t>
      </w:r>
      <w:r>
        <w:t>,</w:t>
      </w:r>
      <w:r w:rsidR="00FB03CB" w:rsidRPr="00FB03CB">
        <w:t xml:space="preserve"> UNFPA</w:t>
      </w:r>
      <w:r>
        <w:t xml:space="preserve"> and </w:t>
      </w:r>
      <w:r w:rsidRPr="00304369">
        <w:t>government funding</w:t>
      </w:r>
      <w:r w:rsidR="00FB03CB" w:rsidRPr="00FB03CB">
        <w:t xml:space="preserve"> </w:t>
      </w:r>
      <w:r w:rsidR="0065670F">
        <w:t>in</w:t>
      </w:r>
      <w:r w:rsidR="00D5372E">
        <w:t xml:space="preserve"> 2018</w:t>
      </w:r>
      <w:r w:rsidR="00F86078">
        <w:rPr>
          <w:rStyle w:val="FootnoteReference"/>
        </w:rPr>
        <w:footnoteReference w:id="1"/>
      </w:r>
      <w:r w:rsidR="00D5372E">
        <w:t xml:space="preserve">. </w:t>
      </w:r>
      <w:r w:rsidR="0065670F">
        <w:t xml:space="preserve"> </w:t>
      </w:r>
      <w:r w:rsidR="00356266" w:rsidRPr="00356266">
        <w:t>Th</w:t>
      </w:r>
      <w:r w:rsidR="00C13ECD">
        <w:t>e MICS</w:t>
      </w:r>
      <w:r w:rsidR="00356266" w:rsidRPr="00356266">
        <w:t xml:space="preserve"> data, collected once in four years, has information on child-specific indicators and allows for assessments and international comparison.</w:t>
      </w:r>
      <w:r w:rsidR="00AC7B4C">
        <w:t xml:space="preserve"> </w:t>
      </w:r>
    </w:p>
    <w:p w14:paraId="14E93985" w14:textId="1C0987CB" w:rsidR="005933E9" w:rsidRDefault="002F467F" w:rsidP="00F86078">
      <w:pPr>
        <w:autoSpaceDE w:val="0"/>
        <w:autoSpaceDN w:val="0"/>
        <w:adjustRightInd w:val="0"/>
        <w:spacing w:after="0" w:line="240" w:lineRule="auto"/>
      </w:pPr>
      <w:r>
        <w:t xml:space="preserve">C-MPI </w:t>
      </w:r>
      <w:r w:rsidR="00A34CE0">
        <w:t>co</w:t>
      </w:r>
      <w:r w:rsidR="0046088A">
        <w:t>mprises four dimensions</w:t>
      </w:r>
      <w:r w:rsidR="00DB5E81">
        <w:t>: health</w:t>
      </w:r>
      <w:r w:rsidR="00C803FF">
        <w:t xml:space="preserve"> and nutrition</w:t>
      </w:r>
      <w:r w:rsidR="0065502B" w:rsidRPr="001B58D3">
        <w:t xml:space="preserve"> </w:t>
      </w:r>
      <w:r w:rsidR="00205142" w:rsidRPr="001B58D3">
        <w:t>(1)</w:t>
      </w:r>
      <w:r w:rsidR="00C803FF">
        <w:t>, living standards</w:t>
      </w:r>
      <w:r w:rsidR="00205142" w:rsidRPr="001B58D3">
        <w:t xml:space="preserve"> (2)</w:t>
      </w:r>
      <w:r w:rsidR="00525A05">
        <w:t>, education</w:t>
      </w:r>
      <w:r w:rsidR="00205142" w:rsidRPr="001B58D3">
        <w:t xml:space="preserve"> (3)</w:t>
      </w:r>
      <w:r w:rsidR="000E31C2">
        <w:t xml:space="preserve">, social </w:t>
      </w:r>
      <w:r w:rsidR="00DE4BBA">
        <w:t>inclusion and protection</w:t>
      </w:r>
      <w:r w:rsidR="00205142" w:rsidRPr="001B58D3">
        <w:t xml:space="preserve"> (4)</w:t>
      </w:r>
      <w:r w:rsidR="00525A05">
        <w:t xml:space="preserve"> </w:t>
      </w:r>
      <w:r w:rsidR="009F00C9">
        <w:t xml:space="preserve">with number </w:t>
      </w:r>
      <w:r w:rsidR="00F86078">
        <w:t>and type o</w:t>
      </w:r>
      <w:r w:rsidR="009F00C9">
        <w:t xml:space="preserve">f indicators </w:t>
      </w:r>
      <w:r w:rsidR="00B97394">
        <w:t xml:space="preserve">varying </w:t>
      </w:r>
      <w:r w:rsidR="00221C42" w:rsidRPr="00221C42">
        <w:t>across age-groups</w:t>
      </w:r>
      <w:r w:rsidR="001B77C7">
        <w:t>.</w:t>
      </w:r>
      <w:r w:rsidR="002F59AB">
        <w:t xml:space="preserve"> </w:t>
      </w:r>
      <w:r w:rsidR="00F86078">
        <w:t>Overall, in</w:t>
      </w:r>
      <w:r w:rsidR="00E96DEF">
        <w:t xml:space="preserve"> 2018</w:t>
      </w:r>
      <w:r w:rsidR="004110C0">
        <w:t>,</w:t>
      </w:r>
      <w:r w:rsidR="00E96DEF">
        <w:t xml:space="preserve"> </w:t>
      </w:r>
      <w:r w:rsidR="004110C0" w:rsidRPr="004110C0">
        <w:t>53,9%</w:t>
      </w:r>
      <w:r w:rsidR="004110C0">
        <w:t xml:space="preserve"> of children </w:t>
      </w:r>
      <w:r w:rsidR="00F86078">
        <w:t xml:space="preserve">were </w:t>
      </w:r>
      <w:r w:rsidR="003E5E97">
        <w:t>multidimensionally</w:t>
      </w:r>
      <w:r w:rsidR="00F86078">
        <w:t xml:space="preserve"> deprived</w:t>
      </w:r>
      <w:r w:rsidR="0093763A">
        <w:t>.</w:t>
      </w:r>
      <w:r w:rsidR="00170FDD">
        <w:t xml:space="preserve"> </w:t>
      </w:r>
      <w:r w:rsidR="00966388">
        <w:t xml:space="preserve"> </w:t>
      </w:r>
      <w:r w:rsidR="007676A2">
        <w:t xml:space="preserve">Again, </w:t>
      </w:r>
      <w:r w:rsidR="00F86078">
        <w:t xml:space="preserve">as in the case of monetary poverty, </w:t>
      </w:r>
      <w:r w:rsidR="00DD7E1F">
        <w:t xml:space="preserve">prevalence of multidimensional deprivations </w:t>
      </w:r>
      <w:r w:rsidR="00F709ED">
        <w:t xml:space="preserve">is higher in children </w:t>
      </w:r>
      <w:r w:rsidR="0022060C">
        <w:t>0-2 years old</w:t>
      </w:r>
      <w:r w:rsidR="00116404">
        <w:t xml:space="preserve"> </w:t>
      </w:r>
      <w:r w:rsidR="00BD58CD">
        <w:t xml:space="preserve">reaching </w:t>
      </w:r>
      <w:r w:rsidR="00116404" w:rsidRPr="00116404">
        <w:t>85.2%</w:t>
      </w:r>
      <w:r w:rsidR="0022060C">
        <w:t>.</w:t>
      </w:r>
      <w:r w:rsidR="003F1720">
        <w:t xml:space="preserve"> </w:t>
      </w:r>
      <w:r w:rsidR="00F86078">
        <w:rPr>
          <w:rFonts w:ascii="UniversLTCYR-45Light" w:hAnsi="UniversLTCYR-45Light" w:cs="UniversLTCYR-45Light"/>
        </w:rPr>
        <w:t xml:space="preserve">the risk of multidimensional poverty decreases with increasing age. </w:t>
      </w:r>
      <w:r w:rsidR="00F86078">
        <w:t>The f</w:t>
      </w:r>
      <w:r w:rsidR="000041EF">
        <w:t xml:space="preserve">ull </w:t>
      </w:r>
      <w:r w:rsidR="0012779C">
        <w:t xml:space="preserve">C-MPI </w:t>
      </w:r>
      <w:r w:rsidR="000041EF">
        <w:t xml:space="preserve">report </w:t>
      </w:r>
      <w:r w:rsidR="00B756C3">
        <w:t>can be found here</w:t>
      </w:r>
      <w:r w:rsidR="00F86078">
        <w:t>:</w:t>
      </w:r>
      <w:r w:rsidR="00B756C3">
        <w:t xml:space="preserve"> </w:t>
      </w:r>
      <w:hyperlink r:id="rId11" w:history="1">
        <w:r w:rsidR="001C7EAA" w:rsidRPr="001C7EAA">
          <w:rPr>
            <w:rStyle w:val="Hyperlink"/>
          </w:rPr>
          <w:t>https://www.unicef.org/kyrgyzstan/reports/multidimensional-poverty-assessment-kyrgyz-republic</w:t>
        </w:r>
      </w:hyperlink>
    </w:p>
    <w:p w14:paraId="50CC5184" w14:textId="16292D0F" w:rsidR="004E2FAF" w:rsidRPr="001B58D3" w:rsidRDefault="004E2FAF" w:rsidP="001B58D3">
      <w:pPr>
        <w:pStyle w:val="ListParagraph"/>
        <w:numPr>
          <w:ilvl w:val="0"/>
          <w:numId w:val="6"/>
        </w:numPr>
        <w:spacing w:before="100" w:beforeAutospacing="1" w:after="100" w:afterAutospacing="1" w:line="240" w:lineRule="auto"/>
        <w:rPr>
          <w:rFonts w:eastAsia="Times New Roman" w:cstheme="minorHAnsi"/>
          <w:color w:val="000000"/>
          <w:sz w:val="24"/>
          <w:szCs w:val="24"/>
        </w:rPr>
      </w:pPr>
      <w:r w:rsidRPr="001B58D3">
        <w:rPr>
          <w:rFonts w:eastAsia="Times New Roman" w:cstheme="minorHAnsi"/>
          <w:color w:val="000000"/>
          <w:sz w:val="24"/>
          <w:szCs w:val="24"/>
        </w:rPr>
        <w:t>The impact of poverty on civil and political rights, as well as on economic, social and cultural rights such as the rights to health, housing, food, education, and social security. </w:t>
      </w:r>
    </w:p>
    <w:p w14:paraId="69BF1D2F" w14:textId="5A7E2789" w:rsidR="00BC3B40" w:rsidRDefault="009D6EF3" w:rsidP="00E414E3">
      <w:pPr>
        <w:spacing w:before="100" w:beforeAutospacing="1" w:after="0" w:line="240" w:lineRule="auto"/>
        <w:jc w:val="both"/>
      </w:pPr>
      <w:r>
        <w:t>T</w:t>
      </w:r>
      <w:r w:rsidR="00F53F95" w:rsidRPr="009D1B96">
        <w:t>wo considerable patterns of unequal deprivation</w:t>
      </w:r>
      <w:r w:rsidR="00BD263A">
        <w:t xml:space="preserve"> draw</w:t>
      </w:r>
      <w:r w:rsidR="006032AC">
        <w:t>n from the measurement of multidimensional poverty</w:t>
      </w:r>
      <w:r w:rsidR="00F53F95" w:rsidRPr="009D1B96">
        <w:t xml:space="preserve"> are evident in the country. </w:t>
      </w:r>
    </w:p>
    <w:p w14:paraId="2AB23969" w14:textId="3A6C6C0A" w:rsidR="00BC3B40" w:rsidRDefault="00F53F95" w:rsidP="00F41E66">
      <w:pPr>
        <w:spacing w:before="100" w:beforeAutospacing="1" w:after="100" w:afterAutospacing="1" w:line="240" w:lineRule="auto"/>
        <w:jc w:val="both"/>
      </w:pPr>
      <w:r w:rsidRPr="009D1B96">
        <w:t xml:space="preserve">First, </w:t>
      </w:r>
      <w:r w:rsidR="00FC7D42">
        <w:t>children</w:t>
      </w:r>
      <w:r w:rsidR="0026037D">
        <w:t xml:space="preserve"> </w:t>
      </w:r>
      <w:r w:rsidRPr="009D1B96">
        <w:t xml:space="preserve">living in rural areas are more often deprived in every deprivation indicator apart from caloric intake and overcrowding. Moreover, they very often experience more simultaneous deprivations than </w:t>
      </w:r>
      <w:r w:rsidR="00FB0970" w:rsidRPr="009D1B96">
        <w:t>th</w:t>
      </w:r>
      <w:r w:rsidR="00FB0970">
        <w:t>ese</w:t>
      </w:r>
      <w:r w:rsidR="0073647C">
        <w:t xml:space="preserve"> living in</w:t>
      </w:r>
      <w:r w:rsidRPr="009D1B96">
        <w:t xml:space="preserve"> urban </w:t>
      </w:r>
      <w:r w:rsidR="0073647C">
        <w:t>areas</w:t>
      </w:r>
      <w:r w:rsidRPr="009D1B96">
        <w:t>. Hence, it is not surprising th</w:t>
      </w:r>
      <w:r w:rsidR="0073647C">
        <w:t>at</w:t>
      </w:r>
      <w:r w:rsidRPr="009D1B96">
        <w:t xml:space="preserve"> multidimensional poverty is more frequent and more intense amongst rural individuals. This </w:t>
      </w:r>
      <w:r w:rsidR="00FB0970" w:rsidRPr="009D1B96">
        <w:t>worrying pattern</w:t>
      </w:r>
      <w:r w:rsidRPr="009D1B96">
        <w:t xml:space="preserve"> of inequality is then reflect at a region level albeit with differences across the set of indicators. </w:t>
      </w:r>
      <w:r w:rsidR="00183B8E">
        <w:t>A</w:t>
      </w:r>
      <w:r w:rsidRPr="009D1B96">
        <w:t xml:space="preserve">part from issues of overcrowding and caloric intake, individuals living in Bishkek enjoy a higher standard of living. </w:t>
      </w:r>
    </w:p>
    <w:p w14:paraId="6F3FE539" w14:textId="7102F0DC" w:rsidR="00F66D3E" w:rsidRDefault="00F53F95" w:rsidP="001B58D3">
      <w:pPr>
        <w:spacing w:before="100" w:beforeAutospacing="1" w:after="100" w:afterAutospacing="1" w:line="240" w:lineRule="auto"/>
      </w:pPr>
      <w:r w:rsidRPr="009D1B96">
        <w:t xml:space="preserve">Secondly, the decomposition of multidimensional poverty by age cohort shows a very clear pattern of deeper and more widespread deprivation among children. This, coupled with the fact that children are more likely than any other age group to experience a larger set of multiple deprivations, makes it evident that child poverty is a crucial issue for the future of the country and its population. Moreover, both multidimensional and monetary poverty are prevalent amongst large households showing a </w:t>
      </w:r>
      <w:r w:rsidR="00BD2781">
        <w:t>s</w:t>
      </w:r>
      <w:r w:rsidRPr="009D1B96">
        <w:t>ubstantial correlation between household size and poverty.</w:t>
      </w:r>
      <w:r w:rsidR="00BF2FB6">
        <w:rPr>
          <w:noProof/>
          <w:lang w:val="en-GB" w:eastAsia="en-GB"/>
        </w:rPr>
        <w:drawing>
          <wp:anchor distT="0" distB="0" distL="114300" distR="114300" simplePos="0" relativeHeight="251658240" behindDoc="0" locked="0" layoutInCell="1" allowOverlap="1" wp14:anchorId="1EF851B6" wp14:editId="62E8A577">
            <wp:simplePos x="0" y="0"/>
            <wp:positionH relativeFrom="column">
              <wp:posOffset>0</wp:posOffset>
            </wp:positionH>
            <wp:positionV relativeFrom="paragraph">
              <wp:posOffset>1023620</wp:posOffset>
            </wp:positionV>
            <wp:extent cx="4546600" cy="314769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6600" cy="3147695"/>
                    </a:xfrm>
                    <a:prstGeom prst="rect">
                      <a:avLst/>
                    </a:prstGeom>
                    <a:noFill/>
                    <a:ln>
                      <a:noFill/>
                    </a:ln>
                  </pic:spPr>
                </pic:pic>
              </a:graphicData>
            </a:graphic>
          </wp:anchor>
        </w:drawing>
      </w:r>
    </w:p>
    <w:p w14:paraId="505BBE1B" w14:textId="7836B24C" w:rsidR="00BF2FB6" w:rsidRPr="005D4955" w:rsidRDefault="00BF2FB6" w:rsidP="00274ADD">
      <w:pPr>
        <w:spacing w:before="100" w:beforeAutospacing="1" w:after="100" w:afterAutospacing="1" w:line="240" w:lineRule="auto"/>
      </w:pPr>
      <w:r w:rsidRPr="005D4955">
        <w:t>Source: NSC</w:t>
      </w:r>
      <w:r w:rsidR="005D4955" w:rsidRPr="005D4955">
        <w:t>,</w:t>
      </w:r>
      <w:r w:rsidRPr="005D4955">
        <w:t xml:space="preserve"> 2021</w:t>
      </w:r>
    </w:p>
    <w:p w14:paraId="1C4D9585" w14:textId="77777777" w:rsidR="00E414E3" w:rsidRDefault="00E414E3" w:rsidP="00274ADD">
      <w:pPr>
        <w:spacing w:before="100" w:beforeAutospacing="1" w:after="100" w:afterAutospacing="1" w:line="240" w:lineRule="auto"/>
        <w:rPr>
          <w:b/>
          <w:bCs/>
        </w:rPr>
      </w:pPr>
    </w:p>
    <w:p w14:paraId="7C3DB03B" w14:textId="77777777" w:rsidR="00E414E3" w:rsidRDefault="00E414E3" w:rsidP="00274ADD">
      <w:pPr>
        <w:spacing w:before="100" w:beforeAutospacing="1" w:after="100" w:afterAutospacing="1" w:line="240" w:lineRule="auto"/>
        <w:rPr>
          <w:b/>
          <w:bCs/>
        </w:rPr>
      </w:pPr>
    </w:p>
    <w:p w14:paraId="14248F02" w14:textId="1220A637" w:rsidR="00E414E3" w:rsidRDefault="00E414E3" w:rsidP="00274ADD">
      <w:pPr>
        <w:spacing w:before="100" w:beforeAutospacing="1" w:after="100" w:afterAutospacing="1" w:line="240" w:lineRule="auto"/>
        <w:rPr>
          <w:b/>
          <w:bCs/>
        </w:rPr>
      </w:pPr>
    </w:p>
    <w:p w14:paraId="0995599C" w14:textId="419B700B" w:rsidR="00E414E3" w:rsidRDefault="00E414E3" w:rsidP="00274ADD">
      <w:pPr>
        <w:spacing w:before="100" w:beforeAutospacing="1" w:after="100" w:afterAutospacing="1" w:line="240" w:lineRule="auto"/>
        <w:rPr>
          <w:b/>
          <w:bCs/>
        </w:rPr>
      </w:pPr>
    </w:p>
    <w:p w14:paraId="03261C95" w14:textId="682337A6" w:rsidR="00E414E3" w:rsidRDefault="00E414E3" w:rsidP="00274ADD">
      <w:pPr>
        <w:spacing w:before="100" w:beforeAutospacing="1" w:after="100" w:afterAutospacing="1" w:line="240" w:lineRule="auto"/>
        <w:rPr>
          <w:b/>
          <w:bCs/>
        </w:rPr>
      </w:pPr>
    </w:p>
    <w:p w14:paraId="2A1ACC00" w14:textId="6110EDAC" w:rsidR="00E414E3" w:rsidRDefault="00E414E3" w:rsidP="00274ADD">
      <w:pPr>
        <w:spacing w:before="100" w:beforeAutospacing="1" w:after="100" w:afterAutospacing="1" w:line="240" w:lineRule="auto"/>
        <w:rPr>
          <w:b/>
          <w:bCs/>
        </w:rPr>
      </w:pPr>
    </w:p>
    <w:p w14:paraId="617AB8DF" w14:textId="77777777" w:rsidR="00E414E3" w:rsidRDefault="00E414E3" w:rsidP="00274ADD">
      <w:pPr>
        <w:spacing w:before="100" w:beforeAutospacing="1" w:after="100" w:afterAutospacing="1" w:line="240" w:lineRule="auto"/>
        <w:rPr>
          <w:b/>
          <w:bCs/>
        </w:rPr>
      </w:pPr>
    </w:p>
    <w:p w14:paraId="26B59511" w14:textId="659EB221" w:rsidR="00EA2519" w:rsidRPr="00AA49B4" w:rsidRDefault="00EC7E6D" w:rsidP="00274ADD">
      <w:pPr>
        <w:spacing w:before="100" w:beforeAutospacing="1" w:after="100" w:afterAutospacing="1" w:line="240" w:lineRule="auto"/>
        <w:rPr>
          <w:b/>
          <w:bCs/>
        </w:rPr>
      </w:pPr>
      <w:r w:rsidRPr="00AA49B4">
        <w:rPr>
          <w:b/>
          <w:bCs/>
        </w:rPr>
        <w:t xml:space="preserve">Proportion of children living in poverty in </w:t>
      </w:r>
      <w:r w:rsidR="0019610C" w:rsidRPr="00AA49B4">
        <w:rPr>
          <w:b/>
          <w:bCs/>
        </w:rPr>
        <w:t>all it dimensions according to national definitions</w:t>
      </w:r>
      <w:r w:rsidR="00EA2519" w:rsidRPr="00AA49B4">
        <w:rPr>
          <w:b/>
          <w:bCs/>
        </w:rPr>
        <w:t>, 202</w:t>
      </w:r>
      <w:r w:rsidR="00640103" w:rsidRPr="00AA49B4">
        <w:rPr>
          <w:b/>
          <w:bCs/>
        </w:rPr>
        <w:t>0</w:t>
      </w:r>
      <w:r w:rsidR="00625A7D">
        <w:rPr>
          <w:rStyle w:val="FootnoteReference"/>
          <w:b/>
          <w:bCs/>
        </w:rPr>
        <w:footnoteReference w:id="2"/>
      </w:r>
      <w:r w:rsidR="000F3EB6">
        <w:rPr>
          <w:b/>
          <w:bCs/>
        </w:rPr>
        <w:t>:</w:t>
      </w:r>
    </w:p>
    <w:p w14:paraId="5A0264FC" w14:textId="2CBD7BDF" w:rsidR="00640103" w:rsidRPr="00640103" w:rsidRDefault="00640103" w:rsidP="00575335">
      <w:pPr>
        <w:spacing w:before="100" w:beforeAutospacing="1" w:after="100" w:afterAutospacing="1" w:line="240" w:lineRule="auto"/>
        <w:jc w:val="both"/>
      </w:pPr>
      <w:r>
        <w:rPr>
          <w:b/>
          <w:bCs/>
        </w:rPr>
        <w:t xml:space="preserve">Monetary poverty: </w:t>
      </w:r>
      <w:r>
        <w:t xml:space="preserve">31.8% </w:t>
      </w:r>
      <w:r w:rsidR="00482D63" w:rsidRPr="00482D63">
        <w:t>live in a household where annual deflated per capita consumption is below the absolute poverty line</w:t>
      </w:r>
      <w:r w:rsidR="00575335">
        <w:t>;</w:t>
      </w:r>
    </w:p>
    <w:p w14:paraId="4C6579A2" w14:textId="048AC05D" w:rsidR="00274ADD" w:rsidRDefault="00274ADD" w:rsidP="00575335">
      <w:pPr>
        <w:spacing w:before="100" w:beforeAutospacing="1" w:after="100" w:afterAutospacing="1" w:line="240" w:lineRule="auto"/>
        <w:jc w:val="both"/>
      </w:pPr>
      <w:r w:rsidRPr="002301CD">
        <w:rPr>
          <w:b/>
          <w:bCs/>
        </w:rPr>
        <w:t>Health dimension</w:t>
      </w:r>
      <w:r w:rsidR="00945E41" w:rsidRPr="002301CD">
        <w:rPr>
          <w:b/>
          <w:bCs/>
        </w:rPr>
        <w:t>s</w:t>
      </w:r>
      <w:r w:rsidR="00EA2519">
        <w:t>:</w:t>
      </w:r>
      <w:r>
        <w:t xml:space="preserve"> 8 % of children live in </w:t>
      </w:r>
      <w:r w:rsidRPr="00087DE9">
        <w:t>a household where there is no handwashing facility with both water and soap on the premises</w:t>
      </w:r>
      <w:r>
        <w:t>.</w:t>
      </w:r>
      <w:r w:rsidRPr="00251777">
        <w:t xml:space="preserve"> </w:t>
      </w:r>
      <w:r>
        <w:t>26.4 % of children experience in-door pollution</w:t>
      </w:r>
      <w:r w:rsidR="002301CD">
        <w:t>;</w:t>
      </w:r>
    </w:p>
    <w:p w14:paraId="78C811C8" w14:textId="255C0031" w:rsidR="00AA49B4" w:rsidRDefault="00AA49B4" w:rsidP="00575335">
      <w:pPr>
        <w:spacing w:before="100" w:beforeAutospacing="1" w:after="100" w:afterAutospacing="1" w:line="240" w:lineRule="auto"/>
        <w:jc w:val="both"/>
      </w:pPr>
      <w:r w:rsidRPr="002301CD">
        <w:rPr>
          <w:b/>
          <w:bCs/>
        </w:rPr>
        <w:t>Education:</w:t>
      </w:r>
      <w:r>
        <w:t xml:space="preserve"> 38.5 % of children deprived from </w:t>
      </w:r>
      <w:r w:rsidR="003A370C">
        <w:t xml:space="preserve">age-specific </w:t>
      </w:r>
      <w:r w:rsidR="00C74F59">
        <w:t xml:space="preserve">level of education </w:t>
      </w:r>
      <w:r>
        <w:t>meaning that depending o</w:t>
      </w:r>
      <w:r w:rsidR="00183B8E">
        <w:t>n</w:t>
      </w:r>
      <w:r>
        <w:t xml:space="preserve"> age they do not attend pre-school and school</w:t>
      </w:r>
      <w:r w:rsidR="005173D2">
        <w:t>;</w:t>
      </w:r>
    </w:p>
    <w:p w14:paraId="36D0C0D5" w14:textId="0DF30B93" w:rsidR="00E42B09" w:rsidRDefault="0002028D" w:rsidP="00575335">
      <w:pPr>
        <w:spacing w:before="100" w:beforeAutospacing="1" w:after="100" w:afterAutospacing="1" w:line="240" w:lineRule="auto"/>
        <w:jc w:val="both"/>
      </w:pPr>
      <w:r w:rsidRPr="002301CD">
        <w:rPr>
          <w:b/>
          <w:bCs/>
        </w:rPr>
        <w:t>Food security</w:t>
      </w:r>
      <w:r w:rsidR="002301CD">
        <w:rPr>
          <w:b/>
          <w:bCs/>
        </w:rPr>
        <w:t>:</w:t>
      </w:r>
      <w:r>
        <w:t xml:space="preserve"> 21.</w:t>
      </w:r>
      <w:r w:rsidR="00D46216">
        <w:t>1</w:t>
      </w:r>
      <w:r w:rsidR="007C7A35">
        <w:t xml:space="preserve"> % </w:t>
      </w:r>
      <w:r w:rsidR="002301CD">
        <w:t xml:space="preserve">deprived from </w:t>
      </w:r>
      <w:r w:rsidR="007C7A35">
        <w:t>h</w:t>
      </w:r>
      <w:r w:rsidR="00E42B09">
        <w:t>ousehold dietary diversity</w:t>
      </w:r>
      <w:r w:rsidR="005F37BB">
        <w:t>,</w:t>
      </w:r>
      <w:r w:rsidR="007C7A35">
        <w:t xml:space="preserve"> </w:t>
      </w:r>
      <w:r w:rsidR="00425BB5">
        <w:t>53.3 %</w:t>
      </w:r>
      <w:r w:rsidR="009459D5">
        <w:t xml:space="preserve"> </w:t>
      </w:r>
      <w:r w:rsidR="00861E40">
        <w:t>consume</w:t>
      </w:r>
      <w:r w:rsidR="00C9082D">
        <w:t xml:space="preserve"> </w:t>
      </w:r>
      <w:r w:rsidR="00861E40" w:rsidRPr="00861E40">
        <w:t>less than the recommended 2,100 kcal per day</w:t>
      </w:r>
      <w:r w:rsidR="005173D2">
        <w:t>;</w:t>
      </w:r>
      <w:r w:rsidR="00425BB5">
        <w:t xml:space="preserve"> </w:t>
      </w:r>
      <w:r w:rsidR="00CA5DB9">
        <w:t xml:space="preserve"> </w:t>
      </w:r>
    </w:p>
    <w:p w14:paraId="2A549112" w14:textId="1CC50FF2" w:rsidR="0039183C" w:rsidRDefault="00C7451C" w:rsidP="00575335">
      <w:pPr>
        <w:spacing w:before="100" w:beforeAutospacing="1" w:after="100" w:afterAutospacing="1" w:line="240" w:lineRule="auto"/>
        <w:jc w:val="both"/>
      </w:pPr>
      <w:r w:rsidRPr="002301CD">
        <w:rPr>
          <w:b/>
          <w:bCs/>
        </w:rPr>
        <w:t>Living conditions</w:t>
      </w:r>
      <w:r w:rsidR="002301CD" w:rsidRPr="002301CD">
        <w:rPr>
          <w:b/>
          <w:bCs/>
        </w:rPr>
        <w:t>:</w:t>
      </w:r>
      <w:r>
        <w:t xml:space="preserve"> </w:t>
      </w:r>
      <w:r w:rsidR="00DE099C">
        <w:t>83.9 % of children do not have access to hot water supply. 83.6 % live in overcrowding</w:t>
      </w:r>
      <w:r w:rsidR="00015121">
        <w:t xml:space="preserve"> households</w:t>
      </w:r>
      <w:r w:rsidR="0039183C">
        <w:t>.</w:t>
      </w:r>
      <w:r w:rsidR="00DE099C">
        <w:t xml:space="preserve"> </w:t>
      </w:r>
      <w:r w:rsidR="0039183C">
        <w:t xml:space="preserve">34.1 % </w:t>
      </w:r>
      <w:r w:rsidR="00015121">
        <w:t xml:space="preserve">deprived from </w:t>
      </w:r>
      <w:r w:rsidR="0039183C">
        <w:t>drinking water</w:t>
      </w:r>
      <w:r w:rsidR="005B3A0F">
        <w:t>,</w:t>
      </w:r>
      <w:r w:rsidR="00091525">
        <w:t xml:space="preserve"> 68.8% </w:t>
      </w:r>
      <w:r w:rsidR="005B3A0F">
        <w:t xml:space="preserve">- </w:t>
      </w:r>
      <w:r w:rsidR="00091525">
        <w:t>sanitation.</w:t>
      </w:r>
      <w:r w:rsidR="00646876">
        <w:t xml:space="preserve"> 28.6% experience unstable electric supply.</w:t>
      </w:r>
    </w:p>
    <w:p w14:paraId="2A059C8D" w14:textId="5FF3D090" w:rsidR="00722B49" w:rsidRPr="009D1B96" w:rsidRDefault="002D12FC" w:rsidP="00575335">
      <w:pPr>
        <w:spacing w:before="100" w:beforeAutospacing="1" w:after="100" w:afterAutospacing="1" w:line="240" w:lineRule="auto"/>
        <w:jc w:val="both"/>
      </w:pPr>
      <w:r>
        <w:t>12</w:t>
      </w:r>
      <w:r w:rsidR="00DD17E9" w:rsidRPr="009D1B96">
        <w:t>%</w:t>
      </w:r>
      <w:r w:rsidR="00D03084">
        <w:t xml:space="preserve"> </w:t>
      </w:r>
      <w:r>
        <w:t xml:space="preserve">of children under </w:t>
      </w:r>
      <w:r w:rsidR="008A0177">
        <w:t>5-year-old</w:t>
      </w:r>
      <w:r w:rsidR="000135BB">
        <w:t xml:space="preserve"> are stunted (Source: MICS</w:t>
      </w:r>
      <w:r w:rsidR="00D03084">
        <w:t xml:space="preserve"> 2018</w:t>
      </w:r>
      <w:r w:rsidR="000135BB">
        <w:t>)</w:t>
      </w:r>
      <w:r w:rsidR="00826A14" w:rsidRPr="009D1B96">
        <w:t xml:space="preserve">.  The highest rates of stunting are among rural children (13.1%) </w:t>
      </w:r>
      <w:r w:rsidR="008A0177" w:rsidRPr="009D1B96">
        <w:t>and children</w:t>
      </w:r>
      <w:r w:rsidR="00826A14" w:rsidRPr="009D1B96">
        <w:t xml:space="preserve"> in the poorest households (14.0%). </w:t>
      </w:r>
      <w:r w:rsidR="0069439B">
        <w:t xml:space="preserve">Prevalence of stunting is the sign of chronic poverty. </w:t>
      </w:r>
    </w:p>
    <w:p w14:paraId="49602053" w14:textId="1EDD0CF9" w:rsidR="004E2FAF" w:rsidRPr="00663C12" w:rsidRDefault="004E2FAF" w:rsidP="001B58D3">
      <w:pPr>
        <w:pStyle w:val="ListParagraph"/>
        <w:numPr>
          <w:ilvl w:val="0"/>
          <w:numId w:val="6"/>
        </w:numPr>
        <w:spacing w:before="100" w:beforeAutospacing="1" w:after="100" w:afterAutospacing="1" w:line="240" w:lineRule="auto"/>
        <w:rPr>
          <w:rFonts w:eastAsia="Times New Roman" w:cstheme="minorHAnsi"/>
          <w:color w:val="000000"/>
          <w:sz w:val="24"/>
          <w:szCs w:val="24"/>
        </w:rPr>
      </w:pPr>
      <w:r w:rsidRPr="00663C12">
        <w:rPr>
          <w:rFonts w:eastAsia="Times New Roman" w:cstheme="minorHAnsi"/>
          <w:color w:val="000000"/>
          <w:sz w:val="24"/>
          <w:szCs w:val="24"/>
        </w:rPr>
        <w:t>The potential of and challenges facing the existing social protection system to address poverty, inequality, and social exclusion, especially with a view to protecting informal workers, children, ethnic minorities, rural populations, refugees and migrant workers, unregistered/unrecognized citizens, and other groups particularly affected by poverty. </w:t>
      </w:r>
    </w:p>
    <w:p w14:paraId="0B9829FB" w14:textId="79FD5E36" w:rsidR="00E91041" w:rsidRDefault="00CC5E76" w:rsidP="00575335">
      <w:pPr>
        <w:spacing w:before="100" w:beforeAutospacing="1" w:after="100" w:afterAutospacing="1" w:line="276" w:lineRule="auto"/>
        <w:jc w:val="both"/>
        <w:rPr>
          <w:rFonts w:eastAsia="Times New Roman" w:cstheme="minorHAnsi"/>
          <w:color w:val="000000"/>
        </w:rPr>
      </w:pPr>
      <w:r>
        <w:rPr>
          <w:rFonts w:eastAsia="Times New Roman" w:cstheme="minorHAnsi"/>
          <w:color w:val="000000"/>
        </w:rPr>
        <w:t xml:space="preserve">The </w:t>
      </w:r>
      <w:r w:rsidR="00FD156F" w:rsidRPr="00FD156F">
        <w:rPr>
          <w:rFonts w:eastAsia="Times New Roman" w:cstheme="minorHAnsi"/>
          <w:color w:val="000000"/>
        </w:rPr>
        <w:t>national social protection sector is</w:t>
      </w:r>
      <w:r>
        <w:rPr>
          <w:rFonts w:eastAsia="Times New Roman" w:cstheme="minorHAnsi"/>
          <w:color w:val="000000"/>
        </w:rPr>
        <w:t xml:space="preserve"> relatively comprehensive</w:t>
      </w:r>
      <w:r w:rsidR="00041401">
        <w:rPr>
          <w:rFonts w:eastAsia="Times New Roman" w:cstheme="minorHAnsi"/>
          <w:color w:val="000000"/>
        </w:rPr>
        <w:t xml:space="preserve"> and</w:t>
      </w:r>
      <w:r w:rsidR="00E965A8">
        <w:rPr>
          <w:rFonts w:eastAsia="Times New Roman" w:cstheme="minorHAnsi"/>
          <w:color w:val="000000"/>
        </w:rPr>
        <w:t xml:space="preserve"> has potential for improvement </w:t>
      </w:r>
      <w:r w:rsidR="00FB0970">
        <w:rPr>
          <w:rFonts w:eastAsia="Times New Roman" w:cstheme="minorHAnsi"/>
          <w:color w:val="000000"/>
        </w:rPr>
        <w:t>to better</w:t>
      </w:r>
      <w:r w:rsidR="003429F1">
        <w:rPr>
          <w:rFonts w:eastAsia="Times New Roman" w:cstheme="minorHAnsi"/>
          <w:color w:val="000000"/>
        </w:rPr>
        <w:t xml:space="preserve"> </w:t>
      </w:r>
      <w:r w:rsidR="00FD156F" w:rsidRPr="00FD156F">
        <w:rPr>
          <w:rFonts w:eastAsia="Times New Roman" w:cstheme="minorHAnsi"/>
          <w:color w:val="000000"/>
        </w:rPr>
        <w:t xml:space="preserve">mitigate the adverse effects of the income loss having </w:t>
      </w:r>
      <w:r w:rsidR="003429F1">
        <w:rPr>
          <w:rFonts w:eastAsia="Times New Roman" w:cstheme="minorHAnsi"/>
          <w:color w:val="000000"/>
        </w:rPr>
        <w:t xml:space="preserve">in place </w:t>
      </w:r>
      <w:r w:rsidR="00FD156F" w:rsidRPr="00FD156F">
        <w:rPr>
          <w:rFonts w:eastAsia="Times New Roman" w:cstheme="minorHAnsi"/>
          <w:color w:val="000000"/>
        </w:rPr>
        <w:t>normative and institutional frameworks, M</w:t>
      </w:r>
      <w:r w:rsidR="00DD6B29">
        <w:rPr>
          <w:rFonts w:eastAsia="Times New Roman" w:cstheme="minorHAnsi"/>
          <w:color w:val="000000"/>
        </w:rPr>
        <w:t>anagement Information System (M</w:t>
      </w:r>
      <w:r w:rsidR="00FD156F" w:rsidRPr="00FD156F">
        <w:rPr>
          <w:rFonts w:eastAsia="Times New Roman" w:cstheme="minorHAnsi"/>
          <w:color w:val="000000"/>
        </w:rPr>
        <w:t>IS</w:t>
      </w:r>
      <w:r w:rsidR="00DD6B29">
        <w:rPr>
          <w:rFonts w:eastAsia="Times New Roman" w:cstheme="minorHAnsi"/>
          <w:color w:val="000000"/>
        </w:rPr>
        <w:t>)</w:t>
      </w:r>
      <w:r w:rsidR="003429F1">
        <w:rPr>
          <w:rFonts w:eastAsia="Times New Roman" w:cstheme="minorHAnsi"/>
          <w:color w:val="000000"/>
        </w:rPr>
        <w:t>,</w:t>
      </w:r>
      <w:r w:rsidR="00B224DF">
        <w:rPr>
          <w:rFonts w:eastAsia="Times New Roman" w:cstheme="minorHAnsi"/>
          <w:color w:val="000000"/>
        </w:rPr>
        <w:t xml:space="preserve"> </w:t>
      </w:r>
      <w:r w:rsidR="00FD156F" w:rsidRPr="00FD156F">
        <w:rPr>
          <w:rFonts w:eastAsia="Times New Roman" w:cstheme="minorHAnsi"/>
          <w:color w:val="000000"/>
        </w:rPr>
        <w:t>state benefits</w:t>
      </w:r>
      <w:r w:rsidR="00B224DF">
        <w:rPr>
          <w:rFonts w:eastAsia="Times New Roman" w:cstheme="minorHAnsi"/>
          <w:color w:val="000000"/>
        </w:rPr>
        <w:t>/cash</w:t>
      </w:r>
      <w:r w:rsidR="00FD156F" w:rsidRPr="00FD156F">
        <w:rPr>
          <w:rFonts w:eastAsia="Times New Roman" w:cstheme="minorHAnsi"/>
          <w:color w:val="000000"/>
        </w:rPr>
        <w:t xml:space="preserve"> and service programmes, staff</w:t>
      </w:r>
      <w:r w:rsidR="003429F1">
        <w:rPr>
          <w:rFonts w:eastAsia="Times New Roman" w:cstheme="minorHAnsi"/>
          <w:color w:val="000000"/>
        </w:rPr>
        <w:t xml:space="preserve"> across the country</w:t>
      </w:r>
      <w:r w:rsidR="00FD156F" w:rsidRPr="00FD156F">
        <w:rPr>
          <w:rFonts w:eastAsia="Times New Roman" w:cstheme="minorHAnsi"/>
          <w:color w:val="000000"/>
        </w:rPr>
        <w:t xml:space="preserve">, and sustained financing from the Republican Budget (RB). </w:t>
      </w:r>
    </w:p>
    <w:p w14:paraId="142C333A" w14:textId="40D7054A" w:rsidR="00896CD0" w:rsidRDefault="005A0585" w:rsidP="00575335">
      <w:pPr>
        <w:spacing w:before="100" w:beforeAutospacing="1" w:after="100" w:afterAutospacing="1" w:line="276" w:lineRule="auto"/>
        <w:jc w:val="both"/>
      </w:pPr>
      <w:r>
        <w:rPr>
          <w:rFonts w:eastAsia="Times New Roman" w:cstheme="minorHAnsi"/>
          <w:color w:val="000000"/>
        </w:rPr>
        <w:t>However, s</w:t>
      </w:r>
      <w:r w:rsidR="00B31B97" w:rsidRPr="00D61A75">
        <w:rPr>
          <w:rFonts w:eastAsia="Times New Roman" w:cstheme="minorHAnsi"/>
          <w:color w:val="000000"/>
        </w:rPr>
        <w:t>everal challenges exist</w:t>
      </w:r>
      <w:r w:rsidR="00046A53">
        <w:rPr>
          <w:rFonts w:eastAsia="Times New Roman" w:cstheme="minorHAnsi"/>
          <w:color w:val="000000"/>
        </w:rPr>
        <w:t xml:space="preserve">, social protection </w:t>
      </w:r>
      <w:r w:rsidR="00B31B97" w:rsidRPr="00D61A75">
        <w:rPr>
          <w:rFonts w:eastAsia="Times New Roman" w:cstheme="minorHAnsi"/>
          <w:color w:val="000000"/>
        </w:rPr>
        <w:t>programmes being</w:t>
      </w:r>
      <w:r w:rsidR="00B31B97">
        <w:rPr>
          <w:rFonts w:eastAsia="Times New Roman" w:cstheme="minorHAnsi"/>
          <w:color w:val="000000"/>
        </w:rPr>
        <w:t xml:space="preserve"> </w:t>
      </w:r>
      <w:r w:rsidR="00B31B97" w:rsidRPr="00D61A75">
        <w:rPr>
          <w:rFonts w:eastAsia="Times New Roman" w:cstheme="minorHAnsi"/>
          <w:color w:val="000000"/>
        </w:rPr>
        <w:t>too small in scope,</w:t>
      </w:r>
      <w:r w:rsidR="00832E78">
        <w:rPr>
          <w:rFonts w:eastAsia="Times New Roman" w:cstheme="minorHAnsi"/>
          <w:color w:val="000000"/>
        </w:rPr>
        <w:t xml:space="preserve"> existing</w:t>
      </w:r>
      <w:r w:rsidR="00B31B97" w:rsidRPr="00D61A75">
        <w:rPr>
          <w:rFonts w:eastAsia="Times New Roman" w:cstheme="minorHAnsi"/>
          <w:color w:val="000000"/>
        </w:rPr>
        <w:t xml:space="preserve"> targeting errors</w:t>
      </w:r>
      <w:r w:rsidR="00B31B97">
        <w:rPr>
          <w:rFonts w:eastAsia="Times New Roman" w:cstheme="minorHAnsi"/>
          <w:color w:val="000000"/>
        </w:rPr>
        <w:t xml:space="preserve"> </w:t>
      </w:r>
      <w:r w:rsidR="00B31B97" w:rsidRPr="00D61A75">
        <w:rPr>
          <w:rFonts w:eastAsia="Times New Roman" w:cstheme="minorHAnsi"/>
          <w:color w:val="000000"/>
        </w:rPr>
        <w:t>and implementation difficulties.</w:t>
      </w:r>
      <w:r w:rsidR="00B31B97">
        <w:rPr>
          <w:rFonts w:eastAsia="Times New Roman" w:cstheme="minorHAnsi"/>
          <w:color w:val="000000"/>
        </w:rPr>
        <w:t xml:space="preserve"> </w:t>
      </w:r>
      <w:r w:rsidR="00E34EE7">
        <w:rPr>
          <w:rFonts w:eastAsia="Times New Roman" w:cstheme="minorHAnsi"/>
          <w:color w:val="000000"/>
        </w:rPr>
        <w:t>S</w:t>
      </w:r>
      <w:r w:rsidR="0095761E" w:rsidRPr="0095761E">
        <w:rPr>
          <w:rFonts w:eastAsia="Times New Roman" w:cstheme="minorHAnsi"/>
          <w:color w:val="000000"/>
        </w:rPr>
        <w:t>ocial assistance</w:t>
      </w:r>
      <w:r w:rsidR="0095761E">
        <w:rPr>
          <w:rFonts w:eastAsia="Times New Roman" w:cstheme="minorHAnsi"/>
          <w:color w:val="000000"/>
        </w:rPr>
        <w:t>, social care service</w:t>
      </w:r>
      <w:r w:rsidR="0095761E" w:rsidRPr="0095761E">
        <w:rPr>
          <w:rFonts w:eastAsia="Times New Roman" w:cstheme="minorHAnsi"/>
          <w:color w:val="000000"/>
        </w:rPr>
        <w:t xml:space="preserve"> and active labour</w:t>
      </w:r>
      <w:r w:rsidR="0095761E">
        <w:rPr>
          <w:rFonts w:eastAsia="Times New Roman" w:cstheme="minorHAnsi"/>
          <w:color w:val="000000"/>
        </w:rPr>
        <w:t xml:space="preserve"> </w:t>
      </w:r>
      <w:r w:rsidR="0095761E" w:rsidRPr="0095761E">
        <w:rPr>
          <w:rFonts w:eastAsia="Times New Roman" w:cstheme="minorHAnsi"/>
          <w:color w:val="000000"/>
        </w:rPr>
        <w:t>market programmes are relatively</w:t>
      </w:r>
      <w:r w:rsidR="0095761E">
        <w:rPr>
          <w:rFonts w:eastAsia="Times New Roman" w:cstheme="minorHAnsi"/>
          <w:color w:val="000000"/>
        </w:rPr>
        <w:t xml:space="preserve"> </w:t>
      </w:r>
      <w:r w:rsidR="0095761E" w:rsidRPr="0095761E">
        <w:rPr>
          <w:rFonts w:eastAsia="Times New Roman" w:cstheme="minorHAnsi"/>
          <w:color w:val="000000"/>
        </w:rPr>
        <w:t>small. Pensions are responsible for an</w:t>
      </w:r>
      <w:r w:rsidR="0095761E">
        <w:rPr>
          <w:rFonts w:eastAsia="Times New Roman" w:cstheme="minorHAnsi"/>
          <w:color w:val="000000"/>
        </w:rPr>
        <w:t xml:space="preserve"> </w:t>
      </w:r>
      <w:r w:rsidR="0095761E" w:rsidRPr="0095761E">
        <w:rPr>
          <w:rFonts w:eastAsia="Times New Roman" w:cstheme="minorHAnsi"/>
          <w:color w:val="000000"/>
        </w:rPr>
        <w:t>estimated 56 percent decrease in extreme</w:t>
      </w:r>
      <w:r w:rsidR="0095761E">
        <w:rPr>
          <w:rFonts w:eastAsia="Times New Roman" w:cstheme="minorHAnsi"/>
          <w:color w:val="000000"/>
        </w:rPr>
        <w:t xml:space="preserve"> </w:t>
      </w:r>
      <w:r w:rsidR="0095761E" w:rsidRPr="0095761E">
        <w:rPr>
          <w:rFonts w:eastAsia="Times New Roman" w:cstheme="minorHAnsi"/>
          <w:color w:val="000000"/>
        </w:rPr>
        <w:t>poverty, thanks to their wide coverage</w:t>
      </w:r>
      <w:r w:rsidR="0095761E">
        <w:rPr>
          <w:rFonts w:eastAsia="Times New Roman" w:cstheme="minorHAnsi"/>
          <w:color w:val="000000"/>
        </w:rPr>
        <w:t xml:space="preserve"> </w:t>
      </w:r>
      <w:r w:rsidR="0095761E" w:rsidRPr="0095761E">
        <w:rPr>
          <w:rFonts w:eastAsia="Times New Roman" w:cstheme="minorHAnsi"/>
          <w:color w:val="000000"/>
        </w:rPr>
        <w:t>and relatively high benefit adequacy.</w:t>
      </w:r>
      <w:r w:rsidR="001E4DB7">
        <w:rPr>
          <w:rFonts w:eastAsia="Times New Roman" w:cstheme="minorHAnsi"/>
          <w:color w:val="000000"/>
        </w:rPr>
        <w:t xml:space="preserve"> </w:t>
      </w:r>
      <w:r w:rsidR="0095761E" w:rsidRPr="0095761E">
        <w:rPr>
          <w:rFonts w:eastAsia="Times New Roman" w:cstheme="minorHAnsi"/>
          <w:color w:val="000000"/>
        </w:rPr>
        <w:t>Social assistance</w:t>
      </w:r>
      <w:r w:rsidR="00692B45">
        <w:rPr>
          <w:rFonts w:eastAsia="Times New Roman" w:cstheme="minorHAnsi"/>
          <w:color w:val="000000"/>
        </w:rPr>
        <w:t xml:space="preserve"> </w:t>
      </w:r>
      <w:r w:rsidR="0095761E" w:rsidRPr="0095761E">
        <w:rPr>
          <w:rFonts w:eastAsia="Times New Roman" w:cstheme="minorHAnsi"/>
          <w:color w:val="000000"/>
        </w:rPr>
        <w:t>suffers from</w:t>
      </w:r>
      <w:r w:rsidR="001E4DB7">
        <w:rPr>
          <w:rFonts w:eastAsia="Times New Roman" w:cstheme="minorHAnsi"/>
          <w:color w:val="000000"/>
        </w:rPr>
        <w:t xml:space="preserve"> </w:t>
      </w:r>
      <w:r w:rsidR="0095761E" w:rsidRPr="0095761E">
        <w:rPr>
          <w:rFonts w:eastAsia="Times New Roman" w:cstheme="minorHAnsi"/>
          <w:color w:val="000000"/>
        </w:rPr>
        <w:t xml:space="preserve">fragmentation, low </w:t>
      </w:r>
      <w:r w:rsidR="005863FB" w:rsidRPr="0095761E">
        <w:rPr>
          <w:rFonts w:eastAsia="Times New Roman" w:cstheme="minorHAnsi"/>
          <w:color w:val="000000"/>
        </w:rPr>
        <w:t>coverage,</w:t>
      </w:r>
      <w:r w:rsidR="0095761E" w:rsidRPr="0095761E">
        <w:rPr>
          <w:rFonts w:eastAsia="Times New Roman" w:cstheme="minorHAnsi"/>
          <w:color w:val="000000"/>
        </w:rPr>
        <w:t xml:space="preserve"> and low</w:t>
      </w:r>
      <w:r w:rsidR="001E4DB7">
        <w:rPr>
          <w:rFonts w:eastAsia="Times New Roman" w:cstheme="minorHAnsi"/>
          <w:color w:val="000000"/>
        </w:rPr>
        <w:t xml:space="preserve"> </w:t>
      </w:r>
      <w:r w:rsidR="0095761E" w:rsidRPr="0095761E">
        <w:rPr>
          <w:rFonts w:eastAsia="Times New Roman" w:cstheme="minorHAnsi"/>
          <w:color w:val="000000"/>
        </w:rPr>
        <w:t>transfer values – thus, do</w:t>
      </w:r>
      <w:r w:rsidR="00910688">
        <w:rPr>
          <w:rFonts w:eastAsia="Times New Roman" w:cstheme="minorHAnsi"/>
          <w:color w:val="000000"/>
        </w:rPr>
        <w:t>es</w:t>
      </w:r>
      <w:r w:rsidR="0095761E" w:rsidRPr="0095761E">
        <w:rPr>
          <w:rFonts w:eastAsia="Times New Roman" w:cstheme="minorHAnsi"/>
          <w:color w:val="000000"/>
        </w:rPr>
        <w:t xml:space="preserve"> little to tackle poverty.</w:t>
      </w:r>
      <w:r w:rsidR="00896CD0">
        <w:rPr>
          <w:rFonts w:eastAsia="Times New Roman" w:cstheme="minorHAnsi"/>
          <w:color w:val="000000"/>
        </w:rPr>
        <w:t xml:space="preserve"> </w:t>
      </w:r>
      <w:r w:rsidR="00896CD0">
        <w:t xml:space="preserve">Social care services have been underdeveloped with prevailing residential care. Outreach and </w:t>
      </w:r>
      <w:r w:rsidR="00527800">
        <w:t xml:space="preserve">effectiveness of </w:t>
      </w:r>
      <w:r w:rsidR="00896CD0">
        <w:t xml:space="preserve">case management </w:t>
      </w:r>
      <w:r w:rsidR="00527800">
        <w:t xml:space="preserve">need </w:t>
      </w:r>
      <w:r w:rsidR="003B628E">
        <w:t xml:space="preserve">to be improved. </w:t>
      </w:r>
      <w:r w:rsidR="00896CD0">
        <w:t>Social service workforce needs systemic reform and modernization.</w:t>
      </w:r>
    </w:p>
    <w:p w14:paraId="0FE493EC" w14:textId="4D7896B2" w:rsidR="004C4528" w:rsidRPr="001B58D3" w:rsidRDefault="004C4528" w:rsidP="00970E25">
      <w:pPr>
        <w:numPr>
          <w:ilvl w:val="0"/>
          <w:numId w:val="1"/>
        </w:numPr>
        <w:spacing w:before="100" w:beforeAutospacing="1" w:after="100" w:afterAutospacing="1" w:line="240" w:lineRule="auto"/>
        <w:rPr>
          <w:rFonts w:ascii="Roboto" w:eastAsia="Times New Roman" w:hAnsi="Roboto" w:cs="Times New Roman"/>
          <w:color w:val="000000"/>
          <w:sz w:val="24"/>
          <w:szCs w:val="24"/>
        </w:rPr>
      </w:pPr>
      <w:r w:rsidRPr="001B58D3">
        <w:rPr>
          <w:rFonts w:eastAsia="Times New Roman" w:cstheme="minorHAnsi"/>
          <w:color w:val="000000"/>
        </w:rPr>
        <w:t>Non-contributory programmes in the Kyrgyz Republic and role of fiscal spending/ public finance management</w:t>
      </w:r>
    </w:p>
    <w:p w14:paraId="4F0B6E3E" w14:textId="2F88E48D" w:rsidR="004C4528" w:rsidRPr="00381CD5" w:rsidRDefault="004C4528" w:rsidP="004C4528">
      <w:pPr>
        <w:jc w:val="both"/>
      </w:pPr>
      <w:r w:rsidRPr="00381CD5">
        <w:t xml:space="preserve">There are </w:t>
      </w:r>
      <w:r w:rsidR="003F7AF8" w:rsidRPr="00381CD5">
        <w:t>several</w:t>
      </w:r>
      <w:r w:rsidRPr="00381CD5">
        <w:t xml:space="preserve"> non-contributory programs in the Kyrgyz Republic, which are managed by the Ministry of Labor</w:t>
      </w:r>
      <w:r>
        <w:t>, Social Welfare and Migration</w:t>
      </w:r>
      <w:r w:rsidRPr="00381CD5">
        <w:t xml:space="preserve"> </w:t>
      </w:r>
      <w:r>
        <w:t xml:space="preserve">(MLSWM) </w:t>
      </w:r>
      <w:r w:rsidRPr="00381CD5">
        <w:t>and financed from the republican budget:</w:t>
      </w:r>
    </w:p>
    <w:p w14:paraId="0491327E" w14:textId="77777777" w:rsidR="004C4528" w:rsidRPr="00381CD5" w:rsidRDefault="004C4528" w:rsidP="004C4528">
      <w:pPr>
        <w:pStyle w:val="ListParagraph"/>
        <w:numPr>
          <w:ilvl w:val="0"/>
          <w:numId w:val="2"/>
        </w:numPr>
        <w:spacing w:before="120"/>
        <w:jc w:val="both"/>
      </w:pPr>
      <w:r w:rsidRPr="00381CD5">
        <w:t xml:space="preserve">The Monthly Benefit for Poor Families with Children (MBPF), </w:t>
      </w:r>
      <w:r>
        <w:t xml:space="preserve">or </w:t>
      </w:r>
      <w:r w:rsidRPr="001E0561">
        <w:rPr>
          <w:i/>
          <w:iCs/>
        </w:rPr>
        <w:t>Ui</w:t>
      </w:r>
      <w:r>
        <w:rPr>
          <w:i/>
          <w:iCs/>
        </w:rPr>
        <w:t>-</w:t>
      </w:r>
      <w:r w:rsidRPr="001E0561">
        <w:rPr>
          <w:i/>
          <w:iCs/>
        </w:rPr>
        <w:t>Bulogo Komok</w:t>
      </w:r>
      <w:r>
        <w:t xml:space="preserve"> (UBK) </w:t>
      </w:r>
      <w:r w:rsidRPr="00381CD5">
        <w:t>in Kyrgyz;</w:t>
      </w:r>
    </w:p>
    <w:p w14:paraId="514AC9D0" w14:textId="77777777" w:rsidR="004C4528" w:rsidRPr="00381CD5" w:rsidRDefault="004C4528" w:rsidP="004C4528">
      <w:pPr>
        <w:pStyle w:val="ListParagraph"/>
        <w:numPr>
          <w:ilvl w:val="0"/>
          <w:numId w:val="2"/>
        </w:numPr>
        <w:spacing w:before="120"/>
        <w:jc w:val="both"/>
      </w:pPr>
      <w:r w:rsidRPr="00381CD5">
        <w:t xml:space="preserve">A one-off birth grant for all newborns, called </w:t>
      </w:r>
      <w:r w:rsidRPr="002D7A5D">
        <w:rPr>
          <w:i/>
          <w:iCs/>
        </w:rPr>
        <w:t>Balaga</w:t>
      </w:r>
      <w:r>
        <w:t xml:space="preserve"> </w:t>
      </w:r>
      <w:r w:rsidRPr="00381CD5">
        <w:rPr>
          <w:i/>
          <w:iCs/>
        </w:rPr>
        <w:t>Suyunchu</w:t>
      </w:r>
      <w:r w:rsidRPr="00381CD5">
        <w:t xml:space="preserve"> </w:t>
      </w:r>
      <w:r>
        <w:t xml:space="preserve"> (BS) </w:t>
      </w:r>
      <w:r w:rsidRPr="00381CD5">
        <w:t xml:space="preserve">in Kyrgyz; </w:t>
      </w:r>
    </w:p>
    <w:p w14:paraId="3D2D19B0" w14:textId="77777777" w:rsidR="004C4528" w:rsidRPr="00381CD5" w:rsidRDefault="004C4528" w:rsidP="004C4528">
      <w:pPr>
        <w:pStyle w:val="ListParagraph"/>
        <w:numPr>
          <w:ilvl w:val="0"/>
          <w:numId w:val="2"/>
        </w:numPr>
        <w:spacing w:before="120"/>
        <w:jc w:val="both"/>
      </w:pPr>
      <w:r w:rsidRPr="00381CD5">
        <w:t>The Monthly Social Benefit (MSB)</w:t>
      </w:r>
      <w:r>
        <w:t xml:space="preserve"> and supplementary Monthly Social Benefit</w:t>
      </w:r>
      <w:r w:rsidRPr="00381CD5">
        <w:t>;</w:t>
      </w:r>
    </w:p>
    <w:p w14:paraId="063F48B6" w14:textId="77777777" w:rsidR="004C4528" w:rsidRPr="00381CD5" w:rsidRDefault="004C4528" w:rsidP="004C4528">
      <w:pPr>
        <w:pStyle w:val="ListParagraph"/>
        <w:numPr>
          <w:ilvl w:val="0"/>
          <w:numId w:val="2"/>
        </w:numPr>
        <w:spacing w:before="120"/>
        <w:jc w:val="both"/>
      </w:pPr>
      <w:r w:rsidRPr="00381CD5">
        <w:t>State cash compensations for privileged groups of the population;</w:t>
      </w:r>
    </w:p>
    <w:p w14:paraId="44D52471" w14:textId="77777777" w:rsidR="004C4528" w:rsidRDefault="004C4528" w:rsidP="004C4528">
      <w:pPr>
        <w:pStyle w:val="ListParagraph"/>
        <w:numPr>
          <w:ilvl w:val="0"/>
          <w:numId w:val="2"/>
        </w:numPr>
        <w:spacing w:before="120"/>
        <w:jc w:val="both"/>
      </w:pPr>
      <w:r w:rsidRPr="00381CD5">
        <w:t>Energy subsidies/compensations.</w:t>
      </w:r>
    </w:p>
    <w:p w14:paraId="3FE3D0FA" w14:textId="77777777" w:rsidR="004C4528" w:rsidRDefault="004C4528" w:rsidP="004C4528">
      <w:pPr>
        <w:spacing w:before="100" w:beforeAutospacing="1" w:after="100" w:afterAutospacing="1" w:line="276" w:lineRule="auto"/>
        <w:jc w:val="both"/>
      </w:pPr>
      <w:r>
        <w:t xml:space="preserve">From these programs, the UBK and the BS provide cash transfers specifically for children. The former targets children in extremely poor households with a monthly benefit of KGS 865/$ 10, while the latter is a lump sum universal benefit of KGS 4,000/$ 47 provided at the birth of a child. The number of children benefiting from the UBK was </w:t>
      </w:r>
      <w:r w:rsidRPr="00662BC5">
        <w:t>359</w:t>
      </w:r>
      <w:r>
        <w:t>,</w:t>
      </w:r>
      <w:r w:rsidRPr="00662BC5">
        <w:t>547</w:t>
      </w:r>
      <w:r>
        <w:t xml:space="preserve"> on 01.01.2022 (Source: MLSWM administrative data, 2022).</w:t>
      </w:r>
    </w:p>
    <w:p w14:paraId="21D4DD11" w14:textId="77777777" w:rsidR="004C4528" w:rsidRDefault="004C4528" w:rsidP="004C4528">
      <w:pPr>
        <w:spacing w:line="276" w:lineRule="auto"/>
        <w:jc w:val="both"/>
      </w:pPr>
      <w:r>
        <w:t xml:space="preserve">The composition of the MLSWM’s own budget for the period of 2017 to 2021 is presented on Figure 1 below. The item comprised by </w:t>
      </w:r>
      <w:r w:rsidRPr="00655E3B">
        <w:rPr>
          <w:i/>
          <w:iCs/>
        </w:rPr>
        <w:t>U</w:t>
      </w:r>
      <w:r>
        <w:rPr>
          <w:i/>
          <w:iCs/>
        </w:rPr>
        <w:t>BK</w:t>
      </w:r>
      <w:r w:rsidRPr="00655E3B">
        <w:rPr>
          <w:i/>
          <w:iCs/>
        </w:rPr>
        <w:t xml:space="preserve"> </w:t>
      </w:r>
      <w:r>
        <w:t>and</w:t>
      </w:r>
      <w:r w:rsidRPr="00655E3B">
        <w:rPr>
          <w:i/>
          <w:iCs/>
        </w:rPr>
        <w:t xml:space="preserve"> </w:t>
      </w:r>
      <w:r>
        <w:rPr>
          <w:i/>
          <w:iCs/>
        </w:rPr>
        <w:t>B</w:t>
      </w:r>
      <w:r w:rsidRPr="00655E3B">
        <w:rPr>
          <w:i/>
          <w:iCs/>
        </w:rPr>
        <w:t>S</w:t>
      </w:r>
      <w:r>
        <w:t xml:space="preserve"> constitutes the largest share in the MLSWM’s expenditure: KGS 5,314 million in 2019 (officially projected by the Ministry to remain the same in 2020).</w:t>
      </w:r>
      <w:r w:rsidRPr="00381CD5">
        <w:t xml:space="preserve"> </w:t>
      </w:r>
      <w:r>
        <w:t xml:space="preserve">In 2017, the MBPF (which can be seen as the predecessor of </w:t>
      </w:r>
      <w:r>
        <w:rPr>
          <w:i/>
          <w:iCs/>
        </w:rPr>
        <w:t>UBK</w:t>
      </w:r>
      <w:r>
        <w:t xml:space="preserve">) alone accounted for roughly KGS 3,319 million or 0.6% of GDP. </w:t>
      </w:r>
    </w:p>
    <w:p w14:paraId="7E318B45" w14:textId="77777777" w:rsidR="004C4528" w:rsidRDefault="004C4528" w:rsidP="004C4528">
      <w:pPr>
        <w:spacing w:line="276" w:lineRule="auto"/>
        <w:jc w:val="both"/>
      </w:pPr>
      <w:r>
        <w:t xml:space="preserve">Other programs also take up sizeable shares of the budget. </w:t>
      </w:r>
      <w:r w:rsidRPr="00381CD5">
        <w:t xml:space="preserve">State cash compensations, for instance, </w:t>
      </w:r>
      <w:r>
        <w:t xml:space="preserve">cost 1,107 million KGS in 2019. This program </w:t>
      </w:r>
      <w:r w:rsidRPr="00381CD5">
        <w:t>provide</w:t>
      </w:r>
      <w:r>
        <w:t>s</w:t>
      </w:r>
      <w:r w:rsidRPr="00381CD5">
        <w:t xml:space="preserve"> generous categorical benefits for certain groups of the population which do not by definition experience specific vulnerabilities</w:t>
      </w:r>
      <w:r>
        <w:t xml:space="preserve"> and can be viewed as an inefficient use of social assistance resources</w:t>
      </w:r>
      <w:r w:rsidRPr="00381CD5">
        <w:t>.</w:t>
      </w:r>
      <w:r>
        <w:t xml:space="preserve"> </w:t>
      </w:r>
      <w:r w:rsidRPr="00381CD5">
        <w:t xml:space="preserve"> </w:t>
      </w:r>
    </w:p>
    <w:p w14:paraId="4DB8DBD0" w14:textId="77777777" w:rsidR="004C4528" w:rsidRDefault="004C4528" w:rsidP="004C4528">
      <w:pPr>
        <w:pStyle w:val="Caption"/>
        <w:keepNext/>
      </w:pPr>
      <w:r>
        <w:t>Figure 1 Composition of the MLSWM's budget (2017-2021)</w:t>
      </w:r>
    </w:p>
    <w:p w14:paraId="47D59D3E" w14:textId="263A130B" w:rsidR="004C4528" w:rsidRDefault="000A4619" w:rsidP="004C4528">
      <w:r>
        <w:rPr>
          <w:noProof/>
          <w:lang w:val="en-GB" w:eastAsia="en-GB"/>
        </w:rPr>
        <w:drawing>
          <wp:inline distT="0" distB="0" distL="0" distR="0" wp14:anchorId="6DA7FFF9" wp14:editId="6113D802">
            <wp:extent cx="4508500" cy="2622550"/>
            <wp:effectExtent l="0" t="0" r="6350" b="6350"/>
            <wp:docPr id="4" name="Chart 4">
              <a:extLst xmlns:a="http://schemas.openxmlformats.org/drawingml/2006/main">
                <a:ext uri="{FF2B5EF4-FFF2-40B4-BE49-F238E27FC236}">
                  <a16:creationId xmlns:a16="http://schemas.microsoft.com/office/drawing/2014/main" id="{D451808B-C955-4517-B7F9-A3BE93317F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FE35D4" w14:textId="77777777" w:rsidR="004C4528" w:rsidRPr="00381CD5" w:rsidRDefault="004C4528" w:rsidP="004C4528">
      <w:pPr>
        <w:pStyle w:val="Caption"/>
      </w:pPr>
      <w:r w:rsidRPr="00EC0241">
        <w:t xml:space="preserve">Source: </w:t>
      </w:r>
      <w:r>
        <w:t xml:space="preserve">MLSWM </w:t>
      </w:r>
      <w:r w:rsidRPr="00EC0241">
        <w:t>2019</w:t>
      </w:r>
      <w:r>
        <w:t xml:space="preserve">. Note: other expenses refer to the combined amount spent on all programs that do not fall under social assistance cash transfers.  </w:t>
      </w:r>
    </w:p>
    <w:p w14:paraId="7B63EBD7" w14:textId="4671E66F" w:rsidR="004C4528" w:rsidRDefault="004C4528" w:rsidP="004C4528">
      <w:pPr>
        <w:jc w:val="both"/>
      </w:pPr>
      <w:r w:rsidRPr="00381CD5">
        <w:t xml:space="preserve">In summary, social protection constitutes a large share of the </w:t>
      </w:r>
      <w:r>
        <w:t>general government budget, but two thirds of this are</w:t>
      </w:r>
      <w:r w:rsidR="0012779C">
        <w:t xml:space="preserve"> for</w:t>
      </w:r>
      <w:r>
        <w:t xml:space="preserve"> pension payments</w:t>
      </w:r>
      <w:r w:rsidRPr="00381CD5">
        <w:t xml:space="preserve">. </w:t>
      </w:r>
      <w:r>
        <w:t xml:space="preserve">The remaining one third is spent on social assistance and social services. Within the MLSWM’s budget, child benefits (for poor children and for newborns) make up the largest share or expenses. </w:t>
      </w:r>
    </w:p>
    <w:p w14:paraId="6155922A" w14:textId="6C329E15" w:rsidR="00E33004" w:rsidRPr="001B58D3" w:rsidRDefault="00E33004" w:rsidP="001B58D3">
      <w:pPr>
        <w:pStyle w:val="ListParagraph"/>
        <w:numPr>
          <w:ilvl w:val="0"/>
          <w:numId w:val="5"/>
        </w:numPr>
        <w:spacing w:before="100" w:beforeAutospacing="1" w:after="100" w:afterAutospacing="1" w:line="276" w:lineRule="auto"/>
        <w:jc w:val="both"/>
        <w:rPr>
          <w:rFonts w:eastAsia="Times New Roman" w:cstheme="minorHAnsi"/>
          <w:color w:val="000000"/>
        </w:rPr>
      </w:pPr>
      <w:r w:rsidRPr="001B58D3">
        <w:rPr>
          <w:rFonts w:eastAsia="Times New Roman" w:cstheme="minorHAnsi"/>
          <w:color w:val="000000"/>
        </w:rPr>
        <w:t xml:space="preserve">Social protection for </w:t>
      </w:r>
      <w:r w:rsidRPr="00E33004">
        <w:rPr>
          <w:rFonts w:eastAsia="Times New Roman" w:cstheme="minorHAnsi"/>
          <w:color w:val="000000"/>
        </w:rPr>
        <w:t>children</w:t>
      </w:r>
      <w:r w:rsidRPr="001B58D3">
        <w:rPr>
          <w:rFonts w:eastAsia="Times New Roman" w:cstheme="minorHAnsi"/>
          <w:color w:val="000000"/>
        </w:rPr>
        <w:t xml:space="preserve"> living in poverty</w:t>
      </w:r>
    </w:p>
    <w:p w14:paraId="32455A5A" w14:textId="7CC873B6" w:rsidR="00672493" w:rsidRDefault="00474F43" w:rsidP="00575335">
      <w:pPr>
        <w:spacing w:before="100" w:beforeAutospacing="1" w:after="100" w:afterAutospacing="1" w:line="276" w:lineRule="auto"/>
        <w:jc w:val="both"/>
      </w:pPr>
      <w:r>
        <w:rPr>
          <w:rFonts w:eastAsia="Times New Roman" w:cstheme="minorHAnsi"/>
          <w:color w:val="000000"/>
        </w:rPr>
        <w:t>In social assistance</w:t>
      </w:r>
      <w:r w:rsidR="00E33004">
        <w:rPr>
          <w:rFonts w:eastAsia="Times New Roman" w:cstheme="minorHAnsi"/>
          <w:color w:val="000000"/>
        </w:rPr>
        <w:t>,</w:t>
      </w:r>
      <w:r>
        <w:rPr>
          <w:rFonts w:eastAsia="Times New Roman" w:cstheme="minorHAnsi"/>
          <w:color w:val="000000"/>
        </w:rPr>
        <w:t xml:space="preserve"> </w:t>
      </w:r>
      <w:r w:rsidR="0084572F">
        <w:rPr>
          <w:rFonts w:eastAsia="Times New Roman" w:cstheme="minorHAnsi"/>
          <w:color w:val="000000"/>
        </w:rPr>
        <w:t>t</w:t>
      </w:r>
      <w:r>
        <w:t xml:space="preserve">he Monthly Benefit for Poor Families </w:t>
      </w:r>
      <w:r w:rsidR="0084572F">
        <w:t>with children –</w:t>
      </w:r>
      <w:r w:rsidR="0012779C">
        <w:t xml:space="preserve"> </w:t>
      </w:r>
      <w:r w:rsidR="00123D97">
        <w:t>MBPF or</w:t>
      </w:r>
      <w:r w:rsidR="0084572F">
        <w:t xml:space="preserve"> Yi</w:t>
      </w:r>
      <w:r w:rsidR="008A7E10">
        <w:t>-</w:t>
      </w:r>
      <w:r w:rsidR="0084572F">
        <w:t>Bulogo Komok (UBK)</w:t>
      </w:r>
      <w:r w:rsidR="00E33004">
        <w:t xml:space="preserve"> -</w:t>
      </w:r>
      <w:r w:rsidR="0084572F">
        <w:t xml:space="preserve"> </w:t>
      </w:r>
      <w:r>
        <w:t xml:space="preserve">is currently the only scheme that provides regular, predictable income support to </w:t>
      </w:r>
      <w:r w:rsidR="00E70776" w:rsidRPr="00E70776">
        <w:t>359,547</w:t>
      </w:r>
      <w:r w:rsidR="00E70776">
        <w:t xml:space="preserve"> </w:t>
      </w:r>
      <w:r w:rsidR="009E27D3">
        <w:t xml:space="preserve">children from </w:t>
      </w:r>
      <w:r>
        <w:t>poor households</w:t>
      </w:r>
      <w:r w:rsidR="009E27D3">
        <w:t xml:space="preserve"> (</w:t>
      </w:r>
      <w:r w:rsidR="00C055F7">
        <w:t>Source:</w:t>
      </w:r>
      <w:r w:rsidR="004C4BAC">
        <w:t xml:space="preserve"> </w:t>
      </w:r>
      <w:r w:rsidR="00BA4482">
        <w:t xml:space="preserve">administrative data of </w:t>
      </w:r>
      <w:r w:rsidR="00C055F7">
        <w:t>MLS</w:t>
      </w:r>
      <w:r w:rsidR="00892756">
        <w:t>W</w:t>
      </w:r>
      <w:r w:rsidR="00CA5164">
        <w:t>M</w:t>
      </w:r>
      <w:r w:rsidR="00BA4482">
        <w:t>, 01.01.2022</w:t>
      </w:r>
      <w:r w:rsidR="003F7AF8">
        <w:t>).</w:t>
      </w:r>
      <w:r>
        <w:t xml:space="preserve"> Its </w:t>
      </w:r>
      <w:r w:rsidR="0005034B" w:rsidRPr="0005034B">
        <w:t xml:space="preserve">narrow design and the inherent shortcomings of verified means-tests </w:t>
      </w:r>
      <w:r w:rsidR="00A86A3F">
        <w:t xml:space="preserve">result </w:t>
      </w:r>
      <w:r w:rsidR="003F7AF8">
        <w:t>in limited</w:t>
      </w:r>
      <w:r>
        <w:t xml:space="preserve"> coverage, targeting errors and low benefit value </w:t>
      </w:r>
      <w:r w:rsidR="00861572" w:rsidRPr="00861572">
        <w:t xml:space="preserve">have caused the </w:t>
      </w:r>
      <w:r w:rsidR="00A942EB">
        <w:t xml:space="preserve">UBK </w:t>
      </w:r>
      <w:r w:rsidR="00861572" w:rsidRPr="00861572">
        <w:t>to have almost negligible impact on poverty</w:t>
      </w:r>
      <w:r>
        <w:t>.</w:t>
      </w:r>
      <w:r w:rsidR="002678D9">
        <w:t xml:space="preserve"> </w:t>
      </w:r>
      <w:r w:rsidR="001D370A">
        <w:t>GDP s</w:t>
      </w:r>
      <w:r w:rsidR="002678D9">
        <w:t>hare</w:t>
      </w:r>
      <w:r w:rsidR="001D370A">
        <w:t xml:space="preserve"> of UBK </w:t>
      </w:r>
      <w:r w:rsidR="00B166C5">
        <w:t xml:space="preserve">never </w:t>
      </w:r>
      <w:r w:rsidR="00F12118">
        <w:t xml:space="preserve">exceeded </w:t>
      </w:r>
      <w:r w:rsidR="00444DE7">
        <w:t>0.</w:t>
      </w:r>
      <w:r w:rsidR="00F12118">
        <w:t>6</w:t>
      </w:r>
      <w:r w:rsidR="001D370A">
        <w:t>%.</w:t>
      </w:r>
      <w:r w:rsidR="00B166C5">
        <w:t xml:space="preserve"> </w:t>
      </w:r>
      <w:r w:rsidR="002202A7">
        <w:t>Several a</w:t>
      </w:r>
      <w:r>
        <w:t>nalys</w:t>
      </w:r>
      <w:r w:rsidR="002202A7">
        <w:t>e</w:t>
      </w:r>
      <w:r>
        <w:t xml:space="preserve">s of the Kyrgyz Integrated Household Survey </w:t>
      </w:r>
      <w:r w:rsidR="007E08B7">
        <w:t>r indicate</w:t>
      </w:r>
      <w:r>
        <w:t xml:space="preserve"> that nearly 60% of children in the bottom 20% were left out from this benefit (Gassmann &amp; Timar, 2018). </w:t>
      </w:r>
      <w:r w:rsidR="0094751C">
        <w:t xml:space="preserve">Value of UBK </w:t>
      </w:r>
      <w:r w:rsidR="00FD6065">
        <w:t>is KGS 865</w:t>
      </w:r>
      <w:r w:rsidR="00B5062C">
        <w:t>/$ 10. Th</w:t>
      </w:r>
      <w:r w:rsidR="00EE6442">
        <w:t>is amount represents only</w:t>
      </w:r>
      <w:r w:rsidR="00B5062C">
        <w:t xml:space="preserve"> </w:t>
      </w:r>
      <w:r w:rsidR="0048370B">
        <w:t>16.4 % of the minimum subsistence level for children (MSL)</w:t>
      </w:r>
      <w:r w:rsidR="00750E31">
        <w:t xml:space="preserve"> which stands at</w:t>
      </w:r>
      <w:r w:rsidR="00750E31" w:rsidRPr="00750E31">
        <w:t xml:space="preserve"> </w:t>
      </w:r>
      <w:r w:rsidR="00750E31">
        <w:t>KGS 5,282/$63</w:t>
      </w:r>
      <w:r w:rsidR="0012779C">
        <w:t xml:space="preserve"> (2021).</w:t>
      </w:r>
      <w:r w:rsidR="00FD6065">
        <w:t xml:space="preserve"> </w:t>
      </w:r>
      <w:r w:rsidR="008F0191">
        <w:t xml:space="preserve">The MSL is </w:t>
      </w:r>
      <w:r w:rsidR="004F276C">
        <w:t xml:space="preserve">one of the </w:t>
      </w:r>
      <w:r w:rsidR="008F0191">
        <w:t xml:space="preserve">social </w:t>
      </w:r>
      <w:r w:rsidR="004F276C">
        <w:t>standards</w:t>
      </w:r>
      <w:r w:rsidR="0012779C">
        <w:t>,</w:t>
      </w:r>
      <w:r w:rsidR="004F276C">
        <w:t xml:space="preserve"> which defines the </w:t>
      </w:r>
      <w:r w:rsidR="00EF1C8B">
        <w:t xml:space="preserve">value </w:t>
      </w:r>
      <w:r w:rsidR="004F276C">
        <w:t xml:space="preserve">level </w:t>
      </w:r>
      <w:r w:rsidR="00EF1C8B">
        <w:t>of the social assistance programme(s), i.e., UBK.</w:t>
      </w:r>
      <w:r w:rsidR="009C2EA2">
        <w:t xml:space="preserve"> </w:t>
      </w:r>
    </w:p>
    <w:p w14:paraId="0F18F47F" w14:textId="6A8E51AE" w:rsidR="00B7323D" w:rsidRDefault="0012779C" w:rsidP="00575335">
      <w:pPr>
        <w:spacing w:before="100" w:beforeAutospacing="1" w:after="100" w:afterAutospacing="1" w:line="276" w:lineRule="auto"/>
        <w:jc w:val="both"/>
      </w:pPr>
      <w:r>
        <w:t>The recently adopted g</w:t>
      </w:r>
      <w:r w:rsidR="00B7323D">
        <w:t xml:space="preserve">overnment “Plan of anti-crisis measures for 2022” </w:t>
      </w:r>
      <w:r>
        <w:t xml:space="preserve">makes provision to </w:t>
      </w:r>
      <w:r w:rsidR="00B7323D">
        <w:t xml:space="preserve">increase </w:t>
      </w:r>
      <w:r>
        <w:t>by 50%</w:t>
      </w:r>
      <w:r w:rsidR="00B7323D">
        <w:t xml:space="preserve"> the amount of UBK or vertical extension. </w:t>
      </w:r>
      <w:r w:rsidR="00E70E36">
        <w:t>This is a significant effort by the government</w:t>
      </w:r>
      <w:r>
        <w:t xml:space="preserve"> to respond to the high level of inflation and consequences of the sanctions against the Russian federation</w:t>
      </w:r>
      <w:r w:rsidR="00E70E36">
        <w:t xml:space="preserve">. </w:t>
      </w:r>
      <w:r w:rsidR="00B7323D">
        <w:t xml:space="preserve">However, in Kyrgyzstan </w:t>
      </w:r>
      <w:r w:rsidR="00E70E36">
        <w:t xml:space="preserve">did not yet consider </w:t>
      </w:r>
      <w:r w:rsidR="00B7323D">
        <w:t xml:space="preserve">improving the UBK coverage </w:t>
      </w:r>
      <w:r w:rsidR="00E70E36">
        <w:t xml:space="preserve">of children living on </w:t>
      </w:r>
      <w:r w:rsidR="003F7AF8">
        <w:t>poverty despite</w:t>
      </w:r>
      <w:r w:rsidR="00B7323D">
        <w:t xml:space="preserve"> potentially having better impact and relevance for new poor. </w:t>
      </w:r>
      <w:r w:rsidR="00382195">
        <w:t xml:space="preserve">Main </w:t>
      </w:r>
      <w:r w:rsidR="00B7323D">
        <w:t xml:space="preserve">reasons </w:t>
      </w:r>
      <w:r w:rsidR="00444CA8">
        <w:t xml:space="preserve">hampering access and increase in coverage </w:t>
      </w:r>
      <w:r w:rsidR="00561A23">
        <w:t>are</w:t>
      </w:r>
      <w:r w:rsidR="00B7323D">
        <w:t xml:space="preserve"> the strict asset filters defining eligibility and cumbersome </w:t>
      </w:r>
      <w:r w:rsidR="004E2C3C">
        <w:t>and</w:t>
      </w:r>
      <w:r w:rsidR="002F0E2D">
        <w:t xml:space="preserve"> </w:t>
      </w:r>
      <w:r w:rsidR="00765DDF">
        <w:t>somewhat</w:t>
      </w:r>
      <w:r w:rsidR="004E2C3C">
        <w:t xml:space="preserve"> non-transparent </w:t>
      </w:r>
      <w:r w:rsidR="00B7323D">
        <w:t xml:space="preserve">application procedures contributing to the pre-existing high exclusion error. </w:t>
      </w:r>
    </w:p>
    <w:p w14:paraId="4B6854BF" w14:textId="2DD07349" w:rsidR="00B7323D" w:rsidRDefault="00B7323D" w:rsidP="00575335">
      <w:pPr>
        <w:spacing w:before="100" w:beforeAutospacing="1" w:after="100" w:afterAutospacing="1" w:line="276" w:lineRule="auto"/>
        <w:jc w:val="both"/>
      </w:pPr>
      <w:r>
        <w:t>Improving coverage would meaningfully accelerate country achievement of the SDG 1., Target 1.3.</w:t>
      </w:r>
      <w:r w:rsidR="0012779C">
        <w:t>:</w:t>
      </w:r>
      <w:r>
        <w:t xml:space="preserve">  </w:t>
      </w:r>
      <w:r w:rsidR="0012779C">
        <w:t>“i</w:t>
      </w:r>
      <w:r>
        <w:t>mplement nationally appropriate social protection systems and measures for all, including floors, and by 2030 achieve substantial coverage of the poor and the vulnerable</w:t>
      </w:r>
      <w:r w:rsidR="0012779C">
        <w:t>”</w:t>
      </w:r>
      <w:r>
        <w:t>.</w:t>
      </w:r>
    </w:p>
    <w:p w14:paraId="2286480A" w14:textId="6A763B19" w:rsidR="00BD2781" w:rsidRDefault="00BD2781" w:rsidP="00BD2781">
      <w:pPr>
        <w:spacing w:before="100" w:beforeAutospacing="1" w:after="100" w:afterAutospacing="1" w:line="276" w:lineRule="auto"/>
        <w:jc w:val="both"/>
      </w:pPr>
      <w:r>
        <w:t xml:space="preserve">It is important to note that, since 2021, the value of categorical benefit to children with disabilities have been increased twice and is now KGS 8,000/nearly $100 per child per month or 150% of the MSL. </w:t>
      </w:r>
    </w:p>
    <w:p w14:paraId="523DD471" w14:textId="074A9507" w:rsidR="00BD2781" w:rsidRDefault="00BD2781" w:rsidP="00BD2781">
      <w:pPr>
        <w:spacing w:before="100" w:beforeAutospacing="1" w:after="100" w:afterAutospacing="1" w:line="276" w:lineRule="auto"/>
        <w:jc w:val="both"/>
      </w:pPr>
      <w:r>
        <w:t>Assessing social protection measures against their gender-sensitivity, inclusiveness and potential to accommodate the needs of existing and emerging vulnerable groups of children is essential.</w:t>
      </w:r>
    </w:p>
    <w:p w14:paraId="740BD43D" w14:textId="1963F848" w:rsidR="0012779C" w:rsidRDefault="00BD2781" w:rsidP="00BD2781">
      <w:pPr>
        <w:pStyle w:val="ListParagraph"/>
        <w:numPr>
          <w:ilvl w:val="0"/>
          <w:numId w:val="5"/>
        </w:numPr>
        <w:spacing w:before="100" w:beforeAutospacing="1" w:after="100" w:afterAutospacing="1" w:line="276" w:lineRule="auto"/>
        <w:jc w:val="both"/>
      </w:pPr>
      <w:r>
        <w:t xml:space="preserve">Social protection </w:t>
      </w:r>
      <w:r w:rsidR="0012779C">
        <w:t>measure</w:t>
      </w:r>
      <w:r>
        <w:t>s</w:t>
      </w:r>
      <w:r w:rsidR="0012779C">
        <w:t xml:space="preserve"> in the National Development Programme 2021-2026</w:t>
      </w:r>
    </w:p>
    <w:p w14:paraId="206B4798" w14:textId="436CEEC5" w:rsidR="00245215" w:rsidRDefault="0083635D" w:rsidP="0012779C">
      <w:pPr>
        <w:spacing w:before="100" w:beforeAutospacing="1" w:after="100" w:afterAutospacing="1" w:line="276" w:lineRule="auto"/>
        <w:jc w:val="both"/>
      </w:pPr>
      <w:r>
        <w:t xml:space="preserve">UNICEF welcomes </w:t>
      </w:r>
      <w:r w:rsidR="00F36A78">
        <w:t xml:space="preserve">the </w:t>
      </w:r>
      <w:r>
        <w:t>adoption of the National Development Programme</w:t>
      </w:r>
      <w:r w:rsidR="00BD2781">
        <w:t xml:space="preserve"> (NDP)</w:t>
      </w:r>
      <w:r>
        <w:t xml:space="preserve"> till 2026</w:t>
      </w:r>
      <w:r w:rsidR="00F36A78">
        <w:t>,</w:t>
      </w:r>
      <w:r>
        <w:t xml:space="preserve"> which </w:t>
      </w:r>
      <w:r w:rsidR="00BD2781">
        <w:t xml:space="preserve">includes child poverty figure and </w:t>
      </w:r>
      <w:r>
        <w:t>stipulates</w:t>
      </w:r>
      <w:r w:rsidR="00BD2781">
        <w:t xml:space="preserve"> the</w:t>
      </w:r>
      <w:r>
        <w:t xml:space="preserve"> introduction of mother-and-child aged 0-3 benefit linked to public health programmes</w:t>
      </w:r>
      <w:r w:rsidR="00F36A78">
        <w:t xml:space="preserve">. This new scheme </w:t>
      </w:r>
      <w:r w:rsidR="005E0FA7">
        <w:t>could</w:t>
      </w:r>
      <w:r>
        <w:t xml:space="preserve"> be a great development towards the integrated child-sensitive social protection. </w:t>
      </w:r>
      <w:r w:rsidR="00245215">
        <w:t>Social protection for children with disabilities</w:t>
      </w:r>
    </w:p>
    <w:p w14:paraId="7AC8DE45" w14:textId="5A0DB4D4" w:rsidR="00245215" w:rsidRDefault="00BD2781" w:rsidP="00245215">
      <w:pPr>
        <w:spacing w:before="100" w:beforeAutospacing="1" w:after="100" w:afterAutospacing="1" w:line="276" w:lineRule="auto"/>
        <w:jc w:val="both"/>
      </w:pPr>
      <w:r>
        <w:t>A comprehensive assessment of the na</w:t>
      </w:r>
      <w:r w:rsidR="00B579D9">
        <w:t>t</w:t>
      </w:r>
      <w:r w:rsidR="0001275D">
        <w:t>i</w:t>
      </w:r>
      <w:r w:rsidR="00B579D9">
        <w:t xml:space="preserve">onal social protection system </w:t>
      </w:r>
      <w:r>
        <w:t xml:space="preserve">is also planned in the NDP and development partners involved in social protection have already started joint planning of this exercise with the MLSWM. </w:t>
      </w:r>
    </w:p>
    <w:p w14:paraId="2044A42A" w14:textId="77777777" w:rsidR="00204A0A" w:rsidRPr="00BD2781" w:rsidRDefault="003B418F" w:rsidP="005E0FA7">
      <w:pPr>
        <w:spacing w:before="100" w:beforeAutospacing="1" w:after="100" w:afterAutospacing="1" w:line="240" w:lineRule="auto"/>
        <w:rPr>
          <w:rFonts w:eastAsia="Times New Roman" w:cstheme="minorHAnsi"/>
          <w:color w:val="000000"/>
          <w:sz w:val="24"/>
          <w:szCs w:val="24"/>
          <w:u w:val="single"/>
        </w:rPr>
      </w:pPr>
      <w:r w:rsidRPr="00BD2781">
        <w:rPr>
          <w:u w:val="single"/>
        </w:rPr>
        <w:t>ANNEX</w:t>
      </w:r>
      <w:r w:rsidR="00204A0A" w:rsidRPr="00BD2781">
        <w:rPr>
          <w:u w:val="single"/>
        </w:rPr>
        <w:t xml:space="preserve"> </w:t>
      </w:r>
    </w:p>
    <w:p w14:paraId="29FDD3AD" w14:textId="05FEEFDD" w:rsidR="004E2FAF" w:rsidRPr="001B58D3" w:rsidRDefault="004E2FAF" w:rsidP="001B58D3">
      <w:pPr>
        <w:pStyle w:val="ListParagraph"/>
        <w:numPr>
          <w:ilvl w:val="0"/>
          <w:numId w:val="10"/>
        </w:numPr>
        <w:spacing w:before="100" w:beforeAutospacing="1" w:after="100" w:afterAutospacing="1" w:line="240" w:lineRule="auto"/>
        <w:rPr>
          <w:rFonts w:eastAsia="Times New Roman" w:cstheme="minorHAnsi"/>
          <w:color w:val="000000"/>
          <w:sz w:val="24"/>
          <w:szCs w:val="24"/>
        </w:rPr>
      </w:pPr>
      <w:r w:rsidRPr="001B58D3">
        <w:rPr>
          <w:rFonts w:eastAsia="Times New Roman" w:cstheme="minorHAnsi"/>
          <w:color w:val="000000"/>
          <w:sz w:val="24"/>
          <w:szCs w:val="24"/>
        </w:rPr>
        <w:t>Regions and cities that should be visited by the Special Rapporteur. </w:t>
      </w:r>
    </w:p>
    <w:p w14:paraId="1474F898" w14:textId="23ABC504" w:rsidR="00E3471A" w:rsidRDefault="00CD6571" w:rsidP="00212577">
      <w:pPr>
        <w:pStyle w:val="ListParagraph"/>
        <w:numPr>
          <w:ilvl w:val="0"/>
          <w:numId w:val="4"/>
        </w:numPr>
        <w:spacing w:before="100" w:beforeAutospacing="1" w:after="100" w:afterAutospacing="1" w:line="240" w:lineRule="auto"/>
        <w:rPr>
          <w:rFonts w:eastAsia="Times New Roman" w:cstheme="minorHAnsi"/>
          <w:color w:val="000000"/>
        </w:rPr>
      </w:pPr>
      <w:r w:rsidRPr="00212577">
        <w:rPr>
          <w:rFonts w:eastAsia="Times New Roman" w:cstheme="minorHAnsi"/>
          <w:color w:val="000000"/>
        </w:rPr>
        <w:t xml:space="preserve">Internal </w:t>
      </w:r>
      <w:r w:rsidR="00AA39C5" w:rsidRPr="00212577">
        <w:rPr>
          <w:rFonts w:eastAsia="Times New Roman" w:cstheme="minorHAnsi"/>
          <w:color w:val="000000"/>
        </w:rPr>
        <w:t>migrants’</w:t>
      </w:r>
      <w:r w:rsidRPr="00212577">
        <w:rPr>
          <w:rFonts w:eastAsia="Times New Roman" w:cstheme="minorHAnsi"/>
          <w:color w:val="000000"/>
        </w:rPr>
        <w:t xml:space="preserve"> settlements around the capital Bishkek  </w:t>
      </w:r>
    </w:p>
    <w:p w14:paraId="4D569B40" w14:textId="48F4A03E" w:rsidR="00CD6571" w:rsidRDefault="00CD6571" w:rsidP="00212577">
      <w:pPr>
        <w:pStyle w:val="ListParagraph"/>
        <w:numPr>
          <w:ilvl w:val="0"/>
          <w:numId w:val="4"/>
        </w:numPr>
        <w:spacing w:before="100" w:beforeAutospacing="1" w:after="100" w:afterAutospacing="1" w:line="240" w:lineRule="auto"/>
        <w:rPr>
          <w:rFonts w:eastAsia="Times New Roman" w:cstheme="minorHAnsi"/>
          <w:color w:val="000000"/>
        </w:rPr>
      </w:pPr>
      <w:r w:rsidRPr="00212577">
        <w:rPr>
          <w:rFonts w:eastAsia="Times New Roman" w:cstheme="minorHAnsi"/>
          <w:color w:val="000000"/>
        </w:rPr>
        <w:t xml:space="preserve">Batken or Jalal-Abad </w:t>
      </w:r>
      <w:r w:rsidR="00670AC2" w:rsidRPr="00212577">
        <w:rPr>
          <w:rFonts w:eastAsia="Times New Roman" w:cstheme="minorHAnsi"/>
          <w:color w:val="000000"/>
        </w:rPr>
        <w:t>pr</w:t>
      </w:r>
      <w:r w:rsidRPr="00212577">
        <w:rPr>
          <w:rFonts w:eastAsia="Times New Roman" w:cstheme="minorHAnsi"/>
          <w:color w:val="000000"/>
        </w:rPr>
        <w:t>ovinces</w:t>
      </w:r>
    </w:p>
    <w:p w14:paraId="6BB43AC5" w14:textId="77777777" w:rsidR="00E3471A" w:rsidRPr="00212577" w:rsidRDefault="00E3471A" w:rsidP="00E3471A">
      <w:pPr>
        <w:pStyle w:val="ListParagraph"/>
        <w:spacing w:before="100" w:beforeAutospacing="1" w:after="100" w:afterAutospacing="1" w:line="240" w:lineRule="auto"/>
        <w:ind w:left="1440"/>
        <w:rPr>
          <w:rFonts w:eastAsia="Times New Roman" w:cstheme="minorHAnsi"/>
          <w:color w:val="000000"/>
        </w:rPr>
      </w:pPr>
    </w:p>
    <w:p w14:paraId="727047F8" w14:textId="468780E4" w:rsidR="00753EA5" w:rsidRPr="001B58D3" w:rsidRDefault="004E2FAF" w:rsidP="001B58D3">
      <w:pPr>
        <w:pStyle w:val="ListParagraph"/>
        <w:numPr>
          <w:ilvl w:val="0"/>
          <w:numId w:val="10"/>
        </w:numPr>
        <w:rPr>
          <w:rFonts w:eastAsia="Times New Roman" w:cstheme="minorHAnsi"/>
          <w:color w:val="000000"/>
          <w:sz w:val="24"/>
          <w:szCs w:val="24"/>
        </w:rPr>
      </w:pPr>
      <w:r w:rsidRPr="001B58D3">
        <w:rPr>
          <w:rFonts w:eastAsia="Times New Roman" w:cstheme="minorHAnsi"/>
          <w:color w:val="000000"/>
          <w:sz w:val="24"/>
          <w:szCs w:val="24"/>
        </w:rPr>
        <w:t>Individuals and organisations the Special Rapporteur should meet with during his country visit.</w:t>
      </w:r>
    </w:p>
    <w:p w14:paraId="576876CE" w14:textId="7D5E4A3C" w:rsidR="00670AC2" w:rsidRDefault="00934D11" w:rsidP="004F62D3">
      <w:pPr>
        <w:pStyle w:val="ListParagraph"/>
        <w:numPr>
          <w:ilvl w:val="1"/>
          <w:numId w:val="3"/>
        </w:numPr>
      </w:pPr>
      <w:r>
        <w:t>Vice Cha</w:t>
      </w:r>
      <w:r w:rsidR="00F21910">
        <w:t>i</w:t>
      </w:r>
      <w:r>
        <w:t xml:space="preserve">r of Cabinet of Ministers for social issues </w:t>
      </w:r>
      <w:r w:rsidR="009E28EF">
        <w:t>Mr.</w:t>
      </w:r>
      <w:r>
        <w:t xml:space="preserve"> Edil Baisalov</w:t>
      </w:r>
    </w:p>
    <w:p w14:paraId="4E5D36D1" w14:textId="7D37821A" w:rsidR="00934D11" w:rsidRDefault="00934D11" w:rsidP="004F62D3">
      <w:pPr>
        <w:pStyle w:val="ListParagraph"/>
        <w:numPr>
          <w:ilvl w:val="1"/>
          <w:numId w:val="3"/>
        </w:numPr>
      </w:pPr>
      <w:r>
        <w:t xml:space="preserve">Minister of Labour, Social Welfare and Migration </w:t>
      </w:r>
      <w:r w:rsidR="009E28EF">
        <w:t>Mr.</w:t>
      </w:r>
      <w:r w:rsidR="00BD45A6">
        <w:t xml:space="preserve"> Kudaibergen Bazarbaev</w:t>
      </w:r>
      <w:r w:rsidR="00561DB1">
        <w:t xml:space="preserve">, Deputy Minister </w:t>
      </w:r>
      <w:r w:rsidR="009E28EF">
        <w:t>Ms.</w:t>
      </w:r>
      <w:r w:rsidR="00561DB1">
        <w:t xml:space="preserve"> Zhyldyz Polotova</w:t>
      </w:r>
      <w:r w:rsidR="00D24A17">
        <w:t>, Head of the State Benefit</w:t>
      </w:r>
      <w:r w:rsidR="003D72C9">
        <w:t xml:space="preserve">s Department </w:t>
      </w:r>
      <w:r w:rsidR="009E28EF">
        <w:t>Ms.</w:t>
      </w:r>
      <w:r w:rsidR="00ED7AEC">
        <w:t xml:space="preserve"> Miraida Naktaeva</w:t>
      </w:r>
      <w:r w:rsidR="003D72C9">
        <w:t xml:space="preserve"> </w:t>
      </w:r>
      <w:r w:rsidR="00ED7AEC">
        <w:t>+996 312 66 01 07</w:t>
      </w:r>
      <w:r w:rsidR="00D24A17">
        <w:t xml:space="preserve"> </w:t>
      </w:r>
    </w:p>
    <w:p w14:paraId="4555B9F5" w14:textId="663AF528" w:rsidR="002220AF" w:rsidRDefault="00F21910" w:rsidP="002220AF">
      <w:pPr>
        <w:pStyle w:val="ListParagraph"/>
        <w:numPr>
          <w:ilvl w:val="1"/>
          <w:numId w:val="3"/>
        </w:numPr>
      </w:pPr>
      <w:r>
        <w:t>Commissioner for Children’s Rights</w:t>
      </w:r>
      <w:r w:rsidR="003E7B9F">
        <w:t xml:space="preserve"> under the President of the Kyrgyz Republic</w:t>
      </w:r>
      <w:r>
        <w:t>, Ms Asel Chynbaeva</w:t>
      </w:r>
      <w:r w:rsidR="00B507B3">
        <w:t xml:space="preserve">, </w:t>
      </w:r>
      <w:r w:rsidR="00752EFB">
        <w:t xml:space="preserve">contact </w:t>
      </w:r>
      <w:r w:rsidR="00751C93">
        <w:t>person</w:t>
      </w:r>
      <w:r w:rsidR="002D1F4A">
        <w:t xml:space="preserve"> Ms Gulzina </w:t>
      </w:r>
      <w:r w:rsidR="00FD2DB1">
        <w:t>Boobekova</w:t>
      </w:r>
      <w:r w:rsidR="00D86C1F">
        <w:t>,</w:t>
      </w:r>
      <w:r w:rsidR="002220AF">
        <w:t xml:space="preserve"> </w:t>
      </w:r>
      <w:r w:rsidR="002220AF" w:rsidRPr="002220AF">
        <w:t>gulzi_bgt@mail.ru</w:t>
      </w:r>
    </w:p>
    <w:p w14:paraId="46069E70" w14:textId="47C413E9" w:rsidR="00BD45A6" w:rsidRDefault="00BD45A6" w:rsidP="004F62D3">
      <w:pPr>
        <w:pStyle w:val="ListParagraph"/>
        <w:numPr>
          <w:ilvl w:val="1"/>
          <w:numId w:val="3"/>
        </w:numPr>
      </w:pPr>
      <w:r>
        <w:t>National Statistical Committee, Department on statistics of the sustainable development and household</w:t>
      </w:r>
      <w:r w:rsidR="00B745B3">
        <w:t>s</w:t>
      </w:r>
      <w:r w:rsidR="00F549AA">
        <w:t>, Ms Nazira Kerimalieva and Ms Galina Samohleb</w:t>
      </w:r>
      <w:r w:rsidR="007C1227">
        <w:t xml:space="preserve"> </w:t>
      </w:r>
      <w:hyperlink r:id="rId14" w:history="1">
        <w:r w:rsidR="00513DB8" w:rsidRPr="00917D8D">
          <w:rPr>
            <w:rStyle w:val="Hyperlink"/>
          </w:rPr>
          <w:t>nazira.kerimalieva@gmail.com</w:t>
        </w:r>
      </w:hyperlink>
      <w:r w:rsidR="00513DB8">
        <w:t xml:space="preserve"> </w:t>
      </w:r>
    </w:p>
    <w:p w14:paraId="2AEA38F3" w14:textId="62A2AE39" w:rsidR="00CE7224" w:rsidRDefault="00CE7224" w:rsidP="004F62D3">
      <w:pPr>
        <w:pStyle w:val="ListParagraph"/>
        <w:numPr>
          <w:ilvl w:val="1"/>
          <w:numId w:val="3"/>
        </w:numPr>
      </w:pPr>
      <w:r>
        <w:t>National expert of strategic planning, p</w:t>
      </w:r>
      <w:r w:rsidR="00C97BF1">
        <w:t>u</w:t>
      </w:r>
      <w:r>
        <w:t>blic administration and social policy</w:t>
      </w:r>
      <w:r w:rsidR="00C97BF1">
        <w:t>,</w:t>
      </w:r>
      <w:r>
        <w:t xml:space="preserve"> Ms Nazgul Tashpaeva, </w:t>
      </w:r>
      <w:hyperlink r:id="rId15" w:history="1">
        <w:r w:rsidR="00E216FB" w:rsidRPr="00917D8D">
          <w:rPr>
            <w:rStyle w:val="Hyperlink"/>
          </w:rPr>
          <w:t>tashpaeva@mail.ru</w:t>
        </w:r>
      </w:hyperlink>
      <w:r w:rsidR="00E216FB">
        <w:t xml:space="preserve"> </w:t>
      </w:r>
    </w:p>
    <w:p w14:paraId="6D24D36E" w14:textId="490CDE29" w:rsidR="00BD45A6" w:rsidRDefault="00E22FD9" w:rsidP="004F62D3">
      <w:pPr>
        <w:pStyle w:val="ListParagraph"/>
        <w:numPr>
          <w:ilvl w:val="1"/>
          <w:numId w:val="3"/>
        </w:numPr>
      </w:pPr>
      <w:r>
        <w:t>Local NGO “Center for Protection of Children”</w:t>
      </w:r>
      <w:r w:rsidR="00F65061">
        <w:t>, Director Ms</w:t>
      </w:r>
      <w:r>
        <w:t xml:space="preserve"> </w:t>
      </w:r>
      <w:r w:rsidR="00F65061" w:rsidRPr="00F65061">
        <w:t>Mira Itikeeva</w:t>
      </w:r>
      <w:r w:rsidR="00F65061">
        <w:t xml:space="preserve">, </w:t>
      </w:r>
      <w:hyperlink r:id="rId16" w:history="1">
        <w:r w:rsidR="00E216FB" w:rsidRPr="00917D8D">
          <w:rPr>
            <w:rStyle w:val="Hyperlink"/>
          </w:rPr>
          <w:t>m_itikeeva@mail.ru</w:t>
        </w:r>
      </w:hyperlink>
      <w:r w:rsidR="00E216FB">
        <w:t xml:space="preserve">  </w:t>
      </w:r>
    </w:p>
    <w:sectPr w:rsidR="00BD45A6" w:rsidSect="00BD2781">
      <w:footerReference w:type="default" r:id="rId1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B44AE" w14:textId="77777777" w:rsidR="00500DB5" w:rsidRDefault="00500DB5" w:rsidP="00474F43">
      <w:pPr>
        <w:spacing w:after="0" w:line="240" w:lineRule="auto"/>
      </w:pPr>
      <w:r>
        <w:separator/>
      </w:r>
    </w:p>
  </w:endnote>
  <w:endnote w:type="continuationSeparator" w:id="0">
    <w:p w14:paraId="2FFC7426" w14:textId="77777777" w:rsidR="00500DB5" w:rsidRDefault="00500DB5" w:rsidP="0047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UniversLTCYR-45Light">
    <w:altName w:val="Calibri"/>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302085"/>
      <w:docPartObj>
        <w:docPartGallery w:val="Page Numbers (Bottom of Page)"/>
        <w:docPartUnique/>
      </w:docPartObj>
    </w:sdtPr>
    <w:sdtEndPr>
      <w:rPr>
        <w:noProof/>
      </w:rPr>
    </w:sdtEndPr>
    <w:sdtContent>
      <w:p w14:paraId="3D5DA213" w14:textId="1DB2F9EA" w:rsidR="004814E7" w:rsidRDefault="004814E7">
        <w:pPr>
          <w:pStyle w:val="Footer"/>
          <w:jc w:val="right"/>
        </w:pPr>
        <w:r>
          <w:fldChar w:fldCharType="begin"/>
        </w:r>
        <w:r>
          <w:instrText xml:space="preserve"> PAGE   \* MERGEFORMAT </w:instrText>
        </w:r>
        <w:r>
          <w:fldChar w:fldCharType="separate"/>
        </w:r>
        <w:r w:rsidR="001C732D">
          <w:rPr>
            <w:noProof/>
          </w:rPr>
          <w:t>1</w:t>
        </w:r>
        <w:r>
          <w:rPr>
            <w:noProof/>
          </w:rPr>
          <w:fldChar w:fldCharType="end"/>
        </w:r>
      </w:p>
    </w:sdtContent>
  </w:sdt>
  <w:p w14:paraId="11F70C6D" w14:textId="77777777" w:rsidR="004814E7" w:rsidRDefault="0048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EC264" w14:textId="77777777" w:rsidR="00500DB5" w:rsidRDefault="00500DB5" w:rsidP="00474F43">
      <w:pPr>
        <w:spacing w:after="0" w:line="240" w:lineRule="auto"/>
      </w:pPr>
      <w:r>
        <w:separator/>
      </w:r>
    </w:p>
  </w:footnote>
  <w:footnote w:type="continuationSeparator" w:id="0">
    <w:p w14:paraId="7B4E4EFB" w14:textId="77777777" w:rsidR="00500DB5" w:rsidRDefault="00500DB5" w:rsidP="00474F43">
      <w:pPr>
        <w:spacing w:after="0" w:line="240" w:lineRule="auto"/>
      </w:pPr>
      <w:r>
        <w:continuationSeparator/>
      </w:r>
    </w:p>
  </w:footnote>
  <w:footnote w:id="1">
    <w:p w14:paraId="345BF9B5" w14:textId="28ECF224" w:rsidR="00F86078" w:rsidRPr="00F86078" w:rsidRDefault="00F86078">
      <w:pPr>
        <w:pStyle w:val="FootnoteText"/>
      </w:pPr>
      <w:r>
        <w:rPr>
          <w:rStyle w:val="FootnoteReference"/>
        </w:rPr>
        <w:footnoteRef/>
      </w:r>
      <w:r>
        <w:t xml:space="preserve"> </w:t>
      </w:r>
      <w:hyperlink r:id="rId1" w:history="1">
        <w:r w:rsidRPr="00D6315A">
          <w:rPr>
            <w:rStyle w:val="Hyperlink"/>
          </w:rPr>
          <w:t>https://www.unicef.org/kyrgyzstan/reports/multiple-indicator-cluster-survey-mics-situation-children-and-women-kyrgyzstan</w:t>
        </w:r>
      </w:hyperlink>
    </w:p>
  </w:footnote>
  <w:footnote w:id="2">
    <w:p w14:paraId="4E502816" w14:textId="6BB1A066" w:rsidR="00625A7D" w:rsidRDefault="00625A7D">
      <w:pPr>
        <w:pStyle w:val="FootnoteText"/>
      </w:pPr>
      <w:r>
        <w:rPr>
          <w:rStyle w:val="FootnoteReference"/>
        </w:rPr>
        <w:footnoteRef/>
      </w:r>
      <w:r>
        <w:t xml:space="preserve"> </w:t>
      </w:r>
      <w:r w:rsidR="005C6A33">
        <w:t>C</w:t>
      </w:r>
      <w:r>
        <w:t>alculation</w:t>
      </w:r>
      <w:r w:rsidR="005C6A33">
        <w:t xml:space="preserve"> made by the Department </w:t>
      </w:r>
      <w:r w:rsidR="00BF3303">
        <w:t xml:space="preserve">on </w:t>
      </w:r>
      <w:r w:rsidR="00FB0970">
        <w:t>households’</w:t>
      </w:r>
      <w:r w:rsidR="00382676">
        <w:t xml:space="preserve"> statistics, NSC for upcoming publication on Child-MPI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48D7"/>
    <w:multiLevelType w:val="multilevel"/>
    <w:tmpl w:val="43A80B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77C9D"/>
    <w:multiLevelType w:val="hybridMultilevel"/>
    <w:tmpl w:val="BE9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40EE9"/>
    <w:multiLevelType w:val="hybridMultilevel"/>
    <w:tmpl w:val="5670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30CB9"/>
    <w:multiLevelType w:val="hybridMultilevel"/>
    <w:tmpl w:val="A480464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74E07"/>
    <w:multiLevelType w:val="hybridMultilevel"/>
    <w:tmpl w:val="768E9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CB2379"/>
    <w:multiLevelType w:val="multilevel"/>
    <w:tmpl w:val="1A86FB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96EA9"/>
    <w:multiLevelType w:val="multilevel"/>
    <w:tmpl w:val="0F1A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14288"/>
    <w:multiLevelType w:val="hybridMultilevel"/>
    <w:tmpl w:val="84ECF66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E6A79"/>
    <w:multiLevelType w:val="hybridMultilevel"/>
    <w:tmpl w:val="5950DEE4"/>
    <w:lvl w:ilvl="0" w:tplc="01C8D3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7389A"/>
    <w:multiLevelType w:val="hybridMultilevel"/>
    <w:tmpl w:val="66C2BF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9D6A23"/>
    <w:multiLevelType w:val="hybridMultilevel"/>
    <w:tmpl w:val="8A9CEB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7"/>
  </w:num>
  <w:num w:numId="4">
    <w:abstractNumId w:val="4"/>
  </w:num>
  <w:num w:numId="5">
    <w:abstractNumId w:val="2"/>
  </w:num>
  <w:num w:numId="6">
    <w:abstractNumId w:val="10"/>
  </w:num>
  <w:num w:numId="7">
    <w:abstractNumId w:val="1"/>
  </w:num>
  <w:num w:numId="8">
    <w:abstractNumId w:val="0"/>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AF"/>
    <w:rsid w:val="000041EF"/>
    <w:rsid w:val="00004A5F"/>
    <w:rsid w:val="0000620C"/>
    <w:rsid w:val="0001275D"/>
    <w:rsid w:val="000135BB"/>
    <w:rsid w:val="000150EC"/>
    <w:rsid w:val="00015121"/>
    <w:rsid w:val="0002028D"/>
    <w:rsid w:val="00022CC1"/>
    <w:rsid w:val="0002478C"/>
    <w:rsid w:val="0002754D"/>
    <w:rsid w:val="000338AC"/>
    <w:rsid w:val="0003515E"/>
    <w:rsid w:val="00041401"/>
    <w:rsid w:val="000465DC"/>
    <w:rsid w:val="00046A53"/>
    <w:rsid w:val="0005034B"/>
    <w:rsid w:val="000555EE"/>
    <w:rsid w:val="00062B7C"/>
    <w:rsid w:val="000675B5"/>
    <w:rsid w:val="0007634C"/>
    <w:rsid w:val="00087DE9"/>
    <w:rsid w:val="00091525"/>
    <w:rsid w:val="000931D2"/>
    <w:rsid w:val="00094BC8"/>
    <w:rsid w:val="00096BAC"/>
    <w:rsid w:val="000A4619"/>
    <w:rsid w:val="000B40FB"/>
    <w:rsid w:val="000C0341"/>
    <w:rsid w:val="000C5B07"/>
    <w:rsid w:val="000D24C3"/>
    <w:rsid w:val="000E31C2"/>
    <w:rsid w:val="000E5928"/>
    <w:rsid w:val="000F369C"/>
    <w:rsid w:val="000F3EB6"/>
    <w:rsid w:val="0011247E"/>
    <w:rsid w:val="00116404"/>
    <w:rsid w:val="001165CD"/>
    <w:rsid w:val="0012232F"/>
    <w:rsid w:val="00123D97"/>
    <w:rsid w:val="0012779C"/>
    <w:rsid w:val="001423C3"/>
    <w:rsid w:val="0014527D"/>
    <w:rsid w:val="00147467"/>
    <w:rsid w:val="001513B6"/>
    <w:rsid w:val="00157C65"/>
    <w:rsid w:val="0016479B"/>
    <w:rsid w:val="00166DA1"/>
    <w:rsid w:val="00170FDD"/>
    <w:rsid w:val="00171B6C"/>
    <w:rsid w:val="00173A58"/>
    <w:rsid w:val="00183B8E"/>
    <w:rsid w:val="001950F6"/>
    <w:rsid w:val="0019610C"/>
    <w:rsid w:val="001A6322"/>
    <w:rsid w:val="001B58D3"/>
    <w:rsid w:val="001B77C7"/>
    <w:rsid w:val="001B7C73"/>
    <w:rsid w:val="001C732D"/>
    <w:rsid w:val="001C7EAA"/>
    <w:rsid w:val="001D370A"/>
    <w:rsid w:val="001E0561"/>
    <w:rsid w:val="001E3C75"/>
    <w:rsid w:val="001E4DB7"/>
    <w:rsid w:val="0020028F"/>
    <w:rsid w:val="002020E2"/>
    <w:rsid w:val="00204A0A"/>
    <w:rsid w:val="00205142"/>
    <w:rsid w:val="00212577"/>
    <w:rsid w:val="0021339D"/>
    <w:rsid w:val="002202A7"/>
    <w:rsid w:val="0022060C"/>
    <w:rsid w:val="00221C42"/>
    <w:rsid w:val="002220AF"/>
    <w:rsid w:val="0022385A"/>
    <w:rsid w:val="002301CD"/>
    <w:rsid w:val="00240F89"/>
    <w:rsid w:val="00245215"/>
    <w:rsid w:val="002469BC"/>
    <w:rsid w:val="00251777"/>
    <w:rsid w:val="00257F0F"/>
    <w:rsid w:val="0026037D"/>
    <w:rsid w:val="0026442C"/>
    <w:rsid w:val="00265082"/>
    <w:rsid w:val="002678D9"/>
    <w:rsid w:val="00271E0D"/>
    <w:rsid w:val="00274ADD"/>
    <w:rsid w:val="002759E5"/>
    <w:rsid w:val="00276E23"/>
    <w:rsid w:val="00293756"/>
    <w:rsid w:val="00293773"/>
    <w:rsid w:val="00293D9B"/>
    <w:rsid w:val="00295065"/>
    <w:rsid w:val="002969CE"/>
    <w:rsid w:val="002A2D40"/>
    <w:rsid w:val="002A41B0"/>
    <w:rsid w:val="002A788B"/>
    <w:rsid w:val="002B2162"/>
    <w:rsid w:val="002B27AE"/>
    <w:rsid w:val="002C688E"/>
    <w:rsid w:val="002D12FC"/>
    <w:rsid w:val="002D1F4A"/>
    <w:rsid w:val="002D5019"/>
    <w:rsid w:val="002D7A5D"/>
    <w:rsid w:val="002E6944"/>
    <w:rsid w:val="002F0E2D"/>
    <w:rsid w:val="002F467F"/>
    <w:rsid w:val="002F59AB"/>
    <w:rsid w:val="00304369"/>
    <w:rsid w:val="0030789C"/>
    <w:rsid w:val="003429F1"/>
    <w:rsid w:val="0034667D"/>
    <w:rsid w:val="003510E5"/>
    <w:rsid w:val="003559C7"/>
    <w:rsid w:val="00355AB3"/>
    <w:rsid w:val="00356266"/>
    <w:rsid w:val="00374592"/>
    <w:rsid w:val="00381B51"/>
    <w:rsid w:val="00382195"/>
    <w:rsid w:val="00382676"/>
    <w:rsid w:val="0039183C"/>
    <w:rsid w:val="00394322"/>
    <w:rsid w:val="003A370C"/>
    <w:rsid w:val="003B418F"/>
    <w:rsid w:val="003B628E"/>
    <w:rsid w:val="003B73CA"/>
    <w:rsid w:val="003C488B"/>
    <w:rsid w:val="003C5D22"/>
    <w:rsid w:val="003D72C9"/>
    <w:rsid w:val="003E5E97"/>
    <w:rsid w:val="003E7B9F"/>
    <w:rsid w:val="003F1720"/>
    <w:rsid w:val="003F71C3"/>
    <w:rsid w:val="003F7AF8"/>
    <w:rsid w:val="004110C0"/>
    <w:rsid w:val="00413E76"/>
    <w:rsid w:val="00421D44"/>
    <w:rsid w:val="00425BB5"/>
    <w:rsid w:val="0043414A"/>
    <w:rsid w:val="00437F92"/>
    <w:rsid w:val="00440A1A"/>
    <w:rsid w:val="0044237A"/>
    <w:rsid w:val="00444CA8"/>
    <w:rsid w:val="00444DE7"/>
    <w:rsid w:val="004607CD"/>
    <w:rsid w:val="0046088A"/>
    <w:rsid w:val="00474CC6"/>
    <w:rsid w:val="00474F43"/>
    <w:rsid w:val="0047633C"/>
    <w:rsid w:val="004814E7"/>
    <w:rsid w:val="00482D63"/>
    <w:rsid w:val="0048370B"/>
    <w:rsid w:val="00484455"/>
    <w:rsid w:val="00485F76"/>
    <w:rsid w:val="004914E8"/>
    <w:rsid w:val="004A24CB"/>
    <w:rsid w:val="004B3312"/>
    <w:rsid w:val="004B55A7"/>
    <w:rsid w:val="004C38FD"/>
    <w:rsid w:val="004C4528"/>
    <w:rsid w:val="004C4BAC"/>
    <w:rsid w:val="004D4F9C"/>
    <w:rsid w:val="004D59A9"/>
    <w:rsid w:val="004E2C3C"/>
    <w:rsid w:val="004E2FAF"/>
    <w:rsid w:val="004E7EF8"/>
    <w:rsid w:val="004F276C"/>
    <w:rsid w:val="004F62D3"/>
    <w:rsid w:val="004F7832"/>
    <w:rsid w:val="005004E1"/>
    <w:rsid w:val="00500DB5"/>
    <w:rsid w:val="00510740"/>
    <w:rsid w:val="00513DB8"/>
    <w:rsid w:val="005173D2"/>
    <w:rsid w:val="00525A05"/>
    <w:rsid w:val="00527800"/>
    <w:rsid w:val="0053730A"/>
    <w:rsid w:val="00545815"/>
    <w:rsid w:val="00561A23"/>
    <w:rsid w:val="00561DB1"/>
    <w:rsid w:val="00575335"/>
    <w:rsid w:val="0058391C"/>
    <w:rsid w:val="005863FB"/>
    <w:rsid w:val="00587EF2"/>
    <w:rsid w:val="00591C58"/>
    <w:rsid w:val="005933E9"/>
    <w:rsid w:val="00597B47"/>
    <w:rsid w:val="005A0585"/>
    <w:rsid w:val="005B3A0F"/>
    <w:rsid w:val="005B54DB"/>
    <w:rsid w:val="005B64DC"/>
    <w:rsid w:val="005C0FC4"/>
    <w:rsid w:val="005C427D"/>
    <w:rsid w:val="005C6A33"/>
    <w:rsid w:val="005C6D6B"/>
    <w:rsid w:val="005D4955"/>
    <w:rsid w:val="005E0FA7"/>
    <w:rsid w:val="005E15C1"/>
    <w:rsid w:val="005F37BB"/>
    <w:rsid w:val="005F7D2C"/>
    <w:rsid w:val="006032AC"/>
    <w:rsid w:val="00623265"/>
    <w:rsid w:val="00625A7D"/>
    <w:rsid w:val="006313DD"/>
    <w:rsid w:val="00640103"/>
    <w:rsid w:val="00646876"/>
    <w:rsid w:val="0064791F"/>
    <w:rsid w:val="0065502B"/>
    <w:rsid w:val="0065670F"/>
    <w:rsid w:val="00662BC5"/>
    <w:rsid w:val="00663C12"/>
    <w:rsid w:val="00665939"/>
    <w:rsid w:val="00670AC2"/>
    <w:rsid w:val="00672493"/>
    <w:rsid w:val="00682D3E"/>
    <w:rsid w:val="00692B45"/>
    <w:rsid w:val="006932C0"/>
    <w:rsid w:val="00693E30"/>
    <w:rsid w:val="00693ED2"/>
    <w:rsid w:val="0069439B"/>
    <w:rsid w:val="00694567"/>
    <w:rsid w:val="006950DD"/>
    <w:rsid w:val="006A3E3A"/>
    <w:rsid w:val="006A5C24"/>
    <w:rsid w:val="006B2B37"/>
    <w:rsid w:val="006C0B08"/>
    <w:rsid w:val="006D3127"/>
    <w:rsid w:val="006D6FD7"/>
    <w:rsid w:val="006E19FE"/>
    <w:rsid w:val="006E798A"/>
    <w:rsid w:val="006E7E91"/>
    <w:rsid w:val="006F61EF"/>
    <w:rsid w:val="0071021F"/>
    <w:rsid w:val="0071733F"/>
    <w:rsid w:val="0072084C"/>
    <w:rsid w:val="00720A98"/>
    <w:rsid w:val="00722B49"/>
    <w:rsid w:val="00724B0A"/>
    <w:rsid w:val="007323CE"/>
    <w:rsid w:val="00732A7A"/>
    <w:rsid w:val="0073647C"/>
    <w:rsid w:val="00741469"/>
    <w:rsid w:val="007473F1"/>
    <w:rsid w:val="00750E31"/>
    <w:rsid w:val="00751C93"/>
    <w:rsid w:val="00752EFB"/>
    <w:rsid w:val="00753EA5"/>
    <w:rsid w:val="00755329"/>
    <w:rsid w:val="00765DDF"/>
    <w:rsid w:val="007676A2"/>
    <w:rsid w:val="00773024"/>
    <w:rsid w:val="007772E4"/>
    <w:rsid w:val="00782771"/>
    <w:rsid w:val="00790ABF"/>
    <w:rsid w:val="007A1C7C"/>
    <w:rsid w:val="007A43CC"/>
    <w:rsid w:val="007B4141"/>
    <w:rsid w:val="007C1227"/>
    <w:rsid w:val="007C19C6"/>
    <w:rsid w:val="007C2F33"/>
    <w:rsid w:val="007C7A35"/>
    <w:rsid w:val="007D76AC"/>
    <w:rsid w:val="007E08B7"/>
    <w:rsid w:val="007E0CAF"/>
    <w:rsid w:val="007E5EA0"/>
    <w:rsid w:val="007F30F8"/>
    <w:rsid w:val="007F5E5E"/>
    <w:rsid w:val="00826A14"/>
    <w:rsid w:val="00832E78"/>
    <w:rsid w:val="0083635D"/>
    <w:rsid w:val="0084572F"/>
    <w:rsid w:val="008524B0"/>
    <w:rsid w:val="00861572"/>
    <w:rsid w:val="00861E40"/>
    <w:rsid w:val="00883EC1"/>
    <w:rsid w:val="00892756"/>
    <w:rsid w:val="00893218"/>
    <w:rsid w:val="00896CD0"/>
    <w:rsid w:val="00897F62"/>
    <w:rsid w:val="008A0177"/>
    <w:rsid w:val="008A7E10"/>
    <w:rsid w:val="008B2D0E"/>
    <w:rsid w:val="008B612C"/>
    <w:rsid w:val="008C1871"/>
    <w:rsid w:val="008E25BD"/>
    <w:rsid w:val="008E4CA5"/>
    <w:rsid w:val="008F0191"/>
    <w:rsid w:val="008F572F"/>
    <w:rsid w:val="008F6795"/>
    <w:rsid w:val="008F7698"/>
    <w:rsid w:val="00903557"/>
    <w:rsid w:val="00910688"/>
    <w:rsid w:val="00911866"/>
    <w:rsid w:val="00913D91"/>
    <w:rsid w:val="00916F0A"/>
    <w:rsid w:val="00933CF8"/>
    <w:rsid w:val="00934D11"/>
    <w:rsid w:val="00935B44"/>
    <w:rsid w:val="0093763A"/>
    <w:rsid w:val="009459D5"/>
    <w:rsid w:val="00945E41"/>
    <w:rsid w:val="0094751C"/>
    <w:rsid w:val="0095761E"/>
    <w:rsid w:val="00963586"/>
    <w:rsid w:val="00963A5E"/>
    <w:rsid w:val="009659CF"/>
    <w:rsid w:val="00966388"/>
    <w:rsid w:val="00966959"/>
    <w:rsid w:val="00970E25"/>
    <w:rsid w:val="00973C0B"/>
    <w:rsid w:val="00973F7E"/>
    <w:rsid w:val="00976590"/>
    <w:rsid w:val="009825AB"/>
    <w:rsid w:val="00990FBE"/>
    <w:rsid w:val="00993997"/>
    <w:rsid w:val="00996B74"/>
    <w:rsid w:val="009A2953"/>
    <w:rsid w:val="009C2EA2"/>
    <w:rsid w:val="009C7D4F"/>
    <w:rsid w:val="009D1781"/>
    <w:rsid w:val="009D1B96"/>
    <w:rsid w:val="009D5A9D"/>
    <w:rsid w:val="009D6EF3"/>
    <w:rsid w:val="009E12DC"/>
    <w:rsid w:val="009E27D3"/>
    <w:rsid w:val="009E28EF"/>
    <w:rsid w:val="009F00C9"/>
    <w:rsid w:val="009F1445"/>
    <w:rsid w:val="009F280C"/>
    <w:rsid w:val="009F3E0D"/>
    <w:rsid w:val="009F5447"/>
    <w:rsid w:val="00A0102F"/>
    <w:rsid w:val="00A03EE1"/>
    <w:rsid w:val="00A109E0"/>
    <w:rsid w:val="00A23384"/>
    <w:rsid w:val="00A247C1"/>
    <w:rsid w:val="00A24828"/>
    <w:rsid w:val="00A34CE0"/>
    <w:rsid w:val="00A37045"/>
    <w:rsid w:val="00A52A03"/>
    <w:rsid w:val="00A541D2"/>
    <w:rsid w:val="00A72831"/>
    <w:rsid w:val="00A80969"/>
    <w:rsid w:val="00A86A3F"/>
    <w:rsid w:val="00A942EB"/>
    <w:rsid w:val="00AA39C5"/>
    <w:rsid w:val="00AA49B4"/>
    <w:rsid w:val="00AA6A52"/>
    <w:rsid w:val="00AA6B29"/>
    <w:rsid w:val="00AB3851"/>
    <w:rsid w:val="00AC7B4C"/>
    <w:rsid w:val="00AC7D18"/>
    <w:rsid w:val="00AE22E5"/>
    <w:rsid w:val="00AE4C7D"/>
    <w:rsid w:val="00B05494"/>
    <w:rsid w:val="00B07AD1"/>
    <w:rsid w:val="00B145C6"/>
    <w:rsid w:val="00B166C5"/>
    <w:rsid w:val="00B224DF"/>
    <w:rsid w:val="00B3108A"/>
    <w:rsid w:val="00B31B97"/>
    <w:rsid w:val="00B31F83"/>
    <w:rsid w:val="00B413A7"/>
    <w:rsid w:val="00B5062C"/>
    <w:rsid w:val="00B507B3"/>
    <w:rsid w:val="00B5260F"/>
    <w:rsid w:val="00B5287D"/>
    <w:rsid w:val="00B56CB8"/>
    <w:rsid w:val="00B57696"/>
    <w:rsid w:val="00B579D9"/>
    <w:rsid w:val="00B7323D"/>
    <w:rsid w:val="00B745B3"/>
    <w:rsid w:val="00B756C3"/>
    <w:rsid w:val="00B97394"/>
    <w:rsid w:val="00BA4482"/>
    <w:rsid w:val="00BB2C9F"/>
    <w:rsid w:val="00BB6497"/>
    <w:rsid w:val="00BB6633"/>
    <w:rsid w:val="00BC23FF"/>
    <w:rsid w:val="00BC3B40"/>
    <w:rsid w:val="00BD263A"/>
    <w:rsid w:val="00BD2781"/>
    <w:rsid w:val="00BD43F2"/>
    <w:rsid w:val="00BD45A6"/>
    <w:rsid w:val="00BD58CD"/>
    <w:rsid w:val="00BF2FB6"/>
    <w:rsid w:val="00BF3303"/>
    <w:rsid w:val="00C055F7"/>
    <w:rsid w:val="00C06EFD"/>
    <w:rsid w:val="00C10BAD"/>
    <w:rsid w:val="00C12CE6"/>
    <w:rsid w:val="00C13ECD"/>
    <w:rsid w:val="00C1439F"/>
    <w:rsid w:val="00C27125"/>
    <w:rsid w:val="00C2753F"/>
    <w:rsid w:val="00C373CD"/>
    <w:rsid w:val="00C4221A"/>
    <w:rsid w:val="00C43730"/>
    <w:rsid w:val="00C44696"/>
    <w:rsid w:val="00C56937"/>
    <w:rsid w:val="00C7451C"/>
    <w:rsid w:val="00C74F59"/>
    <w:rsid w:val="00C803FF"/>
    <w:rsid w:val="00C9082D"/>
    <w:rsid w:val="00C97BF1"/>
    <w:rsid w:val="00CA164D"/>
    <w:rsid w:val="00CA2614"/>
    <w:rsid w:val="00CA5164"/>
    <w:rsid w:val="00CA5DB9"/>
    <w:rsid w:val="00CB0F26"/>
    <w:rsid w:val="00CB636B"/>
    <w:rsid w:val="00CB695A"/>
    <w:rsid w:val="00CC1B9D"/>
    <w:rsid w:val="00CC5E76"/>
    <w:rsid w:val="00CD6571"/>
    <w:rsid w:val="00CE7224"/>
    <w:rsid w:val="00CF4B1E"/>
    <w:rsid w:val="00CF4EC7"/>
    <w:rsid w:val="00D026F3"/>
    <w:rsid w:val="00D03084"/>
    <w:rsid w:val="00D24A17"/>
    <w:rsid w:val="00D26DB5"/>
    <w:rsid w:val="00D30CBD"/>
    <w:rsid w:val="00D31F56"/>
    <w:rsid w:val="00D32003"/>
    <w:rsid w:val="00D334F8"/>
    <w:rsid w:val="00D46216"/>
    <w:rsid w:val="00D5372E"/>
    <w:rsid w:val="00D5395B"/>
    <w:rsid w:val="00D60FA7"/>
    <w:rsid w:val="00D61A75"/>
    <w:rsid w:val="00D627D4"/>
    <w:rsid w:val="00D86C1F"/>
    <w:rsid w:val="00D90548"/>
    <w:rsid w:val="00DA4A8C"/>
    <w:rsid w:val="00DA52F6"/>
    <w:rsid w:val="00DB5E81"/>
    <w:rsid w:val="00DB5EFB"/>
    <w:rsid w:val="00DB6E5F"/>
    <w:rsid w:val="00DD17E9"/>
    <w:rsid w:val="00DD6B29"/>
    <w:rsid w:val="00DD7E1F"/>
    <w:rsid w:val="00DE099C"/>
    <w:rsid w:val="00DE4BBA"/>
    <w:rsid w:val="00DF1442"/>
    <w:rsid w:val="00E01C5C"/>
    <w:rsid w:val="00E056B5"/>
    <w:rsid w:val="00E05B37"/>
    <w:rsid w:val="00E164C5"/>
    <w:rsid w:val="00E21668"/>
    <w:rsid w:val="00E216FB"/>
    <w:rsid w:val="00E22070"/>
    <w:rsid w:val="00E22FD9"/>
    <w:rsid w:val="00E24A8F"/>
    <w:rsid w:val="00E33004"/>
    <w:rsid w:val="00E3471A"/>
    <w:rsid w:val="00E34EE7"/>
    <w:rsid w:val="00E40AA3"/>
    <w:rsid w:val="00E414E3"/>
    <w:rsid w:val="00E42B09"/>
    <w:rsid w:val="00E5474B"/>
    <w:rsid w:val="00E60693"/>
    <w:rsid w:val="00E60E5C"/>
    <w:rsid w:val="00E70475"/>
    <w:rsid w:val="00E70776"/>
    <w:rsid w:val="00E70E36"/>
    <w:rsid w:val="00E91041"/>
    <w:rsid w:val="00E965A8"/>
    <w:rsid w:val="00E96DEF"/>
    <w:rsid w:val="00E9760C"/>
    <w:rsid w:val="00EA2519"/>
    <w:rsid w:val="00EB04DE"/>
    <w:rsid w:val="00EB3AF0"/>
    <w:rsid w:val="00EB4699"/>
    <w:rsid w:val="00EB625D"/>
    <w:rsid w:val="00EC5283"/>
    <w:rsid w:val="00EC7E6D"/>
    <w:rsid w:val="00ED7AEC"/>
    <w:rsid w:val="00EE2752"/>
    <w:rsid w:val="00EE5EFD"/>
    <w:rsid w:val="00EE6442"/>
    <w:rsid w:val="00EF1C8B"/>
    <w:rsid w:val="00EF4239"/>
    <w:rsid w:val="00F075A4"/>
    <w:rsid w:val="00F1194F"/>
    <w:rsid w:val="00F12118"/>
    <w:rsid w:val="00F21910"/>
    <w:rsid w:val="00F36A78"/>
    <w:rsid w:val="00F4167E"/>
    <w:rsid w:val="00F41E66"/>
    <w:rsid w:val="00F4525E"/>
    <w:rsid w:val="00F4756A"/>
    <w:rsid w:val="00F53F95"/>
    <w:rsid w:val="00F549AA"/>
    <w:rsid w:val="00F57E4F"/>
    <w:rsid w:val="00F605BE"/>
    <w:rsid w:val="00F60657"/>
    <w:rsid w:val="00F65061"/>
    <w:rsid w:val="00F66D3E"/>
    <w:rsid w:val="00F709ED"/>
    <w:rsid w:val="00F86078"/>
    <w:rsid w:val="00F95DFD"/>
    <w:rsid w:val="00FA3C77"/>
    <w:rsid w:val="00FA6A33"/>
    <w:rsid w:val="00FB03CB"/>
    <w:rsid w:val="00FB0970"/>
    <w:rsid w:val="00FB41E2"/>
    <w:rsid w:val="00FB56AE"/>
    <w:rsid w:val="00FC6C4D"/>
    <w:rsid w:val="00FC79E4"/>
    <w:rsid w:val="00FC7D42"/>
    <w:rsid w:val="00FD156F"/>
    <w:rsid w:val="00FD2DB1"/>
    <w:rsid w:val="00FD6065"/>
    <w:rsid w:val="00FE10DC"/>
    <w:rsid w:val="00FF0D1F"/>
    <w:rsid w:val="00FF3A2D"/>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FF6E"/>
  <w15:chartTrackingRefBased/>
  <w15:docId w15:val="{D8C8EE2A-5AB1-46D0-A6D0-9C1B7688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FAF"/>
  </w:style>
  <w:style w:type="paragraph" w:styleId="Heading1">
    <w:name w:val="heading 1"/>
    <w:basedOn w:val="Normal"/>
    <w:next w:val="Normal"/>
    <w:link w:val="Heading1Char"/>
    <w:uiPriority w:val="9"/>
    <w:qFormat/>
    <w:rsid w:val="007C2F33"/>
    <w:pPr>
      <w:keepNext/>
      <w:keepLines/>
      <w:spacing w:before="240" w:after="0" w:line="276" w:lineRule="auto"/>
      <w:outlineLvl w:val="0"/>
    </w:pPr>
    <w:rPr>
      <w:rFonts w:ascii="Bahnschrift SemiBold" w:eastAsiaTheme="majorEastAsia" w:hAnsi="Bahnschrift SemiBold" w:cstheme="majorBidi"/>
      <w:b/>
      <w:color w:val="2F5496" w:themeColor="accent1" w:themeShade="BF"/>
      <w:sz w:val="32"/>
      <w:szCs w:val="32"/>
    </w:rPr>
  </w:style>
  <w:style w:type="paragraph" w:styleId="Heading4">
    <w:name w:val="heading 4"/>
    <w:basedOn w:val="Normal"/>
    <w:next w:val="Normal"/>
    <w:link w:val="Heading4Char"/>
    <w:uiPriority w:val="9"/>
    <w:semiHidden/>
    <w:unhideWhenUsed/>
    <w:qFormat/>
    <w:rsid w:val="007F30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33"/>
    <w:pPr>
      <w:ind w:left="720"/>
      <w:contextualSpacing/>
    </w:pPr>
  </w:style>
  <w:style w:type="character" w:customStyle="1" w:styleId="Heading1Char">
    <w:name w:val="Heading 1 Char"/>
    <w:basedOn w:val="DefaultParagraphFont"/>
    <w:link w:val="Heading1"/>
    <w:uiPriority w:val="9"/>
    <w:rsid w:val="007C2F33"/>
    <w:rPr>
      <w:rFonts w:ascii="Bahnschrift SemiBold" w:eastAsiaTheme="majorEastAsia" w:hAnsi="Bahnschrift SemiBold" w:cstheme="majorBidi"/>
      <w:b/>
      <w:color w:val="2F5496" w:themeColor="accent1" w:themeShade="BF"/>
      <w:sz w:val="32"/>
      <w:szCs w:val="32"/>
    </w:rPr>
  </w:style>
  <w:style w:type="character" w:customStyle="1" w:styleId="Heading4Char">
    <w:name w:val="Heading 4 Char"/>
    <w:basedOn w:val="DefaultParagraphFont"/>
    <w:link w:val="Heading4"/>
    <w:uiPriority w:val="9"/>
    <w:semiHidden/>
    <w:rsid w:val="007F30F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2385A"/>
    <w:rPr>
      <w:color w:val="0563C1" w:themeColor="hyperlink"/>
      <w:u w:val="single"/>
    </w:rPr>
  </w:style>
  <w:style w:type="character" w:customStyle="1" w:styleId="UnresolvedMention">
    <w:name w:val="Unresolved Mention"/>
    <w:basedOn w:val="DefaultParagraphFont"/>
    <w:uiPriority w:val="99"/>
    <w:semiHidden/>
    <w:unhideWhenUsed/>
    <w:rsid w:val="0022385A"/>
    <w:rPr>
      <w:color w:val="605E5C"/>
      <w:shd w:val="clear" w:color="auto" w:fill="E1DFDD"/>
    </w:rPr>
  </w:style>
  <w:style w:type="character" w:styleId="FollowedHyperlink">
    <w:name w:val="FollowedHyperlink"/>
    <w:basedOn w:val="DefaultParagraphFont"/>
    <w:uiPriority w:val="99"/>
    <w:semiHidden/>
    <w:unhideWhenUsed/>
    <w:rsid w:val="00893218"/>
    <w:rPr>
      <w:color w:val="954F72" w:themeColor="followedHyperlink"/>
      <w:u w:val="single"/>
    </w:rPr>
  </w:style>
  <w:style w:type="paragraph" w:styleId="FootnoteText">
    <w:name w:val="footnote text"/>
    <w:basedOn w:val="Normal"/>
    <w:link w:val="FootnoteTextChar"/>
    <w:uiPriority w:val="99"/>
    <w:unhideWhenUsed/>
    <w:rsid w:val="00474F43"/>
    <w:pPr>
      <w:spacing w:after="0" w:line="240" w:lineRule="auto"/>
    </w:pPr>
    <w:rPr>
      <w:sz w:val="20"/>
      <w:szCs w:val="20"/>
    </w:rPr>
  </w:style>
  <w:style w:type="character" w:customStyle="1" w:styleId="FootnoteTextChar">
    <w:name w:val="Footnote Text Char"/>
    <w:basedOn w:val="DefaultParagraphFont"/>
    <w:link w:val="FootnoteText"/>
    <w:uiPriority w:val="99"/>
    <w:rsid w:val="00474F43"/>
    <w:rPr>
      <w:sz w:val="20"/>
      <w:szCs w:val="20"/>
    </w:rPr>
  </w:style>
  <w:style w:type="character" w:styleId="FootnoteReference">
    <w:name w:val="footnote reference"/>
    <w:basedOn w:val="DefaultParagraphFont"/>
    <w:uiPriority w:val="99"/>
    <w:semiHidden/>
    <w:unhideWhenUsed/>
    <w:rsid w:val="00474F43"/>
    <w:rPr>
      <w:vertAlign w:val="superscript"/>
    </w:rPr>
  </w:style>
  <w:style w:type="paragraph" w:styleId="Header">
    <w:name w:val="header"/>
    <w:basedOn w:val="Normal"/>
    <w:link w:val="HeaderChar"/>
    <w:uiPriority w:val="99"/>
    <w:unhideWhenUsed/>
    <w:rsid w:val="00481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4E7"/>
  </w:style>
  <w:style w:type="paragraph" w:styleId="Footer">
    <w:name w:val="footer"/>
    <w:basedOn w:val="Normal"/>
    <w:link w:val="FooterChar"/>
    <w:uiPriority w:val="99"/>
    <w:unhideWhenUsed/>
    <w:rsid w:val="00481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4E7"/>
  </w:style>
  <w:style w:type="paragraph" w:styleId="Caption">
    <w:name w:val="caption"/>
    <w:basedOn w:val="Normal"/>
    <w:next w:val="Normal"/>
    <w:uiPriority w:val="35"/>
    <w:unhideWhenUsed/>
    <w:qFormat/>
    <w:rsid w:val="000C5B07"/>
    <w:pPr>
      <w:spacing w:after="200" w:line="240" w:lineRule="auto"/>
      <w:jc w:val="both"/>
    </w:pPr>
    <w:rPr>
      <w:i/>
      <w:iCs/>
      <w:color w:val="44546A" w:themeColor="text2"/>
      <w:sz w:val="18"/>
      <w:szCs w:val="18"/>
    </w:rPr>
  </w:style>
  <w:style w:type="character" w:styleId="CommentReference">
    <w:name w:val="annotation reference"/>
    <w:basedOn w:val="DefaultParagraphFont"/>
    <w:uiPriority w:val="99"/>
    <w:semiHidden/>
    <w:unhideWhenUsed/>
    <w:rsid w:val="00C373CD"/>
    <w:rPr>
      <w:sz w:val="16"/>
      <w:szCs w:val="16"/>
    </w:rPr>
  </w:style>
  <w:style w:type="paragraph" w:styleId="CommentText">
    <w:name w:val="annotation text"/>
    <w:basedOn w:val="Normal"/>
    <w:link w:val="CommentTextChar"/>
    <w:uiPriority w:val="99"/>
    <w:semiHidden/>
    <w:unhideWhenUsed/>
    <w:rsid w:val="00C373CD"/>
    <w:pPr>
      <w:spacing w:line="240" w:lineRule="auto"/>
    </w:pPr>
    <w:rPr>
      <w:sz w:val="20"/>
      <w:szCs w:val="20"/>
    </w:rPr>
  </w:style>
  <w:style w:type="character" w:customStyle="1" w:styleId="CommentTextChar">
    <w:name w:val="Comment Text Char"/>
    <w:basedOn w:val="DefaultParagraphFont"/>
    <w:link w:val="CommentText"/>
    <w:uiPriority w:val="99"/>
    <w:semiHidden/>
    <w:rsid w:val="00C373CD"/>
    <w:rPr>
      <w:sz w:val="20"/>
      <w:szCs w:val="20"/>
    </w:rPr>
  </w:style>
  <w:style w:type="paragraph" w:styleId="CommentSubject">
    <w:name w:val="annotation subject"/>
    <w:basedOn w:val="CommentText"/>
    <w:next w:val="CommentText"/>
    <w:link w:val="CommentSubjectChar"/>
    <w:uiPriority w:val="99"/>
    <w:semiHidden/>
    <w:unhideWhenUsed/>
    <w:rsid w:val="00C373CD"/>
    <w:rPr>
      <w:b/>
      <w:bCs/>
    </w:rPr>
  </w:style>
  <w:style w:type="character" w:customStyle="1" w:styleId="CommentSubjectChar">
    <w:name w:val="Comment Subject Char"/>
    <w:basedOn w:val="CommentTextChar"/>
    <w:link w:val="CommentSubject"/>
    <w:uiPriority w:val="99"/>
    <w:semiHidden/>
    <w:rsid w:val="00C373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103">
      <w:bodyDiv w:val="1"/>
      <w:marLeft w:val="0"/>
      <w:marRight w:val="0"/>
      <w:marTop w:val="0"/>
      <w:marBottom w:val="0"/>
      <w:divBdr>
        <w:top w:val="none" w:sz="0" w:space="0" w:color="auto"/>
        <w:left w:val="none" w:sz="0" w:space="0" w:color="auto"/>
        <w:bottom w:val="none" w:sz="0" w:space="0" w:color="auto"/>
        <w:right w:val="none" w:sz="0" w:space="0" w:color="auto"/>
      </w:divBdr>
    </w:div>
    <w:div w:id="108356535">
      <w:bodyDiv w:val="1"/>
      <w:marLeft w:val="0"/>
      <w:marRight w:val="0"/>
      <w:marTop w:val="0"/>
      <w:marBottom w:val="0"/>
      <w:divBdr>
        <w:top w:val="none" w:sz="0" w:space="0" w:color="auto"/>
        <w:left w:val="none" w:sz="0" w:space="0" w:color="auto"/>
        <w:bottom w:val="none" w:sz="0" w:space="0" w:color="auto"/>
        <w:right w:val="none" w:sz="0" w:space="0" w:color="auto"/>
      </w:divBdr>
    </w:div>
    <w:div w:id="218983206">
      <w:bodyDiv w:val="1"/>
      <w:marLeft w:val="0"/>
      <w:marRight w:val="0"/>
      <w:marTop w:val="0"/>
      <w:marBottom w:val="0"/>
      <w:divBdr>
        <w:top w:val="none" w:sz="0" w:space="0" w:color="auto"/>
        <w:left w:val="none" w:sz="0" w:space="0" w:color="auto"/>
        <w:bottom w:val="none" w:sz="0" w:space="0" w:color="auto"/>
        <w:right w:val="none" w:sz="0" w:space="0" w:color="auto"/>
      </w:divBdr>
    </w:div>
    <w:div w:id="6406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kg/media/publicationarchive/27bf7b42-dfee-44e0-9698-864275e6b3b3.pdf"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_itikeev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kyrgyzstan/reports/multidimensional-poverty-assessment-kyrgyz-republic" TargetMode="External"/><Relationship Id="rId5" Type="http://schemas.openxmlformats.org/officeDocument/2006/relationships/webSettings" Target="webSettings.xml"/><Relationship Id="rId15" Type="http://schemas.openxmlformats.org/officeDocument/2006/relationships/hyperlink" Target="mailto:tashpaeva@mail.ru" TargetMode="External"/><Relationship Id="rId10" Type="http://schemas.openxmlformats.org/officeDocument/2006/relationships/hyperlink" Target="https://sustainabledevelopment-kyrgyzstan.github.io/en/1-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nazira.kerimalieva@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kyrgyzstan/reports/multiple-indicator-cluster-survey-mics-situation-children-and-women-kyrgyzsta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unicef-my.sharepoint.com/personal/gturusbekova_unicef_org/Documents/Documents/Child%20Poverty/2022/&#1043;&#1088;&#1072;&#1092;&#1080;&#1082;&#1080;%20child%20povertyEng_1.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Poverty</a:t>
            </a:r>
            <a:r>
              <a:rPr lang="en-US" baseline="0"/>
              <a:t> level </a:t>
            </a:r>
            <a:r>
              <a:rPr lang="ru-RU"/>
              <a:t>(</a:t>
            </a:r>
            <a:r>
              <a:rPr lang="en-US" sz="1200"/>
              <a:t>by consumption</a:t>
            </a:r>
            <a:r>
              <a:rPr lang="ru-RU"/>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'Монет.бедность ИОДХ'!$A$5</c:f>
              <c:strCache>
                <c:ptCount val="1"/>
                <c:pt idx="0">
                  <c:v>Children &lt; 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'Монет.бедность ИОДХ'!$B$4:$T$4</c:f>
              <c:numCache>
                <c:formatCode>General</c:formatCod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'Монет.бедность ИОДХ'!$B$5:$T$5</c:f>
              <c:numCache>
                <c:formatCode>0.0</c:formatCode>
                <c:ptCount val="19"/>
                <c:pt idx="0">
                  <c:v>64.459283687029114</c:v>
                </c:pt>
                <c:pt idx="1">
                  <c:v>58.6</c:v>
                </c:pt>
                <c:pt idx="2">
                  <c:v>54.5</c:v>
                </c:pt>
                <c:pt idx="3">
                  <c:v>52</c:v>
                </c:pt>
                <c:pt idx="4">
                  <c:v>48.485832526104225</c:v>
                </c:pt>
                <c:pt idx="5">
                  <c:v>43.332755946270431</c:v>
                </c:pt>
                <c:pt idx="6">
                  <c:v>39.276330923006746</c:v>
                </c:pt>
                <c:pt idx="7">
                  <c:v>37.856875081503148</c:v>
                </c:pt>
                <c:pt idx="8">
                  <c:v>40.882072982937295</c:v>
                </c:pt>
                <c:pt idx="9">
                  <c:v>44.55999871872212</c:v>
                </c:pt>
                <c:pt idx="10">
                  <c:v>44.516602668588014</c:v>
                </c:pt>
                <c:pt idx="11">
                  <c:v>45.186478210462376</c:v>
                </c:pt>
                <c:pt idx="12">
                  <c:v>37.919089364276083</c:v>
                </c:pt>
                <c:pt idx="13">
                  <c:v>40.479762999999998</c:v>
                </c:pt>
                <c:pt idx="14">
                  <c:v>31.492974080321424</c:v>
                </c:pt>
                <c:pt idx="15">
                  <c:v>31.952461531096333</c:v>
                </c:pt>
                <c:pt idx="16">
                  <c:v>28.287319433737824</c:v>
                </c:pt>
                <c:pt idx="17">
                  <c:v>25.742606547113475</c:v>
                </c:pt>
                <c:pt idx="18">
                  <c:v>31.792156716036452</c:v>
                </c:pt>
              </c:numCache>
            </c:numRef>
          </c:val>
          <c:smooth val="0"/>
          <c:extLst>
            <c:ext xmlns:c16="http://schemas.microsoft.com/office/drawing/2014/chart" uri="{C3380CC4-5D6E-409C-BE32-E72D297353CC}">
              <c16:uniqueId val="{00000000-699D-4C91-A613-E810A9AFA418}"/>
            </c:ext>
          </c:extLst>
        </c:ser>
        <c:ser>
          <c:idx val="1"/>
          <c:order val="1"/>
          <c:tx>
            <c:strRef>
              <c:f>'Монет.бедность ИОДХ'!$A$6</c:f>
              <c:strCache>
                <c:ptCount val="1"/>
                <c:pt idx="0">
                  <c:v>Total population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'Монет.бедность ИОДХ'!$B$4:$T$4</c:f>
              <c:numCache>
                <c:formatCode>General</c:formatCod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'Монет.бедность ИОДХ'!$B$6:$T$6</c:f>
              <c:numCache>
                <c:formatCode>0.0</c:formatCode>
                <c:ptCount val="19"/>
                <c:pt idx="0">
                  <c:v>54.83438912211539</c:v>
                </c:pt>
                <c:pt idx="1">
                  <c:v>49.855685059716151</c:v>
                </c:pt>
                <c:pt idx="2">
                  <c:v>45.904317505373271</c:v>
                </c:pt>
                <c:pt idx="3">
                  <c:v>43.1</c:v>
                </c:pt>
                <c:pt idx="4">
                  <c:v>39.9</c:v>
                </c:pt>
                <c:pt idx="5">
                  <c:v>35.00955384844535</c:v>
                </c:pt>
                <c:pt idx="6">
                  <c:v>31.697455279518</c:v>
                </c:pt>
                <c:pt idx="7">
                  <c:v>31.711920577378883</c:v>
                </c:pt>
                <c:pt idx="8">
                  <c:v>33.703512889804053</c:v>
                </c:pt>
                <c:pt idx="9">
                  <c:v>36.808915231164569</c:v>
                </c:pt>
                <c:pt idx="10">
                  <c:v>38.026261780981613</c:v>
                </c:pt>
                <c:pt idx="11">
                  <c:v>36.980076801496985</c:v>
                </c:pt>
                <c:pt idx="12">
                  <c:v>30.55426555032815</c:v>
                </c:pt>
                <c:pt idx="13">
                  <c:v>32.080288492256258</c:v>
                </c:pt>
                <c:pt idx="14">
                  <c:v>25.357610464390028</c:v>
                </c:pt>
                <c:pt idx="15">
                  <c:v>25.58476193464751</c:v>
                </c:pt>
                <c:pt idx="16">
                  <c:v>22.374539543279862</c:v>
                </c:pt>
                <c:pt idx="17">
                  <c:v>20.124198474961133</c:v>
                </c:pt>
                <c:pt idx="18">
                  <c:v>25.287248946094341</c:v>
                </c:pt>
              </c:numCache>
            </c:numRef>
          </c:val>
          <c:smooth val="0"/>
          <c:extLst>
            <c:ext xmlns:c16="http://schemas.microsoft.com/office/drawing/2014/chart" uri="{C3380CC4-5D6E-409C-BE32-E72D297353CC}">
              <c16:uniqueId val="{00000001-699D-4C91-A613-E810A9AFA418}"/>
            </c:ext>
          </c:extLst>
        </c:ser>
        <c:dLbls>
          <c:showLegendKey val="0"/>
          <c:showVal val="0"/>
          <c:showCatName val="0"/>
          <c:showSerName val="0"/>
          <c:showPercent val="0"/>
          <c:showBubbleSize val="0"/>
        </c:dLbls>
        <c:marker val="1"/>
        <c:smooth val="0"/>
        <c:axId val="252971160"/>
        <c:axId val="252970376"/>
      </c:lineChart>
      <c:catAx>
        <c:axId val="252971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52970376"/>
        <c:crosses val="autoZero"/>
        <c:auto val="1"/>
        <c:lblAlgn val="ctr"/>
        <c:lblOffset val="100"/>
        <c:noMultiLvlLbl val="0"/>
      </c:catAx>
      <c:valAx>
        <c:axId val="25297037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t>(</a:t>
                </a:r>
                <a:r>
                  <a:rPr lang="en-US"/>
                  <a:t>percent</a:t>
                </a:r>
                <a:r>
                  <a:rPr lang="ru-RU"/>
                  <a: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52971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58277104333644"/>
          <c:y val="6.3218390804597707E-2"/>
          <c:w val="0.83263034371076206"/>
          <c:h val="0.68014345189609915"/>
        </c:manualLayout>
      </c:layout>
      <c:barChart>
        <c:barDir val="col"/>
        <c:grouping val="stacked"/>
        <c:varyColors val="0"/>
        <c:ser>
          <c:idx val="0"/>
          <c:order val="0"/>
          <c:tx>
            <c:strRef>
              <c:f>'Program-based'!$A$2</c:f>
              <c:strCache>
                <c:ptCount val="1"/>
                <c:pt idx="0">
                  <c:v>Uybulugu komok and suyunchu</c:v>
                </c:pt>
              </c:strCache>
            </c:strRef>
          </c:tx>
          <c:spPr>
            <a:pattFill prst="pct60">
              <a:fgClr>
                <a:schemeClr val="accent1"/>
              </a:fgClr>
              <a:bgClr>
                <a:schemeClr val="bg1"/>
              </a:bgClr>
            </a:pattFill>
            <a:ln>
              <a:solidFill>
                <a:schemeClr val="accent1"/>
              </a:solidFill>
            </a:ln>
            <a:effectLst/>
          </c:spPr>
          <c:invertIfNegative val="0"/>
          <c:cat>
            <c:numRef>
              <c:f>'Program-based'!$B$1:$F$1</c:f>
              <c:numCache>
                <c:formatCode>General</c:formatCode>
                <c:ptCount val="5"/>
                <c:pt idx="0">
                  <c:v>2017</c:v>
                </c:pt>
                <c:pt idx="1">
                  <c:v>2018</c:v>
                </c:pt>
                <c:pt idx="2">
                  <c:v>2019</c:v>
                </c:pt>
                <c:pt idx="3">
                  <c:v>2020</c:v>
                </c:pt>
                <c:pt idx="4">
                  <c:v>2021</c:v>
                </c:pt>
              </c:numCache>
            </c:numRef>
          </c:cat>
          <c:val>
            <c:numRef>
              <c:f>'Program-based'!$B$2:$F$2</c:f>
              <c:numCache>
                <c:formatCode>General</c:formatCode>
                <c:ptCount val="5"/>
                <c:pt idx="0">
                  <c:v>3196027.1</c:v>
                </c:pt>
                <c:pt idx="1">
                  <c:v>5314824.4000000004</c:v>
                </c:pt>
                <c:pt idx="2">
                  <c:v>5314824.4000000004</c:v>
                </c:pt>
                <c:pt idx="3">
                  <c:v>5314824.4000000004</c:v>
                </c:pt>
                <c:pt idx="4">
                  <c:v>5440149.4000000004</c:v>
                </c:pt>
              </c:numCache>
            </c:numRef>
          </c:val>
          <c:extLst>
            <c:ext xmlns:c16="http://schemas.microsoft.com/office/drawing/2014/chart" uri="{C3380CC4-5D6E-409C-BE32-E72D297353CC}">
              <c16:uniqueId val="{00000000-9DAC-4659-99D9-F150D1C50166}"/>
            </c:ext>
          </c:extLst>
        </c:ser>
        <c:ser>
          <c:idx val="1"/>
          <c:order val="1"/>
          <c:tx>
            <c:strRef>
              <c:f>'Program-based'!$A$3</c:f>
              <c:strCache>
                <c:ptCount val="1"/>
                <c:pt idx="0">
                  <c:v>MSB for pensioners</c:v>
                </c:pt>
              </c:strCache>
            </c:strRef>
          </c:tx>
          <c:spPr>
            <a:solidFill>
              <a:schemeClr val="accent2"/>
            </a:solidFill>
            <a:ln>
              <a:noFill/>
            </a:ln>
            <a:effectLst/>
          </c:spPr>
          <c:invertIfNegative val="0"/>
          <c:cat>
            <c:numRef>
              <c:f>'Program-based'!$B$1:$F$1</c:f>
              <c:numCache>
                <c:formatCode>General</c:formatCode>
                <c:ptCount val="5"/>
                <c:pt idx="0">
                  <c:v>2017</c:v>
                </c:pt>
                <c:pt idx="1">
                  <c:v>2018</c:v>
                </c:pt>
                <c:pt idx="2">
                  <c:v>2019</c:v>
                </c:pt>
                <c:pt idx="3">
                  <c:v>2020</c:v>
                </c:pt>
                <c:pt idx="4">
                  <c:v>2021</c:v>
                </c:pt>
              </c:numCache>
            </c:numRef>
          </c:cat>
          <c:val>
            <c:numRef>
              <c:f>'Program-based'!$B$3:$F$3</c:f>
              <c:numCache>
                <c:formatCode>General</c:formatCode>
                <c:ptCount val="5"/>
                <c:pt idx="0">
                  <c:v>2522832.8000000003</c:v>
                </c:pt>
                <c:pt idx="1">
                  <c:v>2547365.9</c:v>
                </c:pt>
                <c:pt idx="2">
                  <c:v>3438424.5</c:v>
                </c:pt>
                <c:pt idx="3">
                  <c:v>2711453.3</c:v>
                </c:pt>
                <c:pt idx="4">
                  <c:v>2711453.3</c:v>
                </c:pt>
              </c:numCache>
            </c:numRef>
          </c:val>
          <c:extLst>
            <c:ext xmlns:c16="http://schemas.microsoft.com/office/drawing/2014/chart" uri="{C3380CC4-5D6E-409C-BE32-E72D297353CC}">
              <c16:uniqueId val="{00000001-9DAC-4659-99D9-F150D1C50166}"/>
            </c:ext>
          </c:extLst>
        </c:ser>
        <c:ser>
          <c:idx val="2"/>
          <c:order val="2"/>
          <c:tx>
            <c:strRef>
              <c:f>'Program-based'!$A$4</c:f>
              <c:strCache>
                <c:ptCount val="1"/>
                <c:pt idx="0">
                  <c:v>Supplementary MSB</c:v>
                </c:pt>
              </c:strCache>
            </c:strRef>
          </c:tx>
          <c:spPr>
            <a:solidFill>
              <a:schemeClr val="accent3"/>
            </a:solidFill>
            <a:ln>
              <a:noFill/>
            </a:ln>
            <a:effectLst/>
          </c:spPr>
          <c:invertIfNegative val="0"/>
          <c:cat>
            <c:numRef>
              <c:f>'Program-based'!$B$1:$F$1</c:f>
              <c:numCache>
                <c:formatCode>General</c:formatCode>
                <c:ptCount val="5"/>
                <c:pt idx="0">
                  <c:v>2017</c:v>
                </c:pt>
                <c:pt idx="1">
                  <c:v>2018</c:v>
                </c:pt>
                <c:pt idx="2">
                  <c:v>2019</c:v>
                </c:pt>
                <c:pt idx="3">
                  <c:v>2020</c:v>
                </c:pt>
                <c:pt idx="4">
                  <c:v>2021</c:v>
                </c:pt>
              </c:numCache>
            </c:numRef>
          </c:cat>
          <c:val>
            <c:numRef>
              <c:f>'Program-based'!$B$4:$F$4</c:f>
              <c:numCache>
                <c:formatCode>General</c:formatCode>
                <c:ptCount val="5"/>
                <c:pt idx="0">
                  <c:v>28262.500000000004</c:v>
                </c:pt>
                <c:pt idx="1">
                  <c:v>28380.3</c:v>
                </c:pt>
                <c:pt idx="2">
                  <c:v>26560.5</c:v>
                </c:pt>
                <c:pt idx="3">
                  <c:v>26626.5</c:v>
                </c:pt>
                <c:pt idx="4">
                  <c:v>25412.1</c:v>
                </c:pt>
              </c:numCache>
            </c:numRef>
          </c:val>
          <c:extLst>
            <c:ext xmlns:c16="http://schemas.microsoft.com/office/drawing/2014/chart" uri="{C3380CC4-5D6E-409C-BE32-E72D297353CC}">
              <c16:uniqueId val="{00000002-9DAC-4659-99D9-F150D1C50166}"/>
            </c:ext>
          </c:extLst>
        </c:ser>
        <c:ser>
          <c:idx val="3"/>
          <c:order val="3"/>
          <c:tx>
            <c:strRef>
              <c:f>'Program-based'!$A$5</c:f>
              <c:strCache>
                <c:ptCount val="1"/>
                <c:pt idx="0">
                  <c:v>Cash compensations</c:v>
                </c:pt>
              </c:strCache>
            </c:strRef>
          </c:tx>
          <c:spPr>
            <a:solidFill>
              <a:schemeClr val="accent4"/>
            </a:solidFill>
            <a:ln>
              <a:noFill/>
            </a:ln>
            <a:effectLst/>
          </c:spPr>
          <c:invertIfNegative val="0"/>
          <c:cat>
            <c:numRef>
              <c:f>'Program-based'!$B$1:$F$1</c:f>
              <c:numCache>
                <c:formatCode>General</c:formatCode>
                <c:ptCount val="5"/>
                <c:pt idx="0">
                  <c:v>2017</c:v>
                </c:pt>
                <c:pt idx="1">
                  <c:v>2018</c:v>
                </c:pt>
                <c:pt idx="2">
                  <c:v>2019</c:v>
                </c:pt>
                <c:pt idx="3">
                  <c:v>2020</c:v>
                </c:pt>
                <c:pt idx="4">
                  <c:v>2021</c:v>
                </c:pt>
              </c:numCache>
            </c:numRef>
          </c:cat>
          <c:val>
            <c:numRef>
              <c:f>'Program-based'!$B$5:$F$5</c:f>
              <c:numCache>
                <c:formatCode>General</c:formatCode>
                <c:ptCount val="5"/>
                <c:pt idx="0">
                  <c:v>1246087.1000000001</c:v>
                </c:pt>
                <c:pt idx="1">
                  <c:v>1212037.5</c:v>
                </c:pt>
                <c:pt idx="2">
                  <c:v>1107408.3999999999</c:v>
                </c:pt>
                <c:pt idx="3">
                  <c:v>1088297</c:v>
                </c:pt>
                <c:pt idx="4">
                  <c:v>1060214.8999999999</c:v>
                </c:pt>
              </c:numCache>
            </c:numRef>
          </c:val>
          <c:extLst>
            <c:ext xmlns:c16="http://schemas.microsoft.com/office/drawing/2014/chart" uri="{C3380CC4-5D6E-409C-BE32-E72D297353CC}">
              <c16:uniqueId val="{00000003-9DAC-4659-99D9-F150D1C50166}"/>
            </c:ext>
          </c:extLst>
        </c:ser>
        <c:ser>
          <c:idx val="4"/>
          <c:order val="4"/>
          <c:tx>
            <c:strRef>
              <c:f>'Program-based'!$A$6</c:f>
              <c:strCache>
                <c:ptCount val="1"/>
                <c:pt idx="0">
                  <c:v>Other expenses</c:v>
                </c:pt>
              </c:strCache>
            </c:strRef>
          </c:tx>
          <c:spPr>
            <a:solidFill>
              <a:schemeClr val="accent5"/>
            </a:solidFill>
            <a:ln>
              <a:noFill/>
            </a:ln>
            <a:effectLst/>
          </c:spPr>
          <c:invertIfNegative val="0"/>
          <c:cat>
            <c:numRef>
              <c:f>'Program-based'!$B$1:$F$1</c:f>
              <c:numCache>
                <c:formatCode>General</c:formatCode>
                <c:ptCount val="5"/>
                <c:pt idx="0">
                  <c:v>2017</c:v>
                </c:pt>
                <c:pt idx="1">
                  <c:v>2018</c:v>
                </c:pt>
                <c:pt idx="2">
                  <c:v>2019</c:v>
                </c:pt>
                <c:pt idx="3">
                  <c:v>2020</c:v>
                </c:pt>
                <c:pt idx="4">
                  <c:v>2021</c:v>
                </c:pt>
              </c:numCache>
            </c:numRef>
          </c:cat>
          <c:val>
            <c:numRef>
              <c:f>'Program-based'!$B$6:$F$6</c:f>
              <c:numCache>
                <c:formatCode>General</c:formatCode>
                <c:ptCount val="5"/>
                <c:pt idx="0">
                  <c:v>1423667.6999999993</c:v>
                </c:pt>
                <c:pt idx="1">
                  <c:v>1732152.5</c:v>
                </c:pt>
                <c:pt idx="2">
                  <c:v>1859253.1999999993</c:v>
                </c:pt>
                <c:pt idx="3">
                  <c:v>1836822.4000000004</c:v>
                </c:pt>
                <c:pt idx="4">
                  <c:v>1886599.3000000007</c:v>
                </c:pt>
              </c:numCache>
            </c:numRef>
          </c:val>
          <c:extLst>
            <c:ext xmlns:c16="http://schemas.microsoft.com/office/drawing/2014/chart" uri="{C3380CC4-5D6E-409C-BE32-E72D297353CC}">
              <c16:uniqueId val="{00000004-9DAC-4659-99D9-F150D1C50166}"/>
            </c:ext>
          </c:extLst>
        </c:ser>
        <c:dLbls>
          <c:showLegendKey val="0"/>
          <c:showVal val="0"/>
          <c:showCatName val="0"/>
          <c:showSerName val="0"/>
          <c:showPercent val="0"/>
          <c:showBubbleSize val="0"/>
        </c:dLbls>
        <c:gapWidth val="150"/>
        <c:overlap val="100"/>
        <c:axId val="492328272"/>
        <c:axId val="492328592"/>
      </c:barChart>
      <c:catAx>
        <c:axId val="49232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328592"/>
        <c:crosses val="autoZero"/>
        <c:auto val="1"/>
        <c:lblAlgn val="ctr"/>
        <c:lblOffset val="100"/>
        <c:noMultiLvlLbl val="0"/>
      </c:catAx>
      <c:valAx>
        <c:axId val="492328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KGS</a:t>
                </a:r>
                <a:r>
                  <a:rPr lang="en-US" sz="800" baseline="0"/>
                  <a:t> thousands (current)</a:t>
                </a:r>
                <a:endParaRPr lang="en-US" sz="800"/>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9232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C80E-2659-40B3-A341-5D3A13E6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2571</Words>
  <Characters>14660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Gulsana Turusbekova</dc:creator>
  <cp:keywords/>
  <dc:description/>
  <cp:lastModifiedBy>Patricia Varela Benzo</cp:lastModifiedBy>
  <cp:revision>2</cp:revision>
  <dcterms:created xsi:type="dcterms:W3CDTF">2022-05-16T09:16:00Z</dcterms:created>
  <dcterms:modified xsi:type="dcterms:W3CDTF">2022-05-16T09:16:00Z</dcterms:modified>
</cp:coreProperties>
</file>