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4AE2" w14:textId="77777777" w:rsidR="002B71C7" w:rsidRDefault="002B71C7" w:rsidP="002B71C7">
      <w:pPr>
        <w:pStyle w:val="Heading1"/>
        <w:ind w:left="902" w:right="1325"/>
        <w:jc w:val="center"/>
      </w:pPr>
      <w:r>
        <w:t>Cuestionario</w:t>
      </w:r>
    </w:p>
    <w:p w14:paraId="12168BA2" w14:textId="77777777" w:rsidR="002B71C7" w:rsidRDefault="002B71C7" w:rsidP="002B71C7">
      <w:pPr>
        <w:pStyle w:val="BodyText"/>
        <w:spacing w:before="7"/>
        <w:rPr>
          <w:b/>
          <w:sz w:val="23"/>
        </w:rPr>
      </w:pPr>
    </w:p>
    <w:p w14:paraId="05F77CED" w14:textId="77777777" w:rsidR="002B71C7" w:rsidRDefault="002B71C7" w:rsidP="002B71C7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before="1" w:line="242" w:lineRule="auto"/>
        <w:ind w:right="807"/>
        <w:rPr>
          <w:sz w:val="24"/>
        </w:rPr>
      </w:pPr>
      <w:r>
        <w:rPr>
          <w:sz w:val="24"/>
        </w:rPr>
        <w:t>A lo largo de sus cuarenta años de historia, el mandato ha participado en la</w:t>
      </w:r>
      <w:r>
        <w:rPr>
          <w:spacing w:val="-57"/>
          <w:sz w:val="24"/>
        </w:rPr>
        <w:t xml:space="preserve"> </w:t>
      </w:r>
      <w:r>
        <w:rPr>
          <w:sz w:val="24"/>
        </w:rPr>
        <w:t>elaboración de varias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1"/>
          <w:sz w:val="24"/>
        </w:rPr>
        <w:t xml:space="preserve"> </w:t>
      </w:r>
      <w:r>
        <w:rPr>
          <w:sz w:val="24"/>
        </w:rPr>
        <w:t>de derechos</w:t>
      </w:r>
      <w:r>
        <w:rPr>
          <w:spacing w:val="-1"/>
          <w:sz w:val="24"/>
        </w:rPr>
        <w:t xml:space="preserve"> </w:t>
      </w:r>
      <w:r>
        <w:rPr>
          <w:sz w:val="24"/>
        </w:rPr>
        <w:t>humanos:</w:t>
      </w:r>
    </w:p>
    <w:p w14:paraId="028056FC" w14:textId="77777777" w:rsidR="002B71C7" w:rsidRDefault="002B71C7" w:rsidP="002B71C7">
      <w:pPr>
        <w:pStyle w:val="BodyText"/>
        <w:spacing w:before="1"/>
      </w:pPr>
    </w:p>
    <w:p w14:paraId="1095AE95" w14:textId="77777777" w:rsidR="002B71C7" w:rsidRDefault="002B71C7" w:rsidP="002B71C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7" w:lineRule="auto"/>
        <w:ind w:right="692"/>
        <w:rPr>
          <w:sz w:val="24"/>
        </w:rPr>
      </w:pPr>
      <w:r>
        <w:rPr>
          <w:sz w:val="24"/>
        </w:rPr>
        <w:t>Salvaguardias</w:t>
      </w:r>
      <w:r>
        <w:rPr>
          <w:spacing w:val="-2"/>
          <w:sz w:val="24"/>
        </w:rPr>
        <w:t xml:space="preserve"> </w:t>
      </w:r>
      <w:r>
        <w:rPr>
          <w:sz w:val="24"/>
        </w:rPr>
        <w:t>para garantizar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condenados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muerte</w:t>
      </w:r>
      <w:r>
        <w:rPr>
          <w:spacing w:val="-4"/>
          <w:sz w:val="24"/>
        </w:rPr>
        <w:t xml:space="preserve"> </w:t>
      </w:r>
      <w:r>
        <w:rPr>
          <w:sz w:val="24"/>
        </w:rPr>
        <w:t>(1984)</w:t>
      </w:r>
    </w:p>
    <w:p w14:paraId="595743FA" w14:textId="77777777" w:rsidR="002B71C7" w:rsidRDefault="002B71C7" w:rsidP="002B71C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" w:line="237" w:lineRule="auto"/>
        <w:ind w:right="873"/>
        <w:rPr>
          <w:sz w:val="24"/>
        </w:rPr>
      </w:pPr>
      <w:r>
        <w:rPr>
          <w:sz w:val="24"/>
        </w:rPr>
        <w:t>Principios</w:t>
      </w:r>
      <w:r>
        <w:rPr>
          <w:spacing w:val="-3"/>
          <w:sz w:val="24"/>
        </w:rPr>
        <w:t xml:space="preserve"> </w:t>
      </w:r>
      <w:r>
        <w:rPr>
          <w:sz w:val="24"/>
        </w:rPr>
        <w:t>relativos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 e</w:t>
      </w:r>
      <w:r>
        <w:rPr>
          <w:spacing w:val="-6"/>
          <w:sz w:val="24"/>
        </w:rPr>
        <w:t xml:space="preserve"> </w:t>
      </w:r>
      <w:r>
        <w:rPr>
          <w:sz w:val="24"/>
        </w:rPr>
        <w:t>investigación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ejecuciones</w:t>
      </w:r>
      <w:r>
        <w:rPr>
          <w:spacing w:val="-57"/>
          <w:sz w:val="24"/>
        </w:rPr>
        <w:t xml:space="preserve"> </w:t>
      </w:r>
      <w:r>
        <w:rPr>
          <w:sz w:val="24"/>
        </w:rPr>
        <w:t>extralegales,</w:t>
      </w:r>
      <w:r>
        <w:rPr>
          <w:spacing w:val="3"/>
          <w:sz w:val="24"/>
        </w:rPr>
        <w:t xml:space="preserve"> </w:t>
      </w:r>
      <w:r>
        <w:rPr>
          <w:sz w:val="24"/>
        </w:rPr>
        <w:t>arbitrarias y</w:t>
      </w:r>
      <w:r>
        <w:rPr>
          <w:spacing w:val="-3"/>
          <w:sz w:val="24"/>
        </w:rPr>
        <w:t xml:space="preserve"> </w:t>
      </w:r>
      <w:r>
        <w:rPr>
          <w:sz w:val="24"/>
        </w:rPr>
        <w:t>sumarias (1989)</w:t>
      </w:r>
    </w:p>
    <w:p w14:paraId="03D7A0FF" w14:textId="77777777" w:rsidR="002B71C7" w:rsidRDefault="002B71C7" w:rsidP="002B71C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" w:line="237" w:lineRule="auto"/>
        <w:ind w:right="887"/>
        <w:rPr>
          <w:sz w:val="24"/>
        </w:rPr>
      </w:pPr>
      <w:r>
        <w:rPr>
          <w:sz w:val="24"/>
        </w:rPr>
        <w:t>Principios Básicos sobre el Empleo de la Fuerza y de Armas de Fuego por los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Funcionarios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Encargados de Hacer</w:t>
      </w:r>
      <w:r>
        <w:rPr>
          <w:spacing w:val="4"/>
          <w:sz w:val="24"/>
        </w:rPr>
        <w:t xml:space="preserve"> </w:t>
      </w:r>
      <w:r>
        <w:rPr>
          <w:sz w:val="24"/>
        </w:rPr>
        <w:t>Cumplir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2"/>
          <w:sz w:val="24"/>
        </w:rPr>
        <w:t xml:space="preserve"> </w:t>
      </w:r>
      <w:r>
        <w:rPr>
          <w:sz w:val="24"/>
        </w:rPr>
        <w:t>(1990)</w:t>
      </w:r>
    </w:p>
    <w:p w14:paraId="0247FB95" w14:textId="77777777" w:rsidR="002B71C7" w:rsidRDefault="002B71C7" w:rsidP="002B71C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754"/>
        <w:rPr>
          <w:sz w:val="24"/>
        </w:rPr>
      </w:pPr>
      <w:r>
        <w:rPr>
          <w:sz w:val="24"/>
        </w:rPr>
        <w:t>Manual de las Naciones Unidas sobre la prevención e investigación eficaces de</w:t>
      </w:r>
      <w:r>
        <w:rPr>
          <w:spacing w:val="-57"/>
          <w:sz w:val="24"/>
        </w:rPr>
        <w:t xml:space="preserve"> </w:t>
      </w:r>
      <w:r>
        <w:rPr>
          <w:sz w:val="24"/>
        </w:rPr>
        <w:t>las ejecuciones extralegales, arbitrarias o sumarias (1991) [posteriormente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 y reeditado bajo lo que se ha convertido en su nombre común, el</w:t>
      </w:r>
      <w:r>
        <w:rPr>
          <w:spacing w:val="1"/>
          <w:sz w:val="24"/>
        </w:rPr>
        <w:t xml:space="preserve"> </w:t>
      </w:r>
      <w:r>
        <w:rPr>
          <w:sz w:val="24"/>
        </w:rPr>
        <w:t>Protocolo de Minnesota sobre la Investigación de Muertes Potencialmente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Ilegales (2016)]</w:t>
      </w:r>
    </w:p>
    <w:p w14:paraId="1E8B254C" w14:textId="77777777" w:rsidR="002B71C7" w:rsidRDefault="002B71C7" w:rsidP="002B71C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" w:line="237" w:lineRule="auto"/>
        <w:ind w:right="914"/>
        <w:rPr>
          <w:sz w:val="24"/>
        </w:rPr>
      </w:pPr>
      <w:r>
        <w:rPr>
          <w:sz w:val="24"/>
        </w:rPr>
        <w:t>Orientación de las Naciones Unidas en materia de derechos humanos sobre el</w:t>
      </w:r>
      <w:r>
        <w:rPr>
          <w:spacing w:val="-57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de armas</w:t>
      </w:r>
      <w:r>
        <w:rPr>
          <w:spacing w:val="-1"/>
          <w:sz w:val="24"/>
        </w:rPr>
        <w:t xml:space="preserve"> </w:t>
      </w:r>
      <w:r>
        <w:rPr>
          <w:sz w:val="24"/>
        </w:rPr>
        <w:t>menos letales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-4"/>
          <w:sz w:val="24"/>
        </w:rPr>
        <w:t xml:space="preserve"> </w:t>
      </w:r>
      <w:r>
        <w:rPr>
          <w:sz w:val="24"/>
        </w:rPr>
        <w:t>(2020)</w:t>
      </w:r>
    </w:p>
    <w:p w14:paraId="5B22A7DB" w14:textId="77777777" w:rsidR="002B71C7" w:rsidRDefault="002B71C7" w:rsidP="002B71C7">
      <w:pPr>
        <w:pStyle w:val="BodyText"/>
        <w:spacing w:before="2"/>
      </w:pPr>
    </w:p>
    <w:p w14:paraId="5B8E65D5" w14:textId="77777777" w:rsidR="002B71C7" w:rsidRDefault="002B71C7" w:rsidP="002B71C7">
      <w:pPr>
        <w:pStyle w:val="BodyText"/>
        <w:spacing w:line="237" w:lineRule="auto"/>
        <w:ind w:left="879" w:right="1811"/>
      </w:pPr>
      <w:r>
        <w:t>En su opinión,</w:t>
      </w:r>
      <w:r>
        <w:rPr>
          <w:spacing w:val="2"/>
        </w:rPr>
        <w:t xml:space="preserve"> </w:t>
      </w:r>
      <w:r>
        <w:t>¿cuál de</w:t>
      </w:r>
      <w:r>
        <w:rPr>
          <w:spacing w:val="-5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conocida</w:t>
      </w:r>
      <w:r>
        <w:rPr>
          <w:spacing w:val="-1"/>
        </w:rPr>
        <w:t xml:space="preserve"> </w:t>
      </w:r>
      <w:r>
        <w:t>y ha sido</w:t>
      </w:r>
      <w:r>
        <w:rPr>
          <w:spacing w:val="-5"/>
        </w:rPr>
        <w:t xml:space="preserve"> </w:t>
      </w:r>
      <w:r>
        <w:t>más</w:t>
      </w:r>
      <w:r>
        <w:rPr>
          <w:spacing w:val="-57"/>
        </w:rPr>
        <w:t xml:space="preserve"> </w:t>
      </w:r>
      <w:r>
        <w:t>significativa y</w:t>
      </w:r>
      <w:r>
        <w:rPr>
          <w:spacing w:val="2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país, y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qué?</w:t>
      </w:r>
    </w:p>
    <w:p w14:paraId="00E57E17" w14:textId="77777777" w:rsidR="002B71C7" w:rsidRDefault="002B71C7" w:rsidP="002B71C7">
      <w:pPr>
        <w:pStyle w:val="BodyText"/>
        <w:spacing w:before="1"/>
      </w:pPr>
    </w:p>
    <w:p w14:paraId="7F22E66F" w14:textId="77777777" w:rsidR="002B71C7" w:rsidRDefault="002B71C7" w:rsidP="002B71C7">
      <w:pPr>
        <w:pStyle w:val="BodyText"/>
        <w:ind w:left="879" w:right="610"/>
      </w:pPr>
      <w:r>
        <w:t>¿Puede destacar los casos en los que estas normas han sido significativas 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legislativas,</w:t>
      </w:r>
      <w:r>
        <w:rPr>
          <w:spacing w:val="2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o judiciales</w:t>
      </w:r>
      <w:r>
        <w:rPr>
          <w:spacing w:val="-3"/>
        </w:rPr>
        <w:t xml:space="preserve"> </w:t>
      </w:r>
      <w:r>
        <w:t>en su</w:t>
      </w:r>
      <w:r>
        <w:rPr>
          <w:spacing w:val="-57"/>
        </w:rPr>
        <w:t xml:space="preserve"> </w:t>
      </w:r>
      <w:r>
        <w:t>país?</w:t>
      </w:r>
    </w:p>
    <w:p w14:paraId="78EF255C" w14:textId="77777777" w:rsidR="002B71C7" w:rsidRDefault="002B71C7" w:rsidP="002B71C7">
      <w:pPr>
        <w:pStyle w:val="BodyText"/>
      </w:pPr>
    </w:p>
    <w:p w14:paraId="09793B87" w14:textId="77777777" w:rsidR="002B71C7" w:rsidRDefault="002B71C7" w:rsidP="002B71C7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ind w:right="1251"/>
        <w:rPr>
          <w:sz w:val="24"/>
        </w:rPr>
      </w:pPr>
      <w:r>
        <w:rPr>
          <w:sz w:val="24"/>
        </w:rPr>
        <w:t>En su opinión, ¿cómo puede contribuir el Relator Especial a un mayor</w:t>
      </w:r>
      <w:r>
        <w:rPr>
          <w:spacing w:val="-57"/>
          <w:sz w:val="24"/>
        </w:rPr>
        <w:t xml:space="preserve"> </w:t>
      </w:r>
      <w:r>
        <w:rPr>
          <w:sz w:val="24"/>
        </w:rPr>
        <w:t>conocimiento y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que el mandato</w:t>
      </w:r>
      <w:r>
        <w:rPr>
          <w:spacing w:val="1"/>
          <w:sz w:val="24"/>
        </w:rPr>
        <w:t xml:space="preserve"> </w:t>
      </w:r>
      <w:r>
        <w:rPr>
          <w:sz w:val="24"/>
        </w:rPr>
        <w:t>ayudó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desarrollar?</w:t>
      </w:r>
    </w:p>
    <w:p w14:paraId="0AED5C53" w14:textId="77777777" w:rsidR="002B71C7" w:rsidRDefault="002B71C7" w:rsidP="002B71C7">
      <w:pPr>
        <w:pStyle w:val="BodyText"/>
      </w:pPr>
    </w:p>
    <w:p w14:paraId="4EFB8B0F" w14:textId="77777777" w:rsidR="002B71C7" w:rsidRDefault="002B71C7" w:rsidP="002B71C7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ind w:right="950"/>
        <w:rPr>
          <w:sz w:val="24"/>
        </w:rPr>
      </w:pPr>
      <w:r>
        <w:rPr>
          <w:sz w:val="24"/>
        </w:rPr>
        <w:t>¿Cómo han influido sus comunicaciones con el Relator Especial (ya sea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 que ocurre</w:t>
      </w:r>
      <w:r>
        <w:rPr>
          <w:spacing w:val="-6"/>
          <w:sz w:val="24"/>
        </w:rPr>
        <w:t xml:space="preserve"> </w:t>
      </w:r>
      <w:r>
        <w:rPr>
          <w:sz w:val="24"/>
        </w:rPr>
        <w:t>en su</w:t>
      </w:r>
      <w:r>
        <w:rPr>
          <w:spacing w:val="1"/>
          <w:sz w:val="24"/>
        </w:rPr>
        <w:t xml:space="preserve"> </w:t>
      </w:r>
      <w:r>
        <w:rPr>
          <w:sz w:val="24"/>
        </w:rPr>
        <w:t>propio país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en otro)</w:t>
      </w:r>
      <w:r>
        <w:rPr>
          <w:spacing w:val="-2"/>
          <w:sz w:val="24"/>
        </w:rPr>
        <w:t xml:space="preserve"> </w:t>
      </w:r>
      <w:r>
        <w:rPr>
          <w:sz w:val="24"/>
        </w:rPr>
        <w:t>en sus</w:t>
      </w:r>
      <w:r>
        <w:rPr>
          <w:spacing w:val="-2"/>
          <w:sz w:val="24"/>
        </w:rPr>
        <w:t xml:space="preserve"> </w:t>
      </w:r>
      <w:r>
        <w:rPr>
          <w:sz w:val="24"/>
        </w:rPr>
        <w:t>debates</w:t>
      </w:r>
      <w:r>
        <w:rPr>
          <w:spacing w:val="-57"/>
          <w:sz w:val="24"/>
        </w:rPr>
        <w:t xml:space="preserve"> </w:t>
      </w:r>
      <w:r>
        <w:rPr>
          <w:sz w:val="24"/>
        </w:rPr>
        <w:t>políticos o en su defensa? ¿Puede destacar las decisiones en las que ha</w:t>
      </w:r>
      <w:r>
        <w:rPr>
          <w:spacing w:val="1"/>
          <w:sz w:val="24"/>
        </w:rPr>
        <w:t xml:space="preserve"> </w:t>
      </w:r>
      <w:r>
        <w:rPr>
          <w:sz w:val="24"/>
        </w:rPr>
        <w:t>influido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compromisos?</w:t>
      </w:r>
    </w:p>
    <w:p w14:paraId="23128D0D" w14:textId="77777777" w:rsidR="002B71C7" w:rsidRDefault="002B71C7" w:rsidP="002B71C7">
      <w:pPr>
        <w:pStyle w:val="BodyText"/>
        <w:spacing w:before="3"/>
      </w:pPr>
    </w:p>
    <w:p w14:paraId="19B9F3F5" w14:textId="77777777" w:rsidR="002B71C7" w:rsidRDefault="002B71C7" w:rsidP="002B71C7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line="275" w:lineRule="exact"/>
        <w:ind w:hanging="721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el mandato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visitado su país,</w:t>
      </w:r>
      <w:r>
        <w:rPr>
          <w:spacing w:val="-2"/>
          <w:sz w:val="24"/>
        </w:rPr>
        <w:t xml:space="preserve"> </w:t>
      </w:r>
      <w:r>
        <w:rPr>
          <w:sz w:val="24"/>
        </w:rPr>
        <w:t>o un</w:t>
      </w:r>
      <w:r>
        <w:rPr>
          <w:spacing w:val="-5"/>
          <w:sz w:val="24"/>
        </w:rPr>
        <w:t xml:space="preserve"> </w:t>
      </w:r>
      <w:r>
        <w:rPr>
          <w:sz w:val="24"/>
        </w:rPr>
        <w:t>país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usted trabaja,</w:t>
      </w:r>
    </w:p>
    <w:p w14:paraId="0DD0B561" w14:textId="77777777" w:rsidR="002B71C7" w:rsidRDefault="002B71C7" w:rsidP="002B71C7">
      <w:pPr>
        <w:pStyle w:val="BodyText"/>
        <w:ind w:left="1239" w:right="610"/>
      </w:pPr>
      <w:r>
        <w:t>¿puede</w:t>
      </w:r>
      <w:r>
        <w:rPr>
          <w:spacing w:val="-4"/>
        </w:rPr>
        <w:t xml:space="preserve"> </w:t>
      </w:r>
      <w:r>
        <w:t>señalar un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legislativo,</w:t>
      </w:r>
      <w:r>
        <w:rPr>
          <w:spacing w:val="-4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específico</w:t>
      </w:r>
      <w:r>
        <w:rPr>
          <w:spacing w:val="-57"/>
        </w:rPr>
        <w:t xml:space="preserve"> </w:t>
      </w:r>
      <w:r>
        <w:t>que haya tenido lugar después de la visita y que, en su opinión, haya sido</w:t>
      </w:r>
      <w:r>
        <w:rPr>
          <w:spacing w:val="1"/>
        </w:rPr>
        <w:t xml:space="preserve"> </w:t>
      </w:r>
      <w:r>
        <w:t>motivado o influenciado de alguna manera por el compromiso del Relator</w:t>
      </w:r>
      <w:r>
        <w:rPr>
          <w:spacing w:val="1"/>
        </w:rPr>
        <w:t xml:space="preserve"> </w:t>
      </w:r>
      <w:r>
        <w:t>Especial?</w:t>
      </w:r>
    </w:p>
    <w:p w14:paraId="1ACB06A2" w14:textId="77777777" w:rsidR="002B71C7" w:rsidRDefault="002B71C7" w:rsidP="002B71C7">
      <w:pPr>
        <w:pStyle w:val="BodyText"/>
        <w:spacing w:before="1"/>
      </w:pPr>
    </w:p>
    <w:p w14:paraId="79CA37C2" w14:textId="77777777" w:rsidR="002B71C7" w:rsidRDefault="002B71C7" w:rsidP="002B71C7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ind w:right="832"/>
        <w:rPr>
          <w:sz w:val="24"/>
        </w:rPr>
      </w:pPr>
      <w:r>
        <w:rPr>
          <w:sz w:val="24"/>
        </w:rPr>
        <w:t>Algunos de los titulares de mandatos han optado por dedicar sus informes</w:t>
      </w:r>
      <w:r>
        <w:rPr>
          <w:spacing w:val="1"/>
          <w:sz w:val="24"/>
        </w:rPr>
        <w:t xml:space="preserve"> </w:t>
      </w:r>
      <w:r>
        <w:rPr>
          <w:sz w:val="24"/>
        </w:rPr>
        <w:t>anuales, presentados a la Comisión/Consejo o a la Asamblea General, a un</w:t>
      </w:r>
      <w:r>
        <w:rPr>
          <w:spacing w:val="-57"/>
          <w:sz w:val="24"/>
        </w:rPr>
        <w:t xml:space="preserve"> </w:t>
      </w:r>
      <w:r>
        <w:rPr>
          <w:sz w:val="24"/>
        </w:rPr>
        <w:t>tema concreto. ¿Alguno de estos “informes temáticos” ha tenido una</w:t>
      </w:r>
      <w:r>
        <w:rPr>
          <w:spacing w:val="1"/>
          <w:sz w:val="24"/>
        </w:rPr>
        <w:t xml:space="preserve"> </w:t>
      </w:r>
      <w:r>
        <w:rPr>
          <w:sz w:val="24"/>
        </w:rPr>
        <w:t>repercusión particular en su país/región o en una cuestión sobre la que</w:t>
      </w:r>
      <w:r>
        <w:rPr>
          <w:spacing w:val="1"/>
          <w:sz w:val="24"/>
        </w:rPr>
        <w:t xml:space="preserve"> </w:t>
      </w:r>
      <w:r>
        <w:rPr>
          <w:sz w:val="24"/>
        </w:rPr>
        <w:t>trabaja a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2"/>
          <w:sz w:val="24"/>
        </w:rPr>
        <w:t xml:space="preserve"> </w:t>
      </w:r>
      <w:r>
        <w:rPr>
          <w:sz w:val="24"/>
        </w:rPr>
        <w:t>mundial?</w:t>
      </w:r>
    </w:p>
    <w:p w14:paraId="22966659" w14:textId="77777777" w:rsidR="00F554B1" w:rsidRPr="002B71C7" w:rsidRDefault="00F554B1">
      <w:pPr>
        <w:rPr>
          <w:lang w:val="es-ES"/>
        </w:rPr>
      </w:pPr>
    </w:p>
    <w:sectPr w:rsidR="00F554B1" w:rsidRPr="002B71C7">
      <w:pgSz w:w="11900" w:h="16840"/>
      <w:pgMar w:top="1580" w:right="11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D8B"/>
    <w:multiLevelType w:val="hybridMultilevel"/>
    <w:tmpl w:val="1B5E6920"/>
    <w:lvl w:ilvl="0" w:tplc="82AA4F60">
      <w:start w:val="1"/>
      <w:numFmt w:val="decimal"/>
      <w:lvlText w:val="%1."/>
      <w:lvlJc w:val="left"/>
      <w:pPr>
        <w:ind w:left="12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4305DCE">
      <w:numFmt w:val="bullet"/>
      <w:lvlText w:val="•"/>
      <w:lvlJc w:val="left"/>
      <w:pPr>
        <w:ind w:left="2040" w:hanging="720"/>
      </w:pPr>
      <w:rPr>
        <w:rFonts w:hint="default"/>
        <w:lang w:val="es-ES" w:eastAsia="en-US" w:bidi="ar-SA"/>
      </w:rPr>
    </w:lvl>
    <w:lvl w:ilvl="2" w:tplc="294CC0F8">
      <w:numFmt w:val="bullet"/>
      <w:lvlText w:val="•"/>
      <w:lvlJc w:val="left"/>
      <w:pPr>
        <w:ind w:left="2840" w:hanging="720"/>
      </w:pPr>
      <w:rPr>
        <w:rFonts w:hint="default"/>
        <w:lang w:val="es-ES" w:eastAsia="en-US" w:bidi="ar-SA"/>
      </w:rPr>
    </w:lvl>
    <w:lvl w:ilvl="3" w:tplc="5D4CA1C4">
      <w:numFmt w:val="bullet"/>
      <w:lvlText w:val="•"/>
      <w:lvlJc w:val="left"/>
      <w:pPr>
        <w:ind w:left="3640" w:hanging="720"/>
      </w:pPr>
      <w:rPr>
        <w:rFonts w:hint="default"/>
        <w:lang w:val="es-ES" w:eastAsia="en-US" w:bidi="ar-SA"/>
      </w:rPr>
    </w:lvl>
    <w:lvl w:ilvl="4" w:tplc="89FAB7EC">
      <w:numFmt w:val="bullet"/>
      <w:lvlText w:val="•"/>
      <w:lvlJc w:val="left"/>
      <w:pPr>
        <w:ind w:left="4440" w:hanging="720"/>
      </w:pPr>
      <w:rPr>
        <w:rFonts w:hint="default"/>
        <w:lang w:val="es-ES" w:eastAsia="en-US" w:bidi="ar-SA"/>
      </w:rPr>
    </w:lvl>
    <w:lvl w:ilvl="5" w:tplc="77B24AB6">
      <w:numFmt w:val="bullet"/>
      <w:lvlText w:val="•"/>
      <w:lvlJc w:val="left"/>
      <w:pPr>
        <w:ind w:left="5240" w:hanging="720"/>
      </w:pPr>
      <w:rPr>
        <w:rFonts w:hint="default"/>
        <w:lang w:val="es-ES" w:eastAsia="en-US" w:bidi="ar-SA"/>
      </w:rPr>
    </w:lvl>
    <w:lvl w:ilvl="6" w:tplc="B7CA3F1E">
      <w:numFmt w:val="bullet"/>
      <w:lvlText w:val="•"/>
      <w:lvlJc w:val="left"/>
      <w:pPr>
        <w:ind w:left="6040" w:hanging="720"/>
      </w:pPr>
      <w:rPr>
        <w:rFonts w:hint="default"/>
        <w:lang w:val="es-ES" w:eastAsia="en-US" w:bidi="ar-SA"/>
      </w:rPr>
    </w:lvl>
    <w:lvl w:ilvl="7" w:tplc="E9E69AEC">
      <w:numFmt w:val="bullet"/>
      <w:lvlText w:val="•"/>
      <w:lvlJc w:val="left"/>
      <w:pPr>
        <w:ind w:left="6840" w:hanging="720"/>
      </w:pPr>
      <w:rPr>
        <w:rFonts w:hint="default"/>
        <w:lang w:val="es-ES" w:eastAsia="en-US" w:bidi="ar-SA"/>
      </w:rPr>
    </w:lvl>
    <w:lvl w:ilvl="8" w:tplc="BF9EAE92">
      <w:numFmt w:val="bullet"/>
      <w:lvlText w:val="•"/>
      <w:lvlJc w:val="left"/>
      <w:pPr>
        <w:ind w:left="7640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3A79017B"/>
    <w:multiLevelType w:val="hybridMultilevel"/>
    <w:tmpl w:val="EB18830A"/>
    <w:lvl w:ilvl="0" w:tplc="A0DA5660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9684B86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AFAABAE6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7DE2D6F4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4" w:tplc="D49CF75C">
      <w:numFmt w:val="bullet"/>
      <w:lvlText w:val="•"/>
      <w:lvlJc w:val="left"/>
      <w:pPr>
        <w:ind w:left="4224" w:hanging="360"/>
      </w:pPr>
      <w:rPr>
        <w:rFonts w:hint="default"/>
        <w:lang w:val="es-ES" w:eastAsia="en-US" w:bidi="ar-SA"/>
      </w:rPr>
    </w:lvl>
    <w:lvl w:ilvl="5" w:tplc="283E388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322C4A12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0EECBBA0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8" w:tplc="89C0F0CE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</w:abstractNum>
  <w:num w:numId="1" w16cid:durableId="1573465257">
    <w:abstractNumId w:val="1"/>
  </w:num>
  <w:num w:numId="2" w16cid:durableId="206813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C7"/>
    <w:rsid w:val="000B33CA"/>
    <w:rsid w:val="002B71C7"/>
    <w:rsid w:val="00E968C1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4FA01"/>
  <w15:chartTrackingRefBased/>
  <w15:docId w15:val="{D798A617-83C7-AF40-91FC-50579920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2B71C7"/>
    <w:pPr>
      <w:widowControl w:val="0"/>
      <w:autoSpaceDE w:val="0"/>
      <w:autoSpaceDN w:val="0"/>
      <w:ind w:left="15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C7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B71C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2B71C7"/>
    <w:rPr>
      <w:rFonts w:ascii="Times New Roman" w:eastAsia="Times New Roman" w:hAnsi="Times New Roman" w:cs="Times New Roman"/>
      <w:lang w:val="es-ES"/>
    </w:rPr>
  </w:style>
  <w:style w:type="paragraph" w:styleId="ListParagraph">
    <w:name w:val="List Paragraph"/>
    <w:basedOn w:val="Normal"/>
    <w:uiPriority w:val="1"/>
    <w:qFormat/>
    <w:rsid w:val="002B71C7"/>
    <w:pPr>
      <w:widowControl w:val="0"/>
      <w:autoSpaceDE w:val="0"/>
      <w:autoSpaceDN w:val="0"/>
      <w:ind w:left="879" w:hanging="360"/>
    </w:pPr>
    <w:rPr>
      <w:rFonts w:ascii="Times New Roman" w:eastAsia="Times New Roman" w:hAnsi="Times New Roman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2022-05-30T07:01:00Z</dcterms:created>
  <dcterms:modified xsi:type="dcterms:W3CDTF">2022-05-30T07:01:00Z</dcterms:modified>
</cp:coreProperties>
</file>