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1F48" w14:textId="582D0FA8" w:rsidR="00647268" w:rsidRDefault="00647268" w:rsidP="009E41BC">
      <w:pPr>
        <w:pBdr>
          <w:top w:val="nil"/>
          <w:left w:val="nil"/>
          <w:bottom w:val="nil"/>
          <w:right w:val="nil"/>
          <w:between w:val="nil"/>
        </w:pBdr>
        <w:spacing w:after="90"/>
        <w:ind w:right="-397"/>
        <w:rPr>
          <w:rFonts w:ascii="Times New Roman" w:hAnsi="Times New Roman" w:cs="Times New Roman"/>
          <w:color w:val="000000"/>
          <w:sz w:val="24"/>
          <w:szCs w:val="24"/>
        </w:rPr>
      </w:pPr>
    </w:p>
    <w:p w14:paraId="00000004" w14:textId="70F3C9E6" w:rsidR="00B34B72" w:rsidRPr="009E5974" w:rsidRDefault="00BA0771" w:rsidP="00365986">
      <w:pPr>
        <w:pBdr>
          <w:top w:val="nil"/>
          <w:left w:val="nil"/>
          <w:bottom w:val="nil"/>
          <w:right w:val="nil"/>
          <w:between w:val="nil"/>
        </w:pBdr>
        <w:spacing w:after="90"/>
        <w:ind w:left="-454" w:right="-454"/>
        <w:rPr>
          <w:rFonts w:ascii="Times New Roman" w:eastAsia="Times New Roman" w:hAnsi="Times New Roman" w:cs="Times New Roman"/>
          <w:b/>
          <w:smallCaps/>
          <w:color w:val="000000"/>
          <w:sz w:val="24"/>
          <w:szCs w:val="24"/>
        </w:rPr>
      </w:pPr>
      <w:r w:rsidRPr="009E5974">
        <w:rPr>
          <w:rFonts w:ascii="Times New Roman" w:hAnsi="Times New Roman" w:cs="Times New Roman"/>
          <w:color w:val="262626"/>
          <w:sz w:val="24"/>
          <w:szCs w:val="24"/>
        </w:rPr>
        <w:t>To: </w:t>
      </w:r>
      <w:r w:rsidR="00093E6B">
        <w:rPr>
          <w:rFonts w:ascii="Times New Roman" w:hAnsi="Times New Roman" w:cs="Times New Roman"/>
          <w:color w:val="262626"/>
          <w:sz w:val="24"/>
          <w:szCs w:val="24"/>
        </w:rPr>
        <w:t xml:space="preserve">High Commissioner, </w:t>
      </w:r>
      <w:r w:rsidRPr="009E5974">
        <w:rPr>
          <w:rFonts w:ascii="Times New Roman" w:hAnsi="Times New Roman" w:cs="Times New Roman"/>
          <w:color w:val="262626"/>
          <w:sz w:val="24"/>
          <w:szCs w:val="24"/>
        </w:rPr>
        <w:t>Office of the High Commissioner for Human Rights</w:t>
      </w:r>
    </w:p>
    <w:p w14:paraId="00000007" w14:textId="582CB19F" w:rsidR="00B34B72" w:rsidRPr="009E5974" w:rsidRDefault="00BA0771" w:rsidP="00365986">
      <w:pPr>
        <w:pBdr>
          <w:top w:val="nil"/>
          <w:left w:val="nil"/>
          <w:bottom w:val="nil"/>
          <w:right w:val="nil"/>
          <w:between w:val="nil"/>
        </w:pBdr>
        <w:spacing w:before="150" w:after="150"/>
        <w:ind w:left="-454" w:right="-454"/>
        <w:rPr>
          <w:rFonts w:ascii="Times New Roman" w:hAnsi="Times New Roman" w:cs="Times New Roman"/>
          <w:sz w:val="24"/>
          <w:szCs w:val="24"/>
        </w:rPr>
      </w:pPr>
      <w:r w:rsidRPr="009E5974">
        <w:rPr>
          <w:rFonts w:ascii="Times New Roman" w:eastAsia="-webkit-standard" w:hAnsi="Times New Roman" w:cs="Times New Roman"/>
          <w:b/>
          <w:smallCaps/>
          <w:color w:val="000000"/>
          <w:sz w:val="24"/>
          <w:szCs w:val="24"/>
        </w:rPr>
        <w:t>RE: CALL FOR CONTRIBUTIONS: HUMAN RIGHTS IN THE CONTEXT OF HIV AND AIDS (HUMAN RIGHTS COUNCIL RESOLUTION 47/17)</w:t>
      </w:r>
    </w:p>
    <w:p w14:paraId="00000008" w14:textId="35D9C714" w:rsidR="00B34B72" w:rsidRPr="009E5974" w:rsidRDefault="00BA0771" w:rsidP="00365986">
      <w:pPr>
        <w:ind w:left="-454" w:right="-454"/>
        <w:rPr>
          <w:rFonts w:ascii="Times New Roman" w:hAnsi="Times New Roman" w:cs="Times New Roman"/>
          <w:color w:val="262626"/>
          <w:sz w:val="24"/>
          <w:szCs w:val="24"/>
        </w:rPr>
      </w:pPr>
      <w:r w:rsidRPr="009E5974">
        <w:rPr>
          <w:rFonts w:ascii="Times New Roman" w:hAnsi="Times New Roman" w:cs="Times New Roman"/>
          <w:sz w:val="24"/>
          <w:szCs w:val="24"/>
        </w:rPr>
        <w:t xml:space="preserve">The International Network of People Who Use Drugs (INPUD), </w:t>
      </w:r>
      <w:r w:rsidR="00D00132" w:rsidRPr="009E5974">
        <w:rPr>
          <w:rFonts w:ascii="Times New Roman" w:hAnsi="Times New Roman" w:cs="Times New Roman"/>
          <w:sz w:val="24"/>
          <w:szCs w:val="24"/>
        </w:rPr>
        <w:t xml:space="preserve">Global Action for Trans Equality (GATE), </w:t>
      </w:r>
      <w:r w:rsidR="00857DF1" w:rsidRPr="009E5974">
        <w:rPr>
          <w:rFonts w:ascii="Times New Roman" w:hAnsi="Times New Roman" w:cs="Times New Roman"/>
          <w:sz w:val="24"/>
          <w:szCs w:val="24"/>
        </w:rPr>
        <w:t>t</w:t>
      </w:r>
      <w:r w:rsidRPr="009E5974">
        <w:rPr>
          <w:rFonts w:ascii="Times New Roman" w:hAnsi="Times New Roman" w:cs="Times New Roman"/>
          <w:sz w:val="24"/>
          <w:szCs w:val="24"/>
        </w:rPr>
        <w:t xml:space="preserve">he Global Network of Sex Work Projects (NSWP), </w:t>
      </w:r>
      <w:r w:rsidR="00D00132" w:rsidRPr="009E5974">
        <w:rPr>
          <w:rFonts w:ascii="Times New Roman" w:hAnsi="Times New Roman" w:cs="Times New Roman"/>
          <w:sz w:val="24"/>
          <w:szCs w:val="24"/>
        </w:rPr>
        <w:t xml:space="preserve">and </w:t>
      </w:r>
      <w:r w:rsidR="00160B7B" w:rsidRPr="009E5974">
        <w:rPr>
          <w:rFonts w:ascii="Times New Roman" w:hAnsi="Times New Roman" w:cs="Times New Roman"/>
          <w:sz w:val="24"/>
          <w:szCs w:val="24"/>
        </w:rPr>
        <w:t xml:space="preserve">MPact: </w:t>
      </w:r>
      <w:r w:rsidRPr="009E5974">
        <w:rPr>
          <w:rFonts w:ascii="Times New Roman" w:hAnsi="Times New Roman" w:cs="Times New Roman"/>
          <w:sz w:val="24"/>
          <w:szCs w:val="24"/>
        </w:rPr>
        <w:t>Global Action for Gay Men’s Health and Right</w:t>
      </w:r>
      <w:r w:rsidR="00160B7B" w:rsidRPr="009E5974">
        <w:rPr>
          <w:rFonts w:ascii="Times New Roman" w:hAnsi="Times New Roman" w:cs="Times New Roman"/>
          <w:sz w:val="24"/>
          <w:szCs w:val="24"/>
        </w:rPr>
        <w:t>s</w:t>
      </w:r>
      <w:r w:rsidRPr="009E5974">
        <w:rPr>
          <w:rFonts w:ascii="Times New Roman" w:hAnsi="Times New Roman" w:cs="Times New Roman"/>
          <w:sz w:val="24"/>
          <w:szCs w:val="24"/>
        </w:rPr>
        <w:t xml:space="preserve"> </w:t>
      </w:r>
      <w:r w:rsidR="009B6FA5" w:rsidRPr="009E5974">
        <w:rPr>
          <w:rFonts w:ascii="Times New Roman" w:hAnsi="Times New Roman" w:cs="Times New Roman"/>
          <w:sz w:val="24"/>
          <w:szCs w:val="24"/>
        </w:rPr>
        <w:t>welcome</w:t>
      </w:r>
      <w:r w:rsidRPr="009E5974">
        <w:rPr>
          <w:rFonts w:ascii="Times New Roman" w:hAnsi="Times New Roman" w:cs="Times New Roman"/>
          <w:sz w:val="24"/>
          <w:szCs w:val="24"/>
        </w:rPr>
        <w:t xml:space="preserve"> the opportunity to provide input to </w:t>
      </w:r>
      <w:r w:rsidRPr="009E5974">
        <w:rPr>
          <w:rFonts w:ascii="Times New Roman" w:hAnsi="Times New Roman" w:cs="Times New Roman"/>
          <w:color w:val="262626"/>
          <w:sz w:val="24"/>
          <w:szCs w:val="24"/>
        </w:rPr>
        <w:t>the Office of the United Nations High Commissioner for Human Rights (OHCHR) on the Human Rights Council Resolution 47/17, “</w:t>
      </w:r>
      <w:r w:rsidRPr="009E5974">
        <w:rPr>
          <w:rFonts w:ascii="Times New Roman" w:hAnsi="Times New Roman" w:cs="Times New Roman"/>
          <w:i/>
          <w:color w:val="262626"/>
          <w:sz w:val="24"/>
          <w:szCs w:val="24"/>
        </w:rPr>
        <w:t>Human rights in the context of HIV and AIDS</w:t>
      </w:r>
      <w:r w:rsidRPr="009E5974">
        <w:rPr>
          <w:rFonts w:ascii="Times New Roman" w:hAnsi="Times New Roman" w:cs="Times New Roman"/>
          <w:color w:val="262626"/>
          <w:sz w:val="24"/>
          <w:szCs w:val="24"/>
        </w:rPr>
        <w:t xml:space="preserve">,” adopted on 13 July 2021. </w:t>
      </w:r>
      <w:r w:rsidR="00B44F89" w:rsidRPr="009E5974">
        <w:rPr>
          <w:rFonts w:ascii="Times New Roman" w:hAnsi="Times New Roman" w:cs="Times New Roman"/>
          <w:color w:val="262626"/>
          <w:sz w:val="24"/>
          <w:szCs w:val="24"/>
        </w:rPr>
        <w:t>D</w:t>
      </w:r>
      <w:r w:rsidR="009B6FA5" w:rsidRPr="009E5974">
        <w:rPr>
          <w:rFonts w:ascii="Times New Roman" w:hAnsi="Times New Roman" w:cs="Times New Roman"/>
          <w:color w:val="262626"/>
          <w:sz w:val="24"/>
          <w:szCs w:val="24"/>
        </w:rPr>
        <w:t>eeply entrenched</w:t>
      </w:r>
      <w:r w:rsidRPr="009E5974">
        <w:rPr>
          <w:rFonts w:ascii="Times New Roman" w:hAnsi="Times New Roman" w:cs="Times New Roman"/>
          <w:color w:val="262626"/>
          <w:sz w:val="24"/>
          <w:szCs w:val="24"/>
        </w:rPr>
        <w:t xml:space="preserve"> social and structural barriers</w:t>
      </w:r>
      <w:r w:rsidR="00914077" w:rsidRPr="009E5974">
        <w:rPr>
          <w:rFonts w:ascii="Times New Roman" w:hAnsi="Times New Roman" w:cs="Times New Roman"/>
          <w:color w:val="262626"/>
          <w:sz w:val="24"/>
          <w:szCs w:val="24"/>
        </w:rPr>
        <w:t xml:space="preserve"> </w:t>
      </w:r>
      <w:r w:rsidRPr="009E5974">
        <w:rPr>
          <w:rFonts w:ascii="Times New Roman" w:hAnsi="Times New Roman" w:cs="Times New Roman"/>
          <w:color w:val="262626"/>
          <w:sz w:val="24"/>
          <w:szCs w:val="24"/>
        </w:rPr>
        <w:t>continue to impede progress within the HIV response. We, as global key population networks representing gay and bisexual men, people who use drugs, sex workers and transgender and gender</w:t>
      </w:r>
      <w:r w:rsidR="00914077" w:rsidRPr="009E5974">
        <w:rPr>
          <w:rFonts w:ascii="Times New Roman" w:hAnsi="Times New Roman" w:cs="Times New Roman"/>
          <w:color w:val="262626"/>
          <w:sz w:val="24"/>
          <w:szCs w:val="24"/>
        </w:rPr>
        <w:t>-</w:t>
      </w:r>
      <w:r w:rsidRPr="009E5974">
        <w:rPr>
          <w:rFonts w:ascii="Times New Roman" w:hAnsi="Times New Roman" w:cs="Times New Roman"/>
          <w:color w:val="262626"/>
          <w:sz w:val="24"/>
          <w:szCs w:val="24"/>
        </w:rPr>
        <w:t xml:space="preserve">diverse people strongly endorse </w:t>
      </w:r>
      <w:r w:rsidR="0049219F" w:rsidRPr="009E5974">
        <w:rPr>
          <w:rFonts w:ascii="Times New Roman" w:hAnsi="Times New Roman" w:cs="Times New Roman"/>
          <w:color w:val="262626"/>
          <w:sz w:val="24"/>
          <w:szCs w:val="24"/>
        </w:rPr>
        <w:t>and urge action on the</w:t>
      </w:r>
      <w:r w:rsidRPr="009E5974">
        <w:rPr>
          <w:rFonts w:ascii="Times New Roman" w:hAnsi="Times New Roman" w:cs="Times New Roman"/>
          <w:color w:val="262626"/>
          <w:sz w:val="24"/>
          <w:szCs w:val="24"/>
        </w:rPr>
        <w:t xml:space="preserve"> 10-10-10 social enabler targets</w:t>
      </w:r>
      <w:r w:rsidR="000048C9" w:rsidRPr="009E5974">
        <w:rPr>
          <w:rFonts w:ascii="Times New Roman" w:hAnsi="Times New Roman" w:cs="Times New Roman"/>
          <w:color w:val="262626"/>
          <w:sz w:val="24"/>
          <w:szCs w:val="24"/>
        </w:rPr>
        <w:t xml:space="preserve">, </w:t>
      </w:r>
      <w:r w:rsidRPr="009E5974">
        <w:rPr>
          <w:rFonts w:ascii="Times New Roman" w:hAnsi="Times New Roman" w:cs="Times New Roman"/>
          <w:color w:val="262626"/>
          <w:sz w:val="24"/>
          <w:szCs w:val="24"/>
        </w:rPr>
        <w:t>given the disproportionate burden of criminali</w:t>
      </w:r>
      <w:r w:rsidR="00023B27" w:rsidRPr="009E5974">
        <w:rPr>
          <w:rFonts w:ascii="Times New Roman" w:hAnsi="Times New Roman" w:cs="Times New Roman"/>
          <w:color w:val="262626"/>
          <w:sz w:val="24"/>
          <w:szCs w:val="24"/>
        </w:rPr>
        <w:t>s</w:t>
      </w:r>
      <w:r w:rsidRPr="009E5974">
        <w:rPr>
          <w:rFonts w:ascii="Times New Roman" w:hAnsi="Times New Roman" w:cs="Times New Roman"/>
          <w:color w:val="262626"/>
          <w:sz w:val="24"/>
          <w:szCs w:val="24"/>
        </w:rPr>
        <w:t>ation, punitive laws and policies, stigma and discrimination and gender inequality on our communities. Political commitment</w:t>
      </w:r>
      <w:r w:rsidR="00914077" w:rsidRPr="009E5974">
        <w:rPr>
          <w:rFonts w:ascii="Times New Roman" w:hAnsi="Times New Roman" w:cs="Times New Roman"/>
          <w:color w:val="262626"/>
          <w:sz w:val="24"/>
          <w:szCs w:val="24"/>
        </w:rPr>
        <w:t xml:space="preserve"> </w:t>
      </w:r>
      <w:r w:rsidRPr="009E5974">
        <w:rPr>
          <w:rFonts w:ascii="Times New Roman" w:hAnsi="Times New Roman" w:cs="Times New Roman"/>
          <w:color w:val="262626"/>
          <w:sz w:val="24"/>
          <w:szCs w:val="24"/>
        </w:rPr>
        <w:t>and accelerated action</w:t>
      </w:r>
      <w:r w:rsidR="00914077" w:rsidRPr="009E5974">
        <w:rPr>
          <w:rFonts w:ascii="Times New Roman" w:hAnsi="Times New Roman" w:cs="Times New Roman"/>
          <w:color w:val="262626"/>
          <w:sz w:val="24"/>
          <w:szCs w:val="24"/>
        </w:rPr>
        <w:t xml:space="preserve"> </w:t>
      </w:r>
      <w:r w:rsidRPr="009E5974">
        <w:rPr>
          <w:rFonts w:ascii="Times New Roman" w:hAnsi="Times New Roman" w:cs="Times New Roman"/>
          <w:color w:val="262626"/>
          <w:sz w:val="24"/>
          <w:szCs w:val="24"/>
        </w:rPr>
        <w:t>towards</w:t>
      </w:r>
      <w:r w:rsidR="00914077" w:rsidRPr="009E5974">
        <w:rPr>
          <w:rFonts w:ascii="Times New Roman" w:hAnsi="Times New Roman" w:cs="Times New Roman"/>
          <w:color w:val="262626"/>
          <w:sz w:val="24"/>
          <w:szCs w:val="24"/>
        </w:rPr>
        <w:t xml:space="preserve"> </w:t>
      </w:r>
      <w:r w:rsidRPr="009E5974">
        <w:rPr>
          <w:rFonts w:ascii="Times New Roman" w:hAnsi="Times New Roman" w:cs="Times New Roman"/>
          <w:color w:val="262626"/>
          <w:sz w:val="24"/>
          <w:szCs w:val="24"/>
        </w:rPr>
        <w:t>meeting these targets</w:t>
      </w:r>
      <w:r w:rsidR="000048C9" w:rsidRPr="009E5974">
        <w:rPr>
          <w:rFonts w:ascii="Times New Roman" w:hAnsi="Times New Roman" w:cs="Times New Roman"/>
          <w:color w:val="262626"/>
          <w:sz w:val="24"/>
          <w:szCs w:val="24"/>
        </w:rPr>
        <w:t>, including sufficient funding allocations,</w:t>
      </w:r>
      <w:r w:rsidRPr="009E5974">
        <w:rPr>
          <w:rFonts w:ascii="Times New Roman" w:hAnsi="Times New Roman" w:cs="Times New Roman"/>
          <w:color w:val="262626"/>
          <w:sz w:val="24"/>
          <w:szCs w:val="24"/>
        </w:rPr>
        <w:t xml:space="preserve"> </w:t>
      </w:r>
      <w:r w:rsidR="008F414C" w:rsidRPr="009E5974">
        <w:rPr>
          <w:rFonts w:ascii="Times New Roman" w:hAnsi="Times New Roman" w:cs="Times New Roman"/>
          <w:color w:val="262626"/>
          <w:sz w:val="24"/>
          <w:szCs w:val="24"/>
        </w:rPr>
        <w:t>are</w:t>
      </w:r>
      <w:r w:rsidRPr="009E5974">
        <w:rPr>
          <w:rFonts w:ascii="Times New Roman" w:hAnsi="Times New Roman" w:cs="Times New Roman"/>
          <w:color w:val="262626"/>
          <w:sz w:val="24"/>
          <w:szCs w:val="24"/>
        </w:rPr>
        <w:t xml:space="preserve"> </w:t>
      </w:r>
      <w:r w:rsidR="00093E6B" w:rsidRPr="009E5974">
        <w:rPr>
          <w:rFonts w:ascii="Times New Roman" w:hAnsi="Times New Roman" w:cs="Times New Roman"/>
          <w:color w:val="262626"/>
          <w:sz w:val="24"/>
          <w:szCs w:val="24"/>
        </w:rPr>
        <w:t>necessary</w:t>
      </w:r>
      <w:r w:rsidRPr="009E5974">
        <w:rPr>
          <w:rFonts w:ascii="Times New Roman" w:hAnsi="Times New Roman" w:cs="Times New Roman"/>
          <w:color w:val="262626"/>
          <w:sz w:val="24"/>
          <w:szCs w:val="24"/>
        </w:rPr>
        <w:t xml:space="preserve"> if human rights </w:t>
      </w:r>
      <w:r w:rsidRPr="009E5974">
        <w:rPr>
          <w:rFonts w:ascii="Times New Roman" w:hAnsi="Times New Roman" w:cs="Times New Roman"/>
          <w:i/>
          <w:iCs/>
          <w:color w:val="262626"/>
          <w:sz w:val="24"/>
          <w:szCs w:val="24"/>
          <w:u w:val="single"/>
        </w:rPr>
        <w:t>for all</w:t>
      </w:r>
      <w:r w:rsidRPr="009E5974">
        <w:rPr>
          <w:rFonts w:ascii="Times New Roman" w:hAnsi="Times New Roman" w:cs="Times New Roman"/>
          <w:color w:val="262626"/>
          <w:sz w:val="24"/>
          <w:szCs w:val="24"/>
        </w:rPr>
        <w:t xml:space="preserve"> are to be respected, </w:t>
      </w:r>
      <w:r w:rsidR="00093E6B" w:rsidRPr="009E5974">
        <w:rPr>
          <w:rFonts w:ascii="Times New Roman" w:hAnsi="Times New Roman" w:cs="Times New Roman"/>
          <w:color w:val="262626"/>
          <w:sz w:val="24"/>
          <w:szCs w:val="24"/>
        </w:rPr>
        <w:t>protected,</w:t>
      </w:r>
      <w:r w:rsidRPr="009E5974">
        <w:rPr>
          <w:rFonts w:ascii="Times New Roman" w:hAnsi="Times New Roman" w:cs="Times New Roman"/>
          <w:color w:val="262626"/>
          <w:sz w:val="24"/>
          <w:szCs w:val="24"/>
        </w:rPr>
        <w:t xml:space="preserve"> and fulfilled.  </w:t>
      </w:r>
    </w:p>
    <w:p w14:paraId="0000000A" w14:textId="77777777" w:rsidR="00B34B72" w:rsidRPr="009E5974" w:rsidRDefault="00B34B72" w:rsidP="00365986">
      <w:pPr>
        <w:ind w:left="-454" w:right="-454"/>
        <w:rPr>
          <w:rFonts w:ascii="Times New Roman" w:hAnsi="Times New Roman" w:cs="Times New Roman"/>
          <w:sz w:val="24"/>
          <w:szCs w:val="24"/>
        </w:rPr>
      </w:pPr>
    </w:p>
    <w:p w14:paraId="0000000B" w14:textId="7EFBB287" w:rsidR="00B34B72" w:rsidRPr="009E5974" w:rsidRDefault="00BA0771" w:rsidP="00365986">
      <w:pPr>
        <w:ind w:left="-454" w:right="-454"/>
        <w:rPr>
          <w:rFonts w:ascii="Times New Roman" w:hAnsi="Times New Roman" w:cs="Times New Roman"/>
          <w:sz w:val="24"/>
          <w:szCs w:val="24"/>
        </w:rPr>
      </w:pPr>
      <w:r w:rsidRPr="009E5974">
        <w:rPr>
          <w:rFonts w:ascii="Times New Roman" w:hAnsi="Times New Roman" w:cs="Times New Roman"/>
          <w:sz w:val="24"/>
          <w:szCs w:val="24"/>
        </w:rPr>
        <w:t xml:space="preserve">Globally, estimates show that 65% of all new HIV cases occur amongst key populations and our </w:t>
      </w:r>
      <w:r w:rsidR="00D67C03" w:rsidRPr="009E5974">
        <w:rPr>
          <w:rFonts w:ascii="Times New Roman" w:hAnsi="Times New Roman" w:cs="Times New Roman"/>
          <w:sz w:val="24"/>
          <w:szCs w:val="24"/>
        </w:rPr>
        <w:t xml:space="preserve">sexual </w:t>
      </w:r>
      <w:r w:rsidRPr="009E5974">
        <w:rPr>
          <w:rFonts w:ascii="Times New Roman" w:hAnsi="Times New Roman" w:cs="Times New Roman"/>
          <w:sz w:val="24"/>
          <w:szCs w:val="24"/>
        </w:rPr>
        <w:t>partners</w:t>
      </w:r>
      <w:r w:rsidR="00EB57A5" w:rsidRPr="009E5974">
        <w:rPr>
          <w:rFonts w:ascii="Times New Roman" w:hAnsi="Times New Roman" w:cs="Times New Roman"/>
          <w:sz w:val="24"/>
          <w:szCs w:val="24"/>
        </w:rPr>
        <w:t>.</w:t>
      </w:r>
      <w:r w:rsidR="00AD7277" w:rsidRPr="009E5974">
        <w:rPr>
          <w:rStyle w:val="FootnoteReference"/>
          <w:rFonts w:ascii="Times New Roman" w:hAnsi="Times New Roman" w:cs="Times New Roman"/>
          <w:sz w:val="24"/>
          <w:szCs w:val="24"/>
        </w:rPr>
        <w:footnoteReference w:id="1"/>
      </w:r>
      <w:r w:rsidR="00E63FFC" w:rsidRPr="009E5974">
        <w:rPr>
          <w:rFonts w:ascii="Times New Roman" w:hAnsi="Times New Roman" w:cs="Times New Roman"/>
          <w:sz w:val="24"/>
          <w:szCs w:val="24"/>
        </w:rPr>
        <w:t xml:space="preserve"> </w:t>
      </w:r>
      <w:r w:rsidRPr="009E5974">
        <w:rPr>
          <w:rFonts w:ascii="Times New Roman" w:hAnsi="Times New Roman" w:cs="Times New Roman"/>
          <w:sz w:val="24"/>
          <w:szCs w:val="24"/>
        </w:rPr>
        <w:t xml:space="preserve">A growing body of evidence points to one clear fact: criminalisation of key populations continues to hinder genuine and sustainable progress towards ending the HIV epidemic. </w:t>
      </w:r>
      <w:r w:rsidR="00A01C50" w:rsidRPr="009E5974">
        <w:rPr>
          <w:rFonts w:ascii="Times New Roman" w:hAnsi="Times New Roman" w:cs="Times New Roman"/>
          <w:sz w:val="24"/>
          <w:szCs w:val="24"/>
        </w:rPr>
        <w:t>S</w:t>
      </w:r>
      <w:r w:rsidRPr="009E5974">
        <w:rPr>
          <w:rFonts w:ascii="Times New Roman" w:hAnsi="Times New Roman" w:cs="Times New Roman"/>
          <w:sz w:val="24"/>
          <w:szCs w:val="24"/>
        </w:rPr>
        <w:t xml:space="preserve">tudies have shown that punitive and </w:t>
      </w:r>
      <w:r w:rsidR="00583045" w:rsidRPr="009E5974">
        <w:rPr>
          <w:rFonts w:ascii="Times New Roman" w:hAnsi="Times New Roman" w:cs="Times New Roman"/>
          <w:sz w:val="24"/>
          <w:szCs w:val="24"/>
        </w:rPr>
        <w:t>discriminatory</w:t>
      </w:r>
      <w:r w:rsidRPr="009E5974">
        <w:rPr>
          <w:rFonts w:ascii="Times New Roman" w:hAnsi="Times New Roman" w:cs="Times New Roman"/>
          <w:sz w:val="24"/>
          <w:szCs w:val="24"/>
        </w:rPr>
        <w:t xml:space="preserve"> laws are associated with </w:t>
      </w:r>
      <w:r w:rsidR="00C038A8" w:rsidRPr="009E5974">
        <w:rPr>
          <w:rFonts w:ascii="Times New Roman" w:hAnsi="Times New Roman" w:cs="Times New Roman"/>
          <w:sz w:val="24"/>
          <w:szCs w:val="24"/>
        </w:rPr>
        <w:t xml:space="preserve">high </w:t>
      </w:r>
      <w:r w:rsidRPr="009E5974">
        <w:rPr>
          <w:rFonts w:ascii="Times New Roman" w:hAnsi="Times New Roman" w:cs="Times New Roman"/>
          <w:sz w:val="24"/>
          <w:szCs w:val="24"/>
        </w:rPr>
        <w:t xml:space="preserve">HIV incidence and </w:t>
      </w:r>
      <w:r w:rsidR="009B6FA5" w:rsidRPr="009E5974">
        <w:rPr>
          <w:rFonts w:ascii="Times New Roman" w:hAnsi="Times New Roman" w:cs="Times New Roman"/>
          <w:sz w:val="24"/>
          <w:szCs w:val="24"/>
        </w:rPr>
        <w:t>prevalence, where</w:t>
      </w:r>
      <w:r w:rsidRPr="009E5974">
        <w:rPr>
          <w:rFonts w:ascii="Times New Roman" w:hAnsi="Times New Roman" w:cs="Times New Roman"/>
          <w:sz w:val="24"/>
          <w:szCs w:val="24"/>
        </w:rPr>
        <w:t xml:space="preserve"> stigma and laws criminali</w:t>
      </w:r>
      <w:r w:rsidR="003812BB" w:rsidRPr="009E5974">
        <w:rPr>
          <w:rFonts w:ascii="Times New Roman" w:hAnsi="Times New Roman" w:cs="Times New Roman"/>
          <w:sz w:val="24"/>
          <w:szCs w:val="24"/>
        </w:rPr>
        <w:t>s</w:t>
      </w:r>
      <w:r w:rsidRPr="009E5974">
        <w:rPr>
          <w:rFonts w:ascii="Times New Roman" w:hAnsi="Times New Roman" w:cs="Times New Roman"/>
          <w:sz w:val="24"/>
          <w:szCs w:val="24"/>
        </w:rPr>
        <w:t xml:space="preserve">ing </w:t>
      </w:r>
      <w:r w:rsidR="00A01C50" w:rsidRPr="009E5974">
        <w:rPr>
          <w:rFonts w:ascii="Times New Roman" w:hAnsi="Times New Roman" w:cs="Times New Roman"/>
          <w:sz w:val="24"/>
          <w:szCs w:val="24"/>
        </w:rPr>
        <w:t>drug use</w:t>
      </w:r>
      <w:r w:rsidR="00A618DC" w:rsidRPr="009E5974">
        <w:rPr>
          <w:rFonts w:ascii="Times New Roman" w:hAnsi="Times New Roman" w:cs="Times New Roman"/>
          <w:sz w:val="24"/>
          <w:szCs w:val="24"/>
        </w:rPr>
        <w:t xml:space="preserve"> and possession</w:t>
      </w:r>
      <w:r w:rsidR="00E63FFC" w:rsidRPr="009E5974">
        <w:rPr>
          <w:rFonts w:ascii="Times New Roman" w:hAnsi="Times New Roman" w:cs="Times New Roman"/>
          <w:sz w:val="24"/>
          <w:szCs w:val="24"/>
        </w:rPr>
        <w:t>, gender orientation, same-sex sexual activity</w:t>
      </w:r>
      <w:r w:rsidR="00A01C50" w:rsidRPr="009E5974">
        <w:rPr>
          <w:rFonts w:ascii="Times New Roman" w:hAnsi="Times New Roman" w:cs="Times New Roman"/>
          <w:sz w:val="24"/>
          <w:szCs w:val="24"/>
        </w:rPr>
        <w:t xml:space="preserve"> and </w:t>
      </w:r>
      <w:r w:rsidRPr="009E5974">
        <w:rPr>
          <w:rFonts w:ascii="Times New Roman" w:hAnsi="Times New Roman" w:cs="Times New Roman"/>
          <w:sz w:val="24"/>
          <w:szCs w:val="24"/>
        </w:rPr>
        <w:t>sex work synergistically increase HIV risks</w:t>
      </w:r>
      <w:r w:rsidRPr="009E5974">
        <w:rPr>
          <w:rFonts w:ascii="Times New Roman" w:hAnsi="Times New Roman" w:cs="Times New Roman"/>
          <w:sz w:val="24"/>
          <w:szCs w:val="24"/>
          <w:vertAlign w:val="superscript"/>
        </w:rPr>
        <w:footnoteReference w:id="2"/>
      </w:r>
      <w:r w:rsidRPr="009E5974">
        <w:rPr>
          <w:rFonts w:ascii="Times New Roman" w:hAnsi="Times New Roman" w:cs="Times New Roman"/>
          <w:sz w:val="24"/>
          <w:szCs w:val="24"/>
        </w:rPr>
        <w:t xml:space="preserve">. </w:t>
      </w:r>
    </w:p>
    <w:p w14:paraId="0E4D6F63" w14:textId="4BB6F3BE" w:rsidR="002B2CC4" w:rsidRPr="009E5974" w:rsidRDefault="002B2CC4" w:rsidP="00365986">
      <w:pPr>
        <w:ind w:left="-454" w:right="-454"/>
        <w:rPr>
          <w:rFonts w:ascii="Times New Roman" w:hAnsi="Times New Roman" w:cs="Times New Roman"/>
          <w:sz w:val="24"/>
          <w:szCs w:val="24"/>
        </w:rPr>
      </w:pPr>
    </w:p>
    <w:p w14:paraId="4B557FA6" w14:textId="112663A5" w:rsidR="002B2CC4" w:rsidRPr="009E5974" w:rsidRDefault="002B2CC4" w:rsidP="00365986">
      <w:pPr>
        <w:ind w:left="-454" w:right="-454"/>
        <w:rPr>
          <w:rFonts w:ascii="Times New Roman" w:hAnsi="Times New Roman" w:cs="Times New Roman"/>
          <w:color w:val="000000" w:themeColor="text1"/>
          <w:sz w:val="24"/>
          <w:szCs w:val="24"/>
        </w:rPr>
      </w:pPr>
      <w:r w:rsidRPr="009E5974">
        <w:rPr>
          <w:rFonts w:ascii="Times New Roman" w:hAnsi="Times New Roman" w:cs="Times New Roman"/>
          <w:sz w:val="24"/>
          <w:szCs w:val="24"/>
        </w:rPr>
        <w:t>Criminali</w:t>
      </w:r>
      <w:r w:rsidR="00C038A8" w:rsidRPr="009E5974">
        <w:rPr>
          <w:rFonts w:ascii="Times New Roman" w:hAnsi="Times New Roman" w:cs="Times New Roman"/>
          <w:sz w:val="24"/>
          <w:szCs w:val="24"/>
        </w:rPr>
        <w:t>s</w:t>
      </w:r>
      <w:r w:rsidRPr="009E5974">
        <w:rPr>
          <w:rFonts w:ascii="Times New Roman" w:hAnsi="Times New Roman" w:cs="Times New Roman"/>
          <w:sz w:val="24"/>
          <w:szCs w:val="24"/>
        </w:rPr>
        <w:t>ation not only has a deleterious impact on health, but also on equ</w:t>
      </w:r>
      <w:r w:rsidR="00C038A8" w:rsidRPr="009E5974">
        <w:rPr>
          <w:rFonts w:ascii="Times New Roman" w:hAnsi="Times New Roman" w:cs="Times New Roman"/>
          <w:sz w:val="24"/>
          <w:szCs w:val="24"/>
        </w:rPr>
        <w:t xml:space="preserve">ity </w:t>
      </w:r>
      <w:r w:rsidRPr="009E5974">
        <w:rPr>
          <w:rFonts w:ascii="Times New Roman" w:hAnsi="Times New Roman" w:cs="Times New Roman"/>
          <w:sz w:val="24"/>
          <w:szCs w:val="24"/>
        </w:rPr>
        <w:t xml:space="preserve">and human rights. This includes the right to non-discrimination and equality; health; housing; life; freedom from torture or other cruel, </w:t>
      </w:r>
      <w:r w:rsidR="000D6835" w:rsidRPr="009E5974">
        <w:rPr>
          <w:rFonts w:ascii="Times New Roman" w:hAnsi="Times New Roman" w:cs="Times New Roman"/>
          <w:sz w:val="24"/>
          <w:szCs w:val="24"/>
        </w:rPr>
        <w:t>inhumane,</w:t>
      </w:r>
      <w:r w:rsidRPr="009E5974">
        <w:rPr>
          <w:rFonts w:ascii="Times New Roman" w:hAnsi="Times New Roman" w:cs="Times New Roman"/>
          <w:sz w:val="24"/>
          <w:szCs w:val="24"/>
        </w:rPr>
        <w:t xml:space="preserve"> or degrading treatment or punishment; liberty and security of the person; </w:t>
      </w:r>
      <w:r w:rsidR="00877FAF" w:rsidRPr="009E5974">
        <w:rPr>
          <w:rFonts w:ascii="Times New Roman" w:hAnsi="Times New Roman" w:cs="Times New Roman"/>
          <w:sz w:val="24"/>
          <w:szCs w:val="24"/>
        </w:rPr>
        <w:t xml:space="preserve">an </w:t>
      </w:r>
      <w:r w:rsidRPr="009E5974">
        <w:rPr>
          <w:rFonts w:ascii="Times New Roman" w:hAnsi="Times New Roman" w:cs="Times New Roman"/>
          <w:sz w:val="24"/>
          <w:szCs w:val="24"/>
        </w:rPr>
        <w:t xml:space="preserve">adequate standard of living; private and family life; freedom of opinion, expression, peaceful assembly and association; freedom of thought, conscience and religion; and rights to and at work. </w:t>
      </w:r>
      <w:r w:rsidR="005F4304" w:rsidRPr="009E5974">
        <w:rPr>
          <w:rFonts w:ascii="Times New Roman" w:hAnsi="Times New Roman" w:cs="Times New Roman"/>
          <w:sz w:val="24"/>
          <w:szCs w:val="24"/>
        </w:rPr>
        <w:t>The criminali</w:t>
      </w:r>
      <w:r w:rsidR="00877FAF" w:rsidRPr="009E5974">
        <w:rPr>
          <w:rFonts w:ascii="Times New Roman" w:hAnsi="Times New Roman" w:cs="Times New Roman"/>
          <w:sz w:val="24"/>
          <w:szCs w:val="24"/>
        </w:rPr>
        <w:t>s</w:t>
      </w:r>
      <w:r w:rsidR="005F4304" w:rsidRPr="009E5974">
        <w:rPr>
          <w:rFonts w:ascii="Times New Roman" w:hAnsi="Times New Roman" w:cs="Times New Roman"/>
          <w:sz w:val="24"/>
          <w:szCs w:val="24"/>
        </w:rPr>
        <w:t>ation of drug use and possession, gender identity and expression, sexual orientation and sex work entrenches discrimination and marginali</w:t>
      </w:r>
      <w:r w:rsidR="00877FAF" w:rsidRPr="009E5974">
        <w:rPr>
          <w:rFonts w:ascii="Times New Roman" w:hAnsi="Times New Roman" w:cs="Times New Roman"/>
          <w:sz w:val="24"/>
          <w:szCs w:val="24"/>
        </w:rPr>
        <w:t>s</w:t>
      </w:r>
      <w:r w:rsidR="005F4304" w:rsidRPr="009E5974">
        <w:rPr>
          <w:rFonts w:ascii="Times New Roman" w:hAnsi="Times New Roman" w:cs="Times New Roman"/>
          <w:sz w:val="24"/>
          <w:szCs w:val="24"/>
        </w:rPr>
        <w:t xml:space="preserve">es populations already facing exclusion and </w:t>
      </w:r>
      <w:r w:rsidR="005F4304" w:rsidRPr="009E5974">
        <w:rPr>
          <w:rFonts w:ascii="Times New Roman" w:hAnsi="Times New Roman" w:cs="Times New Roman"/>
          <w:color w:val="000000" w:themeColor="text1"/>
          <w:sz w:val="24"/>
          <w:szCs w:val="24"/>
        </w:rPr>
        <w:t>oppression</w:t>
      </w:r>
      <w:r w:rsidR="00EB57A5" w:rsidRPr="009E5974">
        <w:rPr>
          <w:rFonts w:ascii="Times New Roman" w:hAnsi="Times New Roman" w:cs="Times New Roman"/>
          <w:color w:val="000000" w:themeColor="text1"/>
          <w:sz w:val="24"/>
          <w:szCs w:val="24"/>
        </w:rPr>
        <w:t xml:space="preserve">, severely impeding access to health and social protection. </w:t>
      </w:r>
    </w:p>
    <w:p w14:paraId="0000000C" w14:textId="77777777" w:rsidR="00B34B72" w:rsidRPr="009E5974" w:rsidRDefault="00B34B72" w:rsidP="00365986">
      <w:pPr>
        <w:ind w:left="-454" w:right="-454"/>
        <w:rPr>
          <w:rFonts w:ascii="Times New Roman" w:hAnsi="Times New Roman" w:cs="Times New Roman"/>
          <w:color w:val="000000" w:themeColor="text1"/>
          <w:sz w:val="24"/>
          <w:szCs w:val="24"/>
        </w:rPr>
      </w:pPr>
    </w:p>
    <w:p w14:paraId="00000011" w14:textId="1A734B09" w:rsidR="00B34B72" w:rsidRPr="009E5974" w:rsidRDefault="009B6FA5" w:rsidP="00365986">
      <w:pPr>
        <w:ind w:left="-454" w:right="-454"/>
        <w:rPr>
          <w:rFonts w:ascii="Times New Roman" w:hAnsi="Times New Roman" w:cs="Times New Roman"/>
          <w:color w:val="000000"/>
          <w:sz w:val="24"/>
          <w:szCs w:val="24"/>
        </w:rPr>
      </w:pPr>
      <w:r w:rsidRPr="009E5974">
        <w:rPr>
          <w:rFonts w:ascii="Times New Roman" w:hAnsi="Times New Roman" w:cs="Times New Roman"/>
          <w:color w:val="000000" w:themeColor="text1"/>
          <w:sz w:val="24"/>
          <w:szCs w:val="24"/>
        </w:rPr>
        <w:t>Conversely, peer</w:t>
      </w:r>
      <w:r w:rsidR="00BA0771" w:rsidRPr="009E5974">
        <w:rPr>
          <w:rFonts w:ascii="Times New Roman" w:hAnsi="Times New Roman" w:cs="Times New Roman"/>
          <w:color w:val="000000" w:themeColor="text1"/>
          <w:sz w:val="24"/>
          <w:szCs w:val="24"/>
        </w:rPr>
        <w:t>-reviewed studies have shown that decriminali</w:t>
      </w:r>
      <w:r w:rsidR="00877FAF" w:rsidRPr="009E5974">
        <w:rPr>
          <w:rFonts w:ascii="Times New Roman" w:hAnsi="Times New Roman" w:cs="Times New Roman"/>
          <w:color w:val="000000" w:themeColor="text1"/>
          <w:sz w:val="24"/>
          <w:szCs w:val="24"/>
        </w:rPr>
        <w:t>s</w:t>
      </w:r>
      <w:r w:rsidR="00BA0771" w:rsidRPr="009E5974">
        <w:rPr>
          <w:rFonts w:ascii="Times New Roman" w:hAnsi="Times New Roman" w:cs="Times New Roman"/>
          <w:color w:val="000000" w:themeColor="text1"/>
          <w:sz w:val="24"/>
          <w:szCs w:val="24"/>
        </w:rPr>
        <w:t xml:space="preserve">ation is fundamental to an effective </w:t>
      </w:r>
      <w:r w:rsidR="00877FAF" w:rsidRPr="009E5974">
        <w:rPr>
          <w:rFonts w:ascii="Times New Roman" w:hAnsi="Times New Roman" w:cs="Times New Roman"/>
          <w:color w:val="000000" w:themeColor="text1"/>
          <w:sz w:val="24"/>
          <w:szCs w:val="24"/>
        </w:rPr>
        <w:t xml:space="preserve">HIV </w:t>
      </w:r>
      <w:r w:rsidR="00BA0771" w:rsidRPr="009E5974">
        <w:rPr>
          <w:rFonts w:ascii="Times New Roman" w:hAnsi="Times New Roman" w:cs="Times New Roman"/>
          <w:color w:val="000000" w:themeColor="text1"/>
          <w:sz w:val="24"/>
          <w:szCs w:val="24"/>
        </w:rPr>
        <w:t xml:space="preserve">response, demonstrating </w:t>
      </w:r>
      <w:r w:rsidRPr="009E5974">
        <w:rPr>
          <w:rFonts w:ascii="Times New Roman" w:hAnsi="Times New Roman" w:cs="Times New Roman"/>
          <w:color w:val="000000" w:themeColor="text1"/>
          <w:sz w:val="24"/>
          <w:szCs w:val="24"/>
        </w:rPr>
        <w:t>significant</w:t>
      </w:r>
      <w:r w:rsidR="00BA0771" w:rsidRPr="009E5974">
        <w:rPr>
          <w:rFonts w:ascii="Times New Roman" w:hAnsi="Times New Roman" w:cs="Times New Roman"/>
          <w:color w:val="000000" w:themeColor="text1"/>
          <w:sz w:val="24"/>
          <w:szCs w:val="24"/>
        </w:rPr>
        <w:t xml:space="preserve"> </w:t>
      </w:r>
      <w:r w:rsidRPr="009E5974">
        <w:rPr>
          <w:rFonts w:ascii="Times New Roman" w:hAnsi="Times New Roman" w:cs="Times New Roman"/>
          <w:color w:val="000000" w:themeColor="text1"/>
          <w:sz w:val="24"/>
          <w:szCs w:val="24"/>
        </w:rPr>
        <w:t>results in</w:t>
      </w:r>
      <w:r w:rsidR="00BA0771" w:rsidRPr="009E5974">
        <w:rPr>
          <w:rFonts w:ascii="Times New Roman" w:hAnsi="Times New Roman" w:cs="Times New Roman"/>
          <w:color w:val="000000" w:themeColor="text1"/>
          <w:sz w:val="24"/>
          <w:szCs w:val="24"/>
        </w:rPr>
        <w:t xml:space="preserve"> reducing HIV incidence and improving overall health outcomes</w:t>
      </w:r>
      <w:r w:rsidR="00DC5FC6" w:rsidRPr="009E5974">
        <w:rPr>
          <w:rFonts w:ascii="Times New Roman" w:hAnsi="Times New Roman" w:cs="Times New Roman"/>
          <w:color w:val="000000" w:themeColor="text1"/>
          <w:sz w:val="24"/>
          <w:szCs w:val="24"/>
        </w:rPr>
        <w:t xml:space="preserve">. </w:t>
      </w:r>
      <w:r w:rsidR="00BA0771" w:rsidRPr="009E5974">
        <w:rPr>
          <w:rFonts w:ascii="Times New Roman" w:hAnsi="Times New Roman" w:cs="Times New Roman"/>
          <w:color w:val="000000" w:themeColor="text1"/>
          <w:sz w:val="24"/>
          <w:szCs w:val="24"/>
        </w:rPr>
        <w:t>Modelling estimates have indicated that the decriminalisation of sex work could avert 33–46% of HIV infections among sex workers and their clients over a decade</w:t>
      </w:r>
      <w:r w:rsidR="001A1BAB" w:rsidRPr="009E5974">
        <w:rPr>
          <w:rFonts w:ascii="Times New Roman" w:hAnsi="Times New Roman" w:cs="Times New Roman"/>
          <w:color w:val="000000" w:themeColor="text1"/>
          <w:sz w:val="24"/>
          <w:szCs w:val="24"/>
        </w:rPr>
        <w:t>.</w:t>
      </w:r>
      <w:r w:rsidR="001A1BAB" w:rsidRPr="009E5974">
        <w:rPr>
          <w:rStyle w:val="FootnoteReference"/>
          <w:rFonts w:ascii="Times New Roman" w:hAnsi="Times New Roman" w:cs="Times New Roman"/>
          <w:color w:val="000000" w:themeColor="text1"/>
          <w:sz w:val="24"/>
          <w:szCs w:val="24"/>
        </w:rPr>
        <w:footnoteReference w:id="3"/>
      </w:r>
      <w:r w:rsidR="00BA0771" w:rsidRPr="009E5974">
        <w:rPr>
          <w:rFonts w:ascii="Times New Roman" w:hAnsi="Times New Roman" w:cs="Times New Roman"/>
          <w:color w:val="000000" w:themeColor="text1"/>
          <w:sz w:val="24"/>
          <w:szCs w:val="24"/>
        </w:rPr>
        <w:t xml:space="preserve"> </w:t>
      </w:r>
      <w:r w:rsidR="00BA4572" w:rsidRPr="009E5974">
        <w:rPr>
          <w:rFonts w:ascii="Times New Roman" w:hAnsi="Times New Roman" w:cs="Times New Roman"/>
          <w:color w:val="000000" w:themeColor="text1"/>
          <w:sz w:val="24"/>
          <w:szCs w:val="24"/>
        </w:rPr>
        <w:t>Decriminali</w:t>
      </w:r>
      <w:r w:rsidR="00DC5FC6" w:rsidRPr="009E5974">
        <w:rPr>
          <w:rFonts w:ascii="Times New Roman" w:hAnsi="Times New Roman" w:cs="Times New Roman"/>
          <w:color w:val="000000" w:themeColor="text1"/>
          <w:sz w:val="24"/>
          <w:szCs w:val="24"/>
        </w:rPr>
        <w:t>s</w:t>
      </w:r>
      <w:r w:rsidR="00BA4572" w:rsidRPr="009E5974">
        <w:rPr>
          <w:rFonts w:ascii="Times New Roman" w:hAnsi="Times New Roman" w:cs="Times New Roman"/>
          <w:color w:val="000000" w:themeColor="text1"/>
          <w:sz w:val="24"/>
          <w:szCs w:val="24"/>
        </w:rPr>
        <w:t xml:space="preserve">ing same sex </w:t>
      </w:r>
      <w:r w:rsidR="002660A3" w:rsidRPr="009E5974">
        <w:rPr>
          <w:rFonts w:ascii="Times New Roman" w:hAnsi="Times New Roman" w:cs="Times New Roman"/>
          <w:color w:val="000000" w:themeColor="text1"/>
          <w:sz w:val="24"/>
          <w:szCs w:val="24"/>
        </w:rPr>
        <w:t xml:space="preserve">sexual </w:t>
      </w:r>
      <w:r w:rsidR="00BA4572" w:rsidRPr="009E5974">
        <w:rPr>
          <w:rFonts w:ascii="Times New Roman" w:hAnsi="Times New Roman" w:cs="Times New Roman"/>
          <w:color w:val="000000" w:themeColor="text1"/>
          <w:sz w:val="24"/>
          <w:szCs w:val="24"/>
        </w:rPr>
        <w:t>relations could cause an 8.1% increase in HIV viral suppression</w:t>
      </w:r>
      <w:r w:rsidR="000D61D6" w:rsidRPr="009E5974">
        <w:rPr>
          <w:rFonts w:ascii="Times New Roman" w:hAnsi="Times New Roman" w:cs="Times New Roman"/>
          <w:color w:val="000000" w:themeColor="text1"/>
          <w:sz w:val="24"/>
          <w:szCs w:val="24"/>
        </w:rPr>
        <w:t xml:space="preserve"> whilst decriminalisation of drug use is </w:t>
      </w:r>
      <w:r w:rsidR="002660A3" w:rsidRPr="009E5974">
        <w:rPr>
          <w:rFonts w:ascii="Times New Roman" w:hAnsi="Times New Roman" w:cs="Times New Roman"/>
          <w:color w:val="000000" w:themeColor="text1"/>
          <w:sz w:val="24"/>
          <w:szCs w:val="24"/>
        </w:rPr>
        <w:t xml:space="preserve">linked to </w:t>
      </w:r>
      <w:r w:rsidR="000D61D6" w:rsidRPr="009E5974">
        <w:rPr>
          <w:rFonts w:ascii="Times New Roman" w:hAnsi="Times New Roman" w:cs="Times New Roman"/>
          <w:color w:val="000000" w:themeColor="text1"/>
          <w:sz w:val="24"/>
          <w:szCs w:val="24"/>
        </w:rPr>
        <w:t xml:space="preserve">14% </w:t>
      </w:r>
      <w:r w:rsidR="000D61D6" w:rsidRPr="009E5974">
        <w:rPr>
          <w:rFonts w:ascii="Times New Roman" w:hAnsi="Times New Roman" w:cs="Times New Roman"/>
          <w:color w:val="262626"/>
          <w:sz w:val="24"/>
          <w:szCs w:val="24"/>
        </w:rPr>
        <w:t>increased knowledge of HIV status and viral suppression.</w:t>
      </w:r>
      <w:r w:rsidR="00BA4572" w:rsidRPr="009E5974">
        <w:rPr>
          <w:rStyle w:val="FootnoteReference"/>
          <w:rFonts w:ascii="Times New Roman" w:hAnsi="Times New Roman" w:cs="Times New Roman"/>
          <w:color w:val="262626"/>
          <w:sz w:val="24"/>
          <w:szCs w:val="24"/>
        </w:rPr>
        <w:footnoteReference w:id="4"/>
      </w:r>
      <w:r w:rsidR="00BA4572" w:rsidRPr="009E5974">
        <w:rPr>
          <w:rFonts w:ascii="Times New Roman" w:hAnsi="Times New Roman" w:cs="Times New Roman"/>
          <w:color w:val="262626"/>
          <w:sz w:val="24"/>
          <w:szCs w:val="24"/>
        </w:rPr>
        <w:t xml:space="preserve"> </w:t>
      </w:r>
      <w:r w:rsidR="00BA0771" w:rsidRPr="009E5974">
        <w:rPr>
          <w:rFonts w:ascii="Times New Roman" w:hAnsi="Times New Roman" w:cs="Times New Roman"/>
          <w:color w:val="262626"/>
          <w:sz w:val="24"/>
          <w:szCs w:val="24"/>
        </w:rPr>
        <w:t xml:space="preserve">Furthermore, </w:t>
      </w:r>
      <w:r w:rsidR="00BA0771" w:rsidRPr="009E5974">
        <w:rPr>
          <w:rFonts w:ascii="Times New Roman" w:hAnsi="Times New Roman" w:cs="Times New Roman"/>
          <w:color w:val="262626"/>
          <w:sz w:val="24"/>
          <w:szCs w:val="24"/>
        </w:rPr>
        <w:lastRenderedPageBreak/>
        <w:t>there are significant cost savings associated with the decriminali</w:t>
      </w:r>
      <w:r w:rsidR="00DC5FC6" w:rsidRPr="009E5974">
        <w:rPr>
          <w:rFonts w:ascii="Times New Roman" w:hAnsi="Times New Roman" w:cs="Times New Roman"/>
          <w:color w:val="262626"/>
          <w:sz w:val="24"/>
          <w:szCs w:val="24"/>
        </w:rPr>
        <w:t>s</w:t>
      </w:r>
      <w:r w:rsidR="00BA0771" w:rsidRPr="009E5974">
        <w:rPr>
          <w:rFonts w:ascii="Times New Roman" w:hAnsi="Times New Roman" w:cs="Times New Roman"/>
          <w:color w:val="262626"/>
          <w:sz w:val="24"/>
          <w:szCs w:val="24"/>
        </w:rPr>
        <w:t xml:space="preserve">ation of drug use and possession, which could be redirected towards increasing coverage of HIV prevention and treatment services for people who inject drugs, thus lowering rates </w:t>
      </w:r>
      <w:r w:rsidRPr="009E5974">
        <w:rPr>
          <w:rFonts w:ascii="Times New Roman" w:hAnsi="Times New Roman" w:cs="Times New Roman"/>
          <w:color w:val="262626"/>
          <w:sz w:val="24"/>
          <w:szCs w:val="24"/>
        </w:rPr>
        <w:t>of HIV</w:t>
      </w:r>
      <w:r w:rsidR="00BA0771" w:rsidRPr="009E5974">
        <w:rPr>
          <w:rFonts w:ascii="Times New Roman" w:hAnsi="Times New Roman" w:cs="Times New Roman"/>
          <w:color w:val="262626"/>
          <w:sz w:val="24"/>
          <w:szCs w:val="24"/>
        </w:rPr>
        <w:t xml:space="preserve"> transmission.</w:t>
      </w:r>
      <w:r w:rsidR="00DC5FC6" w:rsidRPr="009E5974">
        <w:rPr>
          <w:rStyle w:val="FootnoteReference"/>
          <w:rFonts w:ascii="Times New Roman" w:hAnsi="Times New Roman" w:cs="Times New Roman"/>
          <w:color w:val="262626"/>
          <w:sz w:val="24"/>
          <w:szCs w:val="24"/>
        </w:rPr>
        <w:footnoteReference w:id="5"/>
      </w:r>
      <w:r w:rsidR="00BA0771" w:rsidRPr="009E5974">
        <w:rPr>
          <w:rFonts w:ascii="Times New Roman" w:hAnsi="Times New Roman" w:cs="Times New Roman"/>
          <w:color w:val="262626"/>
          <w:sz w:val="24"/>
          <w:szCs w:val="24"/>
        </w:rPr>
        <w:t xml:space="preserve"> </w:t>
      </w:r>
    </w:p>
    <w:p w14:paraId="48CF24E7" w14:textId="43E87391" w:rsidR="00943176" w:rsidRPr="009E5974" w:rsidRDefault="00BA0771" w:rsidP="00365986">
      <w:pPr>
        <w:pBdr>
          <w:top w:val="nil"/>
          <w:left w:val="nil"/>
          <w:bottom w:val="nil"/>
          <w:right w:val="nil"/>
          <w:between w:val="nil"/>
        </w:pBdr>
        <w:spacing w:before="150" w:after="150"/>
        <w:ind w:left="-454" w:right="-454"/>
        <w:rPr>
          <w:rFonts w:ascii="Times New Roman" w:hAnsi="Times New Roman" w:cs="Times New Roman"/>
          <w:sz w:val="24"/>
          <w:szCs w:val="24"/>
        </w:rPr>
      </w:pPr>
      <w:r w:rsidRPr="009E5974">
        <w:rPr>
          <w:rFonts w:ascii="Times New Roman" w:hAnsi="Times New Roman" w:cs="Times New Roman"/>
          <w:sz w:val="24"/>
          <w:szCs w:val="24"/>
        </w:rPr>
        <w:t>W</w:t>
      </w:r>
      <w:r w:rsidR="00DC5FC6" w:rsidRPr="009E5974">
        <w:rPr>
          <w:rFonts w:ascii="Times New Roman" w:hAnsi="Times New Roman" w:cs="Times New Roman"/>
          <w:sz w:val="24"/>
          <w:szCs w:val="24"/>
        </w:rPr>
        <w:t xml:space="preserve">e endorse </w:t>
      </w:r>
      <w:r w:rsidRPr="009E5974">
        <w:rPr>
          <w:rFonts w:ascii="Times New Roman" w:hAnsi="Times New Roman" w:cs="Times New Roman"/>
          <w:sz w:val="24"/>
          <w:szCs w:val="24"/>
        </w:rPr>
        <w:t xml:space="preserve">Human Rights Council Resolution 47/17, </w:t>
      </w:r>
      <w:r w:rsidR="00851C10" w:rsidRPr="009E5974">
        <w:rPr>
          <w:rFonts w:ascii="Times New Roman" w:hAnsi="Times New Roman" w:cs="Times New Roman"/>
          <w:sz w:val="24"/>
          <w:szCs w:val="24"/>
        </w:rPr>
        <w:t xml:space="preserve">particularly </w:t>
      </w:r>
      <w:r w:rsidRPr="009E5974">
        <w:rPr>
          <w:rFonts w:ascii="Times New Roman" w:hAnsi="Times New Roman" w:cs="Times New Roman"/>
          <w:sz w:val="24"/>
          <w:szCs w:val="24"/>
        </w:rPr>
        <w:t xml:space="preserve">for its recognition and acknowledgement of </w:t>
      </w:r>
      <w:r w:rsidR="009B6FA5" w:rsidRPr="009E5974">
        <w:rPr>
          <w:rFonts w:ascii="Times New Roman" w:hAnsi="Times New Roman" w:cs="Times New Roman"/>
          <w:sz w:val="24"/>
          <w:szCs w:val="24"/>
        </w:rPr>
        <w:t>the imperative</w:t>
      </w:r>
      <w:r w:rsidRPr="009E5974">
        <w:rPr>
          <w:rFonts w:ascii="Times New Roman" w:hAnsi="Times New Roman" w:cs="Times New Roman"/>
          <w:sz w:val="24"/>
          <w:szCs w:val="24"/>
        </w:rPr>
        <w:t xml:space="preserve"> need to encourage member </w:t>
      </w:r>
      <w:r w:rsidR="009B6FA5" w:rsidRPr="009E5974">
        <w:rPr>
          <w:rFonts w:ascii="Times New Roman" w:hAnsi="Times New Roman" w:cs="Times New Roman"/>
          <w:sz w:val="24"/>
          <w:szCs w:val="24"/>
        </w:rPr>
        <w:t>states to</w:t>
      </w:r>
      <w:r w:rsidRPr="009E5974">
        <w:rPr>
          <w:rFonts w:ascii="Times New Roman" w:hAnsi="Times New Roman" w:cs="Times New Roman"/>
          <w:sz w:val="24"/>
          <w:szCs w:val="24"/>
        </w:rPr>
        <w:t xml:space="preserve"> promote, protect and respect human rights</w:t>
      </w:r>
      <w:r w:rsidR="00BF5B47" w:rsidRPr="009E5974">
        <w:rPr>
          <w:rFonts w:ascii="Times New Roman" w:hAnsi="Times New Roman" w:cs="Times New Roman"/>
          <w:sz w:val="24"/>
          <w:szCs w:val="24"/>
        </w:rPr>
        <w:t xml:space="preserve"> and for acknowledging the </w:t>
      </w:r>
      <w:r w:rsidRPr="009E5974">
        <w:rPr>
          <w:rFonts w:ascii="Times New Roman" w:hAnsi="Times New Roman" w:cs="Times New Roman"/>
          <w:sz w:val="24"/>
          <w:szCs w:val="24"/>
        </w:rPr>
        <w:t xml:space="preserve">role </w:t>
      </w:r>
      <w:r w:rsidR="00BF5B47" w:rsidRPr="009E5974">
        <w:rPr>
          <w:rFonts w:ascii="Times New Roman" w:hAnsi="Times New Roman" w:cs="Times New Roman"/>
          <w:sz w:val="24"/>
          <w:szCs w:val="24"/>
        </w:rPr>
        <w:t xml:space="preserve">of </w:t>
      </w:r>
      <w:r w:rsidRPr="009E5974">
        <w:rPr>
          <w:rFonts w:ascii="Times New Roman" w:hAnsi="Times New Roman" w:cs="Times New Roman"/>
          <w:sz w:val="24"/>
          <w:szCs w:val="24"/>
        </w:rPr>
        <w:t>soci</w:t>
      </w:r>
      <w:r w:rsidR="009B6FA5" w:rsidRPr="009E5974">
        <w:rPr>
          <w:rFonts w:ascii="Times New Roman" w:hAnsi="Times New Roman" w:cs="Times New Roman"/>
          <w:sz w:val="24"/>
          <w:szCs w:val="24"/>
        </w:rPr>
        <w:t>etal</w:t>
      </w:r>
      <w:r w:rsidRPr="009E5974">
        <w:rPr>
          <w:rFonts w:ascii="Times New Roman" w:hAnsi="Times New Roman" w:cs="Times New Roman"/>
          <w:sz w:val="24"/>
          <w:szCs w:val="24"/>
        </w:rPr>
        <w:t xml:space="preserve"> enablers</w:t>
      </w:r>
      <w:r w:rsidR="00BF5B47" w:rsidRPr="009E5974">
        <w:rPr>
          <w:rFonts w:ascii="Times New Roman" w:hAnsi="Times New Roman" w:cs="Times New Roman"/>
          <w:sz w:val="24"/>
          <w:szCs w:val="24"/>
        </w:rPr>
        <w:t xml:space="preserve">. </w:t>
      </w:r>
      <w:r w:rsidRPr="009E5974">
        <w:rPr>
          <w:rFonts w:ascii="Times New Roman" w:hAnsi="Times New Roman" w:cs="Times New Roman"/>
          <w:sz w:val="24"/>
          <w:szCs w:val="24"/>
        </w:rPr>
        <w:t xml:space="preserve">However, the commitment of member states to </w:t>
      </w:r>
      <w:r w:rsidR="00851C10" w:rsidRPr="009E5974">
        <w:rPr>
          <w:rFonts w:ascii="Times New Roman" w:hAnsi="Times New Roman" w:cs="Times New Roman"/>
          <w:sz w:val="24"/>
          <w:szCs w:val="24"/>
        </w:rPr>
        <w:t xml:space="preserve">progress </w:t>
      </w:r>
      <w:r w:rsidRPr="009E5974">
        <w:rPr>
          <w:rFonts w:ascii="Times New Roman" w:hAnsi="Times New Roman" w:cs="Times New Roman"/>
          <w:sz w:val="24"/>
          <w:szCs w:val="24"/>
        </w:rPr>
        <w:t xml:space="preserve">these targets </w:t>
      </w:r>
      <w:r w:rsidR="00851C10" w:rsidRPr="009E5974">
        <w:rPr>
          <w:rFonts w:ascii="Times New Roman" w:hAnsi="Times New Roman" w:cs="Times New Roman"/>
          <w:sz w:val="24"/>
          <w:szCs w:val="24"/>
        </w:rPr>
        <w:t>remain</w:t>
      </w:r>
      <w:r w:rsidRPr="009E5974">
        <w:rPr>
          <w:rFonts w:ascii="Times New Roman" w:hAnsi="Times New Roman" w:cs="Times New Roman"/>
          <w:sz w:val="24"/>
          <w:szCs w:val="24"/>
        </w:rPr>
        <w:t xml:space="preserve"> to be seen. </w:t>
      </w:r>
      <w:r w:rsidR="007965F2" w:rsidRPr="009E5974">
        <w:rPr>
          <w:rFonts w:ascii="Times New Roman" w:hAnsi="Times New Roman" w:cs="Times New Roman"/>
          <w:sz w:val="24"/>
          <w:szCs w:val="24"/>
        </w:rPr>
        <w:t>Worldwide</w:t>
      </w:r>
      <w:r w:rsidRPr="009E5974">
        <w:rPr>
          <w:rFonts w:ascii="Times New Roman" w:hAnsi="Times New Roman" w:cs="Times New Roman"/>
          <w:sz w:val="24"/>
          <w:szCs w:val="24"/>
        </w:rPr>
        <w:t xml:space="preserve"> only </w:t>
      </w:r>
      <w:r w:rsidR="007965F2" w:rsidRPr="009E5974">
        <w:rPr>
          <w:rFonts w:ascii="Times New Roman" w:hAnsi="Times New Roman" w:cs="Times New Roman"/>
          <w:sz w:val="24"/>
          <w:szCs w:val="24"/>
        </w:rPr>
        <w:t>6</w:t>
      </w:r>
      <w:r w:rsidRPr="009E5974">
        <w:rPr>
          <w:rFonts w:ascii="Times New Roman" w:hAnsi="Times New Roman" w:cs="Times New Roman"/>
          <w:sz w:val="24"/>
          <w:szCs w:val="24"/>
        </w:rPr>
        <w:t xml:space="preserve"> countries have decriminali</w:t>
      </w:r>
      <w:r w:rsidR="00BF5B47" w:rsidRPr="009E5974">
        <w:rPr>
          <w:rFonts w:ascii="Times New Roman" w:hAnsi="Times New Roman" w:cs="Times New Roman"/>
          <w:sz w:val="24"/>
          <w:szCs w:val="24"/>
        </w:rPr>
        <w:t>s</w:t>
      </w:r>
      <w:r w:rsidRPr="009E5974">
        <w:rPr>
          <w:rFonts w:ascii="Times New Roman" w:hAnsi="Times New Roman" w:cs="Times New Roman"/>
          <w:sz w:val="24"/>
          <w:szCs w:val="24"/>
        </w:rPr>
        <w:t>ed drug use</w:t>
      </w:r>
      <w:r w:rsidR="007965F2" w:rsidRPr="009E5974">
        <w:rPr>
          <w:rFonts w:ascii="Times New Roman" w:hAnsi="Times New Roman" w:cs="Times New Roman"/>
          <w:sz w:val="24"/>
          <w:szCs w:val="24"/>
        </w:rPr>
        <w:t xml:space="preserve"> and possession</w:t>
      </w:r>
      <w:r w:rsidRPr="009E5974">
        <w:rPr>
          <w:rFonts w:ascii="Times New Roman" w:hAnsi="Times New Roman" w:cs="Times New Roman"/>
          <w:sz w:val="24"/>
          <w:szCs w:val="24"/>
        </w:rPr>
        <w:t xml:space="preserve">, only </w:t>
      </w:r>
      <w:r w:rsidR="00FC6B49" w:rsidRPr="009E5974">
        <w:rPr>
          <w:rFonts w:ascii="Times New Roman" w:hAnsi="Times New Roman" w:cs="Times New Roman"/>
          <w:sz w:val="24"/>
          <w:szCs w:val="24"/>
        </w:rPr>
        <w:t>1</w:t>
      </w:r>
      <w:r w:rsidR="004304CF" w:rsidRPr="009E5974">
        <w:rPr>
          <w:rFonts w:ascii="Times New Roman" w:hAnsi="Times New Roman" w:cs="Times New Roman"/>
          <w:sz w:val="24"/>
          <w:szCs w:val="24"/>
        </w:rPr>
        <w:t xml:space="preserve"> </w:t>
      </w:r>
      <w:r w:rsidRPr="009E5974">
        <w:rPr>
          <w:rFonts w:ascii="Times New Roman" w:hAnsi="Times New Roman" w:cs="Times New Roman"/>
          <w:sz w:val="24"/>
          <w:szCs w:val="24"/>
        </w:rPr>
        <w:t>countr</w:t>
      </w:r>
      <w:r w:rsidR="00FC6B49" w:rsidRPr="009E5974">
        <w:rPr>
          <w:rFonts w:ascii="Times New Roman" w:hAnsi="Times New Roman" w:cs="Times New Roman"/>
          <w:sz w:val="24"/>
          <w:szCs w:val="24"/>
        </w:rPr>
        <w:t>y</w:t>
      </w:r>
      <w:r w:rsidRPr="009E5974">
        <w:rPr>
          <w:rFonts w:ascii="Times New Roman" w:hAnsi="Times New Roman" w:cs="Times New Roman"/>
          <w:sz w:val="24"/>
          <w:szCs w:val="24"/>
        </w:rPr>
        <w:t xml:space="preserve"> ha</w:t>
      </w:r>
      <w:r w:rsidR="00FC6B49" w:rsidRPr="009E5974">
        <w:rPr>
          <w:rFonts w:ascii="Times New Roman" w:hAnsi="Times New Roman" w:cs="Times New Roman"/>
          <w:sz w:val="24"/>
          <w:szCs w:val="24"/>
        </w:rPr>
        <w:t>s</w:t>
      </w:r>
      <w:r w:rsidRPr="009E5974">
        <w:rPr>
          <w:rFonts w:ascii="Times New Roman" w:hAnsi="Times New Roman" w:cs="Times New Roman"/>
          <w:sz w:val="24"/>
          <w:szCs w:val="24"/>
        </w:rPr>
        <w:t xml:space="preserve"> decriminali</w:t>
      </w:r>
      <w:r w:rsidR="00BF5B47" w:rsidRPr="009E5974">
        <w:rPr>
          <w:rFonts w:ascii="Times New Roman" w:hAnsi="Times New Roman" w:cs="Times New Roman"/>
          <w:sz w:val="24"/>
          <w:szCs w:val="24"/>
        </w:rPr>
        <w:t>s</w:t>
      </w:r>
      <w:r w:rsidRPr="009E5974">
        <w:rPr>
          <w:rFonts w:ascii="Times New Roman" w:hAnsi="Times New Roman" w:cs="Times New Roman"/>
          <w:sz w:val="24"/>
          <w:szCs w:val="24"/>
        </w:rPr>
        <w:t>ed sex work</w:t>
      </w:r>
      <w:r w:rsidR="007965F2" w:rsidRPr="009E5974">
        <w:rPr>
          <w:rFonts w:ascii="Times New Roman" w:hAnsi="Times New Roman" w:cs="Times New Roman"/>
          <w:sz w:val="24"/>
          <w:szCs w:val="24"/>
        </w:rPr>
        <w:t xml:space="preserve">; whilst </w:t>
      </w:r>
      <w:r w:rsidR="00565A6D" w:rsidRPr="009E5974">
        <w:rPr>
          <w:rFonts w:ascii="Times New Roman" w:hAnsi="Times New Roman" w:cs="Times New Roman"/>
          <w:sz w:val="24"/>
          <w:szCs w:val="24"/>
        </w:rPr>
        <w:t xml:space="preserve">74 countries still criminalise same-sex </w:t>
      </w:r>
      <w:r w:rsidR="00FB1B9A" w:rsidRPr="009E5974">
        <w:rPr>
          <w:rFonts w:ascii="Times New Roman" w:hAnsi="Times New Roman" w:cs="Times New Roman"/>
          <w:sz w:val="24"/>
          <w:szCs w:val="24"/>
        </w:rPr>
        <w:t xml:space="preserve">sexual </w:t>
      </w:r>
      <w:r w:rsidR="00565A6D" w:rsidRPr="009E5974">
        <w:rPr>
          <w:rFonts w:ascii="Times New Roman" w:hAnsi="Times New Roman" w:cs="Times New Roman"/>
          <w:sz w:val="24"/>
          <w:szCs w:val="24"/>
        </w:rPr>
        <w:t xml:space="preserve">relations </w:t>
      </w:r>
      <w:r w:rsidR="00FF14DB" w:rsidRPr="009E5974">
        <w:rPr>
          <w:rFonts w:ascii="Times New Roman" w:hAnsi="Times New Roman" w:cs="Times New Roman"/>
          <w:sz w:val="24"/>
          <w:szCs w:val="24"/>
        </w:rPr>
        <w:t>and 13</w:t>
      </w:r>
      <w:r w:rsidRPr="009E5974">
        <w:rPr>
          <w:rFonts w:ascii="Times New Roman" w:hAnsi="Times New Roman" w:cs="Times New Roman"/>
          <w:sz w:val="24"/>
          <w:szCs w:val="24"/>
        </w:rPr>
        <w:t xml:space="preserve"> </w:t>
      </w:r>
      <w:r w:rsidR="007965F2" w:rsidRPr="009E5974">
        <w:rPr>
          <w:rFonts w:ascii="Times New Roman" w:hAnsi="Times New Roman" w:cs="Times New Roman"/>
          <w:sz w:val="24"/>
          <w:szCs w:val="24"/>
        </w:rPr>
        <w:t xml:space="preserve">countries </w:t>
      </w:r>
      <w:r w:rsidR="00FF14DB" w:rsidRPr="009E5974">
        <w:rPr>
          <w:rFonts w:ascii="Times New Roman" w:hAnsi="Times New Roman" w:cs="Times New Roman"/>
          <w:sz w:val="24"/>
          <w:szCs w:val="24"/>
        </w:rPr>
        <w:t xml:space="preserve">criminalise </w:t>
      </w:r>
      <w:r w:rsidRPr="009E5974">
        <w:rPr>
          <w:rFonts w:ascii="Times New Roman" w:hAnsi="Times New Roman" w:cs="Times New Roman"/>
          <w:sz w:val="24"/>
          <w:szCs w:val="24"/>
        </w:rPr>
        <w:t>gender identity and expression</w:t>
      </w:r>
      <w:r w:rsidR="00713B6C" w:rsidRPr="009E5974">
        <w:rPr>
          <w:rFonts w:ascii="Times New Roman" w:hAnsi="Times New Roman" w:cs="Times New Roman"/>
          <w:sz w:val="24"/>
          <w:szCs w:val="24"/>
        </w:rPr>
        <w:t xml:space="preserve">. </w:t>
      </w:r>
      <w:r w:rsidR="0049219F" w:rsidRPr="009E5974">
        <w:rPr>
          <w:rFonts w:ascii="Times New Roman" w:hAnsi="Times New Roman" w:cs="Times New Roman"/>
          <w:sz w:val="24"/>
          <w:szCs w:val="24"/>
        </w:rPr>
        <w:t xml:space="preserve">Moreover, </w:t>
      </w:r>
      <w:r w:rsidR="00876A5E" w:rsidRPr="009E5974">
        <w:rPr>
          <w:rFonts w:ascii="Times New Roman" w:hAnsi="Times New Roman" w:cs="Times New Roman"/>
          <w:sz w:val="24"/>
          <w:szCs w:val="24"/>
        </w:rPr>
        <w:t xml:space="preserve">some </w:t>
      </w:r>
      <w:r w:rsidR="0049219F" w:rsidRPr="009E5974">
        <w:rPr>
          <w:rFonts w:ascii="Times New Roman" w:hAnsi="Times New Roman" w:cs="Times New Roman"/>
          <w:sz w:val="24"/>
          <w:szCs w:val="24"/>
        </w:rPr>
        <w:t>countries that purport to have decriminali</w:t>
      </w:r>
      <w:r w:rsidR="00D67C03" w:rsidRPr="009E5974">
        <w:rPr>
          <w:rFonts w:ascii="Times New Roman" w:hAnsi="Times New Roman" w:cs="Times New Roman"/>
          <w:sz w:val="24"/>
          <w:szCs w:val="24"/>
        </w:rPr>
        <w:t>s</w:t>
      </w:r>
      <w:r w:rsidR="0049219F" w:rsidRPr="009E5974">
        <w:rPr>
          <w:rFonts w:ascii="Times New Roman" w:hAnsi="Times New Roman" w:cs="Times New Roman"/>
          <w:sz w:val="24"/>
          <w:szCs w:val="24"/>
        </w:rPr>
        <w:t xml:space="preserve">ed </w:t>
      </w:r>
      <w:r w:rsidR="00876A5E" w:rsidRPr="009E5974">
        <w:rPr>
          <w:rFonts w:ascii="Times New Roman" w:hAnsi="Times New Roman" w:cs="Times New Roman"/>
          <w:sz w:val="24"/>
          <w:szCs w:val="24"/>
        </w:rPr>
        <w:t xml:space="preserve">key populations have merely shifted towards </w:t>
      </w:r>
      <w:r w:rsidR="001059D9" w:rsidRPr="009E5974">
        <w:rPr>
          <w:rFonts w:ascii="Times New Roman" w:hAnsi="Times New Roman" w:cs="Times New Roman"/>
          <w:sz w:val="24"/>
          <w:szCs w:val="24"/>
        </w:rPr>
        <w:t xml:space="preserve">the </w:t>
      </w:r>
      <w:r w:rsidR="00876A5E" w:rsidRPr="009E5974">
        <w:rPr>
          <w:rFonts w:ascii="Times New Roman" w:hAnsi="Times New Roman" w:cs="Times New Roman"/>
          <w:sz w:val="24"/>
          <w:szCs w:val="24"/>
        </w:rPr>
        <w:t>application of administrative laws and penalties that continue to</w:t>
      </w:r>
      <w:r w:rsidR="005E7A7A" w:rsidRPr="009E5974">
        <w:rPr>
          <w:rFonts w:ascii="Times New Roman" w:hAnsi="Times New Roman" w:cs="Times New Roman"/>
          <w:sz w:val="24"/>
          <w:szCs w:val="24"/>
        </w:rPr>
        <w:t xml:space="preserve"> </w:t>
      </w:r>
      <w:r w:rsidR="00876A5E" w:rsidRPr="009E5974">
        <w:rPr>
          <w:rFonts w:ascii="Times New Roman" w:hAnsi="Times New Roman" w:cs="Times New Roman"/>
          <w:sz w:val="24"/>
          <w:szCs w:val="24"/>
        </w:rPr>
        <w:t xml:space="preserve">mandate coercion </w:t>
      </w:r>
      <w:r w:rsidR="00EB57A5" w:rsidRPr="009E5974">
        <w:rPr>
          <w:rFonts w:ascii="Times New Roman" w:hAnsi="Times New Roman" w:cs="Times New Roman"/>
          <w:sz w:val="24"/>
          <w:szCs w:val="24"/>
        </w:rPr>
        <w:t>and punitive practices (</w:t>
      </w:r>
      <w:r w:rsidR="00713B6C" w:rsidRPr="009E5974">
        <w:rPr>
          <w:rFonts w:ascii="Times New Roman" w:hAnsi="Times New Roman" w:cs="Times New Roman"/>
          <w:sz w:val="24"/>
          <w:szCs w:val="24"/>
        </w:rPr>
        <w:t>e.g.,</w:t>
      </w:r>
      <w:r w:rsidR="00EB57A5" w:rsidRPr="009E5974">
        <w:rPr>
          <w:rFonts w:ascii="Times New Roman" w:hAnsi="Times New Roman" w:cs="Times New Roman"/>
          <w:sz w:val="24"/>
          <w:szCs w:val="24"/>
        </w:rPr>
        <w:t xml:space="preserve"> compulsory rehabilitation centres</w:t>
      </w:r>
      <w:r w:rsidR="001A1BAB" w:rsidRPr="009E5974">
        <w:rPr>
          <w:rFonts w:ascii="Times New Roman" w:hAnsi="Times New Roman" w:cs="Times New Roman"/>
          <w:sz w:val="24"/>
          <w:szCs w:val="24"/>
        </w:rPr>
        <w:t xml:space="preserve"> or conversion therapy</w:t>
      </w:r>
      <w:r w:rsidR="00EB57A5" w:rsidRPr="009E5974">
        <w:rPr>
          <w:rFonts w:ascii="Times New Roman" w:hAnsi="Times New Roman" w:cs="Times New Roman"/>
          <w:sz w:val="24"/>
          <w:szCs w:val="24"/>
        </w:rPr>
        <w:t>)</w:t>
      </w:r>
      <w:r w:rsidR="005E7A7A" w:rsidRPr="009E5974">
        <w:rPr>
          <w:rFonts w:ascii="Times New Roman" w:hAnsi="Times New Roman" w:cs="Times New Roman"/>
          <w:sz w:val="24"/>
          <w:szCs w:val="24"/>
        </w:rPr>
        <w:t xml:space="preserve"> </w:t>
      </w:r>
      <w:r w:rsidR="003F5D41" w:rsidRPr="009E5974">
        <w:rPr>
          <w:rFonts w:ascii="Times New Roman" w:hAnsi="Times New Roman" w:cs="Times New Roman"/>
          <w:sz w:val="24"/>
          <w:szCs w:val="24"/>
        </w:rPr>
        <w:t>justified by pathologisation or</w:t>
      </w:r>
      <w:r w:rsidR="00EB57A5" w:rsidRPr="009E5974">
        <w:rPr>
          <w:rFonts w:ascii="Times New Roman" w:hAnsi="Times New Roman" w:cs="Times New Roman"/>
          <w:sz w:val="24"/>
          <w:szCs w:val="24"/>
        </w:rPr>
        <w:t xml:space="preserve"> deploy public nuisance </w:t>
      </w:r>
      <w:r w:rsidR="00F61DCA" w:rsidRPr="009E5974">
        <w:rPr>
          <w:rFonts w:ascii="Times New Roman" w:hAnsi="Times New Roman" w:cs="Times New Roman"/>
          <w:sz w:val="24"/>
          <w:szCs w:val="24"/>
        </w:rPr>
        <w:t xml:space="preserve">and other petty offence </w:t>
      </w:r>
      <w:r w:rsidR="00EB57A5" w:rsidRPr="009E5974">
        <w:rPr>
          <w:rFonts w:ascii="Times New Roman" w:hAnsi="Times New Roman" w:cs="Times New Roman"/>
          <w:sz w:val="24"/>
          <w:szCs w:val="24"/>
        </w:rPr>
        <w:t>laws to target and discriminate against key populations.</w:t>
      </w:r>
      <w:r w:rsidR="00D17580" w:rsidRPr="009E5974">
        <w:rPr>
          <w:rFonts w:ascii="Times New Roman" w:hAnsi="Times New Roman" w:cs="Times New Roman"/>
          <w:sz w:val="24"/>
          <w:szCs w:val="24"/>
        </w:rPr>
        <w:t xml:space="preserve"> </w:t>
      </w:r>
      <w:r w:rsidR="001059D9" w:rsidRPr="009E5974">
        <w:rPr>
          <w:rFonts w:ascii="Times New Roman" w:hAnsi="Times New Roman" w:cs="Times New Roman"/>
          <w:sz w:val="24"/>
          <w:szCs w:val="24"/>
        </w:rPr>
        <w:t xml:space="preserve">In this context, it is crucial </w:t>
      </w:r>
      <w:r w:rsidR="0018065B" w:rsidRPr="009E5974">
        <w:rPr>
          <w:rFonts w:ascii="Times New Roman" w:hAnsi="Times New Roman" w:cs="Times New Roman"/>
          <w:sz w:val="24"/>
          <w:szCs w:val="24"/>
        </w:rPr>
        <w:t>that law and policy reform efforts meaningfully involve key population-led organisations</w:t>
      </w:r>
      <w:r w:rsidR="00943176" w:rsidRPr="009E5974">
        <w:rPr>
          <w:rFonts w:ascii="Times New Roman" w:hAnsi="Times New Roman" w:cs="Times New Roman"/>
          <w:sz w:val="24"/>
          <w:szCs w:val="24"/>
        </w:rPr>
        <w:t xml:space="preserve"> in determining </w:t>
      </w:r>
      <w:r w:rsidR="00713B6C" w:rsidRPr="009E5974">
        <w:rPr>
          <w:rFonts w:ascii="Times New Roman" w:hAnsi="Times New Roman" w:cs="Times New Roman"/>
          <w:sz w:val="24"/>
          <w:szCs w:val="24"/>
        </w:rPr>
        <w:t xml:space="preserve">milestones </w:t>
      </w:r>
      <w:r w:rsidR="00C17FEC" w:rsidRPr="009E5974">
        <w:rPr>
          <w:rFonts w:ascii="Times New Roman" w:hAnsi="Times New Roman" w:cs="Times New Roman"/>
          <w:sz w:val="24"/>
          <w:szCs w:val="24"/>
        </w:rPr>
        <w:t xml:space="preserve">of legal, political, and social advancement. Countries that serve as models of progress are New Zealand (sex work), </w:t>
      </w:r>
      <w:r w:rsidR="001200AA" w:rsidRPr="009E5974">
        <w:rPr>
          <w:rFonts w:ascii="Times New Roman" w:hAnsi="Times New Roman" w:cs="Times New Roman"/>
          <w:sz w:val="24"/>
          <w:szCs w:val="24"/>
        </w:rPr>
        <w:t xml:space="preserve">South Africa (gay and bisexual men and transgender people) and </w:t>
      </w:r>
      <w:r w:rsidR="00C17FEC" w:rsidRPr="009E5974">
        <w:rPr>
          <w:rFonts w:ascii="Times New Roman" w:hAnsi="Times New Roman" w:cs="Times New Roman"/>
          <w:sz w:val="24"/>
          <w:szCs w:val="24"/>
        </w:rPr>
        <w:t>Uruguay (drug use and possession)</w:t>
      </w:r>
      <w:r w:rsidR="001200AA" w:rsidRPr="009E5974">
        <w:rPr>
          <w:rFonts w:ascii="Times New Roman" w:hAnsi="Times New Roman" w:cs="Times New Roman"/>
          <w:sz w:val="24"/>
          <w:szCs w:val="24"/>
        </w:rPr>
        <w:t xml:space="preserve">. </w:t>
      </w:r>
    </w:p>
    <w:p w14:paraId="33B1E4C5" w14:textId="45AB51BC" w:rsidR="00163381" w:rsidRPr="009E5974" w:rsidRDefault="009B6FA5" w:rsidP="00365986">
      <w:pPr>
        <w:ind w:left="-454" w:right="-454"/>
        <w:rPr>
          <w:rFonts w:ascii="Times New Roman" w:hAnsi="Times New Roman" w:cs="Times New Roman"/>
          <w:sz w:val="24"/>
          <w:szCs w:val="24"/>
        </w:rPr>
      </w:pPr>
      <w:r w:rsidRPr="009E5974">
        <w:rPr>
          <w:rFonts w:ascii="Times New Roman" w:hAnsi="Times New Roman" w:cs="Times New Roman"/>
          <w:sz w:val="24"/>
          <w:szCs w:val="24"/>
        </w:rPr>
        <w:t>Beyond legal</w:t>
      </w:r>
      <w:r w:rsidR="00BA0771" w:rsidRPr="009E5974">
        <w:rPr>
          <w:rFonts w:ascii="Times New Roman" w:hAnsi="Times New Roman" w:cs="Times New Roman"/>
          <w:sz w:val="24"/>
          <w:szCs w:val="24"/>
        </w:rPr>
        <w:t xml:space="preserve"> barriers, stigma and discrimination towards key populations remain</w:t>
      </w:r>
      <w:r w:rsidR="00EB57A5" w:rsidRPr="009E5974">
        <w:rPr>
          <w:rFonts w:ascii="Times New Roman" w:hAnsi="Times New Roman" w:cs="Times New Roman"/>
          <w:sz w:val="24"/>
          <w:szCs w:val="24"/>
        </w:rPr>
        <w:t xml:space="preserve"> endemic and </w:t>
      </w:r>
      <w:r w:rsidR="00BA0771" w:rsidRPr="009E5974">
        <w:rPr>
          <w:rFonts w:ascii="Times New Roman" w:hAnsi="Times New Roman" w:cs="Times New Roman"/>
          <w:sz w:val="24"/>
          <w:szCs w:val="24"/>
        </w:rPr>
        <w:t xml:space="preserve">unacceptably high. </w:t>
      </w:r>
      <w:r w:rsidR="005F4304" w:rsidRPr="009E5974">
        <w:rPr>
          <w:rFonts w:ascii="Times New Roman" w:hAnsi="Times New Roman" w:cs="Times New Roman"/>
          <w:sz w:val="24"/>
          <w:szCs w:val="24"/>
        </w:rPr>
        <w:t>Criminal laws serve as a signal to society as to which communities are considered worthy of protection in society, codify stigmat</w:t>
      </w:r>
      <w:r w:rsidR="00EB57A5" w:rsidRPr="009E5974">
        <w:rPr>
          <w:rFonts w:ascii="Times New Roman" w:hAnsi="Times New Roman" w:cs="Times New Roman"/>
          <w:sz w:val="24"/>
          <w:szCs w:val="24"/>
        </w:rPr>
        <w:t>i</w:t>
      </w:r>
      <w:r w:rsidR="00D67C03" w:rsidRPr="009E5974">
        <w:rPr>
          <w:rFonts w:ascii="Times New Roman" w:hAnsi="Times New Roman" w:cs="Times New Roman"/>
          <w:sz w:val="24"/>
          <w:szCs w:val="24"/>
        </w:rPr>
        <w:t>s</w:t>
      </w:r>
      <w:r w:rsidR="00EB57A5" w:rsidRPr="009E5974">
        <w:rPr>
          <w:rFonts w:ascii="Times New Roman" w:hAnsi="Times New Roman" w:cs="Times New Roman"/>
          <w:sz w:val="24"/>
          <w:szCs w:val="24"/>
        </w:rPr>
        <w:t>ing</w:t>
      </w:r>
      <w:r w:rsidR="005F4304" w:rsidRPr="009E5974">
        <w:rPr>
          <w:rFonts w:ascii="Times New Roman" w:hAnsi="Times New Roman" w:cs="Times New Roman"/>
          <w:sz w:val="24"/>
          <w:szCs w:val="24"/>
        </w:rPr>
        <w:t xml:space="preserve"> and discriminatory attitudes and vest these attitudes with the power of the law. </w:t>
      </w:r>
      <w:r w:rsidR="00EC10C7" w:rsidRPr="009E5974">
        <w:rPr>
          <w:rFonts w:ascii="Times New Roman" w:hAnsi="Times New Roman" w:cs="Times New Roman"/>
          <w:sz w:val="24"/>
          <w:szCs w:val="24"/>
        </w:rPr>
        <w:t>Consequently, key populations experience extreme stigma</w:t>
      </w:r>
      <w:r w:rsidR="00B60887" w:rsidRPr="009E5974">
        <w:rPr>
          <w:rFonts w:ascii="Times New Roman" w:hAnsi="Times New Roman" w:cs="Times New Roman"/>
          <w:sz w:val="24"/>
          <w:szCs w:val="24"/>
        </w:rPr>
        <w:t>, violence</w:t>
      </w:r>
      <w:r w:rsidR="00842570" w:rsidRPr="009E5974">
        <w:rPr>
          <w:rFonts w:ascii="Times New Roman" w:hAnsi="Times New Roman" w:cs="Times New Roman"/>
          <w:sz w:val="24"/>
          <w:szCs w:val="24"/>
        </w:rPr>
        <w:t>,</w:t>
      </w:r>
      <w:r w:rsidR="00B60887" w:rsidRPr="009E5974">
        <w:rPr>
          <w:rFonts w:ascii="Times New Roman" w:hAnsi="Times New Roman" w:cs="Times New Roman"/>
          <w:sz w:val="24"/>
          <w:szCs w:val="24"/>
        </w:rPr>
        <w:t xml:space="preserve"> </w:t>
      </w:r>
      <w:r w:rsidR="00EC10C7" w:rsidRPr="009E5974">
        <w:rPr>
          <w:rFonts w:ascii="Times New Roman" w:hAnsi="Times New Roman" w:cs="Times New Roman"/>
          <w:sz w:val="24"/>
          <w:szCs w:val="24"/>
        </w:rPr>
        <w:t>and discrimination in health care</w:t>
      </w:r>
      <w:r w:rsidR="00B60887" w:rsidRPr="009E5974">
        <w:rPr>
          <w:rFonts w:ascii="Times New Roman" w:hAnsi="Times New Roman" w:cs="Times New Roman"/>
          <w:sz w:val="24"/>
          <w:szCs w:val="24"/>
        </w:rPr>
        <w:t xml:space="preserve">, </w:t>
      </w:r>
      <w:r w:rsidR="00A562CF" w:rsidRPr="009E5974">
        <w:rPr>
          <w:rFonts w:ascii="Times New Roman" w:hAnsi="Times New Roman" w:cs="Times New Roman"/>
          <w:sz w:val="24"/>
          <w:szCs w:val="24"/>
        </w:rPr>
        <w:t>employment,</w:t>
      </w:r>
      <w:r w:rsidR="00EC10C7" w:rsidRPr="009E5974">
        <w:rPr>
          <w:rFonts w:ascii="Times New Roman" w:hAnsi="Times New Roman" w:cs="Times New Roman"/>
          <w:sz w:val="24"/>
          <w:szCs w:val="24"/>
        </w:rPr>
        <w:t xml:space="preserve"> and </w:t>
      </w:r>
      <w:r w:rsidR="00833A79" w:rsidRPr="009E5974">
        <w:rPr>
          <w:rFonts w:ascii="Times New Roman" w:hAnsi="Times New Roman" w:cs="Times New Roman"/>
          <w:sz w:val="24"/>
          <w:szCs w:val="24"/>
        </w:rPr>
        <w:t>justice settings, from</w:t>
      </w:r>
      <w:r w:rsidR="00B60887" w:rsidRPr="009E5974">
        <w:rPr>
          <w:rFonts w:ascii="Times New Roman" w:hAnsi="Times New Roman" w:cs="Times New Roman"/>
          <w:sz w:val="24"/>
          <w:szCs w:val="24"/>
        </w:rPr>
        <w:t xml:space="preserve"> actors such as</w:t>
      </w:r>
      <w:r w:rsidR="00833A79" w:rsidRPr="009E5974">
        <w:rPr>
          <w:rFonts w:ascii="Times New Roman" w:hAnsi="Times New Roman" w:cs="Times New Roman"/>
          <w:sz w:val="24"/>
          <w:szCs w:val="24"/>
        </w:rPr>
        <w:t xml:space="preserve"> medical professionals and law-enforcement officials</w:t>
      </w:r>
      <w:r w:rsidR="007A6039" w:rsidRPr="009E5974">
        <w:rPr>
          <w:rFonts w:ascii="Times New Roman" w:hAnsi="Times New Roman" w:cs="Times New Roman"/>
          <w:sz w:val="24"/>
          <w:szCs w:val="24"/>
        </w:rPr>
        <w:t>,</w:t>
      </w:r>
      <w:r w:rsidR="00833A79" w:rsidRPr="009E5974">
        <w:rPr>
          <w:rFonts w:ascii="Times New Roman" w:hAnsi="Times New Roman" w:cs="Times New Roman"/>
          <w:sz w:val="24"/>
          <w:szCs w:val="24"/>
        </w:rPr>
        <w:t xml:space="preserve"> and face homophobia, </w:t>
      </w:r>
      <w:r w:rsidR="007A6039" w:rsidRPr="009E5974">
        <w:rPr>
          <w:rFonts w:ascii="Times New Roman" w:hAnsi="Times New Roman" w:cs="Times New Roman"/>
          <w:sz w:val="24"/>
          <w:szCs w:val="24"/>
        </w:rPr>
        <w:t xml:space="preserve">intoxiphobia, </w:t>
      </w:r>
      <w:r w:rsidR="00833A79" w:rsidRPr="009E5974">
        <w:rPr>
          <w:rFonts w:ascii="Times New Roman" w:hAnsi="Times New Roman" w:cs="Times New Roman"/>
          <w:sz w:val="24"/>
          <w:szCs w:val="24"/>
        </w:rPr>
        <w:t>transphobia</w:t>
      </w:r>
      <w:r w:rsidR="007A6039" w:rsidRPr="009E5974">
        <w:rPr>
          <w:rFonts w:ascii="Times New Roman" w:hAnsi="Times New Roman" w:cs="Times New Roman"/>
          <w:sz w:val="24"/>
          <w:szCs w:val="24"/>
        </w:rPr>
        <w:t xml:space="preserve"> and whorephobia. </w:t>
      </w:r>
      <w:r w:rsidR="00BA0771" w:rsidRPr="009E5974">
        <w:rPr>
          <w:rFonts w:ascii="Times New Roman" w:hAnsi="Times New Roman" w:cs="Times New Roman"/>
          <w:sz w:val="24"/>
          <w:szCs w:val="24"/>
        </w:rPr>
        <w:t>The situation is unlikely to improve due to</w:t>
      </w:r>
      <w:r w:rsidR="00D67C03" w:rsidRPr="009E5974">
        <w:rPr>
          <w:rFonts w:ascii="Times New Roman" w:hAnsi="Times New Roman" w:cs="Times New Roman"/>
          <w:sz w:val="24"/>
          <w:szCs w:val="24"/>
        </w:rPr>
        <w:t xml:space="preserve"> a</w:t>
      </w:r>
      <w:r w:rsidR="00BA0771" w:rsidRPr="009E5974">
        <w:rPr>
          <w:rFonts w:ascii="Times New Roman" w:hAnsi="Times New Roman" w:cs="Times New Roman"/>
          <w:sz w:val="24"/>
          <w:szCs w:val="24"/>
        </w:rPr>
        <w:t xml:space="preserve"> lack of systematic and comprehensive data </w:t>
      </w:r>
      <w:r w:rsidR="00D67C03" w:rsidRPr="009E5974">
        <w:rPr>
          <w:rFonts w:ascii="Times New Roman" w:hAnsi="Times New Roman" w:cs="Times New Roman"/>
          <w:sz w:val="24"/>
          <w:szCs w:val="24"/>
        </w:rPr>
        <w:t xml:space="preserve">collection </w:t>
      </w:r>
      <w:r w:rsidR="00BA0771" w:rsidRPr="009E5974">
        <w:rPr>
          <w:rFonts w:ascii="Times New Roman" w:hAnsi="Times New Roman" w:cs="Times New Roman"/>
          <w:sz w:val="24"/>
          <w:szCs w:val="24"/>
        </w:rPr>
        <w:t xml:space="preserve">on </w:t>
      </w:r>
      <w:r w:rsidR="00CF6B9A" w:rsidRPr="009E5974">
        <w:rPr>
          <w:rFonts w:ascii="Times New Roman" w:hAnsi="Times New Roman" w:cs="Times New Roman"/>
          <w:sz w:val="24"/>
          <w:szCs w:val="24"/>
        </w:rPr>
        <w:t xml:space="preserve">our </w:t>
      </w:r>
      <w:r w:rsidR="00BA0771" w:rsidRPr="009E5974">
        <w:rPr>
          <w:rFonts w:ascii="Times New Roman" w:hAnsi="Times New Roman" w:cs="Times New Roman"/>
          <w:sz w:val="24"/>
          <w:szCs w:val="24"/>
        </w:rPr>
        <w:t xml:space="preserve">experiences of stigma and discrimination. Stigma related to HIV status and stigma associated with </w:t>
      </w:r>
      <w:r w:rsidR="00CD1AB3" w:rsidRPr="009E5974">
        <w:rPr>
          <w:rFonts w:ascii="Times New Roman" w:hAnsi="Times New Roman" w:cs="Times New Roman"/>
          <w:sz w:val="24"/>
          <w:szCs w:val="24"/>
        </w:rPr>
        <w:t xml:space="preserve">drug use and dependency, </w:t>
      </w:r>
      <w:r w:rsidR="00BD63AC" w:rsidRPr="009E5974">
        <w:rPr>
          <w:rFonts w:ascii="Times New Roman" w:hAnsi="Times New Roman" w:cs="Times New Roman"/>
          <w:sz w:val="24"/>
          <w:szCs w:val="24"/>
        </w:rPr>
        <w:t>gender identity</w:t>
      </w:r>
      <w:r w:rsidR="00731153" w:rsidRPr="009E5974">
        <w:rPr>
          <w:rFonts w:ascii="Times New Roman" w:hAnsi="Times New Roman" w:cs="Times New Roman"/>
          <w:sz w:val="24"/>
          <w:szCs w:val="24"/>
        </w:rPr>
        <w:t xml:space="preserve"> and expression</w:t>
      </w:r>
      <w:r w:rsidR="00BD63AC" w:rsidRPr="009E5974">
        <w:rPr>
          <w:rFonts w:ascii="Times New Roman" w:hAnsi="Times New Roman" w:cs="Times New Roman"/>
          <w:sz w:val="24"/>
          <w:szCs w:val="24"/>
        </w:rPr>
        <w:t xml:space="preserve">, sex work and </w:t>
      </w:r>
      <w:r w:rsidR="00BA0771" w:rsidRPr="009E5974">
        <w:rPr>
          <w:rFonts w:ascii="Times New Roman" w:hAnsi="Times New Roman" w:cs="Times New Roman"/>
          <w:sz w:val="24"/>
          <w:szCs w:val="24"/>
        </w:rPr>
        <w:t xml:space="preserve">sexual orientation, are often </w:t>
      </w:r>
      <w:r w:rsidR="00BD63AC" w:rsidRPr="009E5974">
        <w:rPr>
          <w:rFonts w:ascii="Times New Roman" w:hAnsi="Times New Roman" w:cs="Times New Roman"/>
          <w:sz w:val="24"/>
          <w:szCs w:val="24"/>
        </w:rPr>
        <w:t>concurrent</w:t>
      </w:r>
      <w:r w:rsidR="00BA0771" w:rsidRPr="009E5974">
        <w:rPr>
          <w:rFonts w:ascii="Times New Roman" w:hAnsi="Times New Roman" w:cs="Times New Roman"/>
          <w:sz w:val="24"/>
          <w:szCs w:val="24"/>
        </w:rPr>
        <w:t xml:space="preserve">. However, common misperceptions that measuring and combating stigma on HIV is equivalent to measuring and combating stigma towards key populations contributes towards major gaps in </w:t>
      </w:r>
      <w:r w:rsidR="00CF6B9A" w:rsidRPr="009E5974">
        <w:rPr>
          <w:rFonts w:ascii="Times New Roman" w:hAnsi="Times New Roman" w:cs="Times New Roman"/>
          <w:sz w:val="24"/>
          <w:szCs w:val="24"/>
        </w:rPr>
        <w:t xml:space="preserve">global and national </w:t>
      </w:r>
      <w:r w:rsidR="00BA0771" w:rsidRPr="009E5974">
        <w:rPr>
          <w:rFonts w:ascii="Times New Roman" w:hAnsi="Times New Roman" w:cs="Times New Roman"/>
          <w:sz w:val="24"/>
          <w:szCs w:val="24"/>
        </w:rPr>
        <w:t xml:space="preserve">responses. </w:t>
      </w:r>
      <w:r w:rsidR="001A1BAB" w:rsidRPr="009E5974">
        <w:rPr>
          <w:rFonts w:ascii="Times New Roman" w:hAnsi="Times New Roman" w:cs="Times New Roman"/>
          <w:sz w:val="24"/>
          <w:szCs w:val="24"/>
        </w:rPr>
        <w:t>A</w:t>
      </w:r>
      <w:r w:rsidR="00BA0771" w:rsidRPr="009E5974">
        <w:rPr>
          <w:rFonts w:ascii="Times New Roman" w:hAnsi="Times New Roman" w:cs="Times New Roman"/>
          <w:sz w:val="24"/>
          <w:szCs w:val="24"/>
        </w:rPr>
        <w:t>n assumption that a person is being discriminated against solely due to their HIV status, absent of stigma</w:t>
      </w:r>
      <w:r w:rsidR="00842570" w:rsidRPr="009E5974">
        <w:rPr>
          <w:rFonts w:ascii="Times New Roman" w:hAnsi="Times New Roman" w:cs="Times New Roman"/>
          <w:sz w:val="24"/>
          <w:szCs w:val="24"/>
        </w:rPr>
        <w:t xml:space="preserve"> generated</w:t>
      </w:r>
      <w:r w:rsidR="00BA0771" w:rsidRPr="009E5974">
        <w:rPr>
          <w:rFonts w:ascii="Times New Roman" w:hAnsi="Times New Roman" w:cs="Times New Roman"/>
          <w:sz w:val="24"/>
          <w:szCs w:val="24"/>
        </w:rPr>
        <w:t xml:space="preserve"> by key population status and identity can be misleading</w:t>
      </w:r>
      <w:r w:rsidR="00731153" w:rsidRPr="009E5974">
        <w:rPr>
          <w:rFonts w:ascii="Times New Roman" w:hAnsi="Times New Roman" w:cs="Times New Roman"/>
          <w:sz w:val="24"/>
          <w:szCs w:val="24"/>
        </w:rPr>
        <w:t xml:space="preserve">. This </w:t>
      </w:r>
      <w:r w:rsidR="00BA0771" w:rsidRPr="009E5974">
        <w:rPr>
          <w:rFonts w:ascii="Times New Roman" w:hAnsi="Times New Roman" w:cs="Times New Roman"/>
          <w:sz w:val="24"/>
          <w:szCs w:val="24"/>
        </w:rPr>
        <w:t xml:space="preserve">has serious implications for resource investment, political </w:t>
      </w:r>
      <w:r w:rsidRPr="009E5974">
        <w:rPr>
          <w:rFonts w:ascii="Times New Roman" w:hAnsi="Times New Roman" w:cs="Times New Roman"/>
          <w:sz w:val="24"/>
          <w:szCs w:val="24"/>
        </w:rPr>
        <w:t>attention,</w:t>
      </w:r>
      <w:r w:rsidR="00BA0771" w:rsidRPr="009E5974">
        <w:rPr>
          <w:rFonts w:ascii="Times New Roman" w:hAnsi="Times New Roman" w:cs="Times New Roman"/>
          <w:sz w:val="24"/>
          <w:szCs w:val="24"/>
        </w:rPr>
        <w:t xml:space="preserve"> and programming. </w:t>
      </w:r>
      <w:r w:rsidR="007A6039" w:rsidRPr="009E5974">
        <w:rPr>
          <w:rFonts w:ascii="Times New Roman" w:hAnsi="Times New Roman" w:cs="Times New Roman"/>
          <w:sz w:val="24"/>
          <w:szCs w:val="24"/>
        </w:rPr>
        <w:t>As such</w:t>
      </w:r>
      <w:r w:rsidR="002424DE" w:rsidRPr="009E5974">
        <w:rPr>
          <w:rFonts w:ascii="Times New Roman" w:hAnsi="Times New Roman" w:cs="Times New Roman"/>
          <w:sz w:val="24"/>
          <w:szCs w:val="24"/>
        </w:rPr>
        <w:t xml:space="preserve">, key populations are </w:t>
      </w:r>
      <w:r w:rsidR="00CD1AB3" w:rsidRPr="009E5974">
        <w:rPr>
          <w:rFonts w:ascii="Times New Roman" w:hAnsi="Times New Roman" w:cs="Times New Roman"/>
          <w:sz w:val="24"/>
          <w:szCs w:val="24"/>
        </w:rPr>
        <w:t xml:space="preserve">not always afforded the same </w:t>
      </w:r>
      <w:r w:rsidR="002424DE" w:rsidRPr="009E5974">
        <w:rPr>
          <w:rFonts w:ascii="Times New Roman" w:hAnsi="Times New Roman" w:cs="Times New Roman"/>
          <w:sz w:val="24"/>
          <w:szCs w:val="24"/>
        </w:rPr>
        <w:t>legal protect</w:t>
      </w:r>
      <w:r w:rsidR="00CD1AB3" w:rsidRPr="009E5974">
        <w:rPr>
          <w:rFonts w:ascii="Times New Roman" w:hAnsi="Times New Roman" w:cs="Times New Roman"/>
          <w:sz w:val="24"/>
          <w:szCs w:val="24"/>
        </w:rPr>
        <w:t>ions</w:t>
      </w:r>
      <w:r w:rsidR="003F0B6B" w:rsidRPr="009E5974">
        <w:rPr>
          <w:rFonts w:ascii="Times New Roman" w:hAnsi="Times New Roman" w:cs="Times New Roman"/>
          <w:sz w:val="24"/>
          <w:szCs w:val="24"/>
        </w:rPr>
        <w:t>, such as</w:t>
      </w:r>
      <w:r w:rsidR="00731153" w:rsidRPr="009E5974">
        <w:rPr>
          <w:rFonts w:ascii="Times New Roman" w:hAnsi="Times New Roman" w:cs="Times New Roman"/>
          <w:sz w:val="24"/>
          <w:szCs w:val="24"/>
        </w:rPr>
        <w:t xml:space="preserve"> protection under</w:t>
      </w:r>
      <w:r w:rsidR="003F0B6B" w:rsidRPr="009E5974">
        <w:rPr>
          <w:rFonts w:ascii="Times New Roman" w:hAnsi="Times New Roman" w:cs="Times New Roman"/>
          <w:sz w:val="24"/>
          <w:szCs w:val="24"/>
        </w:rPr>
        <w:t xml:space="preserve"> anti-discrimination legislation, </w:t>
      </w:r>
      <w:r w:rsidR="00CD1AB3" w:rsidRPr="009E5974">
        <w:rPr>
          <w:rFonts w:ascii="Times New Roman" w:hAnsi="Times New Roman" w:cs="Times New Roman"/>
          <w:sz w:val="24"/>
          <w:szCs w:val="24"/>
        </w:rPr>
        <w:t>as provided for people living with HIV</w:t>
      </w:r>
      <w:r w:rsidR="002424DE" w:rsidRPr="009E5974">
        <w:rPr>
          <w:rFonts w:ascii="Times New Roman" w:hAnsi="Times New Roman" w:cs="Times New Roman"/>
          <w:sz w:val="24"/>
          <w:szCs w:val="24"/>
        </w:rPr>
        <w:t>.</w:t>
      </w:r>
      <w:r w:rsidR="002424DE" w:rsidRPr="009E5974">
        <w:rPr>
          <w:rStyle w:val="FootnoteReference"/>
          <w:rFonts w:ascii="Times New Roman" w:hAnsi="Times New Roman" w:cs="Times New Roman"/>
          <w:sz w:val="24"/>
          <w:szCs w:val="24"/>
        </w:rPr>
        <w:footnoteReference w:id="6"/>
      </w:r>
      <w:r w:rsidR="0043546C" w:rsidRPr="009E5974">
        <w:rPr>
          <w:rFonts w:ascii="Times New Roman" w:hAnsi="Times New Roman" w:cs="Times New Roman"/>
          <w:sz w:val="24"/>
          <w:szCs w:val="24"/>
        </w:rPr>
        <w:t xml:space="preserve"> </w:t>
      </w:r>
    </w:p>
    <w:p w14:paraId="2B98D044" w14:textId="79870B7E" w:rsidR="001E2EE1" w:rsidRPr="009E5974" w:rsidRDefault="001E2EE1" w:rsidP="00365986">
      <w:pPr>
        <w:ind w:left="-454" w:right="-454"/>
        <w:rPr>
          <w:rFonts w:ascii="Times New Roman" w:hAnsi="Times New Roman" w:cs="Times New Roman"/>
          <w:sz w:val="24"/>
          <w:szCs w:val="24"/>
        </w:rPr>
      </w:pPr>
    </w:p>
    <w:p w14:paraId="0000001B" w14:textId="60B43BC8" w:rsidR="00B34B72" w:rsidRPr="009E5974" w:rsidRDefault="00BA0771" w:rsidP="00365986">
      <w:pPr>
        <w:ind w:left="-454" w:right="-454"/>
        <w:rPr>
          <w:rFonts w:ascii="Times New Roman" w:hAnsi="Times New Roman" w:cs="Times New Roman"/>
          <w:sz w:val="24"/>
          <w:szCs w:val="24"/>
        </w:rPr>
      </w:pPr>
      <w:r w:rsidRPr="009E5974">
        <w:rPr>
          <w:rFonts w:ascii="Times New Roman" w:hAnsi="Times New Roman" w:cs="Times New Roman"/>
          <w:sz w:val="24"/>
          <w:szCs w:val="24"/>
        </w:rPr>
        <w:t>In order to reach the 10% target on stigma and discrimination, recognition of the multiple and particular layers of stigma experienced by key populations is the critical first step in design</w:t>
      </w:r>
      <w:r w:rsidR="003F0B6B" w:rsidRPr="009E5974">
        <w:rPr>
          <w:rFonts w:ascii="Times New Roman" w:hAnsi="Times New Roman" w:cs="Times New Roman"/>
          <w:sz w:val="24"/>
          <w:szCs w:val="24"/>
        </w:rPr>
        <w:t xml:space="preserve">ing </w:t>
      </w:r>
      <w:r w:rsidRPr="009E5974">
        <w:rPr>
          <w:rFonts w:ascii="Times New Roman" w:hAnsi="Times New Roman" w:cs="Times New Roman"/>
          <w:sz w:val="24"/>
          <w:szCs w:val="24"/>
        </w:rPr>
        <w:t xml:space="preserve">appropriate policies and programmes. </w:t>
      </w:r>
      <w:r w:rsidR="00731153" w:rsidRPr="009E5974">
        <w:rPr>
          <w:rFonts w:ascii="Times New Roman" w:hAnsi="Times New Roman" w:cs="Times New Roman"/>
          <w:sz w:val="24"/>
          <w:szCs w:val="24"/>
        </w:rPr>
        <w:t>T</w:t>
      </w:r>
      <w:r w:rsidRPr="009E5974">
        <w:rPr>
          <w:rFonts w:ascii="Times New Roman" w:hAnsi="Times New Roman" w:cs="Times New Roman"/>
          <w:sz w:val="24"/>
          <w:szCs w:val="24"/>
        </w:rPr>
        <w:t xml:space="preserve">his points to a key principle </w:t>
      </w:r>
    </w:p>
    <w:p w14:paraId="0000001D" w14:textId="7235FB4F" w:rsidR="00B34B72" w:rsidRPr="009E5974" w:rsidRDefault="00BA0771" w:rsidP="00365986">
      <w:pPr>
        <w:ind w:left="-454" w:right="-454"/>
        <w:rPr>
          <w:rFonts w:ascii="Times New Roman" w:hAnsi="Times New Roman" w:cs="Times New Roman"/>
          <w:sz w:val="24"/>
          <w:szCs w:val="24"/>
        </w:rPr>
      </w:pPr>
      <w:r w:rsidRPr="009E5974">
        <w:rPr>
          <w:rFonts w:ascii="Times New Roman" w:hAnsi="Times New Roman" w:cs="Times New Roman"/>
          <w:sz w:val="24"/>
          <w:szCs w:val="24"/>
        </w:rPr>
        <w:t>that needs to be embedded in global health and development work: each person has multiple identities and areas of basic needs, and therefore focusing solely on one area (HIV status) without paying attention to others (such as drug use, gender identity and expressions, sex work and sexual orientation)</w:t>
      </w:r>
      <w:r w:rsidR="00DF3611" w:rsidRPr="009E5974">
        <w:rPr>
          <w:rFonts w:ascii="Times New Roman" w:hAnsi="Times New Roman" w:cs="Times New Roman"/>
          <w:sz w:val="24"/>
          <w:szCs w:val="24"/>
        </w:rPr>
        <w:t xml:space="preserve">, </w:t>
      </w:r>
      <w:r w:rsidR="00DF3611" w:rsidRPr="009E5974">
        <w:rPr>
          <w:rFonts w:ascii="Times New Roman" w:hAnsi="Times New Roman" w:cs="Times New Roman"/>
          <w:sz w:val="24"/>
          <w:szCs w:val="24"/>
        </w:rPr>
        <w:lastRenderedPageBreak/>
        <w:t xml:space="preserve">and their intersectionality </w:t>
      </w:r>
      <w:r w:rsidRPr="009E5974">
        <w:rPr>
          <w:rFonts w:ascii="Times New Roman" w:hAnsi="Times New Roman" w:cs="Times New Roman"/>
          <w:sz w:val="24"/>
          <w:szCs w:val="24"/>
        </w:rPr>
        <w:t>may yield only temporary</w:t>
      </w:r>
      <w:r w:rsidR="003F0B6B" w:rsidRPr="009E5974">
        <w:rPr>
          <w:rFonts w:ascii="Times New Roman" w:hAnsi="Times New Roman" w:cs="Times New Roman"/>
          <w:sz w:val="24"/>
          <w:szCs w:val="24"/>
        </w:rPr>
        <w:t>, short-lived, and unsustainable</w:t>
      </w:r>
      <w:r w:rsidRPr="009E5974">
        <w:rPr>
          <w:rFonts w:ascii="Times New Roman" w:hAnsi="Times New Roman" w:cs="Times New Roman"/>
          <w:sz w:val="24"/>
          <w:szCs w:val="24"/>
        </w:rPr>
        <w:t xml:space="preserve"> results.</w:t>
      </w:r>
      <w:r w:rsidR="001A3FB6" w:rsidRPr="009E5974">
        <w:rPr>
          <w:rStyle w:val="FootnoteReference"/>
          <w:rFonts w:ascii="Times New Roman" w:hAnsi="Times New Roman" w:cs="Times New Roman"/>
          <w:sz w:val="24"/>
          <w:szCs w:val="24"/>
        </w:rPr>
        <w:footnoteReference w:id="7"/>
      </w:r>
      <w:r w:rsidRPr="009E5974">
        <w:rPr>
          <w:rFonts w:ascii="Times New Roman" w:hAnsi="Times New Roman" w:cs="Times New Roman"/>
          <w:sz w:val="24"/>
          <w:szCs w:val="24"/>
        </w:rPr>
        <w:t xml:space="preserve"> A truly comprehensive </w:t>
      </w:r>
      <w:r w:rsidR="001A3FB6" w:rsidRPr="009E5974">
        <w:rPr>
          <w:rFonts w:ascii="Times New Roman" w:hAnsi="Times New Roman" w:cs="Times New Roman"/>
          <w:sz w:val="24"/>
          <w:szCs w:val="24"/>
        </w:rPr>
        <w:t xml:space="preserve">and participatory </w:t>
      </w:r>
      <w:r w:rsidRPr="009E5974">
        <w:rPr>
          <w:rFonts w:ascii="Times New Roman" w:hAnsi="Times New Roman" w:cs="Times New Roman"/>
          <w:sz w:val="24"/>
          <w:szCs w:val="24"/>
        </w:rPr>
        <w:t xml:space="preserve">approach to the respect, </w:t>
      </w:r>
      <w:r w:rsidR="00E441CF" w:rsidRPr="009E5974">
        <w:rPr>
          <w:rFonts w:ascii="Times New Roman" w:hAnsi="Times New Roman" w:cs="Times New Roman"/>
          <w:sz w:val="24"/>
          <w:szCs w:val="24"/>
        </w:rPr>
        <w:t>protection,</w:t>
      </w:r>
      <w:r w:rsidR="009B6FA5" w:rsidRPr="009E5974">
        <w:rPr>
          <w:rFonts w:ascii="Times New Roman" w:hAnsi="Times New Roman" w:cs="Times New Roman"/>
          <w:sz w:val="24"/>
          <w:szCs w:val="24"/>
        </w:rPr>
        <w:t xml:space="preserve"> and fulfilment</w:t>
      </w:r>
      <w:r w:rsidRPr="009E5974">
        <w:rPr>
          <w:rFonts w:ascii="Times New Roman" w:hAnsi="Times New Roman" w:cs="Times New Roman"/>
          <w:sz w:val="24"/>
          <w:szCs w:val="24"/>
        </w:rPr>
        <w:t xml:space="preserve"> of rights </w:t>
      </w:r>
      <w:r w:rsidR="00CD1AB3" w:rsidRPr="009E5974">
        <w:rPr>
          <w:rFonts w:ascii="Times New Roman" w:hAnsi="Times New Roman" w:cs="Times New Roman"/>
          <w:sz w:val="24"/>
          <w:szCs w:val="24"/>
        </w:rPr>
        <w:t xml:space="preserve">for all </w:t>
      </w:r>
      <w:r w:rsidRPr="009E5974">
        <w:rPr>
          <w:rFonts w:ascii="Times New Roman" w:hAnsi="Times New Roman" w:cs="Times New Roman"/>
          <w:sz w:val="24"/>
          <w:szCs w:val="24"/>
        </w:rPr>
        <w:t>should be the foundation of a successful global HIV response.</w:t>
      </w:r>
    </w:p>
    <w:p w14:paraId="0000001E" w14:textId="1B6F79D5" w:rsidR="00B34B72" w:rsidRPr="009E5974" w:rsidRDefault="00BA0771" w:rsidP="00365986">
      <w:pPr>
        <w:pBdr>
          <w:top w:val="nil"/>
          <w:left w:val="nil"/>
          <w:bottom w:val="nil"/>
          <w:right w:val="nil"/>
          <w:between w:val="nil"/>
        </w:pBdr>
        <w:spacing w:before="150" w:after="150"/>
        <w:ind w:left="-454" w:right="-454"/>
        <w:rPr>
          <w:rFonts w:ascii="Times New Roman" w:hAnsi="Times New Roman" w:cs="Times New Roman"/>
          <w:sz w:val="24"/>
          <w:szCs w:val="24"/>
        </w:rPr>
      </w:pPr>
      <w:r w:rsidRPr="009E5974">
        <w:rPr>
          <w:rFonts w:ascii="Times New Roman" w:hAnsi="Times New Roman" w:cs="Times New Roman"/>
          <w:sz w:val="24"/>
          <w:szCs w:val="24"/>
        </w:rPr>
        <w:t>Finally, the soci</w:t>
      </w:r>
      <w:r w:rsidR="001A1BAB" w:rsidRPr="009E5974">
        <w:rPr>
          <w:rFonts w:ascii="Times New Roman" w:hAnsi="Times New Roman" w:cs="Times New Roman"/>
          <w:sz w:val="24"/>
          <w:szCs w:val="24"/>
        </w:rPr>
        <w:t>etal</w:t>
      </w:r>
      <w:r w:rsidRPr="009E5974">
        <w:rPr>
          <w:rFonts w:ascii="Times New Roman" w:hAnsi="Times New Roman" w:cs="Times New Roman"/>
          <w:sz w:val="24"/>
          <w:szCs w:val="24"/>
        </w:rPr>
        <w:t xml:space="preserve"> enabler target on gender equality should acknowledge women in all their diversity. Despite the disproportionate burden of gender inequality on women from key populations, too often, policies and practices aiming to address gender inequality invisibili</w:t>
      </w:r>
      <w:r w:rsidR="00E441CF" w:rsidRPr="009E5974">
        <w:rPr>
          <w:rFonts w:ascii="Times New Roman" w:hAnsi="Times New Roman" w:cs="Times New Roman"/>
          <w:sz w:val="24"/>
          <w:szCs w:val="24"/>
        </w:rPr>
        <w:t>s</w:t>
      </w:r>
      <w:r w:rsidRPr="009E5974">
        <w:rPr>
          <w:rFonts w:ascii="Times New Roman" w:hAnsi="Times New Roman" w:cs="Times New Roman"/>
          <w:sz w:val="24"/>
          <w:szCs w:val="24"/>
        </w:rPr>
        <w:t>e and exclude sex workers</w:t>
      </w:r>
      <w:r w:rsidR="00E441CF" w:rsidRPr="009E5974">
        <w:rPr>
          <w:rFonts w:ascii="Times New Roman" w:hAnsi="Times New Roman" w:cs="Times New Roman"/>
          <w:sz w:val="24"/>
          <w:szCs w:val="24"/>
        </w:rPr>
        <w:t xml:space="preserve">, </w:t>
      </w:r>
      <w:r w:rsidRPr="009E5974">
        <w:rPr>
          <w:rFonts w:ascii="Times New Roman" w:hAnsi="Times New Roman" w:cs="Times New Roman"/>
          <w:sz w:val="24"/>
          <w:szCs w:val="24"/>
        </w:rPr>
        <w:t>transgender women</w:t>
      </w:r>
      <w:r w:rsidR="00E441CF" w:rsidRPr="009E5974">
        <w:rPr>
          <w:rFonts w:ascii="Times New Roman" w:hAnsi="Times New Roman" w:cs="Times New Roman"/>
          <w:sz w:val="24"/>
          <w:szCs w:val="24"/>
        </w:rPr>
        <w:t xml:space="preserve"> and women who use drugs</w:t>
      </w:r>
      <w:r w:rsidR="00DA56B0" w:rsidRPr="009E5974">
        <w:rPr>
          <w:rFonts w:ascii="Times New Roman" w:hAnsi="Times New Roman" w:cs="Times New Roman"/>
          <w:sz w:val="24"/>
          <w:szCs w:val="24"/>
        </w:rPr>
        <w:t xml:space="preserve"> due to harmful gender norms. </w:t>
      </w:r>
      <w:r w:rsidRPr="009E5974">
        <w:rPr>
          <w:rFonts w:ascii="Times New Roman" w:hAnsi="Times New Roman" w:cs="Times New Roman"/>
          <w:sz w:val="24"/>
          <w:szCs w:val="24"/>
        </w:rPr>
        <w:t>As a result of the synergistic and compound</w:t>
      </w:r>
      <w:r w:rsidR="000A7217" w:rsidRPr="009E5974">
        <w:rPr>
          <w:rFonts w:ascii="Times New Roman" w:hAnsi="Times New Roman" w:cs="Times New Roman"/>
          <w:sz w:val="24"/>
          <w:szCs w:val="24"/>
        </w:rPr>
        <w:t>ing</w:t>
      </w:r>
      <w:r w:rsidRPr="009E5974">
        <w:rPr>
          <w:rFonts w:ascii="Times New Roman" w:hAnsi="Times New Roman" w:cs="Times New Roman"/>
          <w:sz w:val="24"/>
          <w:szCs w:val="24"/>
        </w:rPr>
        <w:t xml:space="preserve"> effects of criminali</w:t>
      </w:r>
      <w:r w:rsidR="00E441CF" w:rsidRPr="009E5974">
        <w:rPr>
          <w:rFonts w:ascii="Times New Roman" w:hAnsi="Times New Roman" w:cs="Times New Roman"/>
          <w:sz w:val="24"/>
          <w:szCs w:val="24"/>
        </w:rPr>
        <w:t>s</w:t>
      </w:r>
      <w:r w:rsidRPr="009E5974">
        <w:rPr>
          <w:rFonts w:ascii="Times New Roman" w:hAnsi="Times New Roman" w:cs="Times New Roman"/>
          <w:sz w:val="24"/>
          <w:szCs w:val="24"/>
        </w:rPr>
        <w:t xml:space="preserve">ation, stigma and discrimination and gender inequality, women from key populations experience a </w:t>
      </w:r>
      <w:r w:rsidR="00E441CF" w:rsidRPr="009E5974">
        <w:rPr>
          <w:rFonts w:ascii="Times New Roman" w:hAnsi="Times New Roman" w:cs="Times New Roman"/>
          <w:sz w:val="24"/>
          <w:szCs w:val="24"/>
        </w:rPr>
        <w:t xml:space="preserve">discrete </w:t>
      </w:r>
      <w:r w:rsidRPr="009E5974">
        <w:rPr>
          <w:rFonts w:ascii="Times New Roman" w:hAnsi="Times New Roman" w:cs="Times New Roman"/>
          <w:sz w:val="24"/>
          <w:szCs w:val="24"/>
        </w:rPr>
        <w:t xml:space="preserve">myriad of </w:t>
      </w:r>
      <w:r w:rsidR="00224AD8" w:rsidRPr="009E5974">
        <w:rPr>
          <w:rFonts w:ascii="Times New Roman" w:hAnsi="Times New Roman" w:cs="Times New Roman"/>
          <w:sz w:val="24"/>
          <w:szCs w:val="24"/>
        </w:rPr>
        <w:t>violations</w:t>
      </w:r>
      <w:r w:rsidR="00E441CF" w:rsidRPr="009E5974">
        <w:rPr>
          <w:rFonts w:ascii="Times New Roman" w:hAnsi="Times New Roman" w:cs="Times New Roman"/>
          <w:sz w:val="24"/>
          <w:szCs w:val="24"/>
        </w:rPr>
        <w:t xml:space="preserve">, </w:t>
      </w:r>
      <w:r w:rsidRPr="009E5974">
        <w:rPr>
          <w:rFonts w:ascii="Times New Roman" w:hAnsi="Times New Roman" w:cs="Times New Roman"/>
          <w:sz w:val="24"/>
          <w:szCs w:val="24"/>
        </w:rPr>
        <w:t>including being disbarred from entry in safe spaces and shelters, forced abortions and sterili</w:t>
      </w:r>
      <w:r w:rsidR="00E441CF" w:rsidRPr="009E5974">
        <w:rPr>
          <w:rFonts w:ascii="Times New Roman" w:hAnsi="Times New Roman" w:cs="Times New Roman"/>
          <w:sz w:val="24"/>
          <w:szCs w:val="24"/>
        </w:rPr>
        <w:t>s</w:t>
      </w:r>
      <w:r w:rsidRPr="009E5974">
        <w:rPr>
          <w:rFonts w:ascii="Times New Roman" w:hAnsi="Times New Roman" w:cs="Times New Roman"/>
          <w:sz w:val="24"/>
          <w:szCs w:val="24"/>
        </w:rPr>
        <w:t xml:space="preserve">ations, denial of child custody and adoption rights and reduced access to health services and social protection benefits. </w:t>
      </w:r>
      <w:r w:rsidR="007E5CB9" w:rsidRPr="009E5974">
        <w:rPr>
          <w:rFonts w:ascii="Times New Roman" w:hAnsi="Times New Roman" w:cs="Times New Roman"/>
          <w:sz w:val="24"/>
          <w:szCs w:val="24"/>
        </w:rPr>
        <w:t>Only 17 countries in the world</w:t>
      </w:r>
      <w:r w:rsidR="002660A3" w:rsidRPr="009E5974">
        <w:rPr>
          <w:rFonts w:ascii="Times New Roman" w:hAnsi="Times New Roman" w:cs="Times New Roman"/>
          <w:sz w:val="24"/>
          <w:szCs w:val="24"/>
        </w:rPr>
        <w:t xml:space="preserve"> have </w:t>
      </w:r>
      <w:r w:rsidR="000E77D9" w:rsidRPr="009E5974">
        <w:rPr>
          <w:rFonts w:ascii="Times New Roman" w:hAnsi="Times New Roman" w:cs="Times New Roman"/>
          <w:sz w:val="24"/>
          <w:szCs w:val="24"/>
        </w:rPr>
        <w:t xml:space="preserve">introduced </w:t>
      </w:r>
      <w:r w:rsidR="002660A3" w:rsidRPr="009E5974">
        <w:rPr>
          <w:rFonts w:ascii="Times New Roman" w:hAnsi="Times New Roman" w:cs="Times New Roman"/>
          <w:sz w:val="24"/>
          <w:szCs w:val="24"/>
        </w:rPr>
        <w:t>legal gender recognition</w:t>
      </w:r>
      <w:r w:rsidR="005E7A7A" w:rsidRPr="009E5974">
        <w:rPr>
          <w:rFonts w:ascii="Times New Roman" w:hAnsi="Times New Roman" w:cs="Times New Roman"/>
          <w:sz w:val="24"/>
          <w:szCs w:val="24"/>
        </w:rPr>
        <w:t xml:space="preserve"> l</w:t>
      </w:r>
      <w:r w:rsidR="00842570" w:rsidRPr="009E5974">
        <w:rPr>
          <w:rFonts w:ascii="Times New Roman" w:hAnsi="Times New Roman" w:cs="Times New Roman"/>
          <w:sz w:val="24"/>
          <w:szCs w:val="24"/>
        </w:rPr>
        <w:t>aws and policies</w:t>
      </w:r>
      <w:r w:rsidR="002660A3" w:rsidRPr="009E5974">
        <w:rPr>
          <w:rFonts w:ascii="Times New Roman" w:hAnsi="Times New Roman" w:cs="Times New Roman"/>
          <w:sz w:val="24"/>
          <w:szCs w:val="24"/>
        </w:rPr>
        <w:t xml:space="preserve">. </w:t>
      </w:r>
      <w:r w:rsidRPr="009E5974">
        <w:rPr>
          <w:rFonts w:ascii="Times New Roman" w:hAnsi="Times New Roman" w:cs="Times New Roman"/>
          <w:sz w:val="24"/>
          <w:szCs w:val="24"/>
        </w:rPr>
        <w:t xml:space="preserve">Efforts towards reaching this </w:t>
      </w:r>
      <w:r w:rsidR="001A1BAB" w:rsidRPr="009E5974">
        <w:rPr>
          <w:rFonts w:ascii="Times New Roman" w:hAnsi="Times New Roman" w:cs="Times New Roman"/>
          <w:sz w:val="24"/>
          <w:szCs w:val="24"/>
        </w:rPr>
        <w:t xml:space="preserve">societal enabler </w:t>
      </w:r>
      <w:r w:rsidRPr="009E5974">
        <w:rPr>
          <w:rFonts w:ascii="Times New Roman" w:hAnsi="Times New Roman" w:cs="Times New Roman"/>
          <w:sz w:val="24"/>
          <w:szCs w:val="24"/>
        </w:rPr>
        <w:t>target on gender equality, need to put the ‘last mile’ first and ensure gender equality for</w:t>
      </w:r>
      <w:r w:rsidR="000A7217" w:rsidRPr="009E5974">
        <w:rPr>
          <w:rFonts w:ascii="Times New Roman" w:hAnsi="Times New Roman" w:cs="Times New Roman"/>
          <w:sz w:val="24"/>
          <w:szCs w:val="24"/>
        </w:rPr>
        <w:t xml:space="preserve"> all. </w:t>
      </w:r>
    </w:p>
    <w:p w14:paraId="398E57F1" w14:textId="33EA9722" w:rsidR="00FB1B9A" w:rsidRPr="009E5974" w:rsidRDefault="00880A44" w:rsidP="00365986">
      <w:pPr>
        <w:ind w:left="-454" w:right="-454"/>
        <w:rPr>
          <w:rFonts w:ascii="Times New Roman" w:eastAsia="Times New Roman" w:hAnsi="Times New Roman" w:cs="Times New Roman"/>
          <w:sz w:val="24"/>
          <w:szCs w:val="24"/>
          <w:lang w:val="en-US"/>
        </w:rPr>
      </w:pPr>
      <w:r w:rsidRPr="009E5974">
        <w:rPr>
          <w:rFonts w:ascii="Times New Roman" w:hAnsi="Times New Roman" w:cs="Times New Roman"/>
          <w:sz w:val="24"/>
          <w:szCs w:val="24"/>
        </w:rPr>
        <w:t xml:space="preserve">Currently </w:t>
      </w:r>
      <w:r w:rsidR="00AC1E9A" w:rsidRPr="009E5974">
        <w:rPr>
          <w:rFonts w:ascii="Times New Roman" w:hAnsi="Times New Roman" w:cs="Times New Roman"/>
          <w:sz w:val="24"/>
          <w:szCs w:val="24"/>
        </w:rPr>
        <w:t>f</w:t>
      </w:r>
      <w:r w:rsidR="001059D9" w:rsidRPr="009E5974">
        <w:rPr>
          <w:rFonts w:ascii="Times New Roman" w:hAnsi="Times New Roman" w:cs="Times New Roman"/>
          <w:sz w:val="24"/>
          <w:szCs w:val="24"/>
        </w:rPr>
        <w:t>unding for key populations programmes remains abysmally low at approximately 2%</w:t>
      </w:r>
      <w:r w:rsidR="00FA0077" w:rsidRPr="009E5974">
        <w:rPr>
          <w:rFonts w:ascii="Times New Roman" w:hAnsi="Times New Roman" w:cs="Times New Roman"/>
          <w:sz w:val="24"/>
          <w:szCs w:val="24"/>
        </w:rPr>
        <w:t xml:space="preserve">, with key population-led networks </w:t>
      </w:r>
      <w:r w:rsidR="001A530E" w:rsidRPr="009E5974">
        <w:rPr>
          <w:rFonts w:ascii="Times New Roman" w:hAnsi="Times New Roman" w:cs="Times New Roman"/>
          <w:sz w:val="24"/>
          <w:szCs w:val="24"/>
        </w:rPr>
        <w:t>receiving a min</w:t>
      </w:r>
      <w:r w:rsidRPr="009E5974">
        <w:rPr>
          <w:rFonts w:ascii="Times New Roman" w:hAnsi="Times New Roman" w:cs="Times New Roman"/>
          <w:sz w:val="24"/>
          <w:szCs w:val="24"/>
        </w:rPr>
        <w:t xml:space="preserve">iscule </w:t>
      </w:r>
      <w:r w:rsidR="001A530E" w:rsidRPr="009E5974">
        <w:rPr>
          <w:rFonts w:ascii="Times New Roman" w:hAnsi="Times New Roman" w:cs="Times New Roman"/>
          <w:sz w:val="24"/>
          <w:szCs w:val="24"/>
        </w:rPr>
        <w:t>portion.</w:t>
      </w:r>
      <w:r w:rsidR="001059D9" w:rsidRPr="009E5974">
        <w:rPr>
          <w:rStyle w:val="FootnoteReference"/>
          <w:rFonts w:ascii="Times New Roman" w:hAnsi="Times New Roman" w:cs="Times New Roman"/>
          <w:sz w:val="24"/>
          <w:szCs w:val="24"/>
        </w:rPr>
        <w:footnoteReference w:id="8"/>
      </w:r>
      <w:r w:rsidR="009A5D30" w:rsidRPr="009E5974">
        <w:rPr>
          <w:rFonts w:ascii="Times New Roman" w:hAnsi="Times New Roman" w:cs="Times New Roman"/>
          <w:sz w:val="24"/>
          <w:szCs w:val="24"/>
        </w:rPr>
        <w:t xml:space="preserve"> </w:t>
      </w:r>
      <w:r w:rsidR="001A530E" w:rsidRPr="009E5974">
        <w:rPr>
          <w:rFonts w:ascii="Times New Roman" w:hAnsi="Times New Roman" w:cs="Times New Roman"/>
          <w:sz w:val="24"/>
          <w:szCs w:val="24"/>
        </w:rPr>
        <w:t>Despite being badly resourced, k</w:t>
      </w:r>
      <w:r w:rsidR="009A5D30" w:rsidRPr="009E5974">
        <w:rPr>
          <w:rFonts w:ascii="Times New Roman" w:hAnsi="Times New Roman" w:cs="Times New Roman"/>
          <w:sz w:val="24"/>
          <w:szCs w:val="24"/>
        </w:rPr>
        <w:t>ey population-led networks</w:t>
      </w:r>
      <w:r w:rsidR="001A530E" w:rsidRPr="009E5974">
        <w:rPr>
          <w:rFonts w:ascii="Times New Roman" w:hAnsi="Times New Roman" w:cs="Times New Roman"/>
          <w:sz w:val="24"/>
          <w:szCs w:val="24"/>
        </w:rPr>
        <w:t xml:space="preserve"> </w:t>
      </w:r>
      <w:r w:rsidR="009A5D30" w:rsidRPr="009E5974">
        <w:rPr>
          <w:rFonts w:ascii="Times New Roman" w:hAnsi="Times New Roman" w:cs="Times New Roman"/>
          <w:sz w:val="24"/>
          <w:szCs w:val="24"/>
        </w:rPr>
        <w:t xml:space="preserve">play a central role in efforts to achieve 10-10-10. </w:t>
      </w:r>
      <w:r w:rsidR="001A530E" w:rsidRPr="009E5974">
        <w:rPr>
          <w:rFonts w:ascii="Times New Roman" w:hAnsi="Times New Roman" w:cs="Times New Roman"/>
          <w:sz w:val="24"/>
          <w:szCs w:val="24"/>
        </w:rPr>
        <w:t>We a</w:t>
      </w:r>
      <w:r w:rsidR="009A5D30" w:rsidRPr="009E5974">
        <w:rPr>
          <w:rFonts w:ascii="Times New Roman" w:hAnsi="Times New Roman" w:cs="Times New Roman"/>
          <w:sz w:val="24"/>
          <w:szCs w:val="24"/>
        </w:rPr>
        <w:t xml:space="preserve">dvocate for policy change, take action </w:t>
      </w:r>
      <w:r w:rsidR="001A530E" w:rsidRPr="009E5974">
        <w:rPr>
          <w:rFonts w:ascii="Times New Roman" w:hAnsi="Times New Roman" w:cs="Times New Roman"/>
          <w:sz w:val="24"/>
          <w:szCs w:val="24"/>
        </w:rPr>
        <w:t>to</w:t>
      </w:r>
      <w:r w:rsidR="009A5D30" w:rsidRPr="009E5974">
        <w:rPr>
          <w:rFonts w:ascii="Times New Roman" w:hAnsi="Times New Roman" w:cs="Times New Roman"/>
          <w:sz w:val="24"/>
          <w:szCs w:val="24"/>
        </w:rPr>
        <w:t xml:space="preserve"> reduce </w:t>
      </w:r>
      <w:r w:rsidR="001A530E" w:rsidRPr="009E5974">
        <w:rPr>
          <w:rFonts w:ascii="Times New Roman" w:hAnsi="Times New Roman" w:cs="Times New Roman"/>
          <w:sz w:val="24"/>
          <w:szCs w:val="24"/>
        </w:rPr>
        <w:t xml:space="preserve">violence, </w:t>
      </w:r>
      <w:r w:rsidR="00842570" w:rsidRPr="009E5974">
        <w:rPr>
          <w:rFonts w:ascii="Times New Roman" w:hAnsi="Times New Roman" w:cs="Times New Roman"/>
          <w:sz w:val="24"/>
          <w:szCs w:val="24"/>
        </w:rPr>
        <w:t>stigma,</w:t>
      </w:r>
      <w:r w:rsidR="009A5D30" w:rsidRPr="009E5974">
        <w:rPr>
          <w:rFonts w:ascii="Times New Roman" w:hAnsi="Times New Roman" w:cs="Times New Roman"/>
          <w:sz w:val="24"/>
          <w:szCs w:val="24"/>
        </w:rPr>
        <w:t xml:space="preserve"> and discrimination, </w:t>
      </w:r>
      <w:r w:rsidR="00FB1B9A" w:rsidRPr="009E5974">
        <w:rPr>
          <w:rFonts w:ascii="Times New Roman" w:eastAsia="Times New Roman" w:hAnsi="Times New Roman" w:cs="Times New Roman"/>
          <w:sz w:val="24"/>
          <w:szCs w:val="24"/>
        </w:rPr>
        <w:t>monitor and respond to human rights</w:t>
      </w:r>
      <w:r w:rsidR="009A5D30" w:rsidRPr="009E5974">
        <w:rPr>
          <w:rFonts w:ascii="Times New Roman" w:eastAsia="Times New Roman" w:hAnsi="Times New Roman" w:cs="Times New Roman"/>
          <w:sz w:val="24"/>
          <w:szCs w:val="24"/>
          <w:lang w:val="en-US"/>
        </w:rPr>
        <w:t xml:space="preserve"> </w:t>
      </w:r>
      <w:r w:rsidR="00FB1B9A" w:rsidRPr="009E5974">
        <w:rPr>
          <w:rFonts w:ascii="Times New Roman" w:eastAsia="Times New Roman" w:hAnsi="Times New Roman" w:cs="Times New Roman"/>
          <w:sz w:val="24"/>
          <w:szCs w:val="24"/>
        </w:rPr>
        <w:t xml:space="preserve">violations, </w:t>
      </w:r>
      <w:r w:rsidR="001A530E" w:rsidRPr="009E5974">
        <w:rPr>
          <w:rFonts w:ascii="Times New Roman" w:eastAsia="Times New Roman" w:hAnsi="Times New Roman" w:cs="Times New Roman"/>
          <w:sz w:val="24"/>
          <w:szCs w:val="24"/>
          <w:lang w:val="en-US"/>
        </w:rPr>
        <w:t xml:space="preserve">and </w:t>
      </w:r>
      <w:r w:rsidR="00FB1B9A" w:rsidRPr="009E5974">
        <w:rPr>
          <w:rFonts w:ascii="Times New Roman" w:eastAsia="Times New Roman" w:hAnsi="Times New Roman" w:cs="Times New Roman"/>
          <w:sz w:val="24"/>
          <w:szCs w:val="24"/>
        </w:rPr>
        <w:t>promote community solidarity and resilience</w:t>
      </w:r>
      <w:r w:rsidR="001A530E" w:rsidRPr="009E5974">
        <w:rPr>
          <w:rFonts w:ascii="Times New Roman" w:eastAsia="Times New Roman" w:hAnsi="Times New Roman" w:cs="Times New Roman"/>
          <w:sz w:val="24"/>
          <w:szCs w:val="24"/>
          <w:lang w:val="en-US"/>
        </w:rPr>
        <w:t>.</w:t>
      </w:r>
      <w:r w:rsidR="006E7744">
        <w:rPr>
          <w:rStyle w:val="FootnoteReference"/>
          <w:rFonts w:ascii="Times New Roman" w:eastAsia="Times New Roman" w:hAnsi="Times New Roman" w:cs="Times New Roman"/>
          <w:sz w:val="24"/>
          <w:szCs w:val="24"/>
          <w:lang w:val="en-US"/>
        </w:rPr>
        <w:footnoteReference w:id="9"/>
      </w:r>
      <w:r w:rsidR="001A530E" w:rsidRPr="009E5974">
        <w:rPr>
          <w:rFonts w:ascii="Times New Roman" w:eastAsia="Times New Roman" w:hAnsi="Times New Roman" w:cs="Times New Roman"/>
          <w:sz w:val="24"/>
          <w:szCs w:val="24"/>
          <w:lang w:val="en-US"/>
        </w:rPr>
        <w:t xml:space="preserve"> </w:t>
      </w:r>
    </w:p>
    <w:p w14:paraId="511FC991" w14:textId="77777777" w:rsidR="007E2533" w:rsidRPr="009E5974" w:rsidRDefault="007E2533" w:rsidP="00365986">
      <w:pPr>
        <w:ind w:left="-454" w:right="-454"/>
        <w:rPr>
          <w:rFonts w:ascii="Times New Roman" w:hAnsi="Times New Roman" w:cs="Times New Roman"/>
          <w:sz w:val="24"/>
          <w:szCs w:val="24"/>
        </w:rPr>
      </w:pPr>
    </w:p>
    <w:p w14:paraId="0000001F" w14:textId="7AC7A2F0" w:rsidR="00B34B72" w:rsidRPr="009E5974" w:rsidRDefault="00BA0771" w:rsidP="00365986">
      <w:pPr>
        <w:ind w:left="-454" w:right="-454"/>
        <w:rPr>
          <w:rFonts w:ascii="Times New Roman" w:hAnsi="Times New Roman" w:cs="Times New Roman"/>
          <w:sz w:val="24"/>
          <w:szCs w:val="24"/>
        </w:rPr>
      </w:pPr>
      <w:r w:rsidRPr="009E5974">
        <w:rPr>
          <w:rFonts w:ascii="Times New Roman" w:hAnsi="Times New Roman" w:cs="Times New Roman"/>
          <w:sz w:val="24"/>
          <w:szCs w:val="24"/>
        </w:rPr>
        <w:t>In a context of growing political conservatism and a growing anti-rights lobby that targets key populations as ‘undesirable’</w:t>
      </w:r>
      <w:r w:rsidR="000A7217" w:rsidRPr="009E5974">
        <w:rPr>
          <w:rFonts w:ascii="Times New Roman" w:hAnsi="Times New Roman" w:cs="Times New Roman"/>
          <w:sz w:val="24"/>
          <w:szCs w:val="24"/>
        </w:rPr>
        <w:t xml:space="preserve"> and</w:t>
      </w:r>
      <w:r w:rsidR="00515DD3" w:rsidRPr="009E5974">
        <w:rPr>
          <w:rFonts w:ascii="Times New Roman" w:hAnsi="Times New Roman" w:cs="Times New Roman"/>
          <w:sz w:val="24"/>
          <w:szCs w:val="24"/>
        </w:rPr>
        <w:t xml:space="preserve"> </w:t>
      </w:r>
      <w:r w:rsidR="00842570" w:rsidRPr="009E5974">
        <w:rPr>
          <w:rFonts w:ascii="Times New Roman" w:hAnsi="Times New Roman" w:cs="Times New Roman"/>
          <w:sz w:val="24"/>
          <w:szCs w:val="24"/>
        </w:rPr>
        <w:t xml:space="preserve">as </w:t>
      </w:r>
      <w:r w:rsidR="000A7217" w:rsidRPr="009E5974">
        <w:rPr>
          <w:rFonts w:ascii="Times New Roman" w:hAnsi="Times New Roman" w:cs="Times New Roman"/>
          <w:sz w:val="24"/>
          <w:szCs w:val="24"/>
        </w:rPr>
        <w:t>social outcasts</w:t>
      </w:r>
      <w:r w:rsidRPr="009E5974">
        <w:rPr>
          <w:rFonts w:ascii="Times New Roman" w:hAnsi="Times New Roman" w:cs="Times New Roman"/>
          <w:sz w:val="24"/>
          <w:szCs w:val="24"/>
        </w:rPr>
        <w:t>, the need for coordinated and accelerated action on soci</w:t>
      </w:r>
      <w:r w:rsidR="004F4999" w:rsidRPr="009E5974">
        <w:rPr>
          <w:rFonts w:ascii="Times New Roman" w:hAnsi="Times New Roman" w:cs="Times New Roman"/>
          <w:sz w:val="24"/>
          <w:szCs w:val="24"/>
        </w:rPr>
        <w:t>etal</w:t>
      </w:r>
      <w:r w:rsidRPr="009E5974">
        <w:rPr>
          <w:rFonts w:ascii="Times New Roman" w:hAnsi="Times New Roman" w:cs="Times New Roman"/>
          <w:sz w:val="24"/>
          <w:szCs w:val="24"/>
        </w:rPr>
        <w:t xml:space="preserve"> enablers </w:t>
      </w:r>
      <w:r w:rsidR="00DE3370" w:rsidRPr="009E5974">
        <w:rPr>
          <w:rFonts w:ascii="Times New Roman" w:hAnsi="Times New Roman" w:cs="Times New Roman"/>
          <w:sz w:val="24"/>
          <w:szCs w:val="24"/>
        </w:rPr>
        <w:t xml:space="preserve">within </w:t>
      </w:r>
      <w:r w:rsidRPr="009E5974">
        <w:rPr>
          <w:rFonts w:ascii="Times New Roman" w:hAnsi="Times New Roman" w:cs="Times New Roman"/>
          <w:sz w:val="24"/>
          <w:szCs w:val="24"/>
        </w:rPr>
        <w:t xml:space="preserve">the </w:t>
      </w:r>
      <w:r w:rsidRPr="009E5974">
        <w:rPr>
          <w:rFonts w:ascii="Times New Roman" w:hAnsi="Times New Roman" w:cs="Times New Roman"/>
          <w:color w:val="000000" w:themeColor="text1"/>
          <w:sz w:val="24"/>
          <w:szCs w:val="24"/>
        </w:rPr>
        <w:t xml:space="preserve">HIV response is more evident than ever. The global HIV response has been detrimentally impacted by an unbalanced focus on biomedical and commodity-driven responses at the expense of addressing more difficult structural factors. Human Rights Council Resolution 47/17 is a milestone opportunity to address stigma, discrimination, </w:t>
      </w:r>
      <w:r w:rsidR="009B6FA5" w:rsidRPr="009E5974">
        <w:rPr>
          <w:rFonts w:ascii="Times New Roman" w:hAnsi="Times New Roman" w:cs="Times New Roman"/>
          <w:color w:val="000000" w:themeColor="text1"/>
          <w:sz w:val="24"/>
          <w:szCs w:val="24"/>
        </w:rPr>
        <w:t>criminali</w:t>
      </w:r>
      <w:r w:rsidR="000A7217" w:rsidRPr="009E5974">
        <w:rPr>
          <w:rFonts w:ascii="Times New Roman" w:hAnsi="Times New Roman" w:cs="Times New Roman"/>
          <w:color w:val="000000" w:themeColor="text1"/>
          <w:sz w:val="24"/>
          <w:szCs w:val="24"/>
        </w:rPr>
        <w:t>s</w:t>
      </w:r>
      <w:r w:rsidR="009B6FA5" w:rsidRPr="009E5974">
        <w:rPr>
          <w:rFonts w:ascii="Times New Roman" w:hAnsi="Times New Roman" w:cs="Times New Roman"/>
          <w:color w:val="000000" w:themeColor="text1"/>
          <w:sz w:val="24"/>
          <w:szCs w:val="24"/>
        </w:rPr>
        <w:t>ation,</w:t>
      </w:r>
      <w:r w:rsidRPr="009E5974">
        <w:rPr>
          <w:rFonts w:ascii="Times New Roman" w:hAnsi="Times New Roman" w:cs="Times New Roman"/>
          <w:color w:val="000000" w:themeColor="text1"/>
          <w:sz w:val="24"/>
          <w:szCs w:val="24"/>
        </w:rPr>
        <w:t xml:space="preserve"> and gender equality</w:t>
      </w:r>
      <w:r w:rsidR="00515DD3" w:rsidRPr="009E5974">
        <w:rPr>
          <w:rFonts w:ascii="Times New Roman" w:hAnsi="Times New Roman" w:cs="Times New Roman"/>
          <w:color w:val="000000" w:themeColor="text1"/>
          <w:sz w:val="24"/>
          <w:szCs w:val="24"/>
        </w:rPr>
        <w:t xml:space="preserve">. However, genuine political will and commitment is needed to </w:t>
      </w:r>
      <w:r w:rsidR="009B6FA5" w:rsidRPr="009E5974">
        <w:rPr>
          <w:rFonts w:ascii="Times New Roman" w:hAnsi="Times New Roman" w:cs="Times New Roman"/>
          <w:color w:val="000000" w:themeColor="text1"/>
          <w:sz w:val="24"/>
          <w:szCs w:val="24"/>
        </w:rPr>
        <w:t>shift</w:t>
      </w:r>
      <w:r w:rsidRPr="009E5974">
        <w:rPr>
          <w:rFonts w:ascii="Times New Roman" w:hAnsi="Times New Roman" w:cs="Times New Roman"/>
          <w:color w:val="000000" w:themeColor="text1"/>
          <w:sz w:val="24"/>
          <w:szCs w:val="24"/>
        </w:rPr>
        <w:t xml:space="preserve"> soci</w:t>
      </w:r>
      <w:r w:rsidR="001A1BAB" w:rsidRPr="009E5974">
        <w:rPr>
          <w:rFonts w:ascii="Times New Roman" w:hAnsi="Times New Roman" w:cs="Times New Roman"/>
          <w:color w:val="000000" w:themeColor="text1"/>
          <w:sz w:val="24"/>
          <w:szCs w:val="24"/>
        </w:rPr>
        <w:t xml:space="preserve">etal </w:t>
      </w:r>
      <w:r w:rsidRPr="009E5974">
        <w:rPr>
          <w:rFonts w:ascii="Times New Roman" w:hAnsi="Times New Roman" w:cs="Times New Roman"/>
          <w:color w:val="000000" w:themeColor="text1"/>
          <w:sz w:val="24"/>
          <w:szCs w:val="24"/>
        </w:rPr>
        <w:t>enabler targets from mere rhetoric</w:t>
      </w:r>
      <w:r w:rsidR="00BE0DD9" w:rsidRPr="009E5974">
        <w:rPr>
          <w:rFonts w:ascii="Times New Roman" w:hAnsi="Times New Roman" w:cs="Times New Roman"/>
          <w:color w:val="000000" w:themeColor="text1"/>
          <w:sz w:val="24"/>
          <w:szCs w:val="24"/>
        </w:rPr>
        <w:t xml:space="preserve"> to </w:t>
      </w:r>
      <w:r w:rsidR="000A7217" w:rsidRPr="009E5974">
        <w:rPr>
          <w:rFonts w:ascii="Times New Roman" w:hAnsi="Times New Roman" w:cs="Times New Roman"/>
          <w:color w:val="000000" w:themeColor="text1"/>
          <w:sz w:val="24"/>
          <w:szCs w:val="24"/>
        </w:rPr>
        <w:t xml:space="preserve">being </w:t>
      </w:r>
      <w:r w:rsidR="00515DD3" w:rsidRPr="009E5974">
        <w:rPr>
          <w:rFonts w:ascii="Times New Roman" w:hAnsi="Times New Roman" w:cs="Times New Roman"/>
          <w:color w:val="000000" w:themeColor="text1"/>
          <w:sz w:val="24"/>
          <w:szCs w:val="24"/>
        </w:rPr>
        <w:t xml:space="preserve">made </w:t>
      </w:r>
      <w:r w:rsidR="00BE0DD9" w:rsidRPr="009E5974">
        <w:rPr>
          <w:rFonts w:ascii="Times New Roman" w:hAnsi="Times New Roman" w:cs="Times New Roman"/>
          <w:color w:val="000000" w:themeColor="text1"/>
          <w:sz w:val="24"/>
          <w:szCs w:val="24"/>
        </w:rPr>
        <w:t>intrinsic to</w:t>
      </w:r>
      <w:r w:rsidRPr="009E5974">
        <w:rPr>
          <w:rFonts w:ascii="Times New Roman" w:hAnsi="Times New Roman" w:cs="Times New Roman"/>
          <w:color w:val="000000" w:themeColor="text1"/>
          <w:sz w:val="24"/>
          <w:szCs w:val="24"/>
        </w:rPr>
        <w:t xml:space="preserve"> planning, </w:t>
      </w:r>
      <w:r w:rsidR="00A1772A" w:rsidRPr="009E5974">
        <w:rPr>
          <w:rFonts w:ascii="Times New Roman" w:hAnsi="Times New Roman" w:cs="Times New Roman"/>
          <w:color w:val="000000" w:themeColor="text1"/>
          <w:sz w:val="24"/>
          <w:szCs w:val="24"/>
        </w:rPr>
        <w:t>financing,</w:t>
      </w:r>
      <w:r w:rsidRPr="009E5974">
        <w:rPr>
          <w:rFonts w:ascii="Times New Roman" w:hAnsi="Times New Roman" w:cs="Times New Roman"/>
          <w:color w:val="000000" w:themeColor="text1"/>
          <w:sz w:val="24"/>
          <w:szCs w:val="24"/>
        </w:rPr>
        <w:t xml:space="preserve"> and implementing the HIV response. </w:t>
      </w:r>
    </w:p>
    <w:p w14:paraId="00000020" w14:textId="77777777" w:rsidR="00B34B72" w:rsidRPr="009E5974" w:rsidRDefault="00B34B72" w:rsidP="00365986">
      <w:pPr>
        <w:ind w:left="-454" w:right="-454"/>
        <w:rPr>
          <w:rFonts w:ascii="Times New Roman" w:hAnsi="Times New Roman" w:cs="Times New Roman"/>
          <w:sz w:val="24"/>
          <w:szCs w:val="24"/>
        </w:rPr>
      </w:pPr>
    </w:p>
    <w:p w14:paraId="173924CD" w14:textId="4873598D" w:rsidR="007D13D2" w:rsidRPr="009E5974" w:rsidRDefault="00BA0771" w:rsidP="00365986">
      <w:pPr>
        <w:ind w:left="-454" w:right="-454"/>
        <w:rPr>
          <w:rFonts w:ascii="Times New Roman" w:eastAsia="Times New Roman" w:hAnsi="Times New Roman" w:cs="Times New Roman"/>
          <w:sz w:val="24"/>
          <w:szCs w:val="24"/>
        </w:rPr>
      </w:pPr>
      <w:r w:rsidRPr="009E5974">
        <w:rPr>
          <w:rFonts w:ascii="Times New Roman" w:hAnsi="Times New Roman" w:cs="Times New Roman"/>
          <w:sz w:val="24"/>
          <w:szCs w:val="24"/>
        </w:rPr>
        <w:t xml:space="preserve">To ensure that this HRC resolution </w:t>
      </w:r>
      <w:r w:rsidR="000800B2" w:rsidRPr="009E5974">
        <w:rPr>
          <w:rFonts w:ascii="Times New Roman" w:hAnsi="Times New Roman" w:cs="Times New Roman"/>
          <w:sz w:val="24"/>
          <w:szCs w:val="24"/>
        </w:rPr>
        <w:t xml:space="preserve">advances </w:t>
      </w:r>
      <w:r w:rsidRPr="009E5974">
        <w:rPr>
          <w:rFonts w:ascii="Times New Roman" w:hAnsi="Times New Roman" w:cs="Times New Roman"/>
          <w:sz w:val="24"/>
          <w:szCs w:val="24"/>
        </w:rPr>
        <w:t xml:space="preserve">the aspirational goals that it reflects, </w:t>
      </w:r>
      <w:r w:rsidR="00DE3370" w:rsidRPr="009E5974">
        <w:rPr>
          <w:rFonts w:ascii="Times New Roman" w:hAnsi="Times New Roman" w:cs="Times New Roman"/>
          <w:sz w:val="24"/>
          <w:szCs w:val="24"/>
        </w:rPr>
        <w:t>OHCHR</w:t>
      </w:r>
      <w:r w:rsidR="007D13D2" w:rsidRPr="009E5974">
        <w:rPr>
          <w:rFonts w:ascii="Times New Roman" w:hAnsi="Times New Roman" w:cs="Times New Roman"/>
          <w:sz w:val="24"/>
          <w:szCs w:val="24"/>
        </w:rPr>
        <w:t xml:space="preserve"> should leverage its global legitimacy and convening power to lead collaborative processes on progressing societal enablers, call out harmful laws and policies for their incompatibility with </w:t>
      </w:r>
      <w:r w:rsidR="00DE3370" w:rsidRPr="009E5974">
        <w:rPr>
          <w:rFonts w:ascii="Times New Roman" w:hAnsi="Times New Roman" w:cs="Times New Roman"/>
          <w:sz w:val="24"/>
          <w:szCs w:val="24"/>
        </w:rPr>
        <w:t>international normative guidance</w:t>
      </w:r>
      <w:r w:rsidR="007D13D2" w:rsidRPr="009E5974">
        <w:rPr>
          <w:rFonts w:ascii="Times New Roman" w:hAnsi="Times New Roman" w:cs="Times New Roman"/>
          <w:sz w:val="24"/>
          <w:szCs w:val="24"/>
        </w:rPr>
        <w:t xml:space="preserve"> and provide impetus for changing punitive and harmful laws, policies, and practices.</w:t>
      </w:r>
      <w:r w:rsidR="000800B2" w:rsidRPr="009E5974">
        <w:rPr>
          <w:rFonts w:ascii="Times New Roman" w:hAnsi="Times New Roman" w:cs="Times New Roman"/>
          <w:sz w:val="24"/>
          <w:szCs w:val="24"/>
        </w:rPr>
        <w:t xml:space="preserve"> </w:t>
      </w:r>
      <w:r w:rsidR="00A90742" w:rsidRPr="009E5974">
        <w:rPr>
          <w:rFonts w:ascii="Times New Roman" w:hAnsi="Times New Roman" w:cs="Times New Roman"/>
          <w:sz w:val="24"/>
          <w:szCs w:val="24"/>
        </w:rPr>
        <w:t>Accordingly, w</w:t>
      </w:r>
      <w:r w:rsidR="007D13D2" w:rsidRPr="009E5974">
        <w:rPr>
          <w:rFonts w:ascii="Times New Roman" w:hAnsi="Times New Roman" w:cs="Times New Roman"/>
          <w:sz w:val="24"/>
          <w:szCs w:val="24"/>
        </w:rPr>
        <w:t xml:space="preserve">e recommend the following: </w:t>
      </w:r>
    </w:p>
    <w:p w14:paraId="0942317B" w14:textId="77777777" w:rsidR="007D13D2" w:rsidRPr="009E5974" w:rsidRDefault="007D13D2" w:rsidP="009E5974">
      <w:pPr>
        <w:ind w:left="-397" w:right="-397"/>
        <w:rPr>
          <w:rFonts w:ascii="Times New Roman" w:eastAsia="Times New Roman" w:hAnsi="Times New Roman" w:cs="Times New Roman"/>
          <w:sz w:val="24"/>
          <w:szCs w:val="24"/>
        </w:rPr>
      </w:pPr>
    </w:p>
    <w:p w14:paraId="6F042F47" w14:textId="77777777" w:rsidR="009E5974" w:rsidRDefault="00BA0771" w:rsidP="009E5974">
      <w:pPr>
        <w:pStyle w:val="ListParagraph"/>
        <w:numPr>
          <w:ilvl w:val="0"/>
          <w:numId w:val="5"/>
        </w:numPr>
        <w:pBdr>
          <w:top w:val="nil"/>
          <w:left w:val="nil"/>
          <w:bottom w:val="nil"/>
          <w:right w:val="nil"/>
          <w:between w:val="nil"/>
        </w:pBdr>
        <w:ind w:right="-397"/>
        <w:rPr>
          <w:rFonts w:ascii="Times New Roman" w:hAnsi="Times New Roman" w:cs="Times New Roman"/>
          <w:sz w:val="24"/>
          <w:szCs w:val="24"/>
        </w:rPr>
      </w:pPr>
      <w:r w:rsidRPr="009E5974">
        <w:rPr>
          <w:rFonts w:ascii="Times New Roman" w:hAnsi="Times New Roman" w:cs="Times New Roman"/>
          <w:sz w:val="24"/>
          <w:szCs w:val="24"/>
        </w:rPr>
        <w:t xml:space="preserve">The </w:t>
      </w:r>
      <w:r w:rsidRPr="009E5974">
        <w:rPr>
          <w:rFonts w:ascii="Times New Roman" w:hAnsi="Times New Roman" w:cs="Times New Roman"/>
          <w:color w:val="000000"/>
          <w:sz w:val="24"/>
          <w:szCs w:val="24"/>
        </w:rPr>
        <w:t xml:space="preserve">Human Rights Council </w:t>
      </w:r>
      <w:r w:rsidRPr="009E5974">
        <w:rPr>
          <w:rFonts w:ascii="Times New Roman" w:hAnsi="Times New Roman" w:cs="Times New Roman"/>
          <w:sz w:val="24"/>
          <w:szCs w:val="24"/>
        </w:rPr>
        <w:t xml:space="preserve">should urgently </w:t>
      </w:r>
      <w:r w:rsidR="009B6FA5" w:rsidRPr="009E5974">
        <w:rPr>
          <w:rFonts w:ascii="Times New Roman" w:hAnsi="Times New Roman" w:cs="Times New Roman"/>
          <w:sz w:val="24"/>
          <w:szCs w:val="24"/>
        </w:rPr>
        <w:t xml:space="preserve">request </w:t>
      </w:r>
      <w:r w:rsidR="009B6FA5" w:rsidRPr="009E5974">
        <w:rPr>
          <w:rFonts w:ascii="Times New Roman" w:hAnsi="Times New Roman" w:cs="Times New Roman"/>
          <w:color w:val="000000"/>
          <w:sz w:val="24"/>
          <w:szCs w:val="24"/>
        </w:rPr>
        <w:t>Member</w:t>
      </w:r>
      <w:r w:rsidRPr="009E5974">
        <w:rPr>
          <w:rFonts w:ascii="Times New Roman" w:hAnsi="Times New Roman" w:cs="Times New Roman"/>
          <w:color w:val="000000"/>
          <w:sz w:val="24"/>
          <w:szCs w:val="24"/>
        </w:rPr>
        <w:t xml:space="preserve"> </w:t>
      </w:r>
      <w:r w:rsidRPr="009E5974">
        <w:rPr>
          <w:rFonts w:ascii="Times New Roman" w:hAnsi="Times New Roman" w:cs="Times New Roman"/>
          <w:sz w:val="24"/>
          <w:szCs w:val="24"/>
        </w:rPr>
        <w:t>S</w:t>
      </w:r>
      <w:r w:rsidRPr="009E5974">
        <w:rPr>
          <w:rFonts w:ascii="Times New Roman" w:hAnsi="Times New Roman" w:cs="Times New Roman"/>
          <w:color w:val="000000"/>
          <w:sz w:val="24"/>
          <w:szCs w:val="24"/>
        </w:rPr>
        <w:t xml:space="preserve">tates to </w:t>
      </w:r>
      <w:r w:rsidRPr="009E5974">
        <w:rPr>
          <w:rFonts w:ascii="Times New Roman" w:hAnsi="Times New Roman" w:cs="Times New Roman"/>
          <w:sz w:val="24"/>
          <w:szCs w:val="24"/>
        </w:rPr>
        <w:t xml:space="preserve">develop and submit a </w:t>
      </w:r>
      <w:r w:rsidRPr="009E5974">
        <w:rPr>
          <w:rFonts w:ascii="Times New Roman" w:hAnsi="Times New Roman" w:cs="Times New Roman"/>
          <w:color w:val="000000"/>
          <w:sz w:val="24"/>
          <w:szCs w:val="24"/>
        </w:rPr>
        <w:t xml:space="preserve">political roadmap towards </w:t>
      </w:r>
      <w:r w:rsidRPr="009E5974">
        <w:rPr>
          <w:rFonts w:ascii="Times New Roman" w:hAnsi="Times New Roman" w:cs="Times New Roman"/>
          <w:sz w:val="24"/>
          <w:szCs w:val="24"/>
        </w:rPr>
        <w:t xml:space="preserve">meeting the 10-10-10 societal enablers, including </w:t>
      </w:r>
      <w:r w:rsidR="00A90742" w:rsidRPr="009E5974">
        <w:rPr>
          <w:rFonts w:ascii="Times New Roman" w:hAnsi="Times New Roman" w:cs="Times New Roman"/>
          <w:sz w:val="24"/>
          <w:szCs w:val="24"/>
        </w:rPr>
        <w:t xml:space="preserve">the </w:t>
      </w:r>
      <w:r w:rsidRPr="009E5974">
        <w:rPr>
          <w:rFonts w:ascii="Times New Roman" w:hAnsi="Times New Roman" w:cs="Times New Roman"/>
          <w:sz w:val="24"/>
          <w:szCs w:val="24"/>
        </w:rPr>
        <w:t>decriminali</w:t>
      </w:r>
      <w:r w:rsidR="000A7217" w:rsidRPr="009E5974">
        <w:rPr>
          <w:rFonts w:ascii="Times New Roman" w:hAnsi="Times New Roman" w:cs="Times New Roman"/>
          <w:sz w:val="24"/>
          <w:szCs w:val="24"/>
        </w:rPr>
        <w:t>s</w:t>
      </w:r>
      <w:r w:rsidRPr="009E5974">
        <w:rPr>
          <w:rFonts w:ascii="Times New Roman" w:hAnsi="Times New Roman" w:cs="Times New Roman"/>
          <w:sz w:val="24"/>
          <w:szCs w:val="24"/>
        </w:rPr>
        <w:t xml:space="preserve">ation of drug use and possession, </w:t>
      </w:r>
      <w:r w:rsidR="00232F85" w:rsidRPr="009E5974">
        <w:rPr>
          <w:rFonts w:ascii="Times New Roman" w:hAnsi="Times New Roman" w:cs="Times New Roman"/>
          <w:sz w:val="24"/>
          <w:szCs w:val="24"/>
        </w:rPr>
        <w:t xml:space="preserve">gender identity and expression, </w:t>
      </w:r>
      <w:r w:rsidRPr="009E5974">
        <w:rPr>
          <w:rFonts w:ascii="Times New Roman" w:hAnsi="Times New Roman" w:cs="Times New Roman"/>
          <w:sz w:val="24"/>
          <w:szCs w:val="24"/>
        </w:rPr>
        <w:t xml:space="preserve">sex work, </w:t>
      </w:r>
      <w:r w:rsidR="00232F85" w:rsidRPr="009E5974">
        <w:rPr>
          <w:rFonts w:ascii="Times New Roman" w:hAnsi="Times New Roman" w:cs="Times New Roman"/>
          <w:sz w:val="24"/>
          <w:szCs w:val="24"/>
        </w:rPr>
        <w:t xml:space="preserve">and </w:t>
      </w:r>
      <w:r w:rsidRPr="009E5974">
        <w:rPr>
          <w:rFonts w:ascii="Times New Roman" w:hAnsi="Times New Roman" w:cs="Times New Roman"/>
          <w:sz w:val="24"/>
          <w:szCs w:val="24"/>
        </w:rPr>
        <w:t>sexual orientation</w:t>
      </w:r>
      <w:r w:rsidR="0031065F" w:rsidRPr="009E5974">
        <w:rPr>
          <w:rFonts w:ascii="Times New Roman" w:hAnsi="Times New Roman" w:cs="Times New Roman"/>
          <w:sz w:val="24"/>
          <w:szCs w:val="24"/>
        </w:rPr>
        <w:t xml:space="preserve">, </w:t>
      </w:r>
      <w:r w:rsidR="00A90742" w:rsidRPr="009E5974">
        <w:rPr>
          <w:rFonts w:ascii="Times New Roman" w:hAnsi="Times New Roman" w:cs="Times New Roman"/>
          <w:sz w:val="24"/>
          <w:szCs w:val="24"/>
        </w:rPr>
        <w:t xml:space="preserve">as well as </w:t>
      </w:r>
      <w:r w:rsidR="00B22AC2" w:rsidRPr="009E5974">
        <w:rPr>
          <w:rFonts w:ascii="Times New Roman" w:hAnsi="Times New Roman" w:cs="Times New Roman"/>
          <w:sz w:val="24"/>
          <w:szCs w:val="24"/>
        </w:rPr>
        <w:t>enact legislation such as</w:t>
      </w:r>
      <w:r w:rsidR="00A90742" w:rsidRPr="009E5974">
        <w:rPr>
          <w:rFonts w:ascii="Times New Roman" w:hAnsi="Times New Roman" w:cs="Times New Roman"/>
          <w:sz w:val="24"/>
          <w:szCs w:val="24"/>
        </w:rPr>
        <w:t xml:space="preserve"> gender recognition and anti-discrimination </w:t>
      </w:r>
      <w:r w:rsidR="00B22AC2" w:rsidRPr="009E5974">
        <w:rPr>
          <w:rFonts w:ascii="Times New Roman" w:hAnsi="Times New Roman" w:cs="Times New Roman"/>
          <w:sz w:val="24"/>
          <w:szCs w:val="24"/>
        </w:rPr>
        <w:t>that allow people to enjoy their lives more fully and without fear</w:t>
      </w:r>
    </w:p>
    <w:p w14:paraId="53E6B77F" w14:textId="77777777" w:rsidR="009E5974" w:rsidRDefault="000E77D9" w:rsidP="009E5974">
      <w:pPr>
        <w:pStyle w:val="ListParagraph"/>
        <w:numPr>
          <w:ilvl w:val="0"/>
          <w:numId w:val="5"/>
        </w:numPr>
        <w:pBdr>
          <w:top w:val="nil"/>
          <w:left w:val="nil"/>
          <w:bottom w:val="nil"/>
          <w:right w:val="nil"/>
          <w:between w:val="nil"/>
        </w:pBdr>
        <w:ind w:right="-397"/>
        <w:rPr>
          <w:rFonts w:ascii="Times New Roman" w:hAnsi="Times New Roman" w:cs="Times New Roman"/>
          <w:sz w:val="24"/>
          <w:szCs w:val="24"/>
        </w:rPr>
      </w:pPr>
      <w:r w:rsidRPr="009E5974">
        <w:rPr>
          <w:rFonts w:ascii="Times New Roman" w:hAnsi="Times New Roman" w:cs="Times New Roman"/>
          <w:sz w:val="24"/>
          <w:szCs w:val="24"/>
        </w:rPr>
        <w:lastRenderedPageBreak/>
        <w:t xml:space="preserve">OHCHR </w:t>
      </w:r>
      <w:r w:rsidR="00BA0771" w:rsidRPr="009E5974">
        <w:rPr>
          <w:rFonts w:ascii="Times New Roman" w:hAnsi="Times New Roman" w:cs="Times New Roman"/>
          <w:sz w:val="24"/>
          <w:szCs w:val="24"/>
        </w:rPr>
        <w:t xml:space="preserve">should offer to facilitate state-to-state dialogues and engagements </w:t>
      </w:r>
      <w:r w:rsidR="00FB7AAB" w:rsidRPr="009E5974">
        <w:rPr>
          <w:rFonts w:ascii="Times New Roman" w:hAnsi="Times New Roman" w:cs="Times New Roman"/>
          <w:sz w:val="24"/>
          <w:szCs w:val="24"/>
        </w:rPr>
        <w:t xml:space="preserve">to identify </w:t>
      </w:r>
      <w:r w:rsidR="00BA0771" w:rsidRPr="009E5974">
        <w:rPr>
          <w:rFonts w:ascii="Times New Roman" w:hAnsi="Times New Roman" w:cs="Times New Roman"/>
          <w:sz w:val="24"/>
          <w:szCs w:val="24"/>
        </w:rPr>
        <w:t>steps towards breaking down barriers and challenges towards</w:t>
      </w:r>
      <w:r w:rsidR="00A90742" w:rsidRPr="009E5974">
        <w:rPr>
          <w:rFonts w:ascii="Times New Roman" w:hAnsi="Times New Roman" w:cs="Times New Roman"/>
          <w:sz w:val="24"/>
          <w:szCs w:val="24"/>
        </w:rPr>
        <w:t xml:space="preserve"> legal and policy reform</w:t>
      </w:r>
      <w:r w:rsidR="000A7217" w:rsidRPr="009E5974">
        <w:rPr>
          <w:rFonts w:ascii="Times New Roman" w:hAnsi="Times New Roman" w:cs="Times New Roman"/>
          <w:sz w:val="24"/>
          <w:szCs w:val="24"/>
        </w:rPr>
        <w:t xml:space="preserve">. This </w:t>
      </w:r>
      <w:r w:rsidR="00BA0771" w:rsidRPr="009E5974">
        <w:rPr>
          <w:rFonts w:ascii="Times New Roman" w:hAnsi="Times New Roman" w:cs="Times New Roman"/>
          <w:sz w:val="24"/>
          <w:szCs w:val="24"/>
        </w:rPr>
        <w:t>includ</w:t>
      </w:r>
      <w:r w:rsidR="000A7217" w:rsidRPr="009E5974">
        <w:rPr>
          <w:rFonts w:ascii="Times New Roman" w:hAnsi="Times New Roman" w:cs="Times New Roman"/>
          <w:sz w:val="24"/>
          <w:szCs w:val="24"/>
        </w:rPr>
        <w:t>es</w:t>
      </w:r>
      <w:r w:rsidR="00BA0771" w:rsidRPr="009E5974">
        <w:rPr>
          <w:rFonts w:ascii="Times New Roman" w:hAnsi="Times New Roman" w:cs="Times New Roman"/>
          <w:sz w:val="24"/>
          <w:szCs w:val="24"/>
        </w:rPr>
        <w:t xml:space="preserve"> adopting damage-mitigation measures and initiatives that can be taken in the short-term, such as providing </w:t>
      </w:r>
      <w:r w:rsidR="00232F85" w:rsidRPr="009E5974">
        <w:rPr>
          <w:rFonts w:ascii="Times New Roman" w:hAnsi="Times New Roman" w:cs="Times New Roman"/>
          <w:sz w:val="24"/>
          <w:szCs w:val="24"/>
        </w:rPr>
        <w:t xml:space="preserve">community-led </w:t>
      </w:r>
      <w:r w:rsidR="00BA0771" w:rsidRPr="009E5974">
        <w:rPr>
          <w:rFonts w:ascii="Times New Roman" w:hAnsi="Times New Roman" w:cs="Times New Roman"/>
          <w:sz w:val="24"/>
          <w:szCs w:val="24"/>
        </w:rPr>
        <w:t xml:space="preserve">specialist legal </w:t>
      </w:r>
      <w:r w:rsidR="00232F85" w:rsidRPr="009E5974">
        <w:rPr>
          <w:rFonts w:ascii="Times New Roman" w:hAnsi="Times New Roman" w:cs="Times New Roman"/>
          <w:sz w:val="24"/>
          <w:szCs w:val="24"/>
        </w:rPr>
        <w:t xml:space="preserve">services </w:t>
      </w:r>
      <w:r w:rsidR="00BA0771" w:rsidRPr="009E5974">
        <w:rPr>
          <w:rFonts w:ascii="Times New Roman" w:hAnsi="Times New Roman" w:cs="Times New Roman"/>
          <w:sz w:val="24"/>
          <w:szCs w:val="24"/>
        </w:rPr>
        <w:t xml:space="preserve">and support for key populations to promote access to justice </w:t>
      </w:r>
      <w:r w:rsidR="00A90742" w:rsidRPr="009E5974">
        <w:rPr>
          <w:rFonts w:ascii="Times New Roman" w:hAnsi="Times New Roman" w:cs="Times New Roman"/>
          <w:sz w:val="24"/>
          <w:szCs w:val="24"/>
        </w:rPr>
        <w:t>mechanisms</w:t>
      </w:r>
      <w:r w:rsidR="00FD5282" w:rsidRPr="009E5974">
        <w:rPr>
          <w:rFonts w:ascii="Times New Roman" w:hAnsi="Times New Roman" w:cs="Times New Roman"/>
          <w:sz w:val="24"/>
          <w:szCs w:val="24"/>
        </w:rPr>
        <w:t xml:space="preserve">, including </w:t>
      </w:r>
      <w:r w:rsidR="004A4913" w:rsidRPr="009E5974">
        <w:rPr>
          <w:rFonts w:ascii="Times New Roman" w:hAnsi="Times New Roman" w:cs="Times New Roman"/>
          <w:sz w:val="24"/>
          <w:szCs w:val="24"/>
        </w:rPr>
        <w:t xml:space="preserve">for </w:t>
      </w:r>
      <w:r w:rsidR="00FD5282" w:rsidRPr="009E5974">
        <w:rPr>
          <w:rFonts w:ascii="Times New Roman" w:hAnsi="Times New Roman" w:cs="Times New Roman"/>
          <w:sz w:val="24"/>
          <w:szCs w:val="24"/>
        </w:rPr>
        <w:t xml:space="preserve">police accountability </w:t>
      </w:r>
    </w:p>
    <w:p w14:paraId="460761E7" w14:textId="77777777" w:rsidR="009E5974" w:rsidRPr="009E5974" w:rsidRDefault="00DE3370" w:rsidP="009E5974">
      <w:pPr>
        <w:pStyle w:val="ListParagraph"/>
        <w:numPr>
          <w:ilvl w:val="0"/>
          <w:numId w:val="5"/>
        </w:numPr>
        <w:pBdr>
          <w:top w:val="nil"/>
          <w:left w:val="nil"/>
          <w:bottom w:val="nil"/>
          <w:right w:val="nil"/>
          <w:between w:val="nil"/>
        </w:pBdr>
        <w:ind w:right="-397"/>
        <w:rPr>
          <w:rFonts w:ascii="Times New Roman" w:hAnsi="Times New Roman" w:cs="Times New Roman"/>
          <w:sz w:val="24"/>
          <w:szCs w:val="24"/>
        </w:rPr>
      </w:pPr>
      <w:r w:rsidRPr="009E5974">
        <w:rPr>
          <w:rFonts w:ascii="Times New Roman" w:hAnsi="Times New Roman" w:cs="Times New Roman"/>
          <w:sz w:val="24"/>
          <w:szCs w:val="24"/>
          <w:lang w:val="en-US"/>
        </w:rPr>
        <w:t>K</w:t>
      </w:r>
      <w:r w:rsidR="00CE4980" w:rsidRPr="009E5974">
        <w:rPr>
          <w:rFonts w:ascii="Times New Roman" w:hAnsi="Times New Roman" w:cs="Times New Roman"/>
          <w:sz w:val="24"/>
          <w:szCs w:val="24"/>
          <w:lang w:val="en-US"/>
        </w:rPr>
        <w:t>ey population</w:t>
      </w:r>
      <w:r w:rsidRPr="009E5974">
        <w:rPr>
          <w:rFonts w:ascii="Times New Roman" w:hAnsi="Times New Roman" w:cs="Times New Roman"/>
          <w:sz w:val="24"/>
          <w:szCs w:val="24"/>
          <w:lang w:val="en-US"/>
        </w:rPr>
        <w:t xml:space="preserve"> communitie</w:t>
      </w:r>
      <w:r w:rsidR="00CE4980" w:rsidRPr="009E5974">
        <w:rPr>
          <w:rFonts w:ascii="Times New Roman" w:hAnsi="Times New Roman" w:cs="Times New Roman"/>
          <w:sz w:val="24"/>
          <w:szCs w:val="24"/>
          <w:lang w:val="en-US"/>
        </w:rPr>
        <w:t>s</w:t>
      </w:r>
      <w:r w:rsidR="001E70C8" w:rsidRPr="009E5974">
        <w:rPr>
          <w:rFonts w:ascii="Times New Roman" w:hAnsi="Times New Roman" w:cs="Times New Roman"/>
          <w:sz w:val="24"/>
          <w:szCs w:val="24"/>
          <w:lang w:val="en-US"/>
        </w:rPr>
        <w:t xml:space="preserve"> must be in the driver’s seat</w:t>
      </w:r>
      <w:r w:rsidR="00CE4980" w:rsidRPr="009E5974">
        <w:rPr>
          <w:rFonts w:ascii="Times New Roman" w:hAnsi="Times New Roman" w:cs="Times New Roman"/>
          <w:sz w:val="24"/>
          <w:szCs w:val="24"/>
          <w:lang w:val="en-US"/>
        </w:rPr>
        <w:t xml:space="preserve">. The restrictions from governments on our ability to work on human rights, organise, and </w:t>
      </w:r>
      <w:r w:rsidRPr="009E5974">
        <w:rPr>
          <w:rFonts w:ascii="Times New Roman" w:hAnsi="Times New Roman" w:cs="Times New Roman"/>
          <w:sz w:val="24"/>
          <w:szCs w:val="24"/>
          <w:lang w:val="en-US"/>
        </w:rPr>
        <w:t xml:space="preserve">receive funds </w:t>
      </w:r>
      <w:r w:rsidR="001E70C8" w:rsidRPr="009E5974">
        <w:rPr>
          <w:rFonts w:ascii="Times New Roman" w:hAnsi="Times New Roman" w:cs="Times New Roman"/>
          <w:sz w:val="24"/>
          <w:szCs w:val="24"/>
          <w:lang w:val="en-US"/>
        </w:rPr>
        <w:t xml:space="preserve">need to </w:t>
      </w:r>
      <w:r w:rsidR="00CE4980" w:rsidRPr="009E5974">
        <w:rPr>
          <w:rFonts w:ascii="Times New Roman" w:hAnsi="Times New Roman" w:cs="Times New Roman"/>
          <w:sz w:val="24"/>
          <w:szCs w:val="24"/>
          <w:lang w:val="en-US"/>
        </w:rPr>
        <w:t xml:space="preserve">be </w:t>
      </w:r>
      <w:r w:rsidR="00871A52" w:rsidRPr="009E5974">
        <w:rPr>
          <w:rFonts w:ascii="Times New Roman" w:hAnsi="Times New Roman" w:cs="Times New Roman"/>
          <w:sz w:val="24"/>
          <w:szCs w:val="24"/>
          <w:lang w:val="en-US"/>
        </w:rPr>
        <w:t xml:space="preserve">repealed </w:t>
      </w:r>
      <w:r w:rsidR="00B24872" w:rsidRPr="009E5974">
        <w:rPr>
          <w:rFonts w:ascii="Times New Roman" w:hAnsi="Times New Roman" w:cs="Times New Roman"/>
          <w:sz w:val="24"/>
          <w:szCs w:val="24"/>
          <w:lang w:val="en-US"/>
        </w:rPr>
        <w:t>for</w:t>
      </w:r>
      <w:r w:rsidR="00CE4980" w:rsidRPr="009E5974">
        <w:rPr>
          <w:rFonts w:ascii="Times New Roman" w:hAnsi="Times New Roman" w:cs="Times New Roman"/>
          <w:sz w:val="24"/>
          <w:szCs w:val="24"/>
          <w:lang w:val="en-US"/>
        </w:rPr>
        <w:t xml:space="preserve"> key population-led networks and organisations </w:t>
      </w:r>
      <w:r w:rsidR="00312E7A" w:rsidRPr="009E5974">
        <w:rPr>
          <w:rFonts w:ascii="Times New Roman" w:hAnsi="Times New Roman" w:cs="Times New Roman"/>
          <w:sz w:val="24"/>
          <w:szCs w:val="24"/>
          <w:lang w:val="en-US"/>
        </w:rPr>
        <w:t xml:space="preserve">to be full partners in the </w:t>
      </w:r>
      <w:r w:rsidRPr="009E5974">
        <w:rPr>
          <w:rFonts w:ascii="Times New Roman" w:hAnsi="Times New Roman" w:cs="Times New Roman"/>
          <w:sz w:val="24"/>
          <w:szCs w:val="24"/>
          <w:lang w:val="en-US"/>
        </w:rPr>
        <w:t>HIV response</w:t>
      </w:r>
      <w:r w:rsidR="000E77D9" w:rsidRPr="009E5974">
        <w:rPr>
          <w:rFonts w:ascii="Times New Roman" w:hAnsi="Times New Roman" w:cs="Times New Roman"/>
          <w:sz w:val="24"/>
          <w:szCs w:val="24"/>
          <w:lang w:val="en-US"/>
        </w:rPr>
        <w:t>,</w:t>
      </w:r>
      <w:r w:rsidRPr="009E5974">
        <w:rPr>
          <w:rFonts w:ascii="Times New Roman" w:hAnsi="Times New Roman" w:cs="Times New Roman"/>
          <w:sz w:val="24"/>
          <w:szCs w:val="24"/>
          <w:lang w:val="en-US"/>
        </w:rPr>
        <w:t xml:space="preserve"> and </w:t>
      </w:r>
      <w:r w:rsidR="000E77D9" w:rsidRPr="009E5974">
        <w:rPr>
          <w:rFonts w:ascii="Times New Roman" w:hAnsi="Times New Roman" w:cs="Times New Roman"/>
          <w:sz w:val="24"/>
          <w:szCs w:val="24"/>
          <w:lang w:val="en-US"/>
        </w:rPr>
        <w:t xml:space="preserve">the </w:t>
      </w:r>
      <w:r w:rsidR="00312E7A" w:rsidRPr="009E5974">
        <w:rPr>
          <w:rFonts w:ascii="Times New Roman" w:hAnsi="Times New Roman" w:cs="Times New Roman"/>
          <w:sz w:val="24"/>
          <w:szCs w:val="24"/>
          <w:lang w:val="en-US"/>
        </w:rPr>
        <w:t xml:space="preserve">delivery of societal enabler programming. The proportion of </w:t>
      </w:r>
      <w:r w:rsidR="004A4913" w:rsidRPr="009E5974">
        <w:rPr>
          <w:rFonts w:ascii="Times New Roman" w:hAnsi="Times New Roman" w:cs="Times New Roman"/>
          <w:sz w:val="24"/>
          <w:szCs w:val="24"/>
          <w:lang w:val="en-US"/>
        </w:rPr>
        <w:t xml:space="preserve">funding to </w:t>
      </w:r>
      <w:r w:rsidR="00312E7A" w:rsidRPr="009E5974">
        <w:rPr>
          <w:rFonts w:ascii="Times New Roman" w:hAnsi="Times New Roman" w:cs="Times New Roman"/>
          <w:sz w:val="24"/>
          <w:szCs w:val="24"/>
          <w:lang w:val="en-US"/>
        </w:rPr>
        <w:t xml:space="preserve">communities must be </w:t>
      </w:r>
      <w:r w:rsidR="00B24872" w:rsidRPr="009E5974">
        <w:rPr>
          <w:rFonts w:ascii="Times New Roman" w:hAnsi="Times New Roman" w:cs="Times New Roman"/>
          <w:sz w:val="24"/>
          <w:szCs w:val="24"/>
          <w:lang w:val="en-US"/>
        </w:rPr>
        <w:t xml:space="preserve">incrementally </w:t>
      </w:r>
      <w:r w:rsidR="00312E7A" w:rsidRPr="009E5974">
        <w:rPr>
          <w:rFonts w:ascii="Times New Roman" w:hAnsi="Times New Roman" w:cs="Times New Roman"/>
          <w:sz w:val="24"/>
          <w:szCs w:val="24"/>
          <w:lang w:val="en-US"/>
        </w:rPr>
        <w:t xml:space="preserve">increased </w:t>
      </w:r>
      <w:r w:rsidR="00B24872" w:rsidRPr="009E5974">
        <w:rPr>
          <w:rFonts w:ascii="Times New Roman" w:hAnsi="Times New Roman" w:cs="Times New Roman"/>
          <w:sz w:val="24"/>
          <w:szCs w:val="24"/>
          <w:lang w:val="en-US"/>
        </w:rPr>
        <w:t xml:space="preserve">to </w:t>
      </w:r>
      <w:r w:rsidR="00312E7A" w:rsidRPr="009E5974">
        <w:rPr>
          <w:rFonts w:ascii="Times New Roman" w:hAnsi="Times New Roman" w:cs="Times New Roman"/>
          <w:sz w:val="24"/>
          <w:szCs w:val="24"/>
          <w:lang w:val="en-US"/>
        </w:rPr>
        <w:t xml:space="preserve">reach the </w:t>
      </w:r>
      <w:r w:rsidR="00B24872" w:rsidRPr="009E5974">
        <w:rPr>
          <w:rFonts w:ascii="Times New Roman" w:hAnsi="Times New Roman" w:cs="Times New Roman"/>
          <w:sz w:val="24"/>
          <w:szCs w:val="24"/>
          <w:lang w:val="en-US"/>
        </w:rPr>
        <w:t xml:space="preserve">60% target </w:t>
      </w:r>
      <w:r w:rsidR="00871A52" w:rsidRPr="009E5974">
        <w:rPr>
          <w:rFonts w:ascii="Times New Roman" w:hAnsi="Times New Roman" w:cs="Times New Roman"/>
          <w:sz w:val="24"/>
          <w:szCs w:val="24"/>
          <w:lang w:val="en-US"/>
        </w:rPr>
        <w:t xml:space="preserve">on community-led responses </w:t>
      </w:r>
      <w:r w:rsidR="004870DB" w:rsidRPr="009E5974">
        <w:rPr>
          <w:rFonts w:ascii="Times New Roman" w:hAnsi="Times New Roman" w:cs="Times New Roman"/>
          <w:sz w:val="24"/>
          <w:szCs w:val="24"/>
          <w:lang w:val="en-US"/>
        </w:rPr>
        <w:t xml:space="preserve">towards achieving </w:t>
      </w:r>
      <w:r w:rsidR="00B24872" w:rsidRPr="009E5974">
        <w:rPr>
          <w:rFonts w:ascii="Times New Roman" w:hAnsi="Times New Roman" w:cs="Times New Roman"/>
          <w:sz w:val="24"/>
          <w:szCs w:val="24"/>
          <w:lang w:val="en-US"/>
        </w:rPr>
        <w:t>societal enablers.</w:t>
      </w:r>
      <w:r w:rsidR="00B24872" w:rsidRPr="009E5974">
        <w:rPr>
          <w:rStyle w:val="FootnoteReference"/>
          <w:rFonts w:ascii="Times New Roman" w:eastAsia="Times New Roman" w:hAnsi="Times New Roman" w:cs="Times New Roman"/>
          <w:sz w:val="24"/>
          <w:szCs w:val="24"/>
          <w:lang w:val="en-US"/>
        </w:rPr>
        <w:footnoteReference w:id="10"/>
      </w:r>
      <w:r w:rsidR="00B24872" w:rsidRPr="009E5974">
        <w:rPr>
          <w:rFonts w:ascii="Times New Roman" w:hAnsi="Times New Roman" w:cs="Times New Roman"/>
          <w:sz w:val="24"/>
          <w:szCs w:val="24"/>
          <w:lang w:val="en-US"/>
        </w:rPr>
        <w:t xml:space="preserve"> </w:t>
      </w:r>
      <w:r w:rsidR="005E7A7A" w:rsidRPr="009E5974">
        <w:rPr>
          <w:rFonts w:ascii="Times New Roman" w:hAnsi="Times New Roman" w:cs="Times New Roman"/>
          <w:sz w:val="24"/>
          <w:szCs w:val="24"/>
          <w:lang w:val="en-US"/>
        </w:rPr>
        <w:t>Adequate i</w:t>
      </w:r>
      <w:r w:rsidR="004870DB" w:rsidRPr="009E5974">
        <w:rPr>
          <w:rFonts w:ascii="Times New Roman" w:hAnsi="Times New Roman" w:cs="Times New Roman"/>
          <w:sz w:val="24"/>
          <w:szCs w:val="24"/>
          <w:lang w:val="en-US"/>
        </w:rPr>
        <w:t xml:space="preserve">nvestments should </w:t>
      </w:r>
      <w:r w:rsidR="005E7A7A" w:rsidRPr="009E5974">
        <w:rPr>
          <w:rFonts w:ascii="Times New Roman" w:hAnsi="Times New Roman" w:cs="Times New Roman"/>
          <w:sz w:val="24"/>
          <w:szCs w:val="24"/>
          <w:lang w:val="en-US"/>
        </w:rPr>
        <w:t xml:space="preserve">be allocated towards the </w:t>
      </w:r>
      <w:r w:rsidR="00FD5282" w:rsidRPr="009E5974">
        <w:rPr>
          <w:rFonts w:ascii="Times New Roman" w:hAnsi="Times New Roman" w:cs="Times New Roman"/>
          <w:sz w:val="24"/>
          <w:szCs w:val="24"/>
          <w:lang w:val="en-US"/>
        </w:rPr>
        <w:t xml:space="preserve">capacity-building of </w:t>
      </w:r>
      <w:r w:rsidRPr="009E5974">
        <w:rPr>
          <w:rFonts w:ascii="Times New Roman" w:hAnsi="Times New Roman" w:cs="Times New Roman"/>
          <w:sz w:val="24"/>
          <w:szCs w:val="24"/>
          <w:lang w:val="en-US"/>
        </w:rPr>
        <w:t xml:space="preserve">key population-led organisations </w:t>
      </w:r>
      <w:r w:rsidR="004870DB" w:rsidRPr="009E5974">
        <w:rPr>
          <w:rFonts w:ascii="Times New Roman" w:hAnsi="Times New Roman" w:cs="Times New Roman"/>
          <w:sz w:val="24"/>
          <w:szCs w:val="24"/>
          <w:lang w:val="en-US"/>
        </w:rPr>
        <w:t>to engage in</w:t>
      </w:r>
      <w:r w:rsidR="00FD5282" w:rsidRPr="009E5974">
        <w:rPr>
          <w:rFonts w:ascii="Times New Roman" w:hAnsi="Times New Roman" w:cs="Times New Roman"/>
          <w:sz w:val="24"/>
          <w:szCs w:val="24"/>
          <w:lang w:val="en-US"/>
        </w:rPr>
        <w:t xml:space="preserve"> human rights</w:t>
      </w:r>
      <w:r w:rsidR="00A8485F" w:rsidRPr="009E5974">
        <w:rPr>
          <w:rFonts w:ascii="Times New Roman" w:hAnsi="Times New Roman" w:cs="Times New Roman"/>
          <w:sz w:val="24"/>
          <w:szCs w:val="24"/>
          <w:lang w:val="en-US"/>
        </w:rPr>
        <w:t xml:space="preserve"> mechanisms</w:t>
      </w:r>
      <w:r w:rsidR="00FD5282" w:rsidRPr="009E5974">
        <w:rPr>
          <w:rFonts w:ascii="Times New Roman" w:hAnsi="Times New Roman" w:cs="Times New Roman"/>
          <w:sz w:val="24"/>
          <w:szCs w:val="24"/>
          <w:lang w:val="en-US"/>
        </w:rPr>
        <w:t>, shift</w:t>
      </w:r>
      <w:r w:rsidR="004870DB" w:rsidRPr="009E5974">
        <w:rPr>
          <w:rFonts w:ascii="Times New Roman" w:hAnsi="Times New Roman" w:cs="Times New Roman"/>
          <w:sz w:val="24"/>
          <w:szCs w:val="24"/>
          <w:lang w:val="en-US"/>
        </w:rPr>
        <w:t>ing</w:t>
      </w:r>
      <w:r w:rsidR="00FD5282" w:rsidRPr="009E5974">
        <w:rPr>
          <w:rFonts w:ascii="Times New Roman" w:hAnsi="Times New Roman" w:cs="Times New Roman"/>
          <w:sz w:val="24"/>
          <w:szCs w:val="24"/>
          <w:lang w:val="en-US"/>
        </w:rPr>
        <w:t xml:space="preserve"> public perception</w:t>
      </w:r>
      <w:r w:rsidR="00871A52" w:rsidRPr="009E5974">
        <w:rPr>
          <w:rFonts w:ascii="Times New Roman" w:hAnsi="Times New Roman" w:cs="Times New Roman"/>
          <w:sz w:val="24"/>
          <w:szCs w:val="24"/>
          <w:lang w:val="en-US"/>
        </w:rPr>
        <w:t>,</w:t>
      </w:r>
      <w:r w:rsidR="00FD5282" w:rsidRPr="009E5974">
        <w:rPr>
          <w:rFonts w:ascii="Times New Roman" w:hAnsi="Times New Roman" w:cs="Times New Roman"/>
          <w:sz w:val="24"/>
          <w:szCs w:val="24"/>
          <w:lang w:val="en-US"/>
        </w:rPr>
        <w:t xml:space="preserve"> and </w:t>
      </w:r>
      <w:r w:rsidR="004870DB" w:rsidRPr="009E5974">
        <w:rPr>
          <w:rFonts w:ascii="Times New Roman" w:hAnsi="Times New Roman" w:cs="Times New Roman"/>
          <w:sz w:val="24"/>
          <w:szCs w:val="24"/>
          <w:lang w:val="en-US"/>
        </w:rPr>
        <w:t>undertaking</w:t>
      </w:r>
      <w:r w:rsidR="00FD5282" w:rsidRPr="009E5974">
        <w:rPr>
          <w:rFonts w:ascii="Times New Roman" w:hAnsi="Times New Roman" w:cs="Times New Roman"/>
          <w:sz w:val="24"/>
          <w:szCs w:val="24"/>
          <w:lang w:val="en-US"/>
        </w:rPr>
        <w:t xml:space="preserve"> community-led research, </w:t>
      </w:r>
      <w:r w:rsidR="005E7A7A" w:rsidRPr="009E5974">
        <w:rPr>
          <w:rFonts w:ascii="Times New Roman" w:hAnsi="Times New Roman" w:cs="Times New Roman"/>
          <w:sz w:val="24"/>
          <w:szCs w:val="24"/>
          <w:lang w:val="en-US"/>
        </w:rPr>
        <w:t>monitoring,</w:t>
      </w:r>
      <w:r w:rsidR="00FD5282" w:rsidRPr="009E5974">
        <w:rPr>
          <w:rFonts w:ascii="Times New Roman" w:hAnsi="Times New Roman" w:cs="Times New Roman"/>
          <w:sz w:val="24"/>
          <w:szCs w:val="24"/>
          <w:lang w:val="en-US"/>
        </w:rPr>
        <w:t xml:space="preserve"> and evaluation</w:t>
      </w:r>
    </w:p>
    <w:p w14:paraId="020C21C8" w14:textId="77777777" w:rsidR="009E5974" w:rsidRDefault="00BA0771" w:rsidP="009E5974">
      <w:pPr>
        <w:pStyle w:val="ListParagraph"/>
        <w:numPr>
          <w:ilvl w:val="0"/>
          <w:numId w:val="5"/>
        </w:numPr>
        <w:pBdr>
          <w:top w:val="nil"/>
          <w:left w:val="nil"/>
          <w:bottom w:val="nil"/>
          <w:right w:val="nil"/>
          <w:between w:val="nil"/>
        </w:pBdr>
        <w:ind w:right="-397"/>
        <w:rPr>
          <w:rFonts w:ascii="Times New Roman" w:hAnsi="Times New Roman" w:cs="Times New Roman"/>
          <w:sz w:val="24"/>
          <w:szCs w:val="24"/>
        </w:rPr>
      </w:pPr>
      <w:r w:rsidRPr="009E5974">
        <w:rPr>
          <w:rFonts w:ascii="Times New Roman" w:hAnsi="Times New Roman" w:cs="Times New Roman"/>
          <w:sz w:val="24"/>
          <w:szCs w:val="24"/>
        </w:rPr>
        <w:t>The</w:t>
      </w:r>
      <w:r w:rsidRPr="009E5974">
        <w:rPr>
          <w:rFonts w:ascii="Times New Roman" w:hAnsi="Times New Roman" w:cs="Times New Roman"/>
          <w:color w:val="000000"/>
          <w:sz w:val="24"/>
          <w:szCs w:val="24"/>
        </w:rPr>
        <w:t xml:space="preserve"> Human Rights Council </w:t>
      </w:r>
      <w:r w:rsidR="009B6FA5" w:rsidRPr="009E5974">
        <w:rPr>
          <w:rFonts w:ascii="Times New Roman" w:hAnsi="Times New Roman" w:cs="Times New Roman"/>
          <w:sz w:val="24"/>
          <w:szCs w:val="24"/>
        </w:rPr>
        <w:t xml:space="preserve">should </w:t>
      </w:r>
      <w:r w:rsidR="009B6FA5" w:rsidRPr="009E5974">
        <w:rPr>
          <w:rFonts w:ascii="Times New Roman" w:hAnsi="Times New Roman" w:cs="Times New Roman"/>
          <w:color w:val="000000"/>
          <w:sz w:val="24"/>
          <w:szCs w:val="24"/>
        </w:rPr>
        <w:t>strongly</w:t>
      </w:r>
      <w:r w:rsidRPr="009E5974">
        <w:rPr>
          <w:rFonts w:ascii="Times New Roman" w:hAnsi="Times New Roman" w:cs="Times New Roman"/>
          <w:color w:val="000000"/>
          <w:sz w:val="24"/>
          <w:szCs w:val="24"/>
        </w:rPr>
        <w:t xml:space="preserve"> urg</w:t>
      </w:r>
      <w:r w:rsidRPr="009E5974">
        <w:rPr>
          <w:rFonts w:ascii="Times New Roman" w:hAnsi="Times New Roman" w:cs="Times New Roman"/>
          <w:sz w:val="24"/>
          <w:szCs w:val="24"/>
        </w:rPr>
        <w:t>e</w:t>
      </w:r>
      <w:r w:rsidRPr="009E5974">
        <w:rPr>
          <w:rFonts w:ascii="Times New Roman" w:hAnsi="Times New Roman" w:cs="Times New Roman"/>
          <w:color w:val="000000"/>
          <w:sz w:val="24"/>
          <w:szCs w:val="24"/>
        </w:rPr>
        <w:t xml:space="preserve"> </w:t>
      </w:r>
      <w:r w:rsidRPr="009E5974">
        <w:rPr>
          <w:rFonts w:ascii="Times New Roman" w:hAnsi="Times New Roman" w:cs="Times New Roman"/>
          <w:sz w:val="24"/>
          <w:szCs w:val="24"/>
        </w:rPr>
        <w:t>M</w:t>
      </w:r>
      <w:r w:rsidRPr="009E5974">
        <w:rPr>
          <w:rFonts w:ascii="Times New Roman" w:hAnsi="Times New Roman" w:cs="Times New Roman"/>
          <w:color w:val="000000"/>
          <w:sz w:val="24"/>
          <w:szCs w:val="24"/>
        </w:rPr>
        <w:t xml:space="preserve">ember </w:t>
      </w:r>
      <w:r w:rsidRPr="009E5974">
        <w:rPr>
          <w:rFonts w:ascii="Times New Roman" w:hAnsi="Times New Roman" w:cs="Times New Roman"/>
          <w:sz w:val="24"/>
          <w:szCs w:val="24"/>
        </w:rPr>
        <w:t>S</w:t>
      </w:r>
      <w:r w:rsidRPr="009E5974">
        <w:rPr>
          <w:rFonts w:ascii="Times New Roman" w:hAnsi="Times New Roman" w:cs="Times New Roman"/>
          <w:color w:val="000000"/>
          <w:sz w:val="24"/>
          <w:szCs w:val="24"/>
        </w:rPr>
        <w:t xml:space="preserve">tates to meaningfully engage </w:t>
      </w:r>
      <w:r w:rsidR="00232F85" w:rsidRPr="009E5974">
        <w:rPr>
          <w:rFonts w:ascii="Times New Roman" w:hAnsi="Times New Roman" w:cs="Times New Roman"/>
          <w:sz w:val="24"/>
          <w:szCs w:val="24"/>
        </w:rPr>
        <w:t xml:space="preserve">key population-led networks and </w:t>
      </w:r>
      <w:r w:rsidRPr="009E5974">
        <w:rPr>
          <w:rFonts w:ascii="Times New Roman" w:hAnsi="Times New Roman" w:cs="Times New Roman"/>
          <w:color w:val="000000"/>
          <w:sz w:val="24"/>
          <w:szCs w:val="24"/>
        </w:rPr>
        <w:t>representatives</w:t>
      </w:r>
      <w:r w:rsidR="00232F85" w:rsidRPr="009E5974">
        <w:rPr>
          <w:rFonts w:ascii="Times New Roman" w:hAnsi="Times New Roman" w:cs="Times New Roman"/>
          <w:sz w:val="24"/>
          <w:szCs w:val="24"/>
        </w:rPr>
        <w:t xml:space="preserve"> </w:t>
      </w:r>
      <w:r w:rsidR="009B6FA5" w:rsidRPr="009E5974">
        <w:rPr>
          <w:rFonts w:ascii="Times New Roman" w:hAnsi="Times New Roman" w:cs="Times New Roman"/>
          <w:color w:val="000000"/>
          <w:sz w:val="24"/>
          <w:szCs w:val="24"/>
        </w:rPr>
        <w:t>in</w:t>
      </w:r>
      <w:r w:rsidRPr="009E5974">
        <w:rPr>
          <w:rFonts w:ascii="Times New Roman" w:hAnsi="Times New Roman" w:cs="Times New Roman"/>
          <w:color w:val="000000"/>
          <w:sz w:val="24"/>
          <w:szCs w:val="24"/>
        </w:rPr>
        <w:t xml:space="preserve"> designing the afore-mentioned roadmaps</w:t>
      </w:r>
      <w:r w:rsidRPr="009E5974">
        <w:rPr>
          <w:rFonts w:ascii="Times New Roman" w:hAnsi="Times New Roman" w:cs="Times New Roman"/>
          <w:sz w:val="24"/>
          <w:szCs w:val="24"/>
        </w:rPr>
        <w:t xml:space="preserve">; </w:t>
      </w:r>
      <w:r w:rsidRPr="009E5974">
        <w:rPr>
          <w:rFonts w:ascii="Times New Roman" w:hAnsi="Times New Roman" w:cs="Times New Roman"/>
          <w:color w:val="000000"/>
          <w:sz w:val="24"/>
          <w:szCs w:val="24"/>
        </w:rPr>
        <w:t>in the governance of HIV planning and responses; and in other relevant processes</w:t>
      </w:r>
      <w:r w:rsidRPr="009E5974">
        <w:rPr>
          <w:rFonts w:ascii="Times New Roman" w:hAnsi="Times New Roman" w:cs="Times New Roman"/>
          <w:sz w:val="24"/>
          <w:szCs w:val="24"/>
        </w:rPr>
        <w:t xml:space="preserve">. </w:t>
      </w:r>
      <w:r w:rsidR="00FD5282" w:rsidRPr="009E5974">
        <w:rPr>
          <w:rFonts w:ascii="Times New Roman" w:hAnsi="Times New Roman" w:cs="Times New Roman"/>
          <w:sz w:val="24"/>
          <w:szCs w:val="24"/>
        </w:rPr>
        <w:t xml:space="preserve">Relationships between key population-led organisations and National Human Rights </w:t>
      </w:r>
      <w:r w:rsidR="00A8485F" w:rsidRPr="009E5974">
        <w:rPr>
          <w:rFonts w:ascii="Times New Roman" w:hAnsi="Times New Roman" w:cs="Times New Roman"/>
          <w:sz w:val="24"/>
          <w:szCs w:val="24"/>
        </w:rPr>
        <w:t>Commissions, National Joint Programmes</w:t>
      </w:r>
      <w:r w:rsidR="009540E1" w:rsidRPr="009E5974">
        <w:rPr>
          <w:rFonts w:ascii="Times New Roman" w:hAnsi="Times New Roman" w:cs="Times New Roman"/>
          <w:sz w:val="24"/>
          <w:szCs w:val="24"/>
        </w:rPr>
        <w:t xml:space="preserve">, </w:t>
      </w:r>
      <w:r w:rsidR="00A8485F" w:rsidRPr="009E5974">
        <w:rPr>
          <w:rFonts w:ascii="Times New Roman" w:hAnsi="Times New Roman" w:cs="Times New Roman"/>
          <w:sz w:val="24"/>
          <w:szCs w:val="24"/>
        </w:rPr>
        <w:t xml:space="preserve">UN Treaty Bodies </w:t>
      </w:r>
      <w:r w:rsidR="009540E1" w:rsidRPr="009E5974">
        <w:rPr>
          <w:rFonts w:ascii="Times New Roman" w:hAnsi="Times New Roman" w:cs="Times New Roman"/>
          <w:sz w:val="24"/>
          <w:szCs w:val="24"/>
        </w:rPr>
        <w:t xml:space="preserve">and Special Procedures </w:t>
      </w:r>
      <w:r w:rsidR="00A8485F" w:rsidRPr="009E5974">
        <w:rPr>
          <w:rFonts w:ascii="Times New Roman" w:hAnsi="Times New Roman" w:cs="Times New Roman"/>
          <w:sz w:val="24"/>
          <w:szCs w:val="24"/>
        </w:rPr>
        <w:t>require strengthening through active UN leadership</w:t>
      </w:r>
    </w:p>
    <w:p w14:paraId="4CD7969D" w14:textId="77777777" w:rsidR="009E5974" w:rsidRDefault="00BA0771" w:rsidP="009E5974">
      <w:pPr>
        <w:pStyle w:val="ListParagraph"/>
        <w:numPr>
          <w:ilvl w:val="0"/>
          <w:numId w:val="5"/>
        </w:numPr>
        <w:pBdr>
          <w:top w:val="nil"/>
          <w:left w:val="nil"/>
          <w:bottom w:val="nil"/>
          <w:right w:val="nil"/>
          <w:between w:val="nil"/>
        </w:pBdr>
        <w:ind w:right="-397"/>
        <w:rPr>
          <w:rFonts w:ascii="Times New Roman" w:hAnsi="Times New Roman" w:cs="Times New Roman"/>
          <w:sz w:val="24"/>
          <w:szCs w:val="24"/>
        </w:rPr>
      </w:pPr>
      <w:r w:rsidRPr="009E5974">
        <w:rPr>
          <w:rFonts w:ascii="Times New Roman" w:hAnsi="Times New Roman" w:cs="Times New Roman"/>
          <w:sz w:val="24"/>
          <w:szCs w:val="24"/>
        </w:rPr>
        <w:t xml:space="preserve">The Human Rights Council should clearly and publicly communicate its position on the importance of funding and actioning comprehensive approaches towards </w:t>
      </w:r>
      <w:r w:rsidR="009B6FA5" w:rsidRPr="009E5974">
        <w:rPr>
          <w:rFonts w:ascii="Times New Roman" w:hAnsi="Times New Roman" w:cs="Times New Roman"/>
          <w:sz w:val="24"/>
          <w:szCs w:val="24"/>
        </w:rPr>
        <w:t>the fulfilment</w:t>
      </w:r>
      <w:r w:rsidRPr="009E5974">
        <w:rPr>
          <w:rFonts w:ascii="Times New Roman" w:hAnsi="Times New Roman" w:cs="Times New Roman"/>
          <w:sz w:val="24"/>
          <w:szCs w:val="24"/>
        </w:rPr>
        <w:t xml:space="preserve"> of human rights </w:t>
      </w:r>
      <w:r w:rsidR="009B6FA5" w:rsidRPr="009E5974">
        <w:rPr>
          <w:rFonts w:ascii="Times New Roman" w:hAnsi="Times New Roman" w:cs="Times New Roman"/>
          <w:sz w:val="24"/>
          <w:szCs w:val="24"/>
        </w:rPr>
        <w:t>across all</w:t>
      </w:r>
      <w:r w:rsidRPr="009E5974">
        <w:rPr>
          <w:rFonts w:ascii="Times New Roman" w:hAnsi="Times New Roman" w:cs="Times New Roman"/>
          <w:sz w:val="24"/>
          <w:szCs w:val="24"/>
        </w:rPr>
        <w:t xml:space="preserve"> global development areas, including in responses towards infectious disease</w:t>
      </w:r>
      <w:r w:rsidR="000E77D9" w:rsidRPr="009E5974">
        <w:rPr>
          <w:rFonts w:ascii="Times New Roman" w:hAnsi="Times New Roman" w:cs="Times New Roman"/>
          <w:sz w:val="24"/>
          <w:szCs w:val="24"/>
        </w:rPr>
        <w:t>s</w:t>
      </w:r>
      <w:r w:rsidRPr="009E5974">
        <w:rPr>
          <w:rFonts w:ascii="Times New Roman" w:hAnsi="Times New Roman" w:cs="Times New Roman"/>
          <w:sz w:val="24"/>
          <w:szCs w:val="24"/>
        </w:rPr>
        <w:t xml:space="preserve"> and pandemics, and to strongly encourage UN agencies and bodies to declare their unconditional support for </w:t>
      </w:r>
      <w:r w:rsidR="00D23052" w:rsidRPr="009E5974">
        <w:rPr>
          <w:rFonts w:ascii="Times New Roman" w:hAnsi="Times New Roman" w:cs="Times New Roman"/>
          <w:sz w:val="24"/>
          <w:szCs w:val="24"/>
        </w:rPr>
        <w:t>the respect</w:t>
      </w:r>
      <w:r w:rsidRPr="009E5974">
        <w:rPr>
          <w:rFonts w:ascii="Times New Roman" w:hAnsi="Times New Roman" w:cs="Times New Roman"/>
          <w:sz w:val="24"/>
          <w:szCs w:val="24"/>
        </w:rPr>
        <w:t xml:space="preserve">, protection and fulfilment of </w:t>
      </w:r>
      <w:r w:rsidR="000E77D9" w:rsidRPr="009E5974">
        <w:rPr>
          <w:rFonts w:ascii="Times New Roman" w:hAnsi="Times New Roman" w:cs="Times New Roman"/>
          <w:sz w:val="24"/>
          <w:szCs w:val="24"/>
        </w:rPr>
        <w:t xml:space="preserve">the </w:t>
      </w:r>
      <w:r w:rsidRPr="009E5974">
        <w:rPr>
          <w:rFonts w:ascii="Times New Roman" w:hAnsi="Times New Roman" w:cs="Times New Roman"/>
          <w:sz w:val="24"/>
          <w:szCs w:val="24"/>
        </w:rPr>
        <w:t xml:space="preserve">rights of </w:t>
      </w:r>
      <w:r w:rsidR="00D00132" w:rsidRPr="009E5974">
        <w:rPr>
          <w:rFonts w:ascii="Times New Roman" w:hAnsi="Times New Roman" w:cs="Times New Roman"/>
          <w:sz w:val="24"/>
          <w:szCs w:val="24"/>
        </w:rPr>
        <w:t>gay men and other men who have sex with men</w:t>
      </w:r>
      <w:r w:rsidRPr="009E5974">
        <w:rPr>
          <w:rFonts w:ascii="Times New Roman" w:hAnsi="Times New Roman" w:cs="Times New Roman"/>
          <w:sz w:val="24"/>
          <w:szCs w:val="24"/>
        </w:rPr>
        <w:t>, people who use drugs</w:t>
      </w:r>
      <w:r w:rsidR="00D00132" w:rsidRPr="009E5974">
        <w:rPr>
          <w:rFonts w:ascii="Times New Roman" w:hAnsi="Times New Roman" w:cs="Times New Roman"/>
          <w:sz w:val="24"/>
          <w:szCs w:val="24"/>
        </w:rPr>
        <w:t>,</w:t>
      </w:r>
      <w:r w:rsidRPr="009E5974">
        <w:rPr>
          <w:rFonts w:ascii="Times New Roman" w:hAnsi="Times New Roman" w:cs="Times New Roman"/>
          <w:sz w:val="24"/>
          <w:szCs w:val="24"/>
        </w:rPr>
        <w:t xml:space="preserve"> sex workers</w:t>
      </w:r>
      <w:r w:rsidR="00D00132" w:rsidRPr="009E5974">
        <w:rPr>
          <w:rFonts w:ascii="Times New Roman" w:hAnsi="Times New Roman" w:cs="Times New Roman"/>
          <w:sz w:val="24"/>
          <w:szCs w:val="24"/>
        </w:rPr>
        <w:t xml:space="preserve"> and transgender people</w:t>
      </w:r>
    </w:p>
    <w:p w14:paraId="4F389B2C" w14:textId="77ECA735" w:rsidR="007E2533" w:rsidRPr="009E5974" w:rsidRDefault="007E2533" w:rsidP="009E5974">
      <w:pPr>
        <w:pStyle w:val="ListParagraph"/>
        <w:numPr>
          <w:ilvl w:val="0"/>
          <w:numId w:val="5"/>
        </w:numPr>
        <w:pBdr>
          <w:top w:val="nil"/>
          <w:left w:val="nil"/>
          <w:bottom w:val="nil"/>
          <w:right w:val="nil"/>
          <w:between w:val="nil"/>
        </w:pBdr>
        <w:ind w:right="-397"/>
        <w:rPr>
          <w:rFonts w:ascii="Times New Roman" w:hAnsi="Times New Roman" w:cs="Times New Roman"/>
          <w:sz w:val="24"/>
          <w:szCs w:val="24"/>
        </w:rPr>
      </w:pPr>
      <w:r w:rsidRPr="009E5974">
        <w:rPr>
          <w:rFonts w:ascii="Times New Roman" w:hAnsi="Times New Roman" w:cs="Times New Roman"/>
          <w:color w:val="000000"/>
          <w:sz w:val="24"/>
          <w:szCs w:val="24"/>
        </w:rPr>
        <w:t xml:space="preserve">The UN system should continue to </w:t>
      </w:r>
      <w:r w:rsidR="009B6FA5" w:rsidRPr="009E5974">
        <w:rPr>
          <w:rFonts w:ascii="Times New Roman" w:hAnsi="Times New Roman" w:cs="Times New Roman"/>
          <w:color w:val="000000"/>
          <w:sz w:val="24"/>
          <w:szCs w:val="24"/>
        </w:rPr>
        <w:t xml:space="preserve">produce </w:t>
      </w:r>
      <w:r w:rsidR="00A562CF" w:rsidRPr="009E5974">
        <w:rPr>
          <w:rFonts w:ascii="Times New Roman" w:hAnsi="Times New Roman" w:cs="Times New Roman"/>
          <w:color w:val="000000"/>
          <w:sz w:val="24"/>
          <w:szCs w:val="24"/>
        </w:rPr>
        <w:t xml:space="preserve">regular </w:t>
      </w:r>
      <w:r w:rsidR="009B6FA5" w:rsidRPr="009E5974">
        <w:rPr>
          <w:rFonts w:ascii="Times New Roman" w:hAnsi="Times New Roman" w:cs="Times New Roman"/>
          <w:color w:val="000000"/>
          <w:sz w:val="24"/>
          <w:szCs w:val="24"/>
        </w:rPr>
        <w:t>call</w:t>
      </w:r>
      <w:r w:rsidR="00A562CF" w:rsidRPr="009E5974">
        <w:rPr>
          <w:rFonts w:ascii="Times New Roman" w:hAnsi="Times New Roman" w:cs="Times New Roman"/>
          <w:color w:val="000000"/>
          <w:sz w:val="24"/>
          <w:szCs w:val="24"/>
        </w:rPr>
        <w:t>s</w:t>
      </w:r>
      <w:r w:rsidR="009B6FA5" w:rsidRPr="009E5974">
        <w:rPr>
          <w:rFonts w:ascii="Times New Roman" w:hAnsi="Times New Roman" w:cs="Times New Roman"/>
          <w:color w:val="000000"/>
          <w:sz w:val="24"/>
          <w:szCs w:val="24"/>
        </w:rPr>
        <w:t xml:space="preserve"> for submissions, including soliciting inputs from directly impacted communities in the development of resolutions, initiatives, and programmes; and in monitoring and evaluating results and </w:t>
      </w:r>
      <w:r w:rsidR="00A562CF" w:rsidRPr="009E5974">
        <w:rPr>
          <w:rFonts w:ascii="Times New Roman" w:hAnsi="Times New Roman" w:cs="Times New Roman"/>
          <w:color w:val="000000"/>
          <w:sz w:val="24"/>
          <w:szCs w:val="24"/>
        </w:rPr>
        <w:t xml:space="preserve">the </w:t>
      </w:r>
      <w:r w:rsidR="009B6FA5" w:rsidRPr="009E5974">
        <w:rPr>
          <w:rFonts w:ascii="Times New Roman" w:hAnsi="Times New Roman" w:cs="Times New Roman"/>
          <w:color w:val="000000"/>
          <w:sz w:val="24"/>
          <w:szCs w:val="24"/>
        </w:rPr>
        <w:t>progress</w:t>
      </w:r>
      <w:r w:rsidR="00D836D2" w:rsidRPr="009E5974">
        <w:rPr>
          <w:rFonts w:ascii="Times New Roman" w:hAnsi="Times New Roman" w:cs="Times New Roman"/>
          <w:color w:val="000000"/>
          <w:sz w:val="24"/>
          <w:szCs w:val="24"/>
        </w:rPr>
        <w:t xml:space="preserve"> </w:t>
      </w:r>
      <w:r w:rsidR="00A562CF" w:rsidRPr="009E5974">
        <w:rPr>
          <w:rFonts w:ascii="Times New Roman" w:hAnsi="Times New Roman" w:cs="Times New Roman"/>
          <w:color w:val="000000"/>
          <w:sz w:val="24"/>
          <w:szCs w:val="24"/>
        </w:rPr>
        <w:t xml:space="preserve">made </w:t>
      </w:r>
      <w:r w:rsidR="009B6FA5" w:rsidRPr="009E5974">
        <w:rPr>
          <w:rFonts w:ascii="Times New Roman" w:hAnsi="Times New Roman" w:cs="Times New Roman"/>
          <w:color w:val="000000"/>
          <w:sz w:val="24"/>
          <w:szCs w:val="24"/>
        </w:rPr>
        <w:t xml:space="preserve">towards commitments. </w:t>
      </w:r>
    </w:p>
    <w:p w14:paraId="154F6682" w14:textId="77777777" w:rsidR="00112F48" w:rsidRPr="009E5974" w:rsidRDefault="00112F48" w:rsidP="009E5974">
      <w:pPr>
        <w:pBdr>
          <w:top w:val="nil"/>
          <w:left w:val="nil"/>
          <w:bottom w:val="nil"/>
          <w:right w:val="nil"/>
          <w:between w:val="nil"/>
        </w:pBdr>
        <w:ind w:left="-397" w:right="-397"/>
        <w:rPr>
          <w:rFonts w:ascii="Times New Roman" w:hAnsi="Times New Roman" w:cs="Times New Roman"/>
          <w:color w:val="000000"/>
          <w:sz w:val="24"/>
          <w:szCs w:val="24"/>
        </w:rPr>
      </w:pPr>
    </w:p>
    <w:p w14:paraId="797A1FCD" w14:textId="09D0C0C1" w:rsidR="004870DB" w:rsidRPr="009E5974" w:rsidRDefault="00F13705" w:rsidP="00365986">
      <w:pPr>
        <w:pBdr>
          <w:top w:val="nil"/>
          <w:left w:val="nil"/>
          <w:bottom w:val="nil"/>
          <w:right w:val="nil"/>
          <w:between w:val="nil"/>
        </w:pBdr>
        <w:ind w:left="-454" w:right="-454"/>
        <w:rPr>
          <w:rFonts w:ascii="Times New Roman" w:hAnsi="Times New Roman" w:cs="Times New Roman"/>
          <w:color w:val="262626"/>
          <w:sz w:val="24"/>
          <w:szCs w:val="24"/>
        </w:rPr>
      </w:pPr>
      <w:r w:rsidRPr="009E5974">
        <w:rPr>
          <w:rFonts w:ascii="Times New Roman" w:hAnsi="Times New Roman" w:cs="Times New Roman"/>
          <w:color w:val="262626"/>
          <w:sz w:val="24"/>
          <w:szCs w:val="24"/>
        </w:rPr>
        <w:t>Forty years</w:t>
      </w:r>
      <w:r w:rsidR="004870DB" w:rsidRPr="009E5974">
        <w:rPr>
          <w:rFonts w:ascii="Times New Roman" w:hAnsi="Times New Roman" w:cs="Times New Roman"/>
          <w:color w:val="262626"/>
          <w:sz w:val="24"/>
          <w:szCs w:val="24"/>
        </w:rPr>
        <w:t xml:space="preserve"> on</w:t>
      </w:r>
      <w:r w:rsidRPr="009E5974">
        <w:rPr>
          <w:rFonts w:ascii="Times New Roman" w:hAnsi="Times New Roman" w:cs="Times New Roman"/>
          <w:color w:val="262626"/>
          <w:sz w:val="24"/>
          <w:szCs w:val="24"/>
        </w:rPr>
        <w:t xml:space="preserve">, the global health and human rights community </w:t>
      </w:r>
      <w:r w:rsidR="00B435B8" w:rsidRPr="009E5974">
        <w:rPr>
          <w:rFonts w:ascii="Times New Roman" w:hAnsi="Times New Roman" w:cs="Times New Roman"/>
          <w:color w:val="262626"/>
          <w:sz w:val="24"/>
          <w:szCs w:val="24"/>
        </w:rPr>
        <w:t>continues to fail key populations</w:t>
      </w:r>
      <w:r w:rsidR="004870DB" w:rsidRPr="009E5974">
        <w:rPr>
          <w:rFonts w:ascii="Times New Roman" w:hAnsi="Times New Roman" w:cs="Times New Roman"/>
          <w:color w:val="262626"/>
          <w:sz w:val="24"/>
          <w:szCs w:val="24"/>
        </w:rPr>
        <w:t xml:space="preserve"> within the global HIV response</w:t>
      </w:r>
      <w:r w:rsidR="00B435B8" w:rsidRPr="009E5974">
        <w:rPr>
          <w:rFonts w:ascii="Times New Roman" w:hAnsi="Times New Roman" w:cs="Times New Roman"/>
          <w:color w:val="262626"/>
          <w:sz w:val="24"/>
          <w:szCs w:val="24"/>
        </w:rPr>
        <w:t xml:space="preserve">. </w:t>
      </w:r>
      <w:r w:rsidRPr="009E5974">
        <w:rPr>
          <w:rFonts w:ascii="Times New Roman" w:hAnsi="Times New Roman" w:cs="Times New Roman"/>
          <w:color w:val="262626"/>
          <w:sz w:val="24"/>
          <w:szCs w:val="24"/>
        </w:rPr>
        <w:t>For the first time, the critical importance of the role of societal enablers has been recogni</w:t>
      </w:r>
      <w:r w:rsidR="00621B26" w:rsidRPr="009E5974">
        <w:rPr>
          <w:rFonts w:ascii="Times New Roman" w:hAnsi="Times New Roman" w:cs="Times New Roman"/>
          <w:color w:val="262626"/>
          <w:sz w:val="24"/>
          <w:szCs w:val="24"/>
        </w:rPr>
        <w:t>s</w:t>
      </w:r>
      <w:r w:rsidRPr="009E5974">
        <w:rPr>
          <w:rFonts w:ascii="Times New Roman" w:hAnsi="Times New Roman" w:cs="Times New Roman"/>
          <w:color w:val="262626"/>
          <w:sz w:val="24"/>
          <w:szCs w:val="24"/>
        </w:rPr>
        <w:t xml:space="preserve">ed </w:t>
      </w:r>
      <w:r w:rsidR="00B435B8" w:rsidRPr="009E5974">
        <w:rPr>
          <w:rFonts w:ascii="Times New Roman" w:hAnsi="Times New Roman" w:cs="Times New Roman"/>
          <w:color w:val="262626"/>
          <w:sz w:val="24"/>
          <w:szCs w:val="24"/>
        </w:rPr>
        <w:t xml:space="preserve">and acknowledged, </w:t>
      </w:r>
      <w:r w:rsidR="004F4999" w:rsidRPr="009E5974">
        <w:rPr>
          <w:rFonts w:ascii="Times New Roman" w:hAnsi="Times New Roman" w:cs="Times New Roman"/>
          <w:color w:val="262626"/>
          <w:sz w:val="24"/>
          <w:szCs w:val="24"/>
        </w:rPr>
        <w:t xml:space="preserve">accompanied by </w:t>
      </w:r>
      <w:r w:rsidR="00621B26" w:rsidRPr="009E5974">
        <w:rPr>
          <w:rFonts w:ascii="Times New Roman" w:hAnsi="Times New Roman" w:cs="Times New Roman"/>
          <w:color w:val="262626"/>
          <w:sz w:val="24"/>
          <w:szCs w:val="24"/>
        </w:rPr>
        <w:t xml:space="preserve">specific </w:t>
      </w:r>
      <w:r w:rsidR="00B435B8" w:rsidRPr="009E5974">
        <w:rPr>
          <w:rFonts w:ascii="Times New Roman" w:hAnsi="Times New Roman" w:cs="Times New Roman"/>
          <w:color w:val="262626"/>
          <w:sz w:val="24"/>
          <w:szCs w:val="24"/>
        </w:rPr>
        <w:t xml:space="preserve">targets </w:t>
      </w:r>
      <w:r w:rsidR="00395DE2" w:rsidRPr="009E5974">
        <w:rPr>
          <w:rFonts w:ascii="Times New Roman" w:hAnsi="Times New Roman" w:cs="Times New Roman"/>
          <w:color w:val="262626"/>
          <w:sz w:val="24"/>
          <w:szCs w:val="24"/>
        </w:rPr>
        <w:t xml:space="preserve">that have been </w:t>
      </w:r>
      <w:r w:rsidR="00B435B8" w:rsidRPr="009E5974">
        <w:rPr>
          <w:rFonts w:ascii="Times New Roman" w:hAnsi="Times New Roman" w:cs="Times New Roman"/>
          <w:color w:val="262626"/>
          <w:sz w:val="24"/>
          <w:szCs w:val="24"/>
        </w:rPr>
        <w:t xml:space="preserve">formally endorsed by </w:t>
      </w:r>
      <w:r w:rsidR="00395DE2" w:rsidRPr="009E5974">
        <w:rPr>
          <w:rFonts w:ascii="Times New Roman" w:hAnsi="Times New Roman" w:cs="Times New Roman"/>
          <w:color w:val="262626"/>
          <w:sz w:val="24"/>
          <w:szCs w:val="24"/>
        </w:rPr>
        <w:t>a majority of</w:t>
      </w:r>
      <w:r w:rsidR="00B435B8" w:rsidRPr="009E5974">
        <w:rPr>
          <w:rFonts w:ascii="Times New Roman" w:hAnsi="Times New Roman" w:cs="Times New Roman"/>
          <w:color w:val="262626"/>
          <w:sz w:val="24"/>
          <w:szCs w:val="24"/>
        </w:rPr>
        <w:t xml:space="preserve"> Member </w:t>
      </w:r>
      <w:r w:rsidR="00621B26" w:rsidRPr="009E5974">
        <w:rPr>
          <w:rFonts w:ascii="Times New Roman" w:hAnsi="Times New Roman" w:cs="Times New Roman"/>
          <w:color w:val="262626"/>
          <w:sz w:val="24"/>
          <w:szCs w:val="24"/>
        </w:rPr>
        <w:t>S</w:t>
      </w:r>
      <w:r w:rsidR="00B435B8" w:rsidRPr="009E5974">
        <w:rPr>
          <w:rFonts w:ascii="Times New Roman" w:hAnsi="Times New Roman" w:cs="Times New Roman"/>
          <w:color w:val="262626"/>
          <w:sz w:val="24"/>
          <w:szCs w:val="24"/>
        </w:rPr>
        <w:t>tate</w:t>
      </w:r>
      <w:r w:rsidR="00395DE2" w:rsidRPr="009E5974">
        <w:rPr>
          <w:rFonts w:ascii="Times New Roman" w:hAnsi="Times New Roman" w:cs="Times New Roman"/>
          <w:color w:val="262626"/>
          <w:sz w:val="24"/>
          <w:szCs w:val="24"/>
        </w:rPr>
        <w:t xml:space="preserve">s, to accelerate action. </w:t>
      </w:r>
      <w:r w:rsidR="00A77C2D" w:rsidRPr="009E5974">
        <w:rPr>
          <w:rFonts w:ascii="Times New Roman" w:hAnsi="Times New Roman" w:cs="Times New Roman"/>
          <w:color w:val="262626"/>
          <w:sz w:val="24"/>
          <w:szCs w:val="24"/>
        </w:rPr>
        <w:t>Ongoing</w:t>
      </w:r>
      <w:r w:rsidR="00395DE2" w:rsidRPr="009E5974">
        <w:rPr>
          <w:rFonts w:ascii="Times New Roman" w:hAnsi="Times New Roman" w:cs="Times New Roman"/>
          <w:color w:val="262626"/>
          <w:sz w:val="24"/>
          <w:szCs w:val="24"/>
        </w:rPr>
        <w:t xml:space="preserve"> evidence-generation</w:t>
      </w:r>
      <w:r w:rsidR="00A02DE3" w:rsidRPr="009E5974">
        <w:rPr>
          <w:rFonts w:ascii="Times New Roman" w:hAnsi="Times New Roman" w:cs="Times New Roman"/>
          <w:color w:val="262626"/>
          <w:sz w:val="24"/>
          <w:szCs w:val="24"/>
        </w:rPr>
        <w:t>, particularly community-led</w:t>
      </w:r>
      <w:r w:rsidR="000E77D9" w:rsidRPr="009E5974">
        <w:rPr>
          <w:rFonts w:ascii="Times New Roman" w:hAnsi="Times New Roman" w:cs="Times New Roman"/>
          <w:color w:val="262626"/>
          <w:sz w:val="24"/>
          <w:szCs w:val="24"/>
        </w:rPr>
        <w:t xml:space="preserve"> research, </w:t>
      </w:r>
      <w:r w:rsidR="00395DE2" w:rsidRPr="009E5974">
        <w:rPr>
          <w:rFonts w:ascii="Times New Roman" w:hAnsi="Times New Roman" w:cs="Times New Roman"/>
          <w:color w:val="262626"/>
          <w:sz w:val="24"/>
          <w:szCs w:val="24"/>
        </w:rPr>
        <w:t>on rights violations such as</w:t>
      </w:r>
      <w:r w:rsidR="00A77C2D" w:rsidRPr="009E5974">
        <w:rPr>
          <w:rFonts w:ascii="Times New Roman" w:hAnsi="Times New Roman" w:cs="Times New Roman"/>
          <w:color w:val="262626"/>
          <w:sz w:val="24"/>
          <w:szCs w:val="24"/>
        </w:rPr>
        <w:t xml:space="preserve"> violence and discrimination</w:t>
      </w:r>
      <w:r w:rsidR="00CF699E" w:rsidRPr="009E5974">
        <w:rPr>
          <w:rFonts w:ascii="Times New Roman" w:hAnsi="Times New Roman" w:cs="Times New Roman"/>
          <w:color w:val="262626"/>
          <w:sz w:val="24"/>
          <w:szCs w:val="24"/>
        </w:rPr>
        <w:t xml:space="preserve">, which </w:t>
      </w:r>
      <w:r w:rsidR="00A562CF" w:rsidRPr="009E5974">
        <w:rPr>
          <w:rFonts w:ascii="Times New Roman" w:hAnsi="Times New Roman" w:cs="Times New Roman"/>
          <w:color w:val="262626"/>
          <w:sz w:val="24"/>
          <w:szCs w:val="24"/>
        </w:rPr>
        <w:t xml:space="preserve">disproportionately </w:t>
      </w:r>
      <w:r w:rsidR="00DE3370" w:rsidRPr="009E5974">
        <w:rPr>
          <w:rFonts w:ascii="Times New Roman" w:hAnsi="Times New Roman" w:cs="Times New Roman"/>
          <w:color w:val="262626"/>
          <w:sz w:val="24"/>
          <w:szCs w:val="24"/>
        </w:rPr>
        <w:t xml:space="preserve">impact </w:t>
      </w:r>
      <w:r w:rsidR="00CF699E" w:rsidRPr="009E5974">
        <w:rPr>
          <w:rFonts w:ascii="Times New Roman" w:hAnsi="Times New Roman" w:cs="Times New Roman"/>
          <w:color w:val="262626"/>
          <w:sz w:val="24"/>
          <w:szCs w:val="24"/>
        </w:rPr>
        <w:t xml:space="preserve">key populations, </w:t>
      </w:r>
      <w:r w:rsidR="00A77C2D" w:rsidRPr="009E5974">
        <w:rPr>
          <w:rFonts w:ascii="Times New Roman" w:hAnsi="Times New Roman" w:cs="Times New Roman"/>
          <w:color w:val="262626"/>
          <w:sz w:val="24"/>
          <w:szCs w:val="24"/>
        </w:rPr>
        <w:t xml:space="preserve">must </w:t>
      </w:r>
      <w:r w:rsidR="00CF699E" w:rsidRPr="009E5974">
        <w:rPr>
          <w:rFonts w:ascii="Times New Roman" w:hAnsi="Times New Roman" w:cs="Times New Roman"/>
          <w:color w:val="262626"/>
          <w:sz w:val="24"/>
          <w:szCs w:val="24"/>
        </w:rPr>
        <w:t xml:space="preserve">be </w:t>
      </w:r>
      <w:r w:rsidR="00A02DE3" w:rsidRPr="009E5974">
        <w:rPr>
          <w:rFonts w:ascii="Times New Roman" w:hAnsi="Times New Roman" w:cs="Times New Roman"/>
          <w:color w:val="262626"/>
          <w:sz w:val="24"/>
          <w:szCs w:val="24"/>
        </w:rPr>
        <w:t>expanded</w:t>
      </w:r>
      <w:r w:rsidR="00A77C2D" w:rsidRPr="009E5974">
        <w:rPr>
          <w:rFonts w:ascii="Times New Roman" w:hAnsi="Times New Roman" w:cs="Times New Roman"/>
          <w:color w:val="262626"/>
          <w:sz w:val="24"/>
          <w:szCs w:val="24"/>
        </w:rPr>
        <w:t xml:space="preserve"> </w:t>
      </w:r>
      <w:r w:rsidR="008F414C" w:rsidRPr="009E5974">
        <w:rPr>
          <w:rFonts w:ascii="Times New Roman" w:hAnsi="Times New Roman" w:cs="Times New Roman"/>
          <w:color w:val="262626"/>
          <w:sz w:val="24"/>
          <w:szCs w:val="24"/>
        </w:rPr>
        <w:t>to</w:t>
      </w:r>
      <w:r w:rsidR="00395DE2" w:rsidRPr="009E5974">
        <w:rPr>
          <w:rFonts w:ascii="Times New Roman" w:hAnsi="Times New Roman" w:cs="Times New Roman"/>
          <w:color w:val="262626"/>
          <w:sz w:val="24"/>
          <w:szCs w:val="24"/>
        </w:rPr>
        <w:t xml:space="preserve"> </w:t>
      </w:r>
      <w:r w:rsidR="00A562CF" w:rsidRPr="009E5974">
        <w:rPr>
          <w:rFonts w:ascii="Times New Roman" w:hAnsi="Times New Roman" w:cs="Times New Roman"/>
          <w:color w:val="262626"/>
          <w:sz w:val="24"/>
          <w:szCs w:val="24"/>
        </w:rPr>
        <w:t xml:space="preserve">bolster </w:t>
      </w:r>
      <w:r w:rsidR="00395DE2" w:rsidRPr="009E5974">
        <w:rPr>
          <w:rFonts w:ascii="Times New Roman" w:hAnsi="Times New Roman" w:cs="Times New Roman"/>
          <w:color w:val="262626"/>
          <w:sz w:val="24"/>
          <w:szCs w:val="24"/>
        </w:rPr>
        <w:t xml:space="preserve">rationales </w:t>
      </w:r>
      <w:r w:rsidR="00CF699E" w:rsidRPr="009E5974">
        <w:rPr>
          <w:rFonts w:ascii="Times New Roman" w:hAnsi="Times New Roman" w:cs="Times New Roman"/>
          <w:color w:val="262626"/>
          <w:sz w:val="24"/>
          <w:szCs w:val="24"/>
        </w:rPr>
        <w:t xml:space="preserve">for change and call out inadequate action. </w:t>
      </w:r>
      <w:r w:rsidR="00A562CF" w:rsidRPr="009E5974">
        <w:rPr>
          <w:rFonts w:ascii="Times New Roman" w:hAnsi="Times New Roman" w:cs="Times New Roman"/>
          <w:color w:val="262626"/>
          <w:sz w:val="24"/>
          <w:szCs w:val="24"/>
        </w:rPr>
        <w:t>G</w:t>
      </w:r>
      <w:r w:rsidR="000048EA" w:rsidRPr="009E5974">
        <w:rPr>
          <w:rFonts w:ascii="Times New Roman" w:hAnsi="Times New Roman" w:cs="Times New Roman"/>
          <w:color w:val="262626"/>
          <w:sz w:val="24"/>
          <w:szCs w:val="24"/>
        </w:rPr>
        <w:t xml:space="preserve">enuine </w:t>
      </w:r>
      <w:r w:rsidR="00E63FFC" w:rsidRPr="009E5974">
        <w:rPr>
          <w:rFonts w:ascii="Times New Roman" w:hAnsi="Times New Roman" w:cs="Times New Roman"/>
          <w:color w:val="262626"/>
          <w:sz w:val="24"/>
          <w:szCs w:val="24"/>
        </w:rPr>
        <w:t xml:space="preserve">and equitable progress, and </w:t>
      </w:r>
      <w:r w:rsidR="00A562CF" w:rsidRPr="009E5974">
        <w:rPr>
          <w:rFonts w:ascii="Times New Roman" w:hAnsi="Times New Roman" w:cs="Times New Roman"/>
          <w:color w:val="262626"/>
          <w:sz w:val="24"/>
          <w:szCs w:val="24"/>
        </w:rPr>
        <w:t xml:space="preserve">indeed </w:t>
      </w:r>
      <w:r w:rsidR="00E63FFC" w:rsidRPr="009E5974">
        <w:rPr>
          <w:rFonts w:ascii="Times New Roman" w:hAnsi="Times New Roman" w:cs="Times New Roman"/>
          <w:color w:val="262626"/>
          <w:sz w:val="24"/>
          <w:szCs w:val="24"/>
        </w:rPr>
        <w:t>successful responses, require shifts in power norms and dynamics</w:t>
      </w:r>
      <w:r w:rsidR="00A562CF" w:rsidRPr="009E5974">
        <w:rPr>
          <w:rFonts w:ascii="Times New Roman" w:hAnsi="Times New Roman" w:cs="Times New Roman"/>
          <w:color w:val="262626"/>
          <w:sz w:val="24"/>
          <w:szCs w:val="24"/>
        </w:rPr>
        <w:t>,</w:t>
      </w:r>
      <w:r w:rsidR="00E63FFC" w:rsidRPr="009E5974">
        <w:rPr>
          <w:rFonts w:ascii="Times New Roman" w:hAnsi="Times New Roman" w:cs="Times New Roman"/>
          <w:color w:val="262626"/>
          <w:sz w:val="24"/>
          <w:szCs w:val="24"/>
        </w:rPr>
        <w:t xml:space="preserve"> and respect for agency and autonomy. It is high time for </w:t>
      </w:r>
      <w:r w:rsidR="00E63FFC" w:rsidRPr="009E5974">
        <w:rPr>
          <w:rFonts w:ascii="Times New Roman" w:hAnsi="Times New Roman" w:cs="Times New Roman"/>
          <w:color w:val="000000"/>
          <w:sz w:val="24"/>
          <w:szCs w:val="24"/>
        </w:rPr>
        <w:t>k</w:t>
      </w:r>
      <w:r w:rsidR="004870DB" w:rsidRPr="009E5974">
        <w:rPr>
          <w:rFonts w:ascii="Times New Roman" w:hAnsi="Times New Roman" w:cs="Times New Roman"/>
          <w:color w:val="000000"/>
          <w:sz w:val="24"/>
          <w:szCs w:val="24"/>
        </w:rPr>
        <w:t>ey population</w:t>
      </w:r>
      <w:r w:rsidR="004870DB" w:rsidRPr="009E5974">
        <w:rPr>
          <w:rFonts w:ascii="Times New Roman" w:hAnsi="Times New Roman" w:cs="Times New Roman"/>
          <w:sz w:val="24"/>
          <w:szCs w:val="24"/>
        </w:rPr>
        <w:t xml:space="preserve">s </w:t>
      </w:r>
      <w:r w:rsidR="00E63FFC" w:rsidRPr="009E5974">
        <w:rPr>
          <w:rFonts w:ascii="Times New Roman" w:hAnsi="Times New Roman" w:cs="Times New Roman"/>
          <w:sz w:val="24"/>
          <w:szCs w:val="24"/>
        </w:rPr>
        <w:t xml:space="preserve">to </w:t>
      </w:r>
      <w:r w:rsidR="004870DB" w:rsidRPr="009E5974">
        <w:rPr>
          <w:rFonts w:ascii="Times New Roman" w:hAnsi="Times New Roman" w:cs="Times New Roman"/>
          <w:sz w:val="24"/>
          <w:szCs w:val="24"/>
        </w:rPr>
        <w:t xml:space="preserve">be recognised as </w:t>
      </w:r>
      <w:r w:rsidR="004870DB" w:rsidRPr="009E5974">
        <w:rPr>
          <w:rFonts w:ascii="Times New Roman" w:hAnsi="Times New Roman" w:cs="Times New Roman"/>
          <w:color w:val="000000"/>
          <w:sz w:val="24"/>
          <w:szCs w:val="24"/>
        </w:rPr>
        <w:t xml:space="preserve">rights bearers and as invaluable resources that possess unique knowledge, skills and perspectives of the epidemic that </w:t>
      </w:r>
      <w:r w:rsidR="00E63FFC" w:rsidRPr="009E5974">
        <w:rPr>
          <w:rFonts w:ascii="Times New Roman" w:hAnsi="Times New Roman" w:cs="Times New Roman"/>
          <w:color w:val="000000"/>
          <w:sz w:val="24"/>
          <w:szCs w:val="24"/>
        </w:rPr>
        <w:t xml:space="preserve">are </w:t>
      </w:r>
      <w:r w:rsidR="00A562CF" w:rsidRPr="009E5974">
        <w:rPr>
          <w:rFonts w:ascii="Times New Roman" w:hAnsi="Times New Roman" w:cs="Times New Roman"/>
          <w:color w:val="000000"/>
          <w:sz w:val="24"/>
          <w:szCs w:val="24"/>
        </w:rPr>
        <w:t xml:space="preserve">fundamental </w:t>
      </w:r>
      <w:r w:rsidR="00E63FFC" w:rsidRPr="009E5974">
        <w:rPr>
          <w:rFonts w:ascii="Times New Roman" w:hAnsi="Times New Roman" w:cs="Times New Roman"/>
          <w:color w:val="000000"/>
          <w:sz w:val="24"/>
          <w:szCs w:val="24"/>
        </w:rPr>
        <w:t xml:space="preserve">for </w:t>
      </w:r>
      <w:r w:rsidR="004870DB" w:rsidRPr="009E5974">
        <w:rPr>
          <w:rFonts w:ascii="Times New Roman" w:hAnsi="Times New Roman" w:cs="Times New Roman"/>
          <w:color w:val="000000"/>
          <w:sz w:val="24"/>
          <w:szCs w:val="24"/>
        </w:rPr>
        <w:t>shap</w:t>
      </w:r>
      <w:r w:rsidR="00E63FFC" w:rsidRPr="009E5974">
        <w:rPr>
          <w:rFonts w:ascii="Times New Roman" w:hAnsi="Times New Roman" w:cs="Times New Roman"/>
          <w:color w:val="000000"/>
          <w:sz w:val="24"/>
          <w:szCs w:val="24"/>
        </w:rPr>
        <w:t>ing</w:t>
      </w:r>
      <w:r w:rsidR="004870DB" w:rsidRPr="009E5974">
        <w:rPr>
          <w:rFonts w:ascii="Times New Roman" w:hAnsi="Times New Roman" w:cs="Times New Roman"/>
          <w:color w:val="000000"/>
          <w:sz w:val="24"/>
          <w:szCs w:val="24"/>
        </w:rPr>
        <w:t xml:space="preserve"> better policies and programmes. </w:t>
      </w:r>
    </w:p>
    <w:p w14:paraId="00000032" w14:textId="1E1330E2" w:rsidR="00B34B72" w:rsidRPr="009E5974" w:rsidRDefault="00B34B72" w:rsidP="008D5798">
      <w:pPr>
        <w:ind w:right="-346"/>
        <w:rPr>
          <w:rFonts w:ascii="Times New Roman" w:hAnsi="Times New Roman" w:cs="Times New Roman"/>
          <w:color w:val="262626"/>
          <w:sz w:val="24"/>
          <w:szCs w:val="24"/>
        </w:rPr>
      </w:pPr>
    </w:p>
    <w:sectPr w:rsidR="00B34B72" w:rsidRPr="009E5974">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C12B" w14:textId="77777777" w:rsidR="0082619C" w:rsidRDefault="0082619C">
      <w:r>
        <w:separator/>
      </w:r>
    </w:p>
  </w:endnote>
  <w:endnote w:type="continuationSeparator" w:id="0">
    <w:p w14:paraId="46EF19ED" w14:textId="77777777" w:rsidR="0082619C" w:rsidRDefault="0082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kit-standard">
    <w:altName w:val="Cambria"/>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ED5B" w14:textId="77777777" w:rsidR="0082619C" w:rsidRDefault="0082619C">
      <w:r>
        <w:separator/>
      </w:r>
    </w:p>
  </w:footnote>
  <w:footnote w:type="continuationSeparator" w:id="0">
    <w:p w14:paraId="3FD2F33A" w14:textId="77777777" w:rsidR="0082619C" w:rsidRDefault="0082619C">
      <w:r>
        <w:continuationSeparator/>
      </w:r>
    </w:p>
  </w:footnote>
  <w:footnote w:id="1">
    <w:p w14:paraId="5EE4BB71" w14:textId="3325E8C4" w:rsidR="00AD7277" w:rsidRPr="008F414C" w:rsidRDefault="00AD7277" w:rsidP="00365986">
      <w:pPr>
        <w:pStyle w:val="FootnoteText"/>
        <w:ind w:left="-283" w:right="-283"/>
        <w:rPr>
          <w:rFonts w:ascii="Times New Roman" w:hAnsi="Times New Roman" w:cs="Times New Roman"/>
          <w:sz w:val="18"/>
          <w:szCs w:val="18"/>
          <w:lang w:val="en-US"/>
        </w:rPr>
      </w:pPr>
      <w:r w:rsidRPr="008F414C">
        <w:rPr>
          <w:rStyle w:val="FootnoteReference"/>
          <w:rFonts w:ascii="Times New Roman" w:hAnsi="Times New Roman" w:cs="Times New Roman"/>
          <w:sz w:val="18"/>
          <w:szCs w:val="18"/>
        </w:rPr>
        <w:footnoteRef/>
      </w:r>
      <w:r w:rsidRPr="008F414C">
        <w:rPr>
          <w:rFonts w:ascii="Times New Roman" w:hAnsi="Times New Roman" w:cs="Times New Roman"/>
          <w:sz w:val="18"/>
          <w:szCs w:val="18"/>
        </w:rPr>
        <w:t xml:space="preserve"> </w:t>
      </w:r>
      <w:r w:rsidRPr="008F414C">
        <w:rPr>
          <w:rFonts w:ascii="Times New Roman" w:hAnsi="Times New Roman" w:cs="Times New Roman"/>
          <w:sz w:val="18"/>
          <w:szCs w:val="18"/>
          <w:lang w:val="en-US"/>
        </w:rPr>
        <w:t xml:space="preserve">UNAIDS (2021) </w:t>
      </w:r>
      <w:r w:rsidRPr="008F414C">
        <w:rPr>
          <w:rFonts w:ascii="Times New Roman" w:hAnsi="Times New Roman" w:cs="Times New Roman"/>
          <w:i/>
          <w:iCs/>
          <w:sz w:val="18"/>
          <w:szCs w:val="18"/>
          <w:lang w:val="en-US"/>
        </w:rPr>
        <w:t xml:space="preserve">Global HIV &amp; AIDS Statistics – Fact Sheet. </w:t>
      </w:r>
      <w:r w:rsidRPr="008F414C">
        <w:rPr>
          <w:rFonts w:ascii="Times New Roman" w:hAnsi="Times New Roman" w:cs="Times New Roman"/>
          <w:sz w:val="18"/>
          <w:szCs w:val="18"/>
          <w:lang w:val="en-US"/>
        </w:rPr>
        <w:t xml:space="preserve">Available at </w:t>
      </w:r>
      <w:hyperlink r:id="rId1" w:history="1">
        <w:r w:rsidRPr="008F414C">
          <w:rPr>
            <w:rStyle w:val="Hyperlink"/>
            <w:rFonts w:ascii="Times New Roman" w:hAnsi="Times New Roman" w:cs="Times New Roman"/>
            <w:sz w:val="18"/>
            <w:szCs w:val="18"/>
            <w:lang w:val="en-US"/>
          </w:rPr>
          <w:t>https://www.unaids.org/en/resources/fact-sheet</w:t>
        </w:r>
      </w:hyperlink>
      <w:r w:rsidRPr="008F414C">
        <w:rPr>
          <w:rFonts w:ascii="Times New Roman" w:hAnsi="Times New Roman" w:cs="Times New Roman"/>
          <w:sz w:val="18"/>
          <w:szCs w:val="18"/>
          <w:lang w:val="en-US"/>
        </w:rPr>
        <w:t xml:space="preserve"> </w:t>
      </w:r>
    </w:p>
  </w:footnote>
  <w:footnote w:id="2">
    <w:p w14:paraId="2E03E6B4" w14:textId="1CD6398E" w:rsidR="00A01C50" w:rsidRPr="008F414C" w:rsidRDefault="00BA0771" w:rsidP="00365986">
      <w:pPr>
        <w:pBdr>
          <w:top w:val="nil"/>
          <w:left w:val="nil"/>
          <w:bottom w:val="nil"/>
          <w:right w:val="nil"/>
          <w:between w:val="nil"/>
        </w:pBdr>
        <w:ind w:left="-283" w:right="-283"/>
        <w:rPr>
          <w:rFonts w:ascii="Times New Roman" w:hAnsi="Times New Roman" w:cs="Times New Roman"/>
          <w:color w:val="000000"/>
          <w:sz w:val="20"/>
          <w:szCs w:val="20"/>
        </w:rPr>
      </w:pPr>
      <w:r w:rsidRPr="008F414C">
        <w:rPr>
          <w:rFonts w:ascii="Times New Roman" w:hAnsi="Times New Roman" w:cs="Times New Roman"/>
          <w:sz w:val="18"/>
          <w:szCs w:val="18"/>
          <w:vertAlign w:val="superscript"/>
        </w:rPr>
        <w:footnoteRef/>
      </w:r>
      <w:r w:rsidR="001A1BAB" w:rsidRPr="008F414C">
        <w:rPr>
          <w:rFonts w:ascii="Times New Roman" w:hAnsi="Times New Roman" w:cs="Times New Roman"/>
          <w:color w:val="000000"/>
          <w:sz w:val="18"/>
          <w:szCs w:val="18"/>
        </w:rPr>
        <w:t xml:space="preserve"> </w:t>
      </w:r>
      <w:r w:rsidR="00FE4726" w:rsidRPr="008F414C">
        <w:rPr>
          <w:rFonts w:ascii="Times New Roman" w:hAnsi="Times New Roman" w:cs="Times New Roman"/>
          <w:sz w:val="18"/>
          <w:szCs w:val="18"/>
          <w:lang w:val="en-US"/>
        </w:rPr>
        <w:t xml:space="preserve">Kavanagh MM, Agbla SC, Joy M, </w:t>
      </w:r>
      <w:r w:rsidR="00851C10" w:rsidRPr="008F414C">
        <w:rPr>
          <w:rFonts w:ascii="Times New Roman" w:hAnsi="Times New Roman" w:cs="Times New Roman"/>
          <w:sz w:val="18"/>
          <w:szCs w:val="18"/>
          <w:lang w:val="en-US"/>
        </w:rPr>
        <w:t xml:space="preserve">Aneja K, Pillinger M, </w:t>
      </w:r>
      <w:r w:rsidR="00FE4726" w:rsidRPr="008F414C">
        <w:rPr>
          <w:rFonts w:ascii="Times New Roman" w:hAnsi="Times New Roman" w:cs="Times New Roman"/>
          <w:sz w:val="18"/>
          <w:szCs w:val="18"/>
          <w:lang w:val="en-US"/>
        </w:rPr>
        <w:t>et</w:t>
      </w:r>
      <w:r w:rsidR="003F0E58" w:rsidRPr="008F414C">
        <w:rPr>
          <w:rFonts w:ascii="Times New Roman" w:hAnsi="Times New Roman" w:cs="Times New Roman"/>
          <w:sz w:val="18"/>
          <w:szCs w:val="18"/>
          <w:lang w:val="en-US"/>
        </w:rPr>
        <w:t xml:space="preserve"> a</w:t>
      </w:r>
      <w:r w:rsidR="00FE4726" w:rsidRPr="008F414C">
        <w:rPr>
          <w:rFonts w:ascii="Times New Roman" w:hAnsi="Times New Roman" w:cs="Times New Roman"/>
          <w:sz w:val="18"/>
          <w:szCs w:val="18"/>
          <w:lang w:val="en-US"/>
        </w:rPr>
        <w:t xml:space="preserve">l. </w:t>
      </w:r>
      <w:hyperlink r:id="rId2" w:history="1">
        <w:r w:rsidR="00FE4726" w:rsidRPr="008F414C">
          <w:rPr>
            <w:rStyle w:val="Hyperlink"/>
            <w:rFonts w:ascii="Times New Roman" w:hAnsi="Times New Roman" w:cs="Times New Roman"/>
            <w:sz w:val="18"/>
            <w:szCs w:val="18"/>
            <w:lang w:val="en-US"/>
          </w:rPr>
          <w:t xml:space="preserve">Law, criminalization and HIV in the world: have countries that criminalise achieved </w:t>
        </w:r>
        <w:proofErr w:type="gramStart"/>
        <w:r w:rsidR="00FE4726" w:rsidRPr="008F414C">
          <w:rPr>
            <w:rStyle w:val="Hyperlink"/>
            <w:rFonts w:ascii="Times New Roman" w:hAnsi="Times New Roman" w:cs="Times New Roman"/>
            <w:sz w:val="18"/>
            <w:szCs w:val="18"/>
            <w:lang w:val="en-US"/>
          </w:rPr>
          <w:t>more or less successful</w:t>
        </w:r>
        <w:proofErr w:type="gramEnd"/>
        <w:r w:rsidR="00FE4726" w:rsidRPr="008F414C">
          <w:rPr>
            <w:rStyle w:val="Hyperlink"/>
            <w:rFonts w:ascii="Times New Roman" w:hAnsi="Times New Roman" w:cs="Times New Roman"/>
            <w:sz w:val="18"/>
            <w:szCs w:val="18"/>
            <w:lang w:val="en-US"/>
          </w:rPr>
          <w:t xml:space="preserve"> pandemic response?</w:t>
        </w:r>
      </w:hyperlink>
      <w:r w:rsidR="00FE4726" w:rsidRPr="008F414C">
        <w:rPr>
          <w:rFonts w:ascii="Times New Roman" w:hAnsi="Times New Roman" w:cs="Times New Roman"/>
          <w:sz w:val="18"/>
          <w:szCs w:val="18"/>
          <w:lang w:val="en-US"/>
        </w:rPr>
        <w:t xml:space="preserve"> BMJ Global Health. 2021; 6.e006315</w:t>
      </w:r>
    </w:p>
  </w:footnote>
  <w:footnote w:id="3">
    <w:p w14:paraId="71A3654B" w14:textId="77777777" w:rsidR="001A1BAB" w:rsidRPr="008F414C" w:rsidRDefault="001A1BAB" w:rsidP="00365986">
      <w:pPr>
        <w:ind w:left="-283" w:right="-283"/>
        <w:rPr>
          <w:rFonts w:ascii="Times New Roman" w:hAnsi="Times New Roman" w:cs="Times New Roman"/>
          <w:color w:val="1155CC"/>
          <w:sz w:val="18"/>
          <w:szCs w:val="18"/>
          <w:u w:val="single"/>
        </w:rPr>
      </w:pPr>
      <w:r w:rsidRPr="008F414C">
        <w:rPr>
          <w:rStyle w:val="FootnoteReference"/>
          <w:rFonts w:ascii="Times New Roman" w:hAnsi="Times New Roman" w:cs="Times New Roman"/>
        </w:rPr>
        <w:footnoteRef/>
      </w:r>
      <w:r w:rsidRPr="008F414C">
        <w:rPr>
          <w:rFonts w:ascii="Times New Roman" w:hAnsi="Times New Roman" w:cs="Times New Roman"/>
        </w:rPr>
        <w:t xml:space="preserve"> </w:t>
      </w:r>
      <w:r w:rsidRPr="008F414C">
        <w:rPr>
          <w:rFonts w:ascii="Times New Roman" w:hAnsi="Times New Roman" w:cs="Times New Roman"/>
          <w:sz w:val="18"/>
          <w:szCs w:val="18"/>
        </w:rPr>
        <w:t>Shannon K, Strathdee SA, Goldenberg SM, Duff P, Mwangi P, Rusakova M et al.</w:t>
      </w:r>
      <w:hyperlink r:id="rId3">
        <w:r w:rsidRPr="008F414C">
          <w:rPr>
            <w:rFonts w:ascii="Times New Roman" w:hAnsi="Times New Roman" w:cs="Times New Roman"/>
            <w:sz w:val="18"/>
            <w:szCs w:val="18"/>
          </w:rPr>
          <w:t xml:space="preserve"> </w:t>
        </w:r>
      </w:hyperlink>
      <w:hyperlink r:id="rId4">
        <w:r w:rsidRPr="008F414C">
          <w:rPr>
            <w:rFonts w:ascii="Times New Roman" w:hAnsi="Times New Roman" w:cs="Times New Roman"/>
            <w:color w:val="1155CC"/>
            <w:sz w:val="18"/>
            <w:szCs w:val="18"/>
            <w:u w:val="single"/>
          </w:rPr>
          <w:t>Global epidemiology of HIV among</w:t>
        </w:r>
      </w:hyperlink>
    </w:p>
    <w:p w14:paraId="2C7B0784" w14:textId="40E40E63" w:rsidR="001A1BAB" w:rsidRPr="008F414C" w:rsidRDefault="0082619C" w:rsidP="00365986">
      <w:pPr>
        <w:pStyle w:val="FootnoteText"/>
        <w:ind w:left="-283" w:right="-283"/>
        <w:rPr>
          <w:rFonts w:ascii="Times New Roman" w:hAnsi="Times New Roman" w:cs="Times New Roman"/>
          <w:lang w:val="en-US"/>
        </w:rPr>
      </w:pPr>
      <w:hyperlink r:id="rId5">
        <w:r w:rsidR="001A1BAB" w:rsidRPr="008F414C">
          <w:rPr>
            <w:rFonts w:ascii="Times New Roman" w:hAnsi="Times New Roman" w:cs="Times New Roman"/>
            <w:color w:val="1155CC"/>
            <w:sz w:val="18"/>
            <w:szCs w:val="18"/>
            <w:u w:val="single"/>
          </w:rPr>
          <w:t>female sex workers: influence of structural determinants</w:t>
        </w:r>
      </w:hyperlink>
      <w:r w:rsidR="001A1BAB" w:rsidRPr="008F414C">
        <w:rPr>
          <w:rFonts w:ascii="Times New Roman" w:hAnsi="Times New Roman" w:cs="Times New Roman"/>
          <w:sz w:val="18"/>
          <w:szCs w:val="18"/>
        </w:rPr>
        <w:t>. The Lancet. 2015;385(9962):55-71</w:t>
      </w:r>
    </w:p>
  </w:footnote>
  <w:footnote w:id="4">
    <w:p w14:paraId="322D5BBC" w14:textId="7C3D7071" w:rsidR="00BA4572" w:rsidRPr="00621B26" w:rsidRDefault="00BA4572" w:rsidP="00365986">
      <w:pPr>
        <w:pStyle w:val="FootnoteText"/>
        <w:ind w:left="-283" w:right="-283"/>
        <w:rPr>
          <w:lang w:val="en-US"/>
        </w:rPr>
      </w:pPr>
      <w:r w:rsidRPr="008F414C">
        <w:rPr>
          <w:rStyle w:val="FootnoteReference"/>
          <w:rFonts w:ascii="Times New Roman" w:hAnsi="Times New Roman" w:cs="Times New Roman"/>
        </w:rPr>
        <w:footnoteRef/>
      </w:r>
      <w:r w:rsidRPr="008F414C">
        <w:rPr>
          <w:rFonts w:ascii="Times New Roman" w:hAnsi="Times New Roman" w:cs="Times New Roman"/>
          <w:sz w:val="18"/>
          <w:szCs w:val="18"/>
        </w:rPr>
        <w:t xml:space="preserve"> </w:t>
      </w:r>
      <w:r w:rsidRPr="008F414C">
        <w:rPr>
          <w:rFonts w:ascii="Times New Roman" w:hAnsi="Times New Roman" w:cs="Times New Roman"/>
          <w:sz w:val="18"/>
          <w:szCs w:val="18"/>
          <w:lang w:val="en-US"/>
        </w:rPr>
        <w:t xml:space="preserve">Kavanagh MM, Agbla SC, Joy M, et. Al. </w:t>
      </w:r>
      <w:hyperlink r:id="rId6" w:history="1">
        <w:r w:rsidRPr="008F414C">
          <w:rPr>
            <w:rStyle w:val="Hyperlink"/>
            <w:rFonts w:ascii="Times New Roman" w:hAnsi="Times New Roman" w:cs="Times New Roman"/>
            <w:sz w:val="18"/>
            <w:szCs w:val="18"/>
            <w:lang w:val="en-US"/>
          </w:rPr>
          <w:t xml:space="preserve">Law, criminalization and HIV in the world: have countries that criminalise achieved </w:t>
        </w:r>
        <w:proofErr w:type="gramStart"/>
        <w:r w:rsidRPr="008F414C">
          <w:rPr>
            <w:rStyle w:val="Hyperlink"/>
            <w:rFonts w:ascii="Times New Roman" w:hAnsi="Times New Roman" w:cs="Times New Roman"/>
            <w:sz w:val="18"/>
            <w:szCs w:val="18"/>
            <w:lang w:val="en-US"/>
          </w:rPr>
          <w:t>more or less successful</w:t>
        </w:r>
        <w:proofErr w:type="gramEnd"/>
        <w:r w:rsidRPr="008F414C">
          <w:rPr>
            <w:rStyle w:val="Hyperlink"/>
            <w:rFonts w:ascii="Times New Roman" w:hAnsi="Times New Roman" w:cs="Times New Roman"/>
            <w:sz w:val="18"/>
            <w:szCs w:val="18"/>
            <w:lang w:val="en-US"/>
          </w:rPr>
          <w:t xml:space="preserve"> pandemic response?</w:t>
        </w:r>
      </w:hyperlink>
      <w:r w:rsidRPr="008F414C">
        <w:rPr>
          <w:rFonts w:ascii="Times New Roman" w:hAnsi="Times New Roman" w:cs="Times New Roman"/>
          <w:sz w:val="18"/>
          <w:szCs w:val="18"/>
          <w:lang w:val="en-US"/>
        </w:rPr>
        <w:t xml:space="preserve"> BMJ Global Health. 2021; 6</w:t>
      </w:r>
      <w:r w:rsidR="00EF5C41" w:rsidRPr="008F414C">
        <w:rPr>
          <w:rFonts w:ascii="Times New Roman" w:hAnsi="Times New Roman" w:cs="Times New Roman"/>
          <w:sz w:val="18"/>
          <w:szCs w:val="18"/>
          <w:lang w:val="en-US"/>
        </w:rPr>
        <w:t>.e006315.</w:t>
      </w:r>
    </w:p>
  </w:footnote>
  <w:footnote w:id="5">
    <w:p w14:paraId="681824F3" w14:textId="49E36EF7" w:rsidR="00DC5FC6" w:rsidRPr="008F414C" w:rsidRDefault="00DC5FC6" w:rsidP="00365986">
      <w:pPr>
        <w:pStyle w:val="FootnoteText"/>
        <w:ind w:left="-283" w:right="-283"/>
        <w:rPr>
          <w:rFonts w:ascii="Times New Roman" w:hAnsi="Times New Roman" w:cs="Times New Roman"/>
          <w:sz w:val="18"/>
          <w:szCs w:val="18"/>
          <w:lang w:val="en-US"/>
        </w:rPr>
      </w:pPr>
      <w:r>
        <w:rPr>
          <w:rStyle w:val="FootnoteReference"/>
        </w:rPr>
        <w:footnoteRef/>
      </w:r>
      <w:r>
        <w:t xml:space="preserve"> </w:t>
      </w:r>
      <w:r w:rsidR="008F414C">
        <w:rPr>
          <w:rFonts w:ascii="Times New Roman" w:hAnsi="Times New Roman" w:cs="Times New Roman"/>
          <w:sz w:val="18"/>
          <w:szCs w:val="18"/>
          <w:lang w:val="en-US"/>
        </w:rPr>
        <w:t>Harm Reduction International (2016). The case for a harm reduction decade</w:t>
      </w:r>
      <w:r w:rsidR="0071580A">
        <w:rPr>
          <w:rFonts w:ascii="Times New Roman" w:hAnsi="Times New Roman" w:cs="Times New Roman"/>
          <w:sz w:val="18"/>
          <w:szCs w:val="18"/>
          <w:lang w:val="en-US"/>
        </w:rPr>
        <w:t xml:space="preserve">: progress, potential and paradigm shifts </w:t>
      </w:r>
      <w:r w:rsidR="008F414C">
        <w:rPr>
          <w:rFonts w:ascii="Times New Roman" w:hAnsi="Times New Roman" w:cs="Times New Roman"/>
          <w:sz w:val="18"/>
          <w:szCs w:val="18"/>
          <w:lang w:val="en-US"/>
        </w:rPr>
        <w:t xml:space="preserve">Available at </w:t>
      </w:r>
      <w:hyperlink r:id="rId7" w:history="1">
        <w:r w:rsidR="0071580A" w:rsidRPr="00511604">
          <w:rPr>
            <w:rStyle w:val="Hyperlink"/>
            <w:rFonts w:ascii="Times New Roman" w:hAnsi="Times New Roman" w:cs="Times New Roman"/>
            <w:sz w:val="18"/>
            <w:szCs w:val="18"/>
            <w:lang w:val="en-US"/>
          </w:rPr>
          <w:t>https://www.hri.global/files/2016/03/10/Report_The_Case_for_a_Harm_Reduction_Decade.pdf</w:t>
        </w:r>
      </w:hyperlink>
      <w:r w:rsidR="0071580A">
        <w:rPr>
          <w:rFonts w:ascii="Times New Roman" w:hAnsi="Times New Roman" w:cs="Times New Roman"/>
          <w:sz w:val="18"/>
          <w:szCs w:val="18"/>
          <w:lang w:val="en-US"/>
        </w:rPr>
        <w:t xml:space="preserve"> </w:t>
      </w:r>
    </w:p>
  </w:footnote>
  <w:footnote w:id="6">
    <w:p w14:paraId="10E19D2B" w14:textId="61470339" w:rsidR="002424DE" w:rsidRPr="008F414C" w:rsidRDefault="002424DE" w:rsidP="00365986">
      <w:pPr>
        <w:pStyle w:val="FootnoteText"/>
        <w:ind w:left="-283" w:right="-283"/>
        <w:rPr>
          <w:rFonts w:ascii="Times New Roman" w:hAnsi="Times New Roman" w:cs="Times New Roman"/>
          <w:lang w:val="en-US"/>
        </w:rPr>
      </w:pPr>
      <w:r w:rsidRPr="008F414C">
        <w:rPr>
          <w:rStyle w:val="FootnoteReference"/>
          <w:rFonts w:ascii="Times New Roman" w:hAnsi="Times New Roman" w:cs="Times New Roman"/>
        </w:rPr>
        <w:footnoteRef/>
      </w:r>
      <w:r w:rsidRPr="008F414C">
        <w:rPr>
          <w:rFonts w:ascii="Times New Roman" w:hAnsi="Times New Roman" w:cs="Times New Roman"/>
        </w:rPr>
        <w:t xml:space="preserve"> </w:t>
      </w:r>
      <w:r w:rsidRPr="008F414C">
        <w:rPr>
          <w:rFonts w:ascii="Times New Roman" w:hAnsi="Times New Roman" w:cs="Times New Roman"/>
          <w:sz w:val="18"/>
          <w:szCs w:val="18"/>
          <w:lang w:val="en-US"/>
        </w:rPr>
        <w:t xml:space="preserve">Davis, SLM. </w:t>
      </w:r>
      <w:r w:rsidR="00DA56B0" w:rsidRPr="008F414C">
        <w:rPr>
          <w:rFonts w:ascii="Times New Roman" w:hAnsi="Times New Roman" w:cs="Times New Roman"/>
          <w:sz w:val="18"/>
          <w:szCs w:val="18"/>
          <w:lang w:val="en-US"/>
        </w:rPr>
        <w:t xml:space="preserve">(2020). </w:t>
      </w:r>
      <w:r w:rsidRPr="008F414C">
        <w:rPr>
          <w:rFonts w:ascii="Times New Roman" w:hAnsi="Times New Roman" w:cs="Times New Roman"/>
          <w:sz w:val="18"/>
          <w:szCs w:val="18"/>
          <w:lang w:val="en-US"/>
        </w:rPr>
        <w:t>The Undocumented: Politics of Data in Global Health. Cambridge University Press.</w:t>
      </w:r>
    </w:p>
  </w:footnote>
  <w:footnote w:id="7">
    <w:p w14:paraId="58035334" w14:textId="07CE85DF" w:rsidR="001A3FB6" w:rsidRPr="006E7744" w:rsidRDefault="001A3FB6" w:rsidP="00365986">
      <w:pPr>
        <w:pStyle w:val="FootnoteText"/>
        <w:ind w:left="-283" w:right="-283"/>
        <w:rPr>
          <w:rFonts w:ascii="Times New Roman" w:hAnsi="Times New Roman" w:cs="Times New Roman"/>
          <w:sz w:val="18"/>
          <w:szCs w:val="18"/>
          <w:lang w:val="en-US"/>
        </w:rPr>
      </w:pPr>
      <w:r w:rsidRPr="008F414C">
        <w:rPr>
          <w:rStyle w:val="FootnoteReference"/>
          <w:rFonts w:ascii="Times New Roman" w:hAnsi="Times New Roman" w:cs="Times New Roman"/>
        </w:rPr>
        <w:footnoteRef/>
      </w:r>
      <w:r w:rsidRPr="008F414C">
        <w:rPr>
          <w:rFonts w:ascii="Times New Roman" w:hAnsi="Times New Roman" w:cs="Times New Roman"/>
        </w:rPr>
        <w:t xml:space="preserve"> </w:t>
      </w:r>
      <w:r w:rsidRPr="006E7744">
        <w:rPr>
          <w:rFonts w:ascii="Times New Roman" w:hAnsi="Times New Roman" w:cs="Times New Roman"/>
          <w:sz w:val="18"/>
          <w:szCs w:val="18"/>
        </w:rPr>
        <w:t xml:space="preserve">Lyons C, Bendaud V, Bourey C, Erkkola T, Ravichendran I et al. </w:t>
      </w:r>
      <w:r w:rsidR="00DA56B0" w:rsidRPr="006E7744">
        <w:rPr>
          <w:rFonts w:ascii="Times New Roman" w:hAnsi="Times New Roman" w:cs="Times New Roman"/>
          <w:sz w:val="18"/>
          <w:szCs w:val="18"/>
        </w:rPr>
        <w:t xml:space="preserve">(2022). Global assessment of existing HIV and key population stigma indicators: a data mapping exercise to inform country level stigma measurement. PLOS Medicine (unpublished) </w:t>
      </w:r>
    </w:p>
  </w:footnote>
  <w:footnote w:id="8">
    <w:p w14:paraId="60E589C4" w14:textId="218609D8" w:rsidR="001059D9" w:rsidRPr="006E7744" w:rsidRDefault="001059D9" w:rsidP="00365986">
      <w:pPr>
        <w:pStyle w:val="FootnoteText"/>
        <w:ind w:left="-283" w:right="-283"/>
        <w:rPr>
          <w:rFonts w:ascii="Times New Roman" w:hAnsi="Times New Roman" w:cs="Times New Roman"/>
          <w:sz w:val="18"/>
          <w:szCs w:val="18"/>
          <w:lang w:val="en-US"/>
        </w:rPr>
      </w:pPr>
      <w:r w:rsidRPr="006E7744">
        <w:rPr>
          <w:rStyle w:val="FootnoteReference"/>
          <w:rFonts w:ascii="Times New Roman" w:hAnsi="Times New Roman" w:cs="Times New Roman"/>
          <w:sz w:val="18"/>
          <w:szCs w:val="18"/>
        </w:rPr>
        <w:footnoteRef/>
      </w:r>
      <w:r w:rsidRPr="006E7744">
        <w:rPr>
          <w:rFonts w:ascii="Times New Roman" w:hAnsi="Times New Roman" w:cs="Times New Roman"/>
          <w:sz w:val="18"/>
          <w:szCs w:val="18"/>
        </w:rPr>
        <w:t xml:space="preserve"> </w:t>
      </w:r>
      <w:r w:rsidRPr="006E7744">
        <w:rPr>
          <w:rFonts w:ascii="Times New Roman" w:hAnsi="Times New Roman" w:cs="Times New Roman"/>
          <w:sz w:val="18"/>
          <w:szCs w:val="18"/>
          <w:lang w:val="en-US"/>
        </w:rPr>
        <w:t xml:space="preserve">AIDSfonds. (2020) Fast track or off track? How insufficient funding for key populations </w:t>
      </w:r>
      <w:r w:rsidR="0050100F" w:rsidRPr="006E7744">
        <w:rPr>
          <w:rFonts w:ascii="Times New Roman" w:hAnsi="Times New Roman" w:cs="Times New Roman"/>
          <w:sz w:val="18"/>
          <w:szCs w:val="18"/>
          <w:lang w:val="en-US"/>
        </w:rPr>
        <w:t>jeopardizes</w:t>
      </w:r>
      <w:r w:rsidRPr="006E7744">
        <w:rPr>
          <w:rFonts w:ascii="Times New Roman" w:hAnsi="Times New Roman" w:cs="Times New Roman"/>
          <w:sz w:val="18"/>
          <w:szCs w:val="18"/>
          <w:lang w:val="en-US"/>
        </w:rPr>
        <w:t xml:space="preserve"> endings AIDS by 2030. Available at: </w:t>
      </w:r>
      <w:hyperlink r:id="rId8" w:history="1">
        <w:r w:rsidRPr="006E7744">
          <w:rPr>
            <w:rStyle w:val="Hyperlink"/>
            <w:rFonts w:ascii="Times New Roman" w:hAnsi="Times New Roman" w:cs="Times New Roman"/>
            <w:sz w:val="18"/>
            <w:szCs w:val="18"/>
            <w:lang w:val="en-US"/>
          </w:rPr>
          <w:t>https://aidsfonds.org/assets/work/file/Factsheet%20general.pdf</w:t>
        </w:r>
      </w:hyperlink>
      <w:r w:rsidRPr="006E7744">
        <w:rPr>
          <w:rFonts w:ascii="Times New Roman" w:hAnsi="Times New Roman" w:cs="Times New Roman"/>
          <w:sz w:val="18"/>
          <w:szCs w:val="18"/>
          <w:lang w:val="en-US"/>
        </w:rPr>
        <w:t xml:space="preserve"> </w:t>
      </w:r>
    </w:p>
  </w:footnote>
  <w:footnote w:id="9">
    <w:p w14:paraId="70CC3234" w14:textId="781DBC33" w:rsidR="006E7744" w:rsidRPr="006E7744" w:rsidRDefault="006E7744" w:rsidP="00365986">
      <w:pPr>
        <w:ind w:left="-283" w:right="-283"/>
        <w:rPr>
          <w:rFonts w:ascii="Times New Roman" w:hAnsi="Times New Roman" w:cs="Times New Roman"/>
          <w:sz w:val="18"/>
          <w:szCs w:val="18"/>
        </w:rPr>
      </w:pPr>
      <w:r w:rsidRPr="006E7744">
        <w:rPr>
          <w:rStyle w:val="FootnoteReference"/>
          <w:sz w:val="18"/>
          <w:szCs w:val="18"/>
        </w:rPr>
        <w:footnoteRef/>
      </w:r>
      <w:r w:rsidRPr="006E7744">
        <w:rPr>
          <w:sz w:val="18"/>
          <w:szCs w:val="18"/>
        </w:rPr>
        <w:t xml:space="preserve"> </w:t>
      </w:r>
      <w:r w:rsidRPr="006E7744">
        <w:rPr>
          <w:rFonts w:ascii="Times New Roman" w:hAnsi="Times New Roman" w:cs="Times New Roman"/>
          <w:sz w:val="18"/>
          <w:szCs w:val="18"/>
        </w:rPr>
        <w:t>Ayala</w:t>
      </w:r>
      <w:r>
        <w:rPr>
          <w:rFonts w:ascii="Times New Roman" w:hAnsi="Times New Roman" w:cs="Times New Roman"/>
          <w:sz w:val="18"/>
          <w:szCs w:val="18"/>
        </w:rPr>
        <w:t xml:space="preserve"> G, Sprague L, van der Merwe L, Morgan Thomas, R, Chang J, et al. </w:t>
      </w:r>
      <w:hyperlink r:id="rId9" w:history="1">
        <w:r w:rsidRPr="006E7744">
          <w:rPr>
            <w:rStyle w:val="Hyperlink"/>
            <w:rFonts w:ascii="Times New Roman" w:hAnsi="Times New Roman" w:cs="Times New Roman"/>
            <w:sz w:val="18"/>
            <w:szCs w:val="18"/>
          </w:rPr>
          <w:t>Peer and community-led responses to HIV: A scoping review.</w:t>
        </w:r>
      </w:hyperlink>
      <w:r>
        <w:rPr>
          <w:rFonts w:ascii="Times New Roman" w:hAnsi="Times New Roman" w:cs="Times New Roman"/>
          <w:sz w:val="18"/>
          <w:szCs w:val="18"/>
        </w:rPr>
        <w:t xml:space="preserve"> </w:t>
      </w:r>
      <w:r w:rsidRPr="006E7744">
        <w:rPr>
          <w:rFonts w:ascii="Times New Roman" w:hAnsi="Times New Roman" w:cs="Times New Roman"/>
          <w:sz w:val="18"/>
          <w:szCs w:val="18"/>
        </w:rPr>
        <w:t xml:space="preserve">PLOS ONE 16(12): e0260555. </w:t>
      </w:r>
      <w:hyperlink r:id="rId10" w:history="1">
        <w:r w:rsidRPr="006E7744">
          <w:rPr>
            <w:rStyle w:val="Hyperlink"/>
            <w:rFonts w:ascii="Times New Roman" w:hAnsi="Times New Roman" w:cs="Times New Roman"/>
            <w:sz w:val="18"/>
            <w:szCs w:val="18"/>
          </w:rPr>
          <w:t>https://doi.org/10.1371/journal.pone.0260555</w:t>
        </w:r>
      </w:hyperlink>
    </w:p>
    <w:p w14:paraId="49B4B510" w14:textId="64AED8EB" w:rsidR="006E7744" w:rsidRPr="006E7744" w:rsidRDefault="006E7744">
      <w:pPr>
        <w:pStyle w:val="FootnoteText"/>
        <w:rPr>
          <w:rFonts w:ascii="Times New Roman" w:hAnsi="Times New Roman" w:cs="Times New Roman"/>
          <w:sz w:val="18"/>
          <w:szCs w:val="18"/>
        </w:rPr>
      </w:pPr>
    </w:p>
  </w:footnote>
  <w:footnote w:id="10">
    <w:p w14:paraId="07114AF7" w14:textId="4D726247" w:rsidR="00B24872" w:rsidRPr="0050100F" w:rsidRDefault="00B24872" w:rsidP="005F45E7">
      <w:pPr>
        <w:pStyle w:val="FootnoteText"/>
        <w:ind w:left="-283" w:right="-283"/>
        <w:rPr>
          <w:rFonts w:ascii="Times New Roman" w:hAnsi="Times New Roman" w:cs="Times New Roman"/>
          <w:sz w:val="18"/>
          <w:szCs w:val="18"/>
          <w:lang w:val="en-US"/>
        </w:rPr>
      </w:pPr>
      <w:r w:rsidRPr="0050100F">
        <w:rPr>
          <w:rStyle w:val="FootnoteReference"/>
          <w:rFonts w:ascii="Times New Roman" w:hAnsi="Times New Roman" w:cs="Times New Roman"/>
          <w:sz w:val="18"/>
          <w:szCs w:val="18"/>
        </w:rPr>
        <w:footnoteRef/>
      </w:r>
      <w:r w:rsidRPr="0050100F">
        <w:rPr>
          <w:rFonts w:ascii="Times New Roman" w:hAnsi="Times New Roman" w:cs="Times New Roman"/>
          <w:sz w:val="18"/>
          <w:szCs w:val="18"/>
        </w:rPr>
        <w:t xml:space="preserve"> </w:t>
      </w:r>
      <w:r w:rsidRPr="0050100F">
        <w:rPr>
          <w:rFonts w:ascii="Times New Roman" w:hAnsi="Times New Roman" w:cs="Times New Roman"/>
          <w:sz w:val="18"/>
          <w:szCs w:val="18"/>
          <w:lang w:val="en-US"/>
        </w:rPr>
        <w:t xml:space="preserve">The total resourcing target for societal enablers is 3.1 billion, which if reached will avert 2.5 million new HIV infections and 1.7 million AIDS-related deaths by 2030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9F81" w14:textId="3C821BFC" w:rsidR="00647268" w:rsidRDefault="00647268" w:rsidP="00C72508">
    <w:pPr>
      <w:pStyle w:val="Header"/>
      <w:ind w:left="-510" w:right="-510"/>
    </w:pPr>
    <w:r>
      <w:rPr>
        <w:noProof/>
      </w:rPr>
      <w:drawing>
        <wp:inline distT="0" distB="0" distL="0" distR="0" wp14:anchorId="36EC0678" wp14:editId="757A82D4">
          <wp:extent cx="1447800" cy="7023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455168" cy="705884"/>
                  </a:xfrm>
                  <a:prstGeom prst="rect">
                    <a:avLst/>
                  </a:prstGeom>
                </pic:spPr>
              </pic:pic>
            </a:graphicData>
          </a:graphic>
        </wp:inline>
      </w:drawing>
    </w:r>
    <w:r w:rsidR="00C72508">
      <w:rPr>
        <w:noProof/>
      </w:rPr>
      <w:drawing>
        <wp:inline distT="0" distB="0" distL="0" distR="0" wp14:anchorId="2FE8BDB6" wp14:editId="76996009">
          <wp:extent cx="1346200" cy="76200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89609" cy="786571"/>
                  </a:xfrm>
                  <a:prstGeom prst="rect">
                    <a:avLst/>
                  </a:prstGeom>
                </pic:spPr>
              </pic:pic>
            </a:graphicData>
          </a:graphic>
        </wp:inline>
      </w:drawing>
    </w:r>
    <w:r w:rsidR="00C72508">
      <w:rPr>
        <w:noProof/>
      </w:rPr>
      <w:drawing>
        <wp:inline distT="0" distB="0" distL="0" distR="0" wp14:anchorId="245DE777" wp14:editId="5C50ACA9">
          <wp:extent cx="1710266" cy="785495"/>
          <wp:effectExtent l="0" t="0" r="4445" b="1905"/>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861786" cy="855085"/>
                  </a:xfrm>
                  <a:prstGeom prst="rect">
                    <a:avLst/>
                  </a:prstGeom>
                </pic:spPr>
              </pic:pic>
            </a:graphicData>
          </a:graphic>
        </wp:inline>
      </w:drawing>
    </w:r>
    <w:r w:rsidR="003731E3" w:rsidRPr="003731E3">
      <w:rPr>
        <w:noProof/>
      </w:rPr>
      <w:t xml:space="preserve"> </w:t>
    </w:r>
    <w:r w:rsidR="003731E3">
      <w:rPr>
        <w:noProof/>
      </w:rPr>
      <w:drawing>
        <wp:inline distT="0" distB="0" distL="0" distR="0" wp14:anchorId="0031BD44" wp14:editId="0F36986C">
          <wp:extent cx="1828800" cy="65151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11147" cy="680846"/>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4A0A"/>
    <w:multiLevelType w:val="hybridMultilevel"/>
    <w:tmpl w:val="0F6018A6"/>
    <w:lvl w:ilvl="0" w:tplc="15B4DF6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F3112"/>
    <w:multiLevelType w:val="hybridMultilevel"/>
    <w:tmpl w:val="59B6194A"/>
    <w:lvl w:ilvl="0" w:tplc="9AF4FC22">
      <w:start w:val="118"/>
      <w:numFmt w:val="bullet"/>
      <w:lvlText w:val="-"/>
      <w:lvlJc w:val="left"/>
      <w:pPr>
        <w:ind w:left="1080" w:hanging="360"/>
      </w:pPr>
      <w:rPr>
        <w:rFonts w:ascii="Calibri" w:eastAsia="Calibr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85378F"/>
    <w:multiLevelType w:val="hybridMultilevel"/>
    <w:tmpl w:val="498CD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136C28"/>
    <w:multiLevelType w:val="hybridMultilevel"/>
    <w:tmpl w:val="2F842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5E5326"/>
    <w:multiLevelType w:val="multilevel"/>
    <w:tmpl w:val="4CDE3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946A59"/>
    <w:multiLevelType w:val="hybridMultilevel"/>
    <w:tmpl w:val="0BAC1132"/>
    <w:lvl w:ilvl="0" w:tplc="4E8CCE2C">
      <w:start w:val="1"/>
      <w:numFmt w:val="decimal"/>
      <w:lvlText w:val="%1."/>
      <w:lvlJc w:val="left"/>
      <w:pPr>
        <w:ind w:left="720" w:hanging="360"/>
      </w:pPr>
      <w:rPr>
        <w:rFonts w:ascii="Calibri" w:eastAsia="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22615"/>
    <w:multiLevelType w:val="hybridMultilevel"/>
    <w:tmpl w:val="4F6096BE"/>
    <w:lvl w:ilvl="0" w:tplc="1C2AFFF6">
      <w:start w:val="4"/>
      <w:numFmt w:val="bullet"/>
      <w:lvlText w:val="-"/>
      <w:lvlJc w:val="left"/>
      <w:pPr>
        <w:ind w:left="720" w:hanging="360"/>
      </w:pPr>
      <w:rPr>
        <w:rFonts w:ascii="-webkit-standard" w:eastAsia="-webkit-standard" w:hAnsi="-webkit-standard" w:cs="-webkit-standar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B72"/>
    <w:rsid w:val="000048C9"/>
    <w:rsid w:val="000048EA"/>
    <w:rsid w:val="00023B27"/>
    <w:rsid w:val="000800B2"/>
    <w:rsid w:val="00093E6B"/>
    <w:rsid w:val="000A7217"/>
    <w:rsid w:val="000C4704"/>
    <w:rsid w:val="000D61D6"/>
    <w:rsid w:val="000D6835"/>
    <w:rsid w:val="000E77D9"/>
    <w:rsid w:val="001059D9"/>
    <w:rsid w:val="00112F48"/>
    <w:rsid w:val="001200AA"/>
    <w:rsid w:val="00160B7B"/>
    <w:rsid w:val="00163381"/>
    <w:rsid w:val="00177F7D"/>
    <w:rsid w:val="0018065B"/>
    <w:rsid w:val="001A1BAB"/>
    <w:rsid w:val="001A333D"/>
    <w:rsid w:val="001A3FB6"/>
    <w:rsid w:val="001A530E"/>
    <w:rsid w:val="001E2EE1"/>
    <w:rsid w:val="001E70C8"/>
    <w:rsid w:val="00224AD8"/>
    <w:rsid w:val="00232F85"/>
    <w:rsid w:val="002424DE"/>
    <w:rsid w:val="002469DD"/>
    <w:rsid w:val="002660A3"/>
    <w:rsid w:val="00293EBD"/>
    <w:rsid w:val="002B2CC4"/>
    <w:rsid w:val="00302A89"/>
    <w:rsid w:val="0031065F"/>
    <w:rsid w:val="00312E7A"/>
    <w:rsid w:val="00365986"/>
    <w:rsid w:val="003731E3"/>
    <w:rsid w:val="003812BB"/>
    <w:rsid w:val="00383CA5"/>
    <w:rsid w:val="00393CB4"/>
    <w:rsid w:val="00395DE2"/>
    <w:rsid w:val="003A2942"/>
    <w:rsid w:val="003F0B6B"/>
    <w:rsid w:val="003F0E58"/>
    <w:rsid w:val="003F5D41"/>
    <w:rsid w:val="004304CF"/>
    <w:rsid w:val="0043546C"/>
    <w:rsid w:val="004870DB"/>
    <w:rsid w:val="00491A34"/>
    <w:rsid w:val="0049219F"/>
    <w:rsid w:val="00493427"/>
    <w:rsid w:val="004A4913"/>
    <w:rsid w:val="004F4999"/>
    <w:rsid w:val="0050100F"/>
    <w:rsid w:val="0051175C"/>
    <w:rsid w:val="00515DD3"/>
    <w:rsid w:val="00565A6D"/>
    <w:rsid w:val="00583045"/>
    <w:rsid w:val="005A37F6"/>
    <w:rsid w:val="005E7A7A"/>
    <w:rsid w:val="005F4304"/>
    <w:rsid w:val="005F45E7"/>
    <w:rsid w:val="00607323"/>
    <w:rsid w:val="00621B26"/>
    <w:rsid w:val="00630E9F"/>
    <w:rsid w:val="00647268"/>
    <w:rsid w:val="00690F7A"/>
    <w:rsid w:val="006D19C4"/>
    <w:rsid w:val="006E5E47"/>
    <w:rsid w:val="006E7744"/>
    <w:rsid w:val="00713B6C"/>
    <w:rsid w:val="0071580A"/>
    <w:rsid w:val="00731153"/>
    <w:rsid w:val="00780765"/>
    <w:rsid w:val="007965F2"/>
    <w:rsid w:val="007A6039"/>
    <w:rsid w:val="007B1D97"/>
    <w:rsid w:val="007D13D2"/>
    <w:rsid w:val="007D4C34"/>
    <w:rsid w:val="007E2533"/>
    <w:rsid w:val="007E5CB9"/>
    <w:rsid w:val="0081118D"/>
    <w:rsid w:val="0082619C"/>
    <w:rsid w:val="00833A79"/>
    <w:rsid w:val="00842570"/>
    <w:rsid w:val="00851C10"/>
    <w:rsid w:val="00857DF1"/>
    <w:rsid w:val="008635AB"/>
    <w:rsid w:val="00871A52"/>
    <w:rsid w:val="008768C4"/>
    <w:rsid w:val="00876A5E"/>
    <w:rsid w:val="00877FAF"/>
    <w:rsid w:val="00880A44"/>
    <w:rsid w:val="008920BB"/>
    <w:rsid w:val="008D5798"/>
    <w:rsid w:val="008F414C"/>
    <w:rsid w:val="008F5399"/>
    <w:rsid w:val="00914077"/>
    <w:rsid w:val="00943176"/>
    <w:rsid w:val="009540E1"/>
    <w:rsid w:val="0096114C"/>
    <w:rsid w:val="00984BD1"/>
    <w:rsid w:val="009A5D30"/>
    <w:rsid w:val="009B6FA5"/>
    <w:rsid w:val="009E41BC"/>
    <w:rsid w:val="009E5974"/>
    <w:rsid w:val="009E7721"/>
    <w:rsid w:val="00A01C50"/>
    <w:rsid w:val="00A02DE3"/>
    <w:rsid w:val="00A17486"/>
    <w:rsid w:val="00A1772A"/>
    <w:rsid w:val="00A562CF"/>
    <w:rsid w:val="00A618DC"/>
    <w:rsid w:val="00A77C2D"/>
    <w:rsid w:val="00A8485F"/>
    <w:rsid w:val="00A90742"/>
    <w:rsid w:val="00A91337"/>
    <w:rsid w:val="00AC1E9A"/>
    <w:rsid w:val="00AD23BA"/>
    <w:rsid w:val="00AD7277"/>
    <w:rsid w:val="00B22AC2"/>
    <w:rsid w:val="00B24872"/>
    <w:rsid w:val="00B34B72"/>
    <w:rsid w:val="00B3625F"/>
    <w:rsid w:val="00B435B8"/>
    <w:rsid w:val="00B44F89"/>
    <w:rsid w:val="00B60887"/>
    <w:rsid w:val="00B90908"/>
    <w:rsid w:val="00BA0771"/>
    <w:rsid w:val="00BA4572"/>
    <w:rsid w:val="00BD63AC"/>
    <w:rsid w:val="00BE0DD9"/>
    <w:rsid w:val="00BE427D"/>
    <w:rsid w:val="00BF4C66"/>
    <w:rsid w:val="00BF5B47"/>
    <w:rsid w:val="00C038A8"/>
    <w:rsid w:val="00C17FEC"/>
    <w:rsid w:val="00C72508"/>
    <w:rsid w:val="00CD1AB3"/>
    <w:rsid w:val="00CE4980"/>
    <w:rsid w:val="00CF699E"/>
    <w:rsid w:val="00CF6B9A"/>
    <w:rsid w:val="00D00132"/>
    <w:rsid w:val="00D17580"/>
    <w:rsid w:val="00D23052"/>
    <w:rsid w:val="00D67C03"/>
    <w:rsid w:val="00D836D2"/>
    <w:rsid w:val="00DA56B0"/>
    <w:rsid w:val="00DC5FC6"/>
    <w:rsid w:val="00DE3370"/>
    <w:rsid w:val="00DF3611"/>
    <w:rsid w:val="00DF3BCB"/>
    <w:rsid w:val="00E017EF"/>
    <w:rsid w:val="00E358B6"/>
    <w:rsid w:val="00E441CF"/>
    <w:rsid w:val="00E63FFC"/>
    <w:rsid w:val="00E650E1"/>
    <w:rsid w:val="00E81031"/>
    <w:rsid w:val="00E8127F"/>
    <w:rsid w:val="00EB57A5"/>
    <w:rsid w:val="00EC10C7"/>
    <w:rsid w:val="00EC3B11"/>
    <w:rsid w:val="00EF5C41"/>
    <w:rsid w:val="00EF76A8"/>
    <w:rsid w:val="00F05A1D"/>
    <w:rsid w:val="00F13705"/>
    <w:rsid w:val="00F61DCA"/>
    <w:rsid w:val="00F64076"/>
    <w:rsid w:val="00F94F62"/>
    <w:rsid w:val="00FA0077"/>
    <w:rsid w:val="00FB1B9A"/>
    <w:rsid w:val="00FB7AAB"/>
    <w:rsid w:val="00FC6B49"/>
    <w:rsid w:val="00FD5282"/>
    <w:rsid w:val="00FE4726"/>
    <w:rsid w:val="00FF1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603"/>
  <w15:docId w15:val="{A1F30D9B-B735-9A48-ACBB-3DA75A0E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E2533"/>
    <w:pPr>
      <w:ind w:left="720"/>
      <w:contextualSpacing/>
    </w:pPr>
  </w:style>
  <w:style w:type="paragraph" w:styleId="FootnoteText">
    <w:name w:val="footnote text"/>
    <w:basedOn w:val="Normal"/>
    <w:link w:val="FootnoteTextChar"/>
    <w:uiPriority w:val="99"/>
    <w:unhideWhenUsed/>
    <w:rsid w:val="00AD7277"/>
    <w:rPr>
      <w:sz w:val="20"/>
      <w:szCs w:val="20"/>
    </w:rPr>
  </w:style>
  <w:style w:type="character" w:customStyle="1" w:styleId="FootnoteTextChar">
    <w:name w:val="Footnote Text Char"/>
    <w:basedOn w:val="DefaultParagraphFont"/>
    <w:link w:val="FootnoteText"/>
    <w:uiPriority w:val="99"/>
    <w:rsid w:val="00AD7277"/>
    <w:rPr>
      <w:sz w:val="20"/>
      <w:szCs w:val="20"/>
    </w:rPr>
  </w:style>
  <w:style w:type="character" w:styleId="FootnoteReference">
    <w:name w:val="footnote reference"/>
    <w:basedOn w:val="DefaultParagraphFont"/>
    <w:uiPriority w:val="99"/>
    <w:semiHidden/>
    <w:unhideWhenUsed/>
    <w:rsid w:val="00AD7277"/>
    <w:rPr>
      <w:vertAlign w:val="superscript"/>
    </w:rPr>
  </w:style>
  <w:style w:type="character" w:styleId="Hyperlink">
    <w:name w:val="Hyperlink"/>
    <w:basedOn w:val="DefaultParagraphFont"/>
    <w:uiPriority w:val="99"/>
    <w:unhideWhenUsed/>
    <w:rsid w:val="00AD7277"/>
    <w:rPr>
      <w:color w:val="0000FF" w:themeColor="hyperlink"/>
      <w:u w:val="single"/>
    </w:rPr>
  </w:style>
  <w:style w:type="character" w:styleId="UnresolvedMention">
    <w:name w:val="Unresolved Mention"/>
    <w:basedOn w:val="DefaultParagraphFont"/>
    <w:uiPriority w:val="99"/>
    <w:semiHidden/>
    <w:unhideWhenUsed/>
    <w:rsid w:val="00AD7277"/>
    <w:rPr>
      <w:color w:val="605E5C"/>
      <w:shd w:val="clear" w:color="auto" w:fill="E1DFDD"/>
    </w:rPr>
  </w:style>
  <w:style w:type="character" w:styleId="CommentReference">
    <w:name w:val="annotation reference"/>
    <w:basedOn w:val="DefaultParagraphFont"/>
    <w:uiPriority w:val="99"/>
    <w:semiHidden/>
    <w:unhideWhenUsed/>
    <w:rsid w:val="001A1BAB"/>
    <w:rPr>
      <w:sz w:val="16"/>
      <w:szCs w:val="16"/>
    </w:rPr>
  </w:style>
  <w:style w:type="paragraph" w:styleId="CommentText">
    <w:name w:val="annotation text"/>
    <w:basedOn w:val="Normal"/>
    <w:link w:val="CommentTextChar"/>
    <w:uiPriority w:val="99"/>
    <w:unhideWhenUsed/>
    <w:rsid w:val="001A1BAB"/>
    <w:rPr>
      <w:sz w:val="20"/>
      <w:szCs w:val="20"/>
    </w:rPr>
  </w:style>
  <w:style w:type="character" w:customStyle="1" w:styleId="CommentTextChar">
    <w:name w:val="Comment Text Char"/>
    <w:basedOn w:val="DefaultParagraphFont"/>
    <w:link w:val="CommentText"/>
    <w:uiPriority w:val="99"/>
    <w:rsid w:val="001A1BAB"/>
    <w:rPr>
      <w:sz w:val="20"/>
      <w:szCs w:val="20"/>
    </w:rPr>
  </w:style>
  <w:style w:type="paragraph" w:styleId="CommentSubject">
    <w:name w:val="annotation subject"/>
    <w:basedOn w:val="CommentText"/>
    <w:next w:val="CommentText"/>
    <w:link w:val="CommentSubjectChar"/>
    <w:uiPriority w:val="99"/>
    <w:semiHidden/>
    <w:unhideWhenUsed/>
    <w:rsid w:val="001A1BAB"/>
    <w:rPr>
      <w:b/>
      <w:bCs/>
    </w:rPr>
  </w:style>
  <w:style w:type="character" w:customStyle="1" w:styleId="CommentSubjectChar">
    <w:name w:val="Comment Subject Char"/>
    <w:basedOn w:val="CommentTextChar"/>
    <w:link w:val="CommentSubject"/>
    <w:uiPriority w:val="99"/>
    <w:semiHidden/>
    <w:rsid w:val="001A1BAB"/>
    <w:rPr>
      <w:b/>
      <w:bCs/>
      <w:sz w:val="20"/>
      <w:szCs w:val="20"/>
    </w:rPr>
  </w:style>
  <w:style w:type="paragraph" w:styleId="Revision">
    <w:name w:val="Revision"/>
    <w:hidden/>
    <w:uiPriority w:val="99"/>
    <w:semiHidden/>
    <w:rsid w:val="00690F7A"/>
  </w:style>
  <w:style w:type="character" w:styleId="FollowedHyperlink">
    <w:name w:val="FollowedHyperlink"/>
    <w:basedOn w:val="DefaultParagraphFont"/>
    <w:uiPriority w:val="99"/>
    <w:semiHidden/>
    <w:unhideWhenUsed/>
    <w:rsid w:val="007B1D97"/>
    <w:rPr>
      <w:color w:val="800080" w:themeColor="followedHyperlink"/>
      <w:u w:val="single"/>
    </w:rPr>
  </w:style>
  <w:style w:type="character" w:customStyle="1" w:styleId="markedcontent">
    <w:name w:val="markedcontent"/>
    <w:basedOn w:val="DefaultParagraphFont"/>
    <w:rsid w:val="00F94F62"/>
  </w:style>
  <w:style w:type="paragraph" w:styleId="Header">
    <w:name w:val="header"/>
    <w:basedOn w:val="Normal"/>
    <w:link w:val="HeaderChar"/>
    <w:uiPriority w:val="99"/>
    <w:unhideWhenUsed/>
    <w:rsid w:val="00647268"/>
    <w:pPr>
      <w:tabs>
        <w:tab w:val="center" w:pos="4680"/>
        <w:tab w:val="right" w:pos="9360"/>
      </w:tabs>
    </w:pPr>
  </w:style>
  <w:style w:type="character" w:customStyle="1" w:styleId="HeaderChar">
    <w:name w:val="Header Char"/>
    <w:basedOn w:val="DefaultParagraphFont"/>
    <w:link w:val="Header"/>
    <w:uiPriority w:val="99"/>
    <w:rsid w:val="00647268"/>
  </w:style>
  <w:style w:type="paragraph" w:styleId="Footer">
    <w:name w:val="footer"/>
    <w:basedOn w:val="Normal"/>
    <w:link w:val="FooterChar"/>
    <w:uiPriority w:val="99"/>
    <w:unhideWhenUsed/>
    <w:rsid w:val="00647268"/>
    <w:pPr>
      <w:tabs>
        <w:tab w:val="center" w:pos="4680"/>
        <w:tab w:val="right" w:pos="9360"/>
      </w:tabs>
    </w:pPr>
  </w:style>
  <w:style w:type="character" w:customStyle="1" w:styleId="FooterChar">
    <w:name w:val="Footer Char"/>
    <w:basedOn w:val="DefaultParagraphFont"/>
    <w:link w:val="Footer"/>
    <w:uiPriority w:val="99"/>
    <w:rsid w:val="0064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28206">
      <w:bodyDiv w:val="1"/>
      <w:marLeft w:val="0"/>
      <w:marRight w:val="0"/>
      <w:marTop w:val="0"/>
      <w:marBottom w:val="0"/>
      <w:divBdr>
        <w:top w:val="none" w:sz="0" w:space="0" w:color="auto"/>
        <w:left w:val="none" w:sz="0" w:space="0" w:color="auto"/>
        <w:bottom w:val="none" w:sz="0" w:space="0" w:color="auto"/>
        <w:right w:val="none" w:sz="0" w:space="0" w:color="auto"/>
      </w:divBdr>
    </w:div>
    <w:div w:id="788469378">
      <w:bodyDiv w:val="1"/>
      <w:marLeft w:val="0"/>
      <w:marRight w:val="0"/>
      <w:marTop w:val="0"/>
      <w:marBottom w:val="0"/>
      <w:divBdr>
        <w:top w:val="none" w:sz="0" w:space="0" w:color="auto"/>
        <w:left w:val="none" w:sz="0" w:space="0" w:color="auto"/>
        <w:bottom w:val="none" w:sz="0" w:space="0" w:color="auto"/>
        <w:right w:val="none" w:sz="0" w:space="0" w:color="auto"/>
      </w:divBdr>
    </w:div>
    <w:div w:id="866986762">
      <w:bodyDiv w:val="1"/>
      <w:marLeft w:val="0"/>
      <w:marRight w:val="0"/>
      <w:marTop w:val="0"/>
      <w:marBottom w:val="0"/>
      <w:divBdr>
        <w:top w:val="none" w:sz="0" w:space="0" w:color="auto"/>
        <w:left w:val="none" w:sz="0" w:space="0" w:color="auto"/>
        <w:bottom w:val="none" w:sz="0" w:space="0" w:color="auto"/>
        <w:right w:val="none" w:sz="0" w:space="0" w:color="auto"/>
      </w:divBdr>
    </w:div>
    <w:div w:id="922180920">
      <w:bodyDiv w:val="1"/>
      <w:marLeft w:val="0"/>
      <w:marRight w:val="0"/>
      <w:marTop w:val="0"/>
      <w:marBottom w:val="0"/>
      <w:divBdr>
        <w:top w:val="none" w:sz="0" w:space="0" w:color="auto"/>
        <w:left w:val="none" w:sz="0" w:space="0" w:color="auto"/>
        <w:bottom w:val="none" w:sz="0" w:space="0" w:color="auto"/>
        <w:right w:val="none" w:sz="0" w:space="0" w:color="auto"/>
      </w:divBdr>
    </w:div>
    <w:div w:id="941036945">
      <w:bodyDiv w:val="1"/>
      <w:marLeft w:val="0"/>
      <w:marRight w:val="0"/>
      <w:marTop w:val="0"/>
      <w:marBottom w:val="0"/>
      <w:divBdr>
        <w:top w:val="none" w:sz="0" w:space="0" w:color="auto"/>
        <w:left w:val="none" w:sz="0" w:space="0" w:color="auto"/>
        <w:bottom w:val="none" w:sz="0" w:space="0" w:color="auto"/>
        <w:right w:val="none" w:sz="0" w:space="0" w:color="auto"/>
      </w:divBdr>
    </w:div>
    <w:div w:id="982658801">
      <w:bodyDiv w:val="1"/>
      <w:marLeft w:val="0"/>
      <w:marRight w:val="0"/>
      <w:marTop w:val="0"/>
      <w:marBottom w:val="0"/>
      <w:divBdr>
        <w:top w:val="none" w:sz="0" w:space="0" w:color="auto"/>
        <w:left w:val="none" w:sz="0" w:space="0" w:color="auto"/>
        <w:bottom w:val="none" w:sz="0" w:space="0" w:color="auto"/>
        <w:right w:val="none" w:sz="0" w:space="0" w:color="auto"/>
      </w:divBdr>
    </w:div>
    <w:div w:id="1553226536">
      <w:bodyDiv w:val="1"/>
      <w:marLeft w:val="0"/>
      <w:marRight w:val="0"/>
      <w:marTop w:val="0"/>
      <w:marBottom w:val="0"/>
      <w:divBdr>
        <w:top w:val="none" w:sz="0" w:space="0" w:color="auto"/>
        <w:left w:val="none" w:sz="0" w:space="0" w:color="auto"/>
        <w:bottom w:val="none" w:sz="0" w:space="0" w:color="auto"/>
        <w:right w:val="none" w:sz="0" w:space="0" w:color="auto"/>
      </w:divBdr>
    </w:div>
    <w:div w:id="1757824152">
      <w:bodyDiv w:val="1"/>
      <w:marLeft w:val="0"/>
      <w:marRight w:val="0"/>
      <w:marTop w:val="0"/>
      <w:marBottom w:val="0"/>
      <w:divBdr>
        <w:top w:val="none" w:sz="0" w:space="0" w:color="auto"/>
        <w:left w:val="none" w:sz="0" w:space="0" w:color="auto"/>
        <w:bottom w:val="none" w:sz="0" w:space="0" w:color="auto"/>
        <w:right w:val="none" w:sz="0" w:space="0" w:color="auto"/>
      </w:divBdr>
    </w:div>
    <w:div w:id="1839072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idsfonds.org/assets/work/file/Factsheet%20general.pdf" TargetMode="External"/><Relationship Id="rId3" Type="http://schemas.openxmlformats.org/officeDocument/2006/relationships/hyperlink" Target="https://www.thelancet.com/pdfs/journals/lancet/PIIS0140-6736(14)60931-4.pdf" TargetMode="External"/><Relationship Id="rId7" Type="http://schemas.openxmlformats.org/officeDocument/2006/relationships/hyperlink" Target="https://www.hri.global/files/2016/03/10/Report_The_Case_for_a_Harm_Reduction_Decade.pdf" TargetMode="External"/><Relationship Id="rId2" Type="http://schemas.openxmlformats.org/officeDocument/2006/relationships/hyperlink" Target="https://pubmed.ncbi.nlm.nih.gov/34341021/" TargetMode="External"/><Relationship Id="rId1" Type="http://schemas.openxmlformats.org/officeDocument/2006/relationships/hyperlink" Target="https://www.unaids.org/en/resources/fact-sheet" TargetMode="External"/><Relationship Id="rId6" Type="http://schemas.openxmlformats.org/officeDocument/2006/relationships/hyperlink" Target="https://pubmed.ncbi.nlm.nih.gov/34341021/" TargetMode="External"/><Relationship Id="rId5" Type="http://schemas.openxmlformats.org/officeDocument/2006/relationships/hyperlink" Target="https://www.thelancet.com/pdfs/journals/lancet/PIIS0140-6736(14)60931-4.pdf" TargetMode="External"/><Relationship Id="rId10" Type="http://schemas.openxmlformats.org/officeDocument/2006/relationships/hyperlink" Target="https://doi.org/10.1371/journal.pone.0260555" TargetMode="External"/><Relationship Id="rId4" Type="http://schemas.openxmlformats.org/officeDocument/2006/relationships/hyperlink" Target="https://www.thelancet.com/pdfs/journals/lancet/PIIS0140-6736(14)60931-4.pdf" TargetMode="External"/><Relationship Id="rId9" Type="http://schemas.openxmlformats.org/officeDocument/2006/relationships/hyperlink" Target="https://journals.plos.org/plosone/article/citation?id=10.1371/journal.pone.026055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Morgan Thomas</dc:creator>
  <cp:lastModifiedBy>Judy Chang</cp:lastModifiedBy>
  <cp:revision>3</cp:revision>
  <cp:lastPrinted>2022-02-21T16:29:00Z</cp:lastPrinted>
  <dcterms:created xsi:type="dcterms:W3CDTF">2022-02-21T16:29:00Z</dcterms:created>
  <dcterms:modified xsi:type="dcterms:W3CDTF">2022-02-21T16:31:00Z</dcterms:modified>
</cp:coreProperties>
</file>