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glossary/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Layout w:type="fixed"/>
        <w:tblCellMar>
          <w:left w:w="0" w:type="dxa"/>
          <w:right w:w="0" w:type="dxa"/>
        </w:tblCellMar>
        <w:tblLook w:val="04A0" w:firstRow="1" w:lastRow="0" w:firstColumn="1" w:lastColumn="0" w:noHBand="0" w:noVBand="1"/>
      </w:tblPr>
      <w:tblGrid>
        <w:gridCol w:w="7337"/>
        <w:gridCol w:w="1452"/>
      </w:tblGrid>
      <w:tr w:rsidR="00CE0C8F" w:rsidRPr="00A60C2D" w:rsidTr="00FD4BF7">
        <w:trPr>
          <w:gridAfter w:val="1"/>
          <w:wAfter w:w="1452" w:type="dxa"/>
          <w:trHeight w:val="1932"/>
        </w:trPr>
        <w:tc>
          <w:tcPr>
            <w:tcW w:w="7337" w:type="dxa"/>
          </w:tcPr>
          <w:p w:rsidR="00A60C2D" w:rsidRDefault="00A60C2D" w:rsidP="00A60C2D">
            <w:pPr>
              <w:rPr>
                <w:lang w:val="en-US"/>
              </w:rPr>
            </w:pPr>
            <w:bookmarkStart w:id="0" w:name="Adresblok"/>
            <w:r w:rsidRPr="00A60C2D">
              <w:rPr>
                <w:lang w:val="en-US"/>
              </w:rPr>
              <w:t>UN Special Rapporteur on toxics and human rights</w:t>
            </w:r>
          </w:p>
          <w:p w:rsidR="00A60C2D" w:rsidRDefault="00A60C2D" w:rsidP="00A60C2D">
            <w:pPr>
              <w:rPr>
                <w:lang w:val="en-US"/>
              </w:rPr>
            </w:pPr>
            <w:r w:rsidRPr="00A60C2D">
              <w:rPr>
                <w:lang w:val="en-US"/>
              </w:rPr>
              <w:t>Special Procedures Branch</w:t>
            </w:r>
          </w:p>
          <w:p w:rsidR="00A60C2D" w:rsidRDefault="00A60C2D" w:rsidP="00A60C2D">
            <w:pPr>
              <w:rPr>
                <w:lang w:val="en-US"/>
              </w:rPr>
            </w:pPr>
            <w:r w:rsidRPr="00A60C2D">
              <w:rPr>
                <w:lang w:val="en-US"/>
              </w:rPr>
              <w:t>UNOG-OHCHR</w:t>
            </w:r>
          </w:p>
          <w:p w:rsidR="00A60C2D" w:rsidRDefault="00A60C2D" w:rsidP="00A60C2D">
            <w:pPr>
              <w:rPr>
                <w:lang w:val="en-US"/>
              </w:rPr>
            </w:pPr>
            <w:r w:rsidRPr="00A60C2D">
              <w:rPr>
                <w:lang w:val="en-US"/>
              </w:rPr>
              <w:t>CH-1211 Geneva 10,</w:t>
            </w:r>
          </w:p>
          <w:p w:rsidR="00CE0C8F" w:rsidRPr="00A60C2D" w:rsidRDefault="00A60C2D" w:rsidP="00A60C2D">
            <w:pPr>
              <w:rPr>
                <w:lang w:val="en-US"/>
              </w:rPr>
            </w:pPr>
            <w:r w:rsidRPr="00A60C2D">
              <w:rPr>
                <w:lang w:val="en-US"/>
              </w:rPr>
              <w:t>Switzerland</w:t>
            </w:r>
            <w:r w:rsidR="0032031F" w:rsidRPr="00A60C2D">
              <w:rPr>
                <w:lang w:val="en-US"/>
              </w:rPr>
              <w:tab/>
            </w:r>
          </w:p>
        </w:tc>
      </w:tr>
      <w:tr w:rsidR="00CE0C8F" w:rsidRPr="00BC40B2" w:rsidTr="00FD4BF7">
        <w:trPr>
          <w:gridAfter w:val="1"/>
          <w:wAfter w:w="1452" w:type="dxa"/>
          <w:trHeight w:val="276"/>
        </w:trPr>
        <w:tc>
          <w:tcPr>
            <w:tcW w:w="7337" w:type="dxa"/>
          </w:tcPr>
          <w:p w:rsidR="00CE0C8F" w:rsidRPr="00BC40B2" w:rsidRDefault="00CE0C8F" w:rsidP="00A60C2D">
            <w:r w:rsidRPr="00BC40B2">
              <w:t xml:space="preserve">Datum: </w:t>
            </w:r>
            <w:r w:rsidR="00A60C2D">
              <w:t>2.3.2022</w:t>
            </w:r>
          </w:p>
        </w:tc>
      </w:tr>
      <w:tr w:rsidR="00CE0C8F" w:rsidRPr="00A317B7" w:rsidTr="00FD4BF7">
        <w:trPr>
          <w:trHeight w:val="848"/>
        </w:trPr>
        <w:tc>
          <w:tcPr>
            <w:tcW w:w="8789" w:type="dxa"/>
            <w:gridSpan w:val="2"/>
          </w:tcPr>
          <w:p w:rsidR="00CE0C8F" w:rsidRPr="00A60C2D" w:rsidRDefault="00A60C2D" w:rsidP="003A4E9C">
            <w:pPr>
              <w:rPr>
                <w:lang w:val="en-US"/>
              </w:rPr>
            </w:pPr>
            <w:r w:rsidRPr="00A60C2D">
              <w:rPr>
                <w:lang w:val="en-US"/>
              </w:rPr>
              <w:t>Subject</w:t>
            </w:r>
            <w:r w:rsidR="00CE0C8F" w:rsidRPr="00A60C2D">
              <w:rPr>
                <w:lang w:val="en-US"/>
              </w:rPr>
              <w:t xml:space="preserve">: </w:t>
            </w:r>
            <w:sdt>
              <w:sdtPr>
                <w:rPr>
                  <w:lang w:val="en-US"/>
                </w:rPr>
                <w:id w:val="-187843302"/>
                <w:placeholder>
                  <w:docPart w:val="9064F4ECD05F4AC7B9CDD2F2AFEA3635"/>
                </w:placeholder>
                <w:text/>
              </w:sdtPr>
              <w:sdtEndPr/>
              <w:sdtContent>
                <w:r w:rsidRPr="00A60C2D">
                  <w:rPr>
                    <w:lang w:val="en-US"/>
                  </w:rPr>
                  <w:t>Call for inputs -Special Rapporteur on toxics and human rights–Questionnaire: Mercury, artisanal and small-scale gold mining and human rights</w:t>
                </w:r>
              </w:sdtContent>
            </w:sdt>
          </w:p>
        </w:tc>
      </w:tr>
      <w:tr w:rsidR="00CE0C8F" w:rsidRPr="00A60C2D" w:rsidTr="00FD4BF7">
        <w:trPr>
          <w:trHeight w:val="276"/>
        </w:trPr>
        <w:tc>
          <w:tcPr>
            <w:tcW w:w="8789" w:type="dxa"/>
            <w:gridSpan w:val="2"/>
          </w:tcPr>
          <w:p w:rsidR="00CE0C8F" w:rsidRPr="00A60C2D" w:rsidRDefault="00A60C2D" w:rsidP="003A4E9C">
            <w:pPr>
              <w:rPr>
                <w:lang w:val="en-US"/>
              </w:rPr>
            </w:pPr>
            <w:r>
              <w:rPr>
                <w:lang w:val="en-US"/>
              </w:rPr>
              <w:t>De</w:t>
            </w:r>
            <w:r w:rsidRPr="00A60C2D">
              <w:rPr>
                <w:lang w:val="en-US"/>
              </w:rPr>
              <w:t xml:space="preserve">ar </w:t>
            </w:r>
            <w:r>
              <w:rPr>
                <w:lang w:val="en-US"/>
              </w:rPr>
              <w:t>D</w:t>
            </w:r>
            <w:r w:rsidRPr="00A60C2D">
              <w:rPr>
                <w:lang w:val="en-US"/>
              </w:rPr>
              <w:t>r. Marcos A. Orellana</w:t>
            </w:r>
          </w:p>
          <w:p w:rsidR="00CE0C8F" w:rsidRPr="00A60C2D" w:rsidRDefault="00CE0C8F" w:rsidP="003A4E9C">
            <w:pPr>
              <w:rPr>
                <w:lang w:val="en-US"/>
              </w:rPr>
            </w:pPr>
          </w:p>
        </w:tc>
      </w:tr>
    </w:tbl>
    <w:bookmarkEnd w:id="0"/>
    <w:p w:rsidR="00A60C2D" w:rsidRDefault="00A60C2D" w:rsidP="00A60C2D">
      <w:pPr>
        <w:rPr>
          <w:color w:val="000000"/>
          <w:lang w:val="en-US"/>
        </w:rPr>
      </w:pPr>
      <w:r>
        <w:rPr>
          <w:lang w:val="en-US"/>
        </w:rPr>
        <w:t xml:space="preserve">IUCN NL investigated mercury </w:t>
      </w:r>
      <w:r w:rsidRPr="007A1B8B">
        <w:rPr>
          <w:lang w:val="en-US"/>
        </w:rPr>
        <w:t>trade for the artisanal and small scale gold mining (ASGM) sector</w:t>
      </w:r>
      <w:r>
        <w:rPr>
          <w:lang w:val="en-US"/>
        </w:rPr>
        <w:t xml:space="preserve"> under its </w:t>
      </w:r>
      <w:r w:rsidRPr="00A60C2D">
        <w:rPr>
          <w:i/>
          <w:lang w:val="en-US"/>
        </w:rPr>
        <w:t>Shared Resources, Joined Solutions</w:t>
      </w:r>
      <w:r w:rsidRPr="007A1B8B">
        <w:rPr>
          <w:lang w:val="en-US"/>
        </w:rPr>
        <w:t xml:space="preserve"> Str</w:t>
      </w:r>
      <w:r>
        <w:rPr>
          <w:lang w:val="en-US"/>
        </w:rPr>
        <w:t>ategic Partnership (2016-2020). The investigated countries are:</w:t>
      </w:r>
      <w:r w:rsidRPr="007A1B8B">
        <w:rPr>
          <w:lang w:val="en-US"/>
        </w:rPr>
        <w:t xml:space="preserve"> </w:t>
      </w:r>
      <w:r w:rsidRPr="007A1B8B">
        <w:rPr>
          <w:color w:val="000000"/>
          <w:lang w:val="en-US"/>
        </w:rPr>
        <w:t>Bolivia, Suriname, Guyana, Kenya, Tanzania, Uganda, Burkina Faso and the Philippines. Based on the regional reports created by our partners (see li</w:t>
      </w:r>
      <w:r>
        <w:rPr>
          <w:color w:val="000000"/>
          <w:lang w:val="en-US"/>
        </w:rPr>
        <w:t>nks to reports at the end of this</w:t>
      </w:r>
      <w:r w:rsidRPr="007A1B8B">
        <w:rPr>
          <w:color w:val="000000"/>
          <w:lang w:val="en-US"/>
        </w:rPr>
        <w:t xml:space="preserve"> document), we compiled an overview report of common findings in our report “</w:t>
      </w:r>
      <w:hyperlink r:id="rId7" w:history="1">
        <w:r w:rsidRPr="007A1B8B">
          <w:rPr>
            <w:rStyle w:val="Hyperlink"/>
            <w:rFonts w:cstheme="minorHAnsi"/>
            <w:lang w:val="en-US"/>
          </w:rPr>
          <w:t>Opening the black box: local insights into the formal and informal global mercury trade revealed</w:t>
        </w:r>
      </w:hyperlink>
      <w:r w:rsidRPr="007A1B8B">
        <w:rPr>
          <w:color w:val="000000"/>
          <w:lang w:val="en-US"/>
        </w:rPr>
        <w:t>”</w:t>
      </w:r>
      <w:r>
        <w:rPr>
          <w:color w:val="000000"/>
          <w:lang w:val="en-US"/>
        </w:rPr>
        <w:t>.</w:t>
      </w:r>
    </w:p>
    <w:p w:rsidR="00A60C2D" w:rsidRDefault="00A60C2D" w:rsidP="00A60C2D">
      <w:pPr>
        <w:rPr>
          <w:color w:val="000000"/>
          <w:lang w:val="en-US"/>
        </w:rPr>
      </w:pPr>
      <w:r>
        <w:rPr>
          <w:color w:val="000000"/>
          <w:lang w:val="en-US"/>
        </w:rPr>
        <w:t>Please find information concerning Illegal Traffic and more specifically questions 9, 11 and 12 further below in the document.</w:t>
      </w:r>
    </w:p>
    <w:p w:rsidR="00A60C2D" w:rsidRDefault="00A60C2D" w:rsidP="00A60C2D">
      <w:pPr>
        <w:rPr>
          <w:color w:val="000000"/>
          <w:lang w:val="en-US"/>
        </w:rPr>
      </w:pPr>
    </w:p>
    <w:p w:rsidR="00A60C2D" w:rsidRPr="007A1B8B" w:rsidRDefault="00E634B4" w:rsidP="00A60C2D">
      <w:pPr>
        <w:rPr>
          <w:lang w:val="en-US"/>
        </w:rPr>
      </w:pPr>
      <w:r>
        <w:rPr>
          <w:color w:val="000000"/>
          <w:lang w:val="en-US"/>
        </w:rPr>
        <w:t>For further questions, please do not hesitate to contact us.</w:t>
      </w:r>
    </w:p>
    <w:p w:rsidR="0016535A" w:rsidRPr="00085813" w:rsidRDefault="0016535A" w:rsidP="0016535A">
      <w:pPr>
        <w:rPr>
          <w:rStyle w:val="Emphasis"/>
          <w:lang w:val="en-US"/>
        </w:rPr>
      </w:pPr>
    </w:p>
    <w:p w:rsidR="0016535A" w:rsidRDefault="00A60C2D" w:rsidP="000C0ECD">
      <w:r>
        <w:t>With kind regards</w:t>
      </w:r>
      <w:r w:rsidR="0016535A">
        <w:t>,</w:t>
      </w:r>
    </w:p>
    <w:p w:rsidR="00A60C2D" w:rsidRDefault="00A60C2D" w:rsidP="000C0ECD"/>
    <w:p w:rsidR="00A60C2D" w:rsidRDefault="00A60C2D" w:rsidP="000C0ECD">
      <w:r>
        <w:rPr>
          <w:noProof/>
          <w:color w:val="000000"/>
          <w:lang w:eastAsia="nl-NL"/>
        </w:rPr>
        <w:drawing>
          <wp:inline distT="0" distB="0" distL="0" distR="0">
            <wp:extent cx="1314450" cy="628650"/>
            <wp:effectExtent l="0" t="0" r="0" b="0"/>
            <wp:docPr id="2" name="Picture 2" descr="C:\Users\barhen\AppData\Local\Microsoft\Windows\INetCache\Content.Word\Barbara Hend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hen\AppData\Local\Microsoft\Windows\INetCache\Content.Word\Barbara Hend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28650"/>
                    </a:xfrm>
                    <a:prstGeom prst="rect">
                      <a:avLst/>
                    </a:prstGeom>
                    <a:noFill/>
                    <a:ln>
                      <a:noFill/>
                    </a:ln>
                  </pic:spPr>
                </pic:pic>
              </a:graphicData>
            </a:graphic>
          </wp:inline>
        </w:drawing>
      </w:r>
    </w:p>
    <w:p w:rsidR="00A60C2D" w:rsidRPr="00A317B7" w:rsidRDefault="00A60C2D" w:rsidP="000C0ECD">
      <w:pPr>
        <w:rPr>
          <w:lang w:val="en-US"/>
        </w:rPr>
      </w:pPr>
      <w:r w:rsidRPr="00A317B7">
        <w:rPr>
          <w:lang w:val="en-US"/>
        </w:rPr>
        <w:t>Barbara Hendus</w:t>
      </w:r>
    </w:p>
    <w:p w:rsidR="002F754E" w:rsidRPr="00A317B7" w:rsidRDefault="00A317B7" w:rsidP="000C0ECD">
      <w:pPr>
        <w:rPr>
          <w:lang w:val="en-US"/>
        </w:rPr>
      </w:pPr>
      <w:r w:rsidRPr="00A317B7">
        <w:rPr>
          <w:lang w:val="en-US"/>
        </w:rPr>
        <w:t>E</w:t>
      </w:r>
      <w:r>
        <w:rPr>
          <w:lang w:val="en-US"/>
        </w:rPr>
        <w:t>xpert Conservation &amp; Extractives</w:t>
      </w:r>
      <w:bookmarkStart w:id="1" w:name="_GoBack"/>
      <w:bookmarkEnd w:id="1"/>
    </w:p>
    <w:p w:rsidR="002F754E" w:rsidRPr="00A317B7" w:rsidRDefault="002F754E" w:rsidP="002F754E">
      <w:pPr>
        <w:pStyle w:val="Subtitle"/>
        <w:rPr>
          <w:rStyle w:val="Emphasis"/>
          <w:rFonts w:ascii="Aileron Light" w:hAnsi="Aileron Light"/>
          <w:i w:val="0"/>
          <w:iCs/>
          <w:sz w:val="64"/>
          <w:lang w:val="en-US"/>
        </w:rPr>
      </w:pPr>
    </w:p>
    <w:p w:rsidR="00E634B4" w:rsidRPr="00A317B7" w:rsidRDefault="00E634B4" w:rsidP="00E634B4">
      <w:pPr>
        <w:rPr>
          <w:lang w:val="en-US"/>
        </w:rPr>
      </w:pPr>
    </w:p>
    <w:p w:rsidR="00E634B4" w:rsidRPr="00A317B7" w:rsidRDefault="00E634B4" w:rsidP="00E634B4">
      <w:pPr>
        <w:rPr>
          <w:lang w:val="en-US"/>
        </w:rPr>
      </w:pPr>
    </w:p>
    <w:p w:rsidR="00E634B4" w:rsidRPr="006031D0" w:rsidRDefault="00E634B4" w:rsidP="00E634B4">
      <w:pPr>
        <w:rPr>
          <w:sz w:val="24"/>
          <w:lang w:val="en-US"/>
        </w:rPr>
      </w:pPr>
      <w:r w:rsidRPr="006031D0">
        <w:rPr>
          <w:color w:val="000000"/>
          <w:sz w:val="24"/>
          <w:lang w:val="en-US"/>
        </w:rPr>
        <w:lastRenderedPageBreak/>
        <w:t>“</w:t>
      </w:r>
      <w:hyperlink r:id="rId9" w:history="1">
        <w:r w:rsidRPr="006031D0">
          <w:rPr>
            <w:rStyle w:val="Hyperlink"/>
            <w:rFonts w:cstheme="minorHAnsi"/>
            <w:sz w:val="24"/>
            <w:lang w:val="en-US"/>
          </w:rPr>
          <w:t>Opening the black box: local insights into the formal and informal global mercury trade revealed</w:t>
        </w:r>
      </w:hyperlink>
      <w:r w:rsidRPr="006031D0">
        <w:rPr>
          <w:color w:val="000000"/>
          <w:sz w:val="24"/>
          <w:lang w:val="en-US"/>
        </w:rPr>
        <w:t>”</w:t>
      </w:r>
    </w:p>
    <w:p w:rsidR="00E634B4" w:rsidRPr="0022532A" w:rsidRDefault="00E634B4" w:rsidP="00E634B4">
      <w:pPr>
        <w:rPr>
          <w:rFonts w:cstheme="minorHAnsi"/>
          <w:sz w:val="30"/>
          <w:szCs w:val="30"/>
          <w:lang w:val="en-US"/>
        </w:rPr>
      </w:pPr>
    </w:p>
    <w:p w:rsidR="00E634B4" w:rsidRPr="006031D0" w:rsidRDefault="00E634B4" w:rsidP="00E634B4">
      <w:pPr>
        <w:pStyle w:val="Pa3"/>
        <w:rPr>
          <w:rFonts w:asciiTheme="minorHAnsi" w:hAnsiTheme="minorHAnsi" w:cstheme="minorHAnsi"/>
          <w:color w:val="000000"/>
          <w:sz w:val="56"/>
          <w:szCs w:val="64"/>
          <w:lang w:val="en-US"/>
        </w:rPr>
      </w:pPr>
      <w:r w:rsidRPr="006031D0">
        <w:rPr>
          <w:rStyle w:val="A6"/>
          <w:rFonts w:asciiTheme="minorHAnsi" w:hAnsiTheme="minorHAnsi" w:cstheme="minorHAnsi"/>
          <w:sz w:val="24"/>
          <w:lang w:val="en-US"/>
        </w:rPr>
        <w:t>EXECUTIVE SUMMARY</w:t>
      </w:r>
      <w:r w:rsidRPr="006031D0">
        <w:rPr>
          <w:rStyle w:val="A6"/>
          <w:rFonts w:asciiTheme="minorHAnsi" w:hAnsiTheme="minorHAnsi" w:cstheme="minorHAnsi"/>
          <w:sz w:val="56"/>
          <w:lang w:val="en-US"/>
        </w:rPr>
        <w:t xml:space="preserve"> </w:t>
      </w:r>
    </w:p>
    <w:p w:rsidR="00E634B4" w:rsidRPr="0022532A" w:rsidRDefault="00E634B4" w:rsidP="00E634B4">
      <w:pPr>
        <w:pStyle w:val="Pa3"/>
        <w:rPr>
          <w:rFonts w:asciiTheme="minorHAnsi" w:hAnsiTheme="minorHAnsi" w:cstheme="minorHAnsi"/>
          <w:color w:val="000000"/>
          <w:sz w:val="20"/>
          <w:szCs w:val="20"/>
          <w:lang w:val="en-US"/>
        </w:rPr>
      </w:pPr>
      <w:r w:rsidRPr="0022532A">
        <w:rPr>
          <w:rStyle w:val="A1"/>
          <w:rFonts w:asciiTheme="minorHAnsi" w:hAnsiTheme="minorHAnsi" w:cstheme="minorHAnsi"/>
          <w:lang w:val="en-US"/>
        </w:rPr>
        <w:t xml:space="preserve">BACKGROUND </w:t>
      </w:r>
    </w:p>
    <w:p w:rsidR="00E634B4" w:rsidRPr="0022532A" w:rsidRDefault="00E634B4" w:rsidP="00E634B4">
      <w:pPr>
        <w:pStyle w:val="Pa3"/>
        <w:rPr>
          <w:rFonts w:asciiTheme="minorHAnsi" w:hAnsiTheme="minorHAnsi" w:cstheme="minorHAnsi"/>
          <w:color w:val="000000"/>
          <w:sz w:val="18"/>
          <w:szCs w:val="18"/>
          <w:lang w:val="en-US"/>
        </w:rPr>
      </w:pPr>
      <w:r w:rsidRPr="0022532A">
        <w:rPr>
          <w:rFonts w:asciiTheme="minorHAnsi" w:hAnsiTheme="minorHAnsi" w:cstheme="minorHAnsi"/>
          <w:color w:val="000000"/>
          <w:sz w:val="18"/>
          <w:szCs w:val="18"/>
          <w:lang w:val="en-US"/>
        </w:rPr>
        <w:t xml:space="preserve">Mercury is continually used in the artisanal and small-scale gold mining (ASGM) sector even though it is highly poisonous to both humans and the environment. There are an increasing number of projects, initiatives and conventions, including the Minamata Convention, working on the reduction of mercury use in ASGM. However, a long-lasting change away from mercury is hard to achieve and there seem to be mechanisms in place that prevent a mercury-free ASGM sector. As mercury trade and use is mostly regulated and restricted, a lot of mercury used for ASGM is traded informally. To better understand the factors at play, the mercury supply chain of both formal and informal mercury was investigated in eight countries with large ASGM sectors (Bolivia, Suriname, Guyana, Kenya, Tanzania, Uganda, Burkina Faso and the Philippines). Investigations on formal and informal imports, domestic trade routes, the supply chain and actors involved established a similar picture across the different regions. </w:t>
      </w:r>
    </w:p>
    <w:p w:rsidR="00E634B4" w:rsidRPr="0022532A" w:rsidRDefault="00E634B4" w:rsidP="00E634B4">
      <w:pPr>
        <w:rPr>
          <w:rFonts w:cstheme="minorHAnsi"/>
          <w:lang w:val="en-US"/>
        </w:rPr>
      </w:pPr>
    </w:p>
    <w:p w:rsidR="00E634B4" w:rsidRPr="0022532A" w:rsidRDefault="00E634B4" w:rsidP="00E634B4">
      <w:pPr>
        <w:pStyle w:val="Pa3"/>
        <w:rPr>
          <w:rFonts w:asciiTheme="minorHAnsi" w:hAnsiTheme="minorHAnsi" w:cstheme="minorHAnsi"/>
          <w:color w:val="000000"/>
          <w:sz w:val="20"/>
          <w:szCs w:val="20"/>
          <w:lang w:val="en-US"/>
        </w:rPr>
      </w:pPr>
      <w:r w:rsidRPr="0022532A">
        <w:rPr>
          <w:rStyle w:val="A1"/>
          <w:rFonts w:asciiTheme="minorHAnsi" w:hAnsiTheme="minorHAnsi" w:cstheme="minorHAnsi"/>
          <w:lang w:val="en-US"/>
        </w:rPr>
        <w:t xml:space="preserve">IMPORTS, TRADE ROUTES AND SUPPLY CHAIN </w:t>
      </w:r>
    </w:p>
    <w:p w:rsidR="00E634B4" w:rsidRPr="0022532A" w:rsidRDefault="00E634B4" w:rsidP="00E634B4">
      <w:pPr>
        <w:pStyle w:val="Pa3"/>
        <w:rPr>
          <w:rFonts w:asciiTheme="minorHAnsi" w:hAnsiTheme="minorHAnsi" w:cstheme="minorHAnsi"/>
          <w:color w:val="000000"/>
          <w:sz w:val="18"/>
          <w:szCs w:val="18"/>
          <w:lang w:val="en-US"/>
        </w:rPr>
      </w:pPr>
      <w:r w:rsidRPr="0022532A">
        <w:rPr>
          <w:rFonts w:asciiTheme="minorHAnsi" w:hAnsiTheme="minorHAnsi" w:cstheme="minorHAnsi"/>
          <w:color w:val="000000"/>
          <w:sz w:val="18"/>
          <w:szCs w:val="18"/>
          <w:lang w:val="en-US"/>
        </w:rPr>
        <w:t xml:space="preserve">Depending on the country, mercury enters via multiple formal and informal pathways. In the case of entrance through formal ports, mercury is either </w:t>
      </w:r>
      <w:proofErr w:type="spellStart"/>
      <w:r w:rsidRPr="0022532A">
        <w:rPr>
          <w:rFonts w:asciiTheme="minorHAnsi" w:hAnsiTheme="minorHAnsi" w:cstheme="minorHAnsi"/>
          <w:color w:val="000000"/>
          <w:sz w:val="18"/>
          <w:szCs w:val="18"/>
          <w:lang w:val="en-US"/>
        </w:rPr>
        <w:t>misdeclared</w:t>
      </w:r>
      <w:proofErr w:type="spellEnd"/>
      <w:r w:rsidRPr="0022532A">
        <w:rPr>
          <w:rFonts w:asciiTheme="minorHAnsi" w:hAnsiTheme="minorHAnsi" w:cstheme="minorHAnsi"/>
          <w:color w:val="000000"/>
          <w:sz w:val="18"/>
          <w:szCs w:val="18"/>
          <w:lang w:val="en-US"/>
        </w:rPr>
        <w:t xml:space="preserve"> and passes customs unnoticed or officials are bribed to look the other way. For informal entrance, similar pathways are used as for other smuggled goods. Large trading hubs are generally the capitals and larger cities. The mercury trading network is multilayered with importers, wholesalers and retailers involved. The networks are well established and generally operate in secret, as most of the trade is informal. High up in the supply chain, trade is based on trust and networks are difficult to infiltrate or understand. For many mining operations, the mine manager or operation owner is the person who buys mercury. The mercury can be bought at hardware and mining stores in the cities and larger mining towns or directly at the mining sites where local traders offer mercury. These traders are often, but not always, gold traders who also trade with mercury. In some cases, mercury gets supplied in advance and the price gets settled when miners sell the recovered gold to the same trader. </w:t>
      </w:r>
    </w:p>
    <w:p w:rsidR="00E634B4" w:rsidRPr="0022532A" w:rsidRDefault="00E634B4" w:rsidP="00E634B4">
      <w:pPr>
        <w:rPr>
          <w:rFonts w:cstheme="minorHAnsi"/>
          <w:lang w:val="en-US"/>
        </w:rPr>
      </w:pPr>
    </w:p>
    <w:p w:rsidR="00E634B4" w:rsidRPr="0022532A" w:rsidRDefault="00E634B4" w:rsidP="00E634B4">
      <w:pPr>
        <w:pStyle w:val="Pa3"/>
        <w:rPr>
          <w:rFonts w:asciiTheme="minorHAnsi" w:hAnsiTheme="minorHAnsi" w:cstheme="minorHAnsi"/>
          <w:color w:val="000000"/>
          <w:sz w:val="20"/>
          <w:szCs w:val="20"/>
          <w:lang w:val="en-US"/>
        </w:rPr>
      </w:pPr>
      <w:r w:rsidRPr="0022532A">
        <w:rPr>
          <w:rStyle w:val="A1"/>
          <w:rFonts w:asciiTheme="minorHAnsi" w:hAnsiTheme="minorHAnsi" w:cstheme="minorHAnsi"/>
          <w:lang w:val="en-US"/>
        </w:rPr>
        <w:t xml:space="preserve">MAIN DRIVERS OF MERCURY TRADE </w:t>
      </w:r>
    </w:p>
    <w:p w:rsidR="00E634B4" w:rsidRPr="0022532A" w:rsidRDefault="00E634B4" w:rsidP="00E634B4">
      <w:pPr>
        <w:pStyle w:val="Pa3"/>
        <w:rPr>
          <w:rFonts w:asciiTheme="minorHAnsi" w:hAnsiTheme="minorHAnsi" w:cstheme="minorHAnsi"/>
          <w:color w:val="000000"/>
          <w:sz w:val="18"/>
          <w:szCs w:val="18"/>
          <w:lang w:val="en-US"/>
        </w:rPr>
      </w:pPr>
      <w:r w:rsidRPr="0022532A">
        <w:rPr>
          <w:rFonts w:asciiTheme="minorHAnsi" w:hAnsiTheme="minorHAnsi" w:cstheme="minorHAnsi"/>
          <w:color w:val="000000"/>
          <w:sz w:val="18"/>
          <w:szCs w:val="18"/>
          <w:lang w:val="en-US"/>
        </w:rPr>
        <w:t xml:space="preserve">Miners, their families and surrounding communities are often the most negatively affected by mercury. However, while they are the end users, they are not the driving force behind the trade. Many miners are caught in multiple circuits that cause the continued use of mercury. Firstly, miners are trapped in a poverty cycle in which mercury is the only affordable method to produce gold. Within the second cycle, gold/mercury traders take advantage of the sector’s informality and generate trade mechanisms that guarantee the continued use of mercury. Through the trade with both minerals, power imbalance between miners and gold traders can occur. In these cases, traders create dependencies in which the miners have to keep using mercury and cannot easily break ties with the dealer (e.g. by providing mercury up front to be offset with the gold buying price and under the condition that the produced gold can only be sold to the same trader). The gold/mercury traders increase their profits through the trade with both minerals. </w:t>
      </w:r>
    </w:p>
    <w:p w:rsidR="00E634B4" w:rsidRPr="0022532A" w:rsidRDefault="00E634B4" w:rsidP="00E634B4">
      <w:pPr>
        <w:pStyle w:val="Pa3"/>
        <w:rPr>
          <w:rFonts w:asciiTheme="minorHAnsi" w:hAnsiTheme="minorHAnsi" w:cstheme="minorHAnsi"/>
          <w:color w:val="000000"/>
          <w:sz w:val="18"/>
          <w:szCs w:val="18"/>
          <w:lang w:val="en-US"/>
        </w:rPr>
      </w:pPr>
      <w:r w:rsidRPr="0022532A">
        <w:rPr>
          <w:rFonts w:asciiTheme="minorHAnsi" w:hAnsiTheme="minorHAnsi" w:cstheme="minorHAnsi"/>
          <w:color w:val="000000"/>
          <w:sz w:val="18"/>
          <w:szCs w:val="18"/>
          <w:lang w:val="en-US"/>
        </w:rPr>
        <w:t>The investment necessary for changing to mercury-free extraction methods, are mostly unaffordable for the individual ASGM miners. Generally, the traders or investors of mining operations could afford investments, however, they have no incentive to do so as the trade with both mercury and gold is very lucrative. Instead, they create trade mechanisms that encourage miners to keep using mercury. Mercury trade is a lucrative business on all levels in the supply chain. It is often linked to the gold trade and in many cases the same actors are involved in both trades. Nonetheless, there are also actors involved that have no such links to gold trade and only trade with mercury.</w:t>
      </w:r>
    </w:p>
    <w:p w:rsidR="00E634B4" w:rsidRPr="0022532A" w:rsidRDefault="00E634B4" w:rsidP="00E634B4">
      <w:pPr>
        <w:rPr>
          <w:rFonts w:cstheme="minorHAnsi"/>
          <w:lang w:val="en-US"/>
        </w:rPr>
      </w:pPr>
    </w:p>
    <w:p w:rsidR="00E634B4" w:rsidRPr="0022532A" w:rsidRDefault="00E634B4" w:rsidP="00E634B4">
      <w:pPr>
        <w:autoSpaceDE w:val="0"/>
        <w:autoSpaceDN w:val="0"/>
        <w:adjustRightInd w:val="0"/>
        <w:spacing w:line="185" w:lineRule="atLeast"/>
        <w:rPr>
          <w:rFonts w:cstheme="minorHAnsi"/>
          <w:color w:val="000000"/>
          <w:sz w:val="20"/>
          <w:lang w:val="en-US"/>
        </w:rPr>
      </w:pPr>
      <w:r w:rsidRPr="0022532A">
        <w:rPr>
          <w:rFonts w:cstheme="minorHAnsi"/>
          <w:b/>
          <w:bCs/>
          <w:color w:val="000000"/>
          <w:sz w:val="20"/>
          <w:lang w:val="en-US"/>
        </w:rPr>
        <w:t xml:space="preserve">MAIN RECOMMENDATIONS </w:t>
      </w:r>
    </w:p>
    <w:p w:rsidR="00E634B4" w:rsidRPr="00E634B4" w:rsidRDefault="00E634B4" w:rsidP="00E634B4">
      <w:pPr>
        <w:autoSpaceDE w:val="0"/>
        <w:autoSpaceDN w:val="0"/>
        <w:adjustRightInd w:val="0"/>
        <w:spacing w:line="185" w:lineRule="atLeast"/>
        <w:rPr>
          <w:rFonts w:asciiTheme="minorHAnsi" w:hAnsiTheme="minorHAnsi" w:cstheme="minorHAnsi"/>
          <w:color w:val="000000"/>
          <w:sz w:val="18"/>
          <w:szCs w:val="18"/>
          <w:lang w:val="en-US"/>
        </w:rPr>
      </w:pPr>
      <w:r w:rsidRPr="00E634B4">
        <w:rPr>
          <w:rFonts w:asciiTheme="minorHAnsi" w:hAnsiTheme="minorHAnsi" w:cstheme="minorHAnsi"/>
          <w:color w:val="000000"/>
          <w:sz w:val="18"/>
          <w:szCs w:val="18"/>
          <w:lang w:val="en-US"/>
        </w:rPr>
        <w:t xml:space="preserve">A combination of factors is driving the continued use of mercury, including the lucrativeness of the trade, the informality of the ASGM sector, the poverty of many miners and the power imbalance between many traders and miners. Mercury governance within the focus countries has potential for improvement. To tackle the mercury problem, action should be taken that addresses the problem from all angles. </w:t>
      </w:r>
    </w:p>
    <w:p w:rsidR="00E634B4" w:rsidRPr="00E634B4" w:rsidRDefault="00E634B4" w:rsidP="00E634B4">
      <w:pPr>
        <w:autoSpaceDE w:val="0"/>
        <w:autoSpaceDN w:val="0"/>
        <w:adjustRightInd w:val="0"/>
        <w:spacing w:line="185" w:lineRule="atLeast"/>
        <w:rPr>
          <w:rFonts w:asciiTheme="minorHAnsi" w:hAnsiTheme="minorHAnsi" w:cstheme="minorHAnsi"/>
          <w:color w:val="000000"/>
          <w:sz w:val="18"/>
          <w:szCs w:val="18"/>
          <w:lang w:val="en-US"/>
        </w:rPr>
      </w:pPr>
      <w:r w:rsidRPr="00E634B4">
        <w:rPr>
          <w:rFonts w:asciiTheme="minorHAnsi" w:hAnsiTheme="minorHAnsi" w:cstheme="minorHAnsi"/>
          <w:color w:val="000000"/>
          <w:sz w:val="18"/>
          <w:szCs w:val="18"/>
          <w:lang w:val="en-US"/>
        </w:rPr>
        <w:t xml:space="preserve">• Reliable data concerning formal mercury trade and the ASGM sectors of the countries is necessary to better understand mercury trade for ASGM. </w:t>
      </w:r>
    </w:p>
    <w:p w:rsidR="00E634B4" w:rsidRPr="00E634B4" w:rsidRDefault="00E634B4" w:rsidP="00E634B4">
      <w:pPr>
        <w:autoSpaceDE w:val="0"/>
        <w:autoSpaceDN w:val="0"/>
        <w:adjustRightInd w:val="0"/>
        <w:spacing w:line="185" w:lineRule="atLeast"/>
        <w:rPr>
          <w:rFonts w:asciiTheme="minorHAnsi" w:hAnsiTheme="minorHAnsi" w:cstheme="minorHAnsi"/>
          <w:color w:val="000000"/>
          <w:sz w:val="18"/>
          <w:szCs w:val="18"/>
          <w:lang w:val="en-US"/>
        </w:rPr>
      </w:pPr>
      <w:r w:rsidRPr="00E634B4">
        <w:rPr>
          <w:rFonts w:asciiTheme="minorHAnsi" w:hAnsiTheme="minorHAnsi" w:cstheme="minorHAnsi"/>
          <w:color w:val="000000"/>
          <w:sz w:val="18"/>
          <w:szCs w:val="18"/>
          <w:lang w:val="en-US"/>
        </w:rPr>
        <w:t xml:space="preserve">• As informal trade is hard to tackle, we recommend improving legal trade regulations and monitoring for both mercury and gold within the different countries. </w:t>
      </w:r>
    </w:p>
    <w:p w:rsidR="00E634B4" w:rsidRPr="00E634B4" w:rsidRDefault="00E634B4" w:rsidP="00E634B4">
      <w:pPr>
        <w:autoSpaceDE w:val="0"/>
        <w:autoSpaceDN w:val="0"/>
        <w:adjustRightInd w:val="0"/>
        <w:spacing w:line="185" w:lineRule="atLeast"/>
        <w:rPr>
          <w:rFonts w:asciiTheme="minorHAnsi" w:hAnsiTheme="minorHAnsi" w:cstheme="minorHAnsi"/>
          <w:color w:val="000000"/>
          <w:sz w:val="18"/>
          <w:szCs w:val="18"/>
          <w:lang w:val="en-US"/>
        </w:rPr>
      </w:pPr>
      <w:r w:rsidRPr="00E634B4">
        <w:rPr>
          <w:rFonts w:asciiTheme="minorHAnsi" w:hAnsiTheme="minorHAnsi" w:cstheme="minorHAnsi"/>
          <w:color w:val="000000"/>
          <w:sz w:val="18"/>
          <w:szCs w:val="18"/>
          <w:lang w:val="en-US"/>
        </w:rPr>
        <w:lastRenderedPageBreak/>
        <w:t xml:space="preserve">• Laws and regulations concerning mercury imports, domestic trade and use should be clarified. </w:t>
      </w:r>
    </w:p>
    <w:p w:rsidR="00E634B4" w:rsidRPr="00E634B4" w:rsidRDefault="00E634B4" w:rsidP="00E634B4">
      <w:pPr>
        <w:autoSpaceDE w:val="0"/>
        <w:autoSpaceDN w:val="0"/>
        <w:adjustRightInd w:val="0"/>
        <w:spacing w:line="185" w:lineRule="atLeast"/>
        <w:rPr>
          <w:rFonts w:asciiTheme="minorHAnsi" w:hAnsiTheme="minorHAnsi" w:cstheme="minorHAnsi"/>
          <w:color w:val="000000"/>
          <w:sz w:val="18"/>
          <w:szCs w:val="18"/>
          <w:lang w:val="en-US"/>
        </w:rPr>
      </w:pPr>
      <w:r w:rsidRPr="00E634B4">
        <w:rPr>
          <w:rFonts w:asciiTheme="minorHAnsi" w:hAnsiTheme="minorHAnsi" w:cstheme="minorHAnsi"/>
          <w:color w:val="000000"/>
          <w:sz w:val="18"/>
          <w:szCs w:val="18"/>
          <w:lang w:val="en-US"/>
        </w:rPr>
        <w:t xml:space="preserve">• Yearly quotas for formal imports should be put in place. </w:t>
      </w:r>
    </w:p>
    <w:p w:rsidR="00E634B4" w:rsidRPr="00E634B4" w:rsidRDefault="00E634B4" w:rsidP="00E634B4">
      <w:pPr>
        <w:autoSpaceDE w:val="0"/>
        <w:autoSpaceDN w:val="0"/>
        <w:adjustRightInd w:val="0"/>
        <w:spacing w:line="185" w:lineRule="atLeast"/>
        <w:rPr>
          <w:rFonts w:asciiTheme="minorHAnsi" w:hAnsiTheme="minorHAnsi" w:cstheme="minorHAnsi"/>
          <w:color w:val="000000"/>
          <w:sz w:val="18"/>
          <w:szCs w:val="18"/>
          <w:lang w:val="en-US"/>
        </w:rPr>
      </w:pPr>
      <w:r w:rsidRPr="00E634B4">
        <w:rPr>
          <w:rFonts w:asciiTheme="minorHAnsi" w:hAnsiTheme="minorHAnsi" w:cstheme="minorHAnsi"/>
          <w:color w:val="000000"/>
          <w:sz w:val="18"/>
          <w:szCs w:val="18"/>
          <w:lang w:val="en-US"/>
        </w:rPr>
        <w:t xml:space="preserve">• Licensing and monitoring schemes for domestic trade should be created and enforced. </w:t>
      </w:r>
    </w:p>
    <w:p w:rsidR="00E634B4" w:rsidRPr="00E634B4" w:rsidRDefault="00E634B4" w:rsidP="00E634B4">
      <w:pPr>
        <w:autoSpaceDE w:val="0"/>
        <w:autoSpaceDN w:val="0"/>
        <w:adjustRightInd w:val="0"/>
        <w:spacing w:line="185" w:lineRule="atLeast"/>
        <w:rPr>
          <w:rFonts w:asciiTheme="minorHAnsi" w:hAnsiTheme="minorHAnsi" w:cstheme="minorHAnsi"/>
          <w:color w:val="000000"/>
          <w:sz w:val="18"/>
          <w:szCs w:val="18"/>
          <w:lang w:val="en-US"/>
        </w:rPr>
      </w:pPr>
      <w:r w:rsidRPr="00E634B4">
        <w:rPr>
          <w:rFonts w:asciiTheme="minorHAnsi" w:hAnsiTheme="minorHAnsi" w:cstheme="minorHAnsi"/>
          <w:color w:val="000000"/>
          <w:sz w:val="18"/>
          <w:szCs w:val="18"/>
          <w:lang w:val="en-US"/>
        </w:rPr>
        <w:t xml:space="preserve">• Custom agencies should receive training on recognizing, handling and storage of mercury. </w:t>
      </w:r>
    </w:p>
    <w:p w:rsidR="00E634B4" w:rsidRPr="00E634B4" w:rsidRDefault="00E634B4" w:rsidP="00E634B4">
      <w:pPr>
        <w:autoSpaceDE w:val="0"/>
        <w:autoSpaceDN w:val="0"/>
        <w:adjustRightInd w:val="0"/>
        <w:spacing w:line="185" w:lineRule="atLeast"/>
        <w:rPr>
          <w:rFonts w:asciiTheme="minorHAnsi" w:hAnsiTheme="minorHAnsi" w:cstheme="minorHAnsi"/>
          <w:color w:val="000000"/>
          <w:sz w:val="18"/>
          <w:szCs w:val="18"/>
          <w:lang w:val="en-US"/>
        </w:rPr>
      </w:pPr>
      <w:r w:rsidRPr="00E634B4">
        <w:rPr>
          <w:rFonts w:asciiTheme="minorHAnsi" w:hAnsiTheme="minorHAnsi" w:cstheme="minorHAnsi"/>
          <w:color w:val="000000"/>
          <w:sz w:val="18"/>
          <w:szCs w:val="18"/>
          <w:lang w:val="en-US"/>
        </w:rPr>
        <w:t xml:space="preserve">• Environmentally sound interim storage facilities need to be created with monitoring schemes in place to guarantee safe keeping of confiscated mercury. </w:t>
      </w:r>
    </w:p>
    <w:p w:rsidR="00E634B4" w:rsidRPr="00E634B4" w:rsidRDefault="00E634B4" w:rsidP="00E634B4">
      <w:pPr>
        <w:autoSpaceDE w:val="0"/>
        <w:autoSpaceDN w:val="0"/>
        <w:adjustRightInd w:val="0"/>
        <w:spacing w:line="185" w:lineRule="atLeast"/>
        <w:rPr>
          <w:rFonts w:asciiTheme="minorHAnsi" w:hAnsiTheme="minorHAnsi" w:cstheme="minorHAnsi"/>
          <w:color w:val="000000"/>
          <w:sz w:val="18"/>
          <w:szCs w:val="18"/>
          <w:lang w:val="en-US"/>
        </w:rPr>
      </w:pPr>
      <w:r w:rsidRPr="00E634B4">
        <w:rPr>
          <w:rFonts w:asciiTheme="minorHAnsi" w:hAnsiTheme="minorHAnsi" w:cstheme="minorHAnsi"/>
          <w:color w:val="000000"/>
          <w:sz w:val="18"/>
          <w:szCs w:val="18"/>
          <w:lang w:val="en-US"/>
        </w:rPr>
        <w:t xml:space="preserve">• There is the need for increased regional and international cooperation on informal trade. In many cases, the stricter implementation of regulations in one country led to a shift of imports into a neighboring country with looser regulations. </w:t>
      </w:r>
    </w:p>
    <w:p w:rsidR="00E634B4" w:rsidRPr="00E634B4" w:rsidRDefault="00E634B4" w:rsidP="00E634B4">
      <w:pPr>
        <w:autoSpaceDE w:val="0"/>
        <w:autoSpaceDN w:val="0"/>
        <w:adjustRightInd w:val="0"/>
        <w:spacing w:line="185" w:lineRule="atLeast"/>
        <w:rPr>
          <w:rFonts w:asciiTheme="minorHAnsi" w:hAnsiTheme="minorHAnsi" w:cstheme="minorHAnsi"/>
          <w:color w:val="000000"/>
          <w:sz w:val="18"/>
          <w:szCs w:val="18"/>
          <w:lang w:val="en-US"/>
        </w:rPr>
      </w:pPr>
      <w:r w:rsidRPr="00E634B4">
        <w:rPr>
          <w:rFonts w:asciiTheme="minorHAnsi" w:hAnsiTheme="minorHAnsi" w:cstheme="minorHAnsi"/>
          <w:color w:val="000000"/>
          <w:sz w:val="18"/>
          <w:szCs w:val="18"/>
          <w:lang w:val="en-US"/>
        </w:rPr>
        <w:t xml:space="preserve">• To address the mercury problem at the level of the miners, the ASGM sectors should be formalized to provide miners with access to governmental support. </w:t>
      </w:r>
    </w:p>
    <w:p w:rsidR="00E634B4" w:rsidRPr="00E634B4" w:rsidRDefault="00E634B4" w:rsidP="00E634B4">
      <w:pPr>
        <w:autoSpaceDE w:val="0"/>
        <w:autoSpaceDN w:val="0"/>
        <w:adjustRightInd w:val="0"/>
        <w:spacing w:line="185" w:lineRule="atLeast"/>
        <w:rPr>
          <w:rFonts w:asciiTheme="minorHAnsi" w:hAnsiTheme="minorHAnsi" w:cstheme="minorHAnsi"/>
          <w:color w:val="000000"/>
          <w:sz w:val="18"/>
          <w:szCs w:val="18"/>
          <w:lang w:val="en-US"/>
        </w:rPr>
      </w:pPr>
      <w:r w:rsidRPr="00E634B4">
        <w:rPr>
          <w:rFonts w:asciiTheme="minorHAnsi" w:hAnsiTheme="minorHAnsi" w:cstheme="minorHAnsi"/>
          <w:color w:val="000000"/>
          <w:sz w:val="18"/>
          <w:szCs w:val="18"/>
          <w:lang w:val="en-US"/>
        </w:rPr>
        <w:t xml:space="preserve">• Inclusive, long-term institutionalized support that facilitates the transition to mercury-free gold extraction techniques should continue. These should include research on the most affective extraction method for the mining site and include miners in the search for affordable and doable methods. </w:t>
      </w:r>
    </w:p>
    <w:p w:rsidR="00E634B4" w:rsidRPr="00E634B4" w:rsidRDefault="00E634B4" w:rsidP="00E634B4">
      <w:pPr>
        <w:autoSpaceDE w:val="0"/>
        <w:autoSpaceDN w:val="0"/>
        <w:adjustRightInd w:val="0"/>
        <w:spacing w:line="185" w:lineRule="atLeast"/>
        <w:rPr>
          <w:rFonts w:asciiTheme="minorHAnsi" w:hAnsiTheme="minorHAnsi" w:cstheme="minorHAnsi"/>
          <w:color w:val="000000"/>
          <w:sz w:val="18"/>
          <w:szCs w:val="18"/>
          <w:lang w:val="en-US"/>
        </w:rPr>
      </w:pPr>
      <w:r w:rsidRPr="00E634B4">
        <w:rPr>
          <w:rFonts w:asciiTheme="minorHAnsi" w:hAnsiTheme="minorHAnsi" w:cstheme="minorHAnsi"/>
          <w:color w:val="000000"/>
          <w:sz w:val="18"/>
          <w:szCs w:val="18"/>
          <w:lang w:val="en-US"/>
        </w:rPr>
        <w:t xml:space="preserve">• Financing schemes that enable miners to access necessary equipment for these mercury-free techniques need to be put in place. </w:t>
      </w:r>
    </w:p>
    <w:p w:rsidR="00E634B4" w:rsidRPr="00E634B4" w:rsidRDefault="00E634B4" w:rsidP="00E634B4">
      <w:pPr>
        <w:autoSpaceDE w:val="0"/>
        <w:autoSpaceDN w:val="0"/>
        <w:adjustRightInd w:val="0"/>
        <w:spacing w:line="185" w:lineRule="atLeast"/>
        <w:rPr>
          <w:rFonts w:asciiTheme="minorHAnsi" w:hAnsiTheme="minorHAnsi" w:cstheme="minorHAnsi"/>
          <w:color w:val="000000"/>
          <w:sz w:val="18"/>
          <w:szCs w:val="18"/>
          <w:lang w:val="en-US"/>
        </w:rPr>
      </w:pPr>
      <w:r w:rsidRPr="00E634B4">
        <w:rPr>
          <w:rFonts w:asciiTheme="minorHAnsi" w:hAnsiTheme="minorHAnsi" w:cstheme="minorHAnsi"/>
          <w:color w:val="000000"/>
          <w:sz w:val="18"/>
          <w:szCs w:val="18"/>
          <w:lang w:val="en-US"/>
        </w:rPr>
        <w:t xml:space="preserve">• Markets for mercury-free gold need to be enlarged and a certification scheme for mercury-free gold needs to be supported. </w:t>
      </w:r>
    </w:p>
    <w:p w:rsidR="00E634B4" w:rsidRPr="00E634B4" w:rsidRDefault="00E634B4" w:rsidP="00E634B4">
      <w:pPr>
        <w:rPr>
          <w:rFonts w:asciiTheme="minorHAnsi" w:hAnsiTheme="minorHAnsi" w:cstheme="minorHAnsi"/>
          <w:color w:val="000000"/>
          <w:sz w:val="18"/>
          <w:szCs w:val="18"/>
          <w:lang w:val="en-US"/>
        </w:rPr>
      </w:pPr>
      <w:r w:rsidRPr="00E634B4">
        <w:rPr>
          <w:rFonts w:asciiTheme="minorHAnsi" w:hAnsiTheme="minorHAnsi" w:cstheme="minorHAnsi"/>
          <w:color w:val="000000"/>
          <w:sz w:val="18"/>
          <w:szCs w:val="18"/>
          <w:lang w:val="en-US"/>
        </w:rPr>
        <w:t>Implementing these recommendations would ensure that the power imbalance between miners and gold/mercury traders would be reduced and miners would have an incentive to change to mercury-free techniques.</w:t>
      </w:r>
    </w:p>
    <w:p w:rsidR="00E634B4" w:rsidRDefault="00E634B4" w:rsidP="00E634B4">
      <w:pPr>
        <w:rPr>
          <w:rFonts w:asciiTheme="minorHAnsi" w:hAnsiTheme="minorHAnsi" w:cstheme="minorHAnsi"/>
          <w:color w:val="000000"/>
          <w:sz w:val="18"/>
          <w:szCs w:val="18"/>
          <w:lang w:val="en-US"/>
        </w:rPr>
      </w:pPr>
    </w:p>
    <w:p w:rsidR="00E634B4" w:rsidRDefault="00E634B4" w:rsidP="00E634B4">
      <w:pPr>
        <w:rPr>
          <w:rFonts w:asciiTheme="minorHAnsi" w:hAnsiTheme="minorHAnsi" w:cstheme="minorHAnsi"/>
          <w:color w:val="000000"/>
          <w:sz w:val="18"/>
          <w:szCs w:val="18"/>
          <w:lang w:val="en-US"/>
        </w:rPr>
      </w:pPr>
    </w:p>
    <w:p w:rsidR="00E634B4" w:rsidRPr="008D2D56" w:rsidRDefault="00E634B4" w:rsidP="00E634B4">
      <w:pPr>
        <w:rPr>
          <w:rFonts w:cstheme="minorHAnsi"/>
          <w:b/>
          <w:color w:val="000000"/>
          <w:sz w:val="22"/>
          <w:szCs w:val="18"/>
          <w:u w:val="single"/>
          <w:lang w:val="en-US"/>
        </w:rPr>
      </w:pPr>
      <w:r w:rsidRPr="008D2D56">
        <w:rPr>
          <w:rFonts w:cstheme="minorHAnsi"/>
          <w:b/>
          <w:color w:val="000000"/>
          <w:sz w:val="22"/>
          <w:szCs w:val="18"/>
          <w:u w:val="single"/>
          <w:lang w:val="en-US"/>
        </w:rPr>
        <w:t>In depth reports</w:t>
      </w:r>
    </w:p>
    <w:p w:rsidR="00E634B4" w:rsidRPr="00E634B4" w:rsidRDefault="00E634B4" w:rsidP="00E634B4">
      <w:pPr>
        <w:rPr>
          <w:rStyle w:val="Hyperlink"/>
          <w:rFonts w:cstheme="minorHAnsi"/>
          <w:color w:val="auto"/>
          <w:sz w:val="18"/>
          <w:szCs w:val="18"/>
          <w:u w:val="none"/>
          <w:lang w:val="en-US"/>
        </w:rPr>
      </w:pPr>
      <w:r w:rsidRPr="00E634B4">
        <w:rPr>
          <w:rFonts w:cstheme="minorHAnsi"/>
          <w:color w:val="000000"/>
          <w:sz w:val="18"/>
          <w:szCs w:val="18"/>
          <w:lang w:val="en-US"/>
        </w:rPr>
        <w:t xml:space="preserve">For further information, the full report can be accessed in </w:t>
      </w:r>
      <w:hyperlink r:id="rId10" w:tgtFrame="_blank" w:history="1">
        <w:r w:rsidRPr="00E634B4">
          <w:rPr>
            <w:rStyle w:val="Hyperlink"/>
            <w:rFonts w:cstheme="minorHAnsi"/>
            <w:sz w:val="18"/>
            <w:szCs w:val="18"/>
            <w:lang w:val="en-US"/>
          </w:rPr>
          <w:t>English</w:t>
        </w:r>
      </w:hyperlink>
      <w:r w:rsidRPr="00E634B4">
        <w:rPr>
          <w:rStyle w:val="Hyperlink"/>
          <w:rFonts w:cstheme="minorHAnsi"/>
          <w:color w:val="auto"/>
          <w:sz w:val="18"/>
          <w:szCs w:val="18"/>
          <w:u w:val="none"/>
          <w:lang w:val="en-US"/>
        </w:rPr>
        <w:t xml:space="preserve">, </w:t>
      </w:r>
      <w:hyperlink r:id="rId11" w:tgtFrame="_blank" w:history="1">
        <w:r w:rsidRPr="00E634B4">
          <w:rPr>
            <w:rStyle w:val="Hyperlink"/>
            <w:rFonts w:cstheme="minorHAnsi"/>
            <w:sz w:val="18"/>
            <w:szCs w:val="18"/>
            <w:lang w:val="en-US"/>
          </w:rPr>
          <w:t>Spanish</w:t>
        </w:r>
      </w:hyperlink>
      <w:r w:rsidRPr="00E634B4">
        <w:rPr>
          <w:rFonts w:cstheme="minorHAnsi"/>
          <w:sz w:val="18"/>
          <w:szCs w:val="18"/>
          <w:lang w:val="en-US"/>
        </w:rPr>
        <w:t xml:space="preserve"> and </w:t>
      </w:r>
      <w:hyperlink r:id="rId12" w:tgtFrame="_blank" w:history="1">
        <w:r w:rsidRPr="00E634B4">
          <w:rPr>
            <w:rStyle w:val="Hyperlink"/>
            <w:rFonts w:cstheme="minorHAnsi"/>
            <w:sz w:val="18"/>
            <w:szCs w:val="18"/>
            <w:lang w:val="en-US"/>
          </w:rPr>
          <w:t>French</w:t>
        </w:r>
      </w:hyperlink>
      <w:r w:rsidRPr="00E634B4">
        <w:rPr>
          <w:rStyle w:val="Hyperlink"/>
          <w:rFonts w:cstheme="minorHAnsi"/>
          <w:sz w:val="18"/>
          <w:szCs w:val="18"/>
          <w:lang w:val="en-US"/>
        </w:rPr>
        <w:t xml:space="preserve">. </w:t>
      </w:r>
    </w:p>
    <w:p w:rsidR="00E634B4" w:rsidRPr="00E634B4" w:rsidRDefault="00E634B4" w:rsidP="00E634B4">
      <w:pPr>
        <w:snapToGrid/>
        <w:spacing w:before="100" w:beforeAutospacing="1" w:after="100" w:afterAutospacing="1" w:line="240" w:lineRule="auto"/>
        <w:rPr>
          <w:rFonts w:cstheme="minorHAnsi"/>
          <w:sz w:val="18"/>
          <w:szCs w:val="18"/>
          <w:lang w:val="en-US"/>
        </w:rPr>
      </w:pPr>
      <w:r w:rsidRPr="00E634B4">
        <w:rPr>
          <w:rStyle w:val="Hyperlink"/>
          <w:rFonts w:cstheme="minorHAnsi"/>
          <w:color w:val="auto"/>
          <w:sz w:val="18"/>
          <w:szCs w:val="18"/>
          <w:u w:val="none"/>
          <w:lang w:val="en-US"/>
        </w:rPr>
        <w:t xml:space="preserve">For more detailed information per country, please consult the regional mercury reports for </w:t>
      </w:r>
      <w:hyperlink r:id="rId13" w:tgtFrame="_blank" w:history="1">
        <w:r w:rsidRPr="00E634B4">
          <w:rPr>
            <w:rStyle w:val="Hyperlink"/>
            <w:rFonts w:cstheme="minorHAnsi"/>
            <w:sz w:val="18"/>
            <w:szCs w:val="18"/>
            <w:lang w:val="en-US"/>
          </w:rPr>
          <w:t>Burkina Faso</w:t>
        </w:r>
      </w:hyperlink>
      <w:r w:rsidRPr="00E634B4">
        <w:rPr>
          <w:rStyle w:val="Hyperlink"/>
          <w:rFonts w:cstheme="minorHAnsi"/>
          <w:color w:val="auto"/>
          <w:sz w:val="18"/>
          <w:szCs w:val="18"/>
          <w:u w:val="none"/>
          <w:lang w:val="en-US"/>
        </w:rPr>
        <w:t xml:space="preserve">, </w:t>
      </w:r>
      <w:hyperlink r:id="rId14" w:tgtFrame="_blank" w:history="1">
        <w:r w:rsidRPr="00E634B4">
          <w:rPr>
            <w:rStyle w:val="Hyperlink"/>
            <w:rFonts w:cstheme="minorHAnsi"/>
            <w:sz w:val="18"/>
            <w:szCs w:val="18"/>
            <w:lang w:val="en-US"/>
          </w:rPr>
          <w:t>East Africa</w:t>
        </w:r>
      </w:hyperlink>
      <w:r w:rsidRPr="00E634B4">
        <w:rPr>
          <w:rStyle w:val="Hyperlink"/>
          <w:rFonts w:cstheme="minorHAnsi"/>
          <w:color w:val="auto"/>
          <w:sz w:val="18"/>
          <w:szCs w:val="18"/>
          <w:u w:val="none"/>
          <w:lang w:val="en-US"/>
        </w:rPr>
        <w:t xml:space="preserve">, </w:t>
      </w:r>
      <w:hyperlink r:id="rId15" w:tgtFrame="_blank" w:history="1">
        <w:r w:rsidRPr="00E634B4">
          <w:rPr>
            <w:rStyle w:val="Hyperlink"/>
            <w:rFonts w:cstheme="minorHAnsi"/>
            <w:sz w:val="18"/>
            <w:szCs w:val="18"/>
            <w:lang w:val="en-US"/>
          </w:rPr>
          <w:t>Guyana</w:t>
        </w:r>
      </w:hyperlink>
      <w:r w:rsidRPr="00E634B4">
        <w:rPr>
          <w:rStyle w:val="Hyperlink"/>
          <w:rFonts w:cstheme="minorHAnsi"/>
          <w:color w:val="auto"/>
          <w:sz w:val="18"/>
          <w:szCs w:val="18"/>
          <w:u w:val="none"/>
          <w:lang w:val="en-US"/>
        </w:rPr>
        <w:t xml:space="preserve">, </w:t>
      </w:r>
      <w:hyperlink r:id="rId16" w:tgtFrame="_blank" w:history="1">
        <w:r w:rsidRPr="00E634B4">
          <w:rPr>
            <w:rStyle w:val="Hyperlink"/>
            <w:rFonts w:cstheme="minorHAnsi"/>
            <w:sz w:val="18"/>
            <w:szCs w:val="18"/>
            <w:lang w:val="en-US"/>
          </w:rPr>
          <w:t>Philippines</w:t>
        </w:r>
      </w:hyperlink>
      <w:r w:rsidRPr="00E634B4">
        <w:rPr>
          <w:rStyle w:val="Hyperlink"/>
          <w:rFonts w:cstheme="minorHAnsi"/>
          <w:color w:val="auto"/>
          <w:sz w:val="18"/>
          <w:szCs w:val="18"/>
          <w:u w:val="none"/>
          <w:lang w:val="en-US"/>
        </w:rPr>
        <w:t xml:space="preserve">, </w:t>
      </w:r>
      <w:hyperlink r:id="rId17" w:tgtFrame="_blank" w:history="1">
        <w:r w:rsidRPr="00E634B4">
          <w:rPr>
            <w:rStyle w:val="Hyperlink"/>
            <w:rFonts w:cstheme="minorHAnsi"/>
            <w:sz w:val="18"/>
            <w:szCs w:val="18"/>
            <w:lang w:val="en-US"/>
          </w:rPr>
          <w:t>Suriname</w:t>
        </w:r>
      </w:hyperlink>
      <w:r w:rsidRPr="00E634B4">
        <w:rPr>
          <w:rStyle w:val="Hyperlink"/>
          <w:rFonts w:cstheme="minorHAnsi"/>
          <w:sz w:val="18"/>
          <w:szCs w:val="18"/>
          <w:lang w:val="en-US"/>
        </w:rPr>
        <w:t xml:space="preserve"> </w:t>
      </w:r>
      <w:r w:rsidRPr="00E634B4">
        <w:rPr>
          <w:rStyle w:val="Hyperlink"/>
          <w:rFonts w:cstheme="minorHAnsi"/>
          <w:color w:val="auto"/>
          <w:sz w:val="18"/>
          <w:szCs w:val="18"/>
          <w:u w:val="none"/>
          <w:lang w:val="en-US"/>
        </w:rPr>
        <w:t>and</w:t>
      </w:r>
      <w:r w:rsidRPr="00E634B4">
        <w:rPr>
          <w:rStyle w:val="Hyperlink"/>
          <w:rFonts w:cstheme="minorHAnsi"/>
          <w:sz w:val="18"/>
          <w:szCs w:val="18"/>
          <w:lang w:val="en-US"/>
        </w:rPr>
        <w:t xml:space="preserve"> </w:t>
      </w:r>
      <w:hyperlink r:id="rId18" w:tgtFrame="_blank" w:history="1">
        <w:r w:rsidRPr="00E634B4">
          <w:rPr>
            <w:rStyle w:val="Hyperlink"/>
            <w:rFonts w:cstheme="minorHAnsi"/>
            <w:sz w:val="18"/>
            <w:szCs w:val="18"/>
            <w:lang w:val="en-US"/>
          </w:rPr>
          <w:t>Bolivia</w:t>
        </w:r>
      </w:hyperlink>
      <w:r w:rsidRPr="00E634B4">
        <w:rPr>
          <w:rStyle w:val="Hyperlink"/>
          <w:rFonts w:cstheme="minorHAnsi"/>
          <w:sz w:val="18"/>
          <w:szCs w:val="18"/>
          <w:lang w:val="en-US"/>
        </w:rPr>
        <w:t>.</w:t>
      </w:r>
    </w:p>
    <w:p w:rsidR="00E634B4" w:rsidRPr="00E634B4" w:rsidRDefault="00E634B4" w:rsidP="00E634B4">
      <w:pPr>
        <w:spacing w:before="100" w:beforeAutospacing="1" w:after="100" w:afterAutospacing="1" w:line="240" w:lineRule="auto"/>
        <w:rPr>
          <w:rFonts w:cstheme="minorHAnsi"/>
          <w:sz w:val="18"/>
          <w:szCs w:val="18"/>
          <w:lang w:val="en-US"/>
        </w:rPr>
      </w:pPr>
    </w:p>
    <w:p w:rsidR="00E634B4" w:rsidRPr="008D2D56" w:rsidRDefault="008D2D56" w:rsidP="00E634B4">
      <w:pPr>
        <w:rPr>
          <w:rFonts w:cstheme="minorHAnsi"/>
          <w:b/>
          <w:color w:val="000000"/>
          <w:sz w:val="22"/>
          <w:szCs w:val="18"/>
          <w:u w:val="single"/>
          <w:lang w:val="en-US"/>
        </w:rPr>
      </w:pPr>
      <w:r w:rsidRPr="008D2D56">
        <w:rPr>
          <w:rFonts w:cstheme="minorHAnsi"/>
          <w:b/>
          <w:color w:val="000000"/>
          <w:sz w:val="22"/>
          <w:szCs w:val="18"/>
          <w:u w:val="single"/>
          <w:lang w:val="en-US"/>
        </w:rPr>
        <w:t>Other platforms</w:t>
      </w:r>
    </w:p>
    <w:p w:rsidR="00E634B4" w:rsidRDefault="00E634B4" w:rsidP="00E634B4">
      <w:pPr>
        <w:rPr>
          <w:rFonts w:cstheme="minorHAnsi"/>
          <w:color w:val="000000"/>
          <w:sz w:val="18"/>
          <w:szCs w:val="18"/>
          <w:lang w:val="en-US"/>
        </w:rPr>
      </w:pPr>
      <w:r>
        <w:rPr>
          <w:rFonts w:cstheme="minorHAnsi"/>
          <w:color w:val="000000"/>
          <w:sz w:val="18"/>
          <w:szCs w:val="18"/>
          <w:lang w:val="en-US"/>
        </w:rPr>
        <w:t>An o</w:t>
      </w:r>
      <w:r w:rsidRPr="00E634B4">
        <w:rPr>
          <w:rFonts w:cstheme="minorHAnsi"/>
          <w:color w:val="000000"/>
          <w:sz w:val="18"/>
          <w:szCs w:val="18"/>
          <w:lang w:val="en-US"/>
        </w:rPr>
        <w:t xml:space="preserve">verview </w:t>
      </w:r>
      <w:r>
        <w:rPr>
          <w:rFonts w:cstheme="minorHAnsi"/>
          <w:color w:val="000000"/>
          <w:sz w:val="18"/>
          <w:szCs w:val="18"/>
          <w:lang w:val="en-US"/>
        </w:rPr>
        <w:t xml:space="preserve">over </w:t>
      </w:r>
      <w:r w:rsidRPr="00E634B4">
        <w:rPr>
          <w:rFonts w:cstheme="minorHAnsi"/>
          <w:color w:val="000000"/>
          <w:sz w:val="18"/>
          <w:szCs w:val="18"/>
          <w:lang w:val="en-US"/>
        </w:rPr>
        <w:t>IUCN NL’s work on mercury</w:t>
      </w:r>
      <w:r>
        <w:rPr>
          <w:rFonts w:cstheme="minorHAnsi"/>
          <w:color w:val="000000"/>
          <w:sz w:val="18"/>
          <w:szCs w:val="18"/>
          <w:lang w:val="en-US"/>
        </w:rPr>
        <w:t xml:space="preserve"> can be found </w:t>
      </w:r>
      <w:hyperlink r:id="rId19" w:history="1">
        <w:r w:rsidRPr="00E634B4">
          <w:rPr>
            <w:rStyle w:val="Hyperlink"/>
            <w:rFonts w:cstheme="minorHAnsi"/>
            <w:sz w:val="18"/>
            <w:szCs w:val="18"/>
            <w:lang w:val="en-US"/>
          </w:rPr>
          <w:t>here</w:t>
        </w:r>
      </w:hyperlink>
      <w:r>
        <w:rPr>
          <w:rFonts w:cstheme="minorHAnsi"/>
          <w:color w:val="000000"/>
          <w:sz w:val="18"/>
          <w:szCs w:val="18"/>
          <w:lang w:val="en-US"/>
        </w:rPr>
        <w:t>.</w:t>
      </w:r>
    </w:p>
    <w:p w:rsidR="00E634B4" w:rsidRPr="00E634B4" w:rsidRDefault="00E634B4" w:rsidP="00E634B4">
      <w:pPr>
        <w:rPr>
          <w:rFonts w:cstheme="minorHAnsi"/>
          <w:color w:val="000000"/>
          <w:sz w:val="18"/>
          <w:szCs w:val="18"/>
          <w:lang w:val="en-US"/>
        </w:rPr>
      </w:pPr>
      <w:r>
        <w:rPr>
          <w:rFonts w:cstheme="minorHAnsi"/>
          <w:color w:val="000000"/>
          <w:sz w:val="18"/>
          <w:szCs w:val="18"/>
          <w:lang w:val="en-US"/>
        </w:rPr>
        <w:t xml:space="preserve">Our partners, </w:t>
      </w:r>
      <w:proofErr w:type="spellStart"/>
      <w:r>
        <w:rPr>
          <w:rFonts w:cstheme="minorHAnsi"/>
          <w:color w:val="000000"/>
          <w:sz w:val="18"/>
          <w:szCs w:val="18"/>
          <w:lang w:val="en-US"/>
        </w:rPr>
        <w:t>InfoAmazonia’s</w:t>
      </w:r>
      <w:proofErr w:type="spellEnd"/>
      <w:r>
        <w:rPr>
          <w:rFonts w:cstheme="minorHAnsi"/>
          <w:color w:val="000000"/>
          <w:sz w:val="18"/>
          <w:szCs w:val="18"/>
          <w:lang w:val="en-US"/>
        </w:rPr>
        <w:t xml:space="preserve"> web platform with detailed information about Suriname and Guyana, can be found </w:t>
      </w:r>
      <w:hyperlink r:id="rId20" w:history="1">
        <w:r w:rsidRPr="00E634B4">
          <w:rPr>
            <w:rStyle w:val="Hyperlink"/>
            <w:rFonts w:cstheme="minorHAnsi"/>
            <w:sz w:val="18"/>
            <w:szCs w:val="18"/>
            <w:lang w:val="en-US"/>
          </w:rPr>
          <w:t>here</w:t>
        </w:r>
      </w:hyperlink>
      <w:r>
        <w:rPr>
          <w:rFonts w:cstheme="minorHAnsi"/>
          <w:color w:val="000000"/>
          <w:sz w:val="18"/>
          <w:szCs w:val="18"/>
          <w:lang w:val="en-US"/>
        </w:rPr>
        <w:t xml:space="preserve">.  </w:t>
      </w:r>
      <w:r w:rsidRPr="00E634B4">
        <w:rPr>
          <w:rFonts w:cstheme="minorHAnsi"/>
          <w:color w:val="000000"/>
          <w:sz w:val="18"/>
          <w:szCs w:val="18"/>
          <w:lang w:val="en-US"/>
        </w:rPr>
        <w:t xml:space="preserve">  </w:t>
      </w:r>
    </w:p>
    <w:p w:rsidR="00E634B4" w:rsidRPr="00E634B4" w:rsidRDefault="00E634B4" w:rsidP="00E634B4">
      <w:pPr>
        <w:rPr>
          <w:lang w:val="en-US"/>
        </w:rPr>
      </w:pPr>
    </w:p>
    <w:sectPr w:rsidR="00E634B4" w:rsidRPr="00E634B4" w:rsidSect="00B0271C">
      <w:headerReference w:type="default" r:id="rId21"/>
      <w:footerReference w:type="default" r:id="rId22"/>
      <w:headerReference w:type="first" r:id="rId23"/>
      <w:footerReference w:type="first" r:id="rId24"/>
      <w:pgSz w:w="11906" w:h="16838" w:code="9"/>
      <w:pgMar w:top="2325" w:right="1287" w:bottom="1695" w:left="18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E81" w:rsidRDefault="00E83E81" w:rsidP="00372FF4">
      <w:pPr>
        <w:spacing w:line="240" w:lineRule="auto"/>
      </w:pPr>
      <w:r>
        <w:separator/>
      </w:r>
    </w:p>
    <w:p w:rsidR="00E83E81" w:rsidRDefault="00E83E81"/>
  </w:endnote>
  <w:endnote w:type="continuationSeparator" w:id="0">
    <w:p w:rsidR="00E83E81" w:rsidRDefault="00E83E81" w:rsidP="00372FF4">
      <w:pPr>
        <w:spacing w:line="240" w:lineRule="auto"/>
      </w:pPr>
      <w:r>
        <w:continuationSeparator/>
      </w:r>
    </w:p>
    <w:p w:rsidR="00E83E81" w:rsidRDefault="00E83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panose1 w:val="00000000000000000000"/>
    <w:charset w:val="00"/>
    <w:family w:val="modern"/>
    <w:notTrueType/>
    <w:pitch w:val="variable"/>
    <w:sig w:usb0="00000007" w:usb1="00000000" w:usb2="00000000" w:usb3="00000000" w:csb0="00000093" w:csb1="00000000"/>
  </w:font>
  <w:font w:name="Aileron Bold">
    <w:altName w:val="Aileron Bold"/>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ileron Light">
    <w:altName w:val="Aileron Light"/>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57472"/>
      <w:docPartObj>
        <w:docPartGallery w:val="Page Numbers (Bottom of Page)"/>
        <w:docPartUnique/>
      </w:docPartObj>
    </w:sdtPr>
    <w:sdtEndPr/>
    <w:sdtContent>
      <w:p w:rsidR="000055F4" w:rsidRDefault="000055F4" w:rsidP="00FD4BF7">
        <w:pPr>
          <w:pStyle w:val="vervolgpagina"/>
        </w:pPr>
        <w:r w:rsidRPr="009D380B">
          <w:tab/>
        </w:r>
        <w:r>
          <w:fldChar w:fldCharType="begin"/>
        </w:r>
        <w:r>
          <w:instrText>PAGE   \* MERGEFORMAT</w:instrText>
        </w:r>
        <w:r>
          <w:fldChar w:fldCharType="separate"/>
        </w:r>
        <w:r w:rsidR="00A317B7">
          <w:t>3</w:t>
        </w:r>
        <w:r>
          <w:fldChar w:fldCharType="end"/>
        </w:r>
        <w:r>
          <w:t>/</w:t>
        </w:r>
        <w:r>
          <w:fldChar w:fldCharType="begin"/>
        </w:r>
        <w:r>
          <w:instrText xml:space="preserve"> numpages </w:instrText>
        </w:r>
        <w:r>
          <w:fldChar w:fldCharType="separate"/>
        </w:r>
        <w:r w:rsidR="00A317B7">
          <w:t>3</w:t>
        </w:r>
        <w:r>
          <w:fldChar w:fldCharType="end"/>
        </w:r>
      </w:p>
    </w:sdtContent>
  </w:sdt>
  <w:p w:rsidR="000055F4" w:rsidRDefault="000055F4" w:rsidP="000055F4">
    <w:pPr>
      <w:pStyle w:val="ondermarge"/>
      <w:spacing w:line="240" w:lineRule="exact"/>
    </w:pPr>
  </w:p>
  <w:p w:rsidR="006D0206" w:rsidRDefault="006D02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848897"/>
      <w:docPartObj>
        <w:docPartGallery w:val="Page Numbers (Bottom of Page)"/>
        <w:docPartUnique/>
      </w:docPartObj>
    </w:sdtPr>
    <w:sdtEndPr/>
    <w:sdtContent>
      <w:p w:rsidR="00E60AB8" w:rsidRDefault="009D380B" w:rsidP="009D380B">
        <w:pPr>
          <w:pStyle w:val="pagenumber"/>
        </w:pPr>
        <w:r w:rsidRPr="009D380B">
          <w:tab/>
        </w:r>
        <w:r w:rsidR="00E60AB8">
          <w:fldChar w:fldCharType="begin"/>
        </w:r>
        <w:r w:rsidR="00E60AB8">
          <w:instrText>PAGE   \* MERGEFORMAT</w:instrText>
        </w:r>
        <w:r w:rsidR="00E60AB8">
          <w:fldChar w:fldCharType="separate"/>
        </w:r>
        <w:r w:rsidR="00A317B7">
          <w:t>1</w:t>
        </w:r>
        <w:r w:rsidR="00E60AB8">
          <w:fldChar w:fldCharType="end"/>
        </w:r>
        <w:r w:rsidR="00E60AB8">
          <w:t>/</w:t>
        </w:r>
        <w:r w:rsidR="00E60AB8">
          <w:fldChar w:fldCharType="begin"/>
        </w:r>
        <w:r w:rsidR="00E60AB8">
          <w:instrText xml:space="preserve"> numpages </w:instrText>
        </w:r>
        <w:r w:rsidR="00E60AB8">
          <w:fldChar w:fldCharType="separate"/>
        </w:r>
        <w:r w:rsidR="00A317B7">
          <w:t>3</w:t>
        </w:r>
        <w:r w:rsidR="00E60AB8">
          <w:fldChar w:fldCharType="end"/>
        </w:r>
      </w:p>
    </w:sdtContent>
  </w:sdt>
  <w:p w:rsidR="00E60AB8" w:rsidRDefault="00E60AB8" w:rsidP="009D380B">
    <w:pPr>
      <w:pStyle w:val="ondermarge"/>
      <w:spacing w:line="240" w:lineRule="exact"/>
    </w:pPr>
  </w:p>
  <w:p w:rsidR="006D0206" w:rsidRDefault="006D02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E81" w:rsidRDefault="00E83E81" w:rsidP="00372FF4">
      <w:pPr>
        <w:spacing w:line="240" w:lineRule="auto"/>
      </w:pPr>
      <w:r>
        <w:separator/>
      </w:r>
    </w:p>
    <w:p w:rsidR="00E83E81" w:rsidRDefault="00E83E81"/>
  </w:footnote>
  <w:footnote w:type="continuationSeparator" w:id="0">
    <w:p w:rsidR="00E83E81" w:rsidRDefault="00E83E81" w:rsidP="00372FF4">
      <w:pPr>
        <w:spacing w:line="240" w:lineRule="auto"/>
      </w:pPr>
      <w:r>
        <w:continuationSeparator/>
      </w:r>
    </w:p>
    <w:p w:rsidR="00E83E81" w:rsidRDefault="00E83E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B8" w:rsidRDefault="00CE0C8F">
    <w:pPr>
      <w:pStyle w:val="Header"/>
    </w:pPr>
    <w:r>
      <w:rPr>
        <w:noProof/>
        <w:lang w:eastAsia="nl-NL"/>
      </w:rPr>
      <w:drawing>
        <wp:anchor distT="0" distB="0" distL="114300" distR="114300" simplePos="0" relativeHeight="251660288" behindDoc="1" locked="0" layoutInCell="1" allowOverlap="1" wp14:anchorId="23A6924F" wp14:editId="4847B777">
          <wp:simplePos x="0" y="0"/>
          <wp:positionH relativeFrom="page">
            <wp:posOffset>0</wp:posOffset>
          </wp:positionH>
          <wp:positionV relativeFrom="page">
            <wp:posOffset>0</wp:posOffset>
          </wp:positionV>
          <wp:extent cx="7882920" cy="11212200"/>
          <wp:effectExtent l="0" t="0" r="0" b="0"/>
          <wp:wrapNone/>
          <wp:docPr id="3" name="Afbeelding 3" descr="LOGOIU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 volgpapier IUCN.emf"/>
                  <pic:cNvPicPr/>
                </pic:nvPicPr>
                <pic:blipFill>
                  <a:blip r:embed="rId1">
                    <a:extLst>
                      <a:ext uri="{28A0092B-C50C-407E-A947-70E740481C1C}">
                        <a14:useLocalDpi xmlns:a14="http://schemas.microsoft.com/office/drawing/2010/main" val="0"/>
                      </a:ext>
                    </a:extLst>
                  </a:blip>
                  <a:stretch>
                    <a:fillRect/>
                  </a:stretch>
                </pic:blipFill>
                <pic:spPr>
                  <a:xfrm>
                    <a:off x="0" y="0"/>
                    <a:ext cx="7882920" cy="11212200"/>
                  </a:xfrm>
                  <a:prstGeom prst="rect">
                    <a:avLst/>
                  </a:prstGeom>
                </pic:spPr>
              </pic:pic>
            </a:graphicData>
          </a:graphic>
          <wp14:sizeRelH relativeFrom="margin">
            <wp14:pctWidth>0</wp14:pctWidth>
          </wp14:sizeRelH>
          <wp14:sizeRelV relativeFrom="margin">
            <wp14:pctHeight>0</wp14:pctHeight>
          </wp14:sizeRelV>
        </wp:anchor>
      </w:drawing>
    </w:r>
  </w:p>
  <w:p w:rsidR="006D0206" w:rsidRDefault="006D02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B8" w:rsidRPr="008C29BF" w:rsidRDefault="00A31BD6" w:rsidP="009F0DC1">
    <w:pPr>
      <w:pStyle w:val="bovenmarge"/>
    </w:pPr>
    <w:r>
      <w:rPr>
        <w:noProof/>
        <w:lang w:eastAsia="nl-NL"/>
      </w:rPr>
      <w:drawing>
        <wp:anchor distT="0" distB="0" distL="114300" distR="114300" simplePos="0" relativeHeight="251659264" behindDoc="1" locked="0" layoutInCell="1" allowOverlap="1" wp14:anchorId="1C063E02" wp14:editId="3685A599">
          <wp:simplePos x="0" y="0"/>
          <wp:positionH relativeFrom="page">
            <wp:posOffset>0</wp:posOffset>
          </wp:positionH>
          <wp:positionV relativeFrom="page">
            <wp:posOffset>0</wp:posOffset>
          </wp:positionV>
          <wp:extent cx="7882920" cy="11212200"/>
          <wp:effectExtent l="0" t="0" r="0" b="0"/>
          <wp:wrapNone/>
          <wp:docPr id="1" name="Afbeelding 1" descr="LOGOIU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abloon_brief+volg IUCN NL.emf"/>
                  <pic:cNvPicPr/>
                </pic:nvPicPr>
                <pic:blipFill>
                  <a:blip r:embed="rId1">
                    <a:extLst>
                      <a:ext uri="{28A0092B-C50C-407E-A947-70E740481C1C}">
                        <a14:useLocalDpi xmlns:a14="http://schemas.microsoft.com/office/drawing/2010/main" val="0"/>
                      </a:ext>
                    </a:extLst>
                  </a:blip>
                  <a:stretch>
                    <a:fillRect/>
                  </a:stretch>
                </pic:blipFill>
                <pic:spPr>
                  <a:xfrm>
                    <a:off x="0" y="0"/>
                    <a:ext cx="7882920" cy="11212200"/>
                  </a:xfrm>
                  <a:prstGeom prst="rect">
                    <a:avLst/>
                  </a:prstGeom>
                </pic:spPr>
              </pic:pic>
            </a:graphicData>
          </a:graphic>
          <wp14:sizeRelH relativeFrom="margin">
            <wp14:pctWidth>0</wp14:pctWidth>
          </wp14:sizeRelH>
          <wp14:sizeRelV relativeFrom="margin">
            <wp14:pctHeight>0</wp14:pctHeight>
          </wp14:sizeRelV>
        </wp:anchor>
      </w:drawing>
    </w:r>
  </w:p>
  <w:p w:rsidR="006D0206" w:rsidRDefault="006D02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900D5"/>
    <w:multiLevelType w:val="multilevel"/>
    <w:tmpl w:val="4478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B43D6C"/>
    <w:multiLevelType w:val="multilevel"/>
    <w:tmpl w:val="303E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rawingGridVerticalSpacing w:val="276"/>
  <w:doNotUseMarginsForDrawingGridOrigin/>
  <w:drawingGridHorizontalOrigin w:val="2631"/>
  <w:drawingGridVerticalOrigin w:val="337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2D"/>
    <w:rsid w:val="000055F4"/>
    <w:rsid w:val="0003534C"/>
    <w:rsid w:val="000403C9"/>
    <w:rsid w:val="00084617"/>
    <w:rsid w:val="00084735"/>
    <w:rsid w:val="00085813"/>
    <w:rsid w:val="000C0ECD"/>
    <w:rsid w:val="000F08C7"/>
    <w:rsid w:val="001176D8"/>
    <w:rsid w:val="0016535A"/>
    <w:rsid w:val="0018106E"/>
    <w:rsid w:val="00190F29"/>
    <w:rsid w:val="001C07D3"/>
    <w:rsid w:val="00200104"/>
    <w:rsid w:val="00213D9C"/>
    <w:rsid w:val="00224D67"/>
    <w:rsid w:val="0023141A"/>
    <w:rsid w:val="0024791F"/>
    <w:rsid w:val="00280642"/>
    <w:rsid w:val="002A6C60"/>
    <w:rsid w:val="002D3E41"/>
    <w:rsid w:val="002F754E"/>
    <w:rsid w:val="0032031F"/>
    <w:rsid w:val="003561BA"/>
    <w:rsid w:val="00372FF4"/>
    <w:rsid w:val="003A4DFC"/>
    <w:rsid w:val="003A4E9C"/>
    <w:rsid w:val="003B5DB1"/>
    <w:rsid w:val="003D497E"/>
    <w:rsid w:val="003F56BF"/>
    <w:rsid w:val="00443A1A"/>
    <w:rsid w:val="004443A7"/>
    <w:rsid w:val="00446B97"/>
    <w:rsid w:val="00466139"/>
    <w:rsid w:val="00484F5D"/>
    <w:rsid w:val="004A1CF9"/>
    <w:rsid w:val="004B469A"/>
    <w:rsid w:val="004D1D90"/>
    <w:rsid w:val="00505EC3"/>
    <w:rsid w:val="005E3232"/>
    <w:rsid w:val="005E34FA"/>
    <w:rsid w:val="005E3D64"/>
    <w:rsid w:val="005F3FDB"/>
    <w:rsid w:val="006031D0"/>
    <w:rsid w:val="00663AF3"/>
    <w:rsid w:val="006D0206"/>
    <w:rsid w:val="006D2DF0"/>
    <w:rsid w:val="006D7FA3"/>
    <w:rsid w:val="007A0764"/>
    <w:rsid w:val="007E752D"/>
    <w:rsid w:val="00892CCF"/>
    <w:rsid w:val="008C29BF"/>
    <w:rsid w:val="008C4ACD"/>
    <w:rsid w:val="008D2D56"/>
    <w:rsid w:val="00972D53"/>
    <w:rsid w:val="00977024"/>
    <w:rsid w:val="009A1895"/>
    <w:rsid w:val="009A5E13"/>
    <w:rsid w:val="009D380B"/>
    <w:rsid w:val="009E4D8F"/>
    <w:rsid w:val="009F0DC1"/>
    <w:rsid w:val="00A02562"/>
    <w:rsid w:val="00A074F3"/>
    <w:rsid w:val="00A317B7"/>
    <w:rsid w:val="00A31BD6"/>
    <w:rsid w:val="00A51346"/>
    <w:rsid w:val="00A60C2D"/>
    <w:rsid w:val="00AA3130"/>
    <w:rsid w:val="00B0271C"/>
    <w:rsid w:val="00B0363E"/>
    <w:rsid w:val="00B24196"/>
    <w:rsid w:val="00BC40B2"/>
    <w:rsid w:val="00BF4038"/>
    <w:rsid w:val="00C210E3"/>
    <w:rsid w:val="00C368EA"/>
    <w:rsid w:val="00C9452A"/>
    <w:rsid w:val="00CD7E54"/>
    <w:rsid w:val="00CE0C8F"/>
    <w:rsid w:val="00CF63E8"/>
    <w:rsid w:val="00D26D82"/>
    <w:rsid w:val="00D324C4"/>
    <w:rsid w:val="00D703E7"/>
    <w:rsid w:val="00DC6500"/>
    <w:rsid w:val="00E34F5F"/>
    <w:rsid w:val="00E507DF"/>
    <w:rsid w:val="00E60AB8"/>
    <w:rsid w:val="00E634B4"/>
    <w:rsid w:val="00E74487"/>
    <w:rsid w:val="00E83E81"/>
    <w:rsid w:val="00ED29B1"/>
    <w:rsid w:val="00EF708C"/>
    <w:rsid w:val="00F157DF"/>
    <w:rsid w:val="00F94C46"/>
    <w:rsid w:val="00FD4BF7"/>
    <w:rsid w:val="00FE038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DCFF04-C3D8-497D-A4B5-ADA1DD08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F5F"/>
    <w:pPr>
      <w:snapToGrid w:val="0"/>
      <w:spacing w:after="0" w:line="276" w:lineRule="atLeast"/>
    </w:pPr>
    <w:rPr>
      <w:rFonts w:ascii="Aileron" w:hAnsi="Aileron"/>
      <w:sz w:val="19"/>
    </w:rPr>
  </w:style>
  <w:style w:type="paragraph" w:styleId="Heading1">
    <w:name w:val="heading 1"/>
    <w:basedOn w:val="Normal"/>
    <w:next w:val="Normal"/>
    <w:link w:val="Heading1Char"/>
    <w:uiPriority w:val="9"/>
    <w:qFormat/>
    <w:rsid w:val="00892CCF"/>
    <w:pPr>
      <w:keepNext/>
      <w:keepLines/>
      <w:spacing w:before="480"/>
      <w:outlineLvl w:val="0"/>
    </w:pPr>
    <w:rPr>
      <w:rFonts w:ascii="Aileron Bold" w:eastAsiaTheme="majorEastAsia" w:hAnsi="Aileron Bold" w:cstheme="majorBidi"/>
      <w:b/>
      <w:bCs/>
      <w:caps/>
      <w:color w:val="003F79" w:themeColor="text2"/>
      <w:sz w:val="20"/>
      <w:szCs w:val="28"/>
    </w:rPr>
  </w:style>
  <w:style w:type="paragraph" w:styleId="Heading2">
    <w:name w:val="heading 2"/>
    <w:basedOn w:val="Normal"/>
    <w:next w:val="Normal"/>
    <w:link w:val="Heading2Char"/>
    <w:uiPriority w:val="9"/>
    <w:semiHidden/>
    <w:unhideWhenUsed/>
    <w:qFormat/>
    <w:rsid w:val="00892CCF"/>
    <w:pPr>
      <w:keepNext/>
      <w:keepLines/>
      <w:spacing w:before="200"/>
      <w:outlineLvl w:val="1"/>
    </w:pPr>
    <w:rPr>
      <w:rFonts w:ascii="Aileron Bold" w:eastAsiaTheme="majorEastAsia" w:hAnsi="Aileron Bold" w:cstheme="majorBidi"/>
      <w:bCs/>
      <w:szCs w:val="26"/>
    </w:rPr>
  </w:style>
  <w:style w:type="paragraph" w:styleId="Heading3">
    <w:name w:val="heading 3"/>
    <w:basedOn w:val="Normal"/>
    <w:next w:val="Normal"/>
    <w:link w:val="Heading3Char"/>
    <w:uiPriority w:val="9"/>
    <w:semiHidden/>
    <w:unhideWhenUsed/>
    <w:qFormat/>
    <w:rsid w:val="00E634B4"/>
    <w:pPr>
      <w:keepNext/>
      <w:keepLines/>
      <w:spacing w:before="40"/>
      <w:outlineLvl w:val="2"/>
    </w:pPr>
    <w:rPr>
      <w:rFonts w:asciiTheme="majorHAnsi" w:eastAsiaTheme="majorEastAsia" w:hAnsiTheme="majorHAnsi" w:cstheme="majorBidi"/>
      <w:color w:val="004C6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FF4"/>
    <w:pPr>
      <w:tabs>
        <w:tab w:val="center" w:pos="4536"/>
        <w:tab w:val="right" w:pos="9072"/>
      </w:tabs>
      <w:spacing w:line="240" w:lineRule="auto"/>
    </w:pPr>
  </w:style>
  <w:style w:type="character" w:customStyle="1" w:styleId="HeaderChar">
    <w:name w:val="Header Char"/>
    <w:basedOn w:val="DefaultParagraphFont"/>
    <w:link w:val="Header"/>
    <w:uiPriority w:val="99"/>
    <w:rsid w:val="00372FF4"/>
  </w:style>
  <w:style w:type="paragraph" w:styleId="Footer">
    <w:name w:val="footer"/>
    <w:basedOn w:val="Normal"/>
    <w:link w:val="FooterChar"/>
    <w:uiPriority w:val="99"/>
    <w:unhideWhenUsed/>
    <w:rsid w:val="003B5DB1"/>
    <w:pPr>
      <w:tabs>
        <w:tab w:val="center" w:pos="4536"/>
        <w:tab w:val="right" w:pos="9072"/>
      </w:tabs>
      <w:spacing w:line="400" w:lineRule="exact"/>
      <w:ind w:right="-907"/>
      <w:jc w:val="right"/>
    </w:pPr>
  </w:style>
  <w:style w:type="character" w:customStyle="1" w:styleId="FooterChar">
    <w:name w:val="Footer Char"/>
    <w:basedOn w:val="DefaultParagraphFont"/>
    <w:link w:val="Footer"/>
    <w:uiPriority w:val="99"/>
    <w:rsid w:val="003B5DB1"/>
    <w:rPr>
      <w:rFonts w:ascii="Aileron" w:hAnsi="Aileron"/>
      <w:spacing w:val="3"/>
      <w:sz w:val="19"/>
    </w:rPr>
  </w:style>
  <w:style w:type="character" w:styleId="PlaceholderText">
    <w:name w:val="Placeholder Text"/>
    <w:basedOn w:val="DefaultParagraphFont"/>
    <w:uiPriority w:val="99"/>
    <w:semiHidden/>
    <w:rsid w:val="00EF708C"/>
    <w:rPr>
      <w:color w:val="808080"/>
    </w:rPr>
  </w:style>
  <w:style w:type="paragraph" w:customStyle="1" w:styleId="bovenmarge">
    <w:name w:val="bovenmarge"/>
    <w:next w:val="Normal"/>
    <w:qFormat/>
    <w:rsid w:val="009F0DC1"/>
    <w:pPr>
      <w:spacing w:after="0" w:line="2480" w:lineRule="atLeast"/>
    </w:pPr>
    <w:rPr>
      <w:rFonts w:ascii="Aileron" w:hAnsi="Aileron"/>
      <w:spacing w:val="3"/>
      <w:sz w:val="19"/>
    </w:rPr>
  </w:style>
  <w:style w:type="paragraph" w:customStyle="1" w:styleId="ondermarge">
    <w:name w:val="ondermarge"/>
    <w:next w:val="Normal"/>
    <w:qFormat/>
    <w:rsid w:val="00F94C46"/>
    <w:pPr>
      <w:spacing w:after="0" w:line="1360" w:lineRule="exact"/>
    </w:pPr>
    <w:rPr>
      <w:rFonts w:ascii="Aileron" w:hAnsi="Aileron"/>
      <w:spacing w:val="3"/>
      <w:sz w:val="19"/>
    </w:rPr>
  </w:style>
  <w:style w:type="paragraph" w:customStyle="1" w:styleId="vervolgpagina">
    <w:name w:val="vervolgpagina"/>
    <w:basedOn w:val="pagenumber"/>
    <w:qFormat/>
    <w:rsid w:val="00FD4BF7"/>
    <w:pPr>
      <w:spacing w:before="500"/>
    </w:pPr>
  </w:style>
  <w:style w:type="paragraph" w:customStyle="1" w:styleId="pagenumber">
    <w:name w:val="pagenumber"/>
    <w:basedOn w:val="Normal"/>
    <w:next w:val="Normal"/>
    <w:qFormat/>
    <w:rsid w:val="009D380B"/>
    <w:pPr>
      <w:tabs>
        <w:tab w:val="left" w:pos="8788"/>
      </w:tabs>
      <w:spacing w:before="1500" w:line="200" w:lineRule="exact"/>
    </w:pPr>
    <w:rPr>
      <w:noProof/>
      <w:color w:val="949698"/>
      <w:sz w:val="16"/>
      <w:lang w:val="en-US"/>
    </w:rPr>
  </w:style>
  <w:style w:type="paragraph" w:styleId="BalloonText">
    <w:name w:val="Balloon Text"/>
    <w:basedOn w:val="Normal"/>
    <w:link w:val="BalloonTextChar"/>
    <w:uiPriority w:val="99"/>
    <w:semiHidden/>
    <w:unhideWhenUsed/>
    <w:rsid w:val="00484F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5D"/>
    <w:rPr>
      <w:rFonts w:ascii="Tahoma" w:hAnsi="Tahoma" w:cs="Tahoma"/>
      <w:sz w:val="16"/>
      <w:szCs w:val="16"/>
    </w:rPr>
  </w:style>
  <w:style w:type="character" w:customStyle="1" w:styleId="Heading1Char">
    <w:name w:val="Heading 1 Char"/>
    <w:basedOn w:val="DefaultParagraphFont"/>
    <w:link w:val="Heading1"/>
    <w:uiPriority w:val="9"/>
    <w:rsid w:val="00892CCF"/>
    <w:rPr>
      <w:rFonts w:ascii="Aileron Bold" w:eastAsiaTheme="majorEastAsia" w:hAnsi="Aileron Bold" w:cstheme="majorBidi"/>
      <w:b/>
      <w:bCs/>
      <w:caps/>
      <w:color w:val="003F79" w:themeColor="text2"/>
      <w:szCs w:val="28"/>
    </w:rPr>
  </w:style>
  <w:style w:type="paragraph" w:styleId="Title">
    <w:name w:val="Title"/>
    <w:basedOn w:val="Normal"/>
    <w:next w:val="Normal"/>
    <w:link w:val="TitleChar"/>
    <w:uiPriority w:val="10"/>
    <w:rsid w:val="00892CCF"/>
    <w:pPr>
      <w:pBdr>
        <w:bottom w:val="single" w:sz="8" w:space="4" w:color="009BCF" w:themeColor="accent1"/>
      </w:pBdr>
      <w:spacing w:after="300" w:line="240" w:lineRule="auto"/>
      <w:contextualSpacing/>
    </w:pPr>
    <w:rPr>
      <w:rFonts w:ascii="Aileron Bold" w:eastAsiaTheme="majorEastAsia" w:hAnsi="Aileron Bold" w:cstheme="majorBidi"/>
      <w:caps/>
      <w:color w:val="002E5A" w:themeColor="text2" w:themeShade="BF"/>
      <w:spacing w:val="5"/>
      <w:kern w:val="28"/>
      <w:sz w:val="64"/>
      <w:szCs w:val="52"/>
    </w:rPr>
  </w:style>
  <w:style w:type="character" w:customStyle="1" w:styleId="TitleChar">
    <w:name w:val="Title Char"/>
    <w:basedOn w:val="DefaultParagraphFont"/>
    <w:link w:val="Title"/>
    <w:uiPriority w:val="10"/>
    <w:rsid w:val="00892CCF"/>
    <w:rPr>
      <w:rFonts w:ascii="Aileron Bold" w:eastAsiaTheme="majorEastAsia" w:hAnsi="Aileron Bold" w:cstheme="majorBidi"/>
      <w:caps/>
      <w:color w:val="002E5A" w:themeColor="text2" w:themeShade="BF"/>
      <w:spacing w:val="5"/>
      <w:kern w:val="28"/>
      <w:sz w:val="64"/>
      <w:szCs w:val="52"/>
    </w:rPr>
  </w:style>
  <w:style w:type="paragraph" w:styleId="Quote">
    <w:name w:val="Quote"/>
    <w:basedOn w:val="Normal"/>
    <w:next w:val="Normal"/>
    <w:link w:val="QuoteChar"/>
    <w:uiPriority w:val="29"/>
    <w:qFormat/>
    <w:rsid w:val="00892CCF"/>
    <w:rPr>
      <w:rFonts w:ascii="Aileron Light" w:hAnsi="Aileron Light"/>
      <w:iCs/>
      <w:color w:val="000000" w:themeColor="text1"/>
      <w:sz w:val="22"/>
    </w:rPr>
  </w:style>
  <w:style w:type="character" w:customStyle="1" w:styleId="QuoteChar">
    <w:name w:val="Quote Char"/>
    <w:basedOn w:val="DefaultParagraphFont"/>
    <w:link w:val="Quote"/>
    <w:uiPriority w:val="29"/>
    <w:rsid w:val="00892CCF"/>
    <w:rPr>
      <w:rFonts w:ascii="Aileron Light" w:hAnsi="Aileron Light"/>
      <w:iCs/>
      <w:color w:val="000000" w:themeColor="text1"/>
      <w:sz w:val="22"/>
    </w:rPr>
  </w:style>
  <w:style w:type="character" w:customStyle="1" w:styleId="Heading2Char">
    <w:name w:val="Heading 2 Char"/>
    <w:basedOn w:val="DefaultParagraphFont"/>
    <w:link w:val="Heading2"/>
    <w:uiPriority w:val="9"/>
    <w:semiHidden/>
    <w:rsid w:val="00892CCF"/>
    <w:rPr>
      <w:rFonts w:ascii="Aileron Bold" w:eastAsiaTheme="majorEastAsia" w:hAnsi="Aileron Bold" w:cstheme="majorBidi"/>
      <w:bCs/>
      <w:sz w:val="19"/>
      <w:szCs w:val="26"/>
    </w:rPr>
  </w:style>
  <w:style w:type="paragraph" w:styleId="Subtitle">
    <w:name w:val="Subtitle"/>
    <w:aliases w:val="Introduction"/>
    <w:basedOn w:val="Normal"/>
    <w:next w:val="Normal"/>
    <w:link w:val="SubtitleChar"/>
    <w:uiPriority w:val="11"/>
    <w:qFormat/>
    <w:rsid w:val="00892CCF"/>
    <w:pPr>
      <w:numPr>
        <w:ilvl w:val="1"/>
      </w:numPr>
    </w:pPr>
    <w:rPr>
      <w:rFonts w:ascii="Aileron Light" w:eastAsiaTheme="majorEastAsia" w:hAnsi="Aileron Light" w:cstheme="majorBidi"/>
      <w:iCs/>
      <w:color w:val="1F90C3" w:themeColor="background2" w:themeShade="80"/>
      <w:spacing w:val="15"/>
      <w:sz w:val="26"/>
      <w:szCs w:val="24"/>
    </w:rPr>
  </w:style>
  <w:style w:type="character" w:customStyle="1" w:styleId="SubtitleChar">
    <w:name w:val="Subtitle Char"/>
    <w:aliases w:val="Introduction Char"/>
    <w:basedOn w:val="DefaultParagraphFont"/>
    <w:link w:val="Subtitle"/>
    <w:uiPriority w:val="11"/>
    <w:rsid w:val="00892CCF"/>
    <w:rPr>
      <w:rFonts w:ascii="Aileron Light" w:eastAsiaTheme="majorEastAsia" w:hAnsi="Aileron Light" w:cstheme="majorBidi"/>
      <w:iCs/>
      <w:color w:val="1F90C3" w:themeColor="background2" w:themeShade="80"/>
      <w:spacing w:val="15"/>
      <w:sz w:val="26"/>
      <w:szCs w:val="24"/>
    </w:rPr>
  </w:style>
  <w:style w:type="character" w:styleId="Emphasis">
    <w:name w:val="Emphasis"/>
    <w:basedOn w:val="DefaultParagraphFont"/>
    <w:uiPriority w:val="20"/>
    <w:qFormat/>
    <w:rsid w:val="00892CCF"/>
    <w:rPr>
      <w:rFonts w:ascii="Aileron" w:hAnsi="Aileron"/>
      <w:i/>
      <w:iCs/>
      <w:sz w:val="19"/>
    </w:rPr>
  </w:style>
  <w:style w:type="paragraph" w:customStyle="1" w:styleId="Titlelight">
    <w:name w:val="Title light"/>
    <w:basedOn w:val="Title"/>
    <w:rsid w:val="000C0ECD"/>
    <w:rPr>
      <w:rFonts w:ascii="Aileron Light" w:hAnsi="Aileron Light"/>
    </w:rPr>
  </w:style>
  <w:style w:type="paragraph" w:customStyle="1" w:styleId="Titlebold">
    <w:name w:val="Title bold"/>
    <w:basedOn w:val="Heading2"/>
    <w:next w:val="TOC1"/>
    <w:rsid w:val="00085813"/>
    <w:rPr>
      <w:caps/>
      <w:color w:val="003F79" w:themeColor="text2"/>
      <w:sz w:val="64"/>
    </w:rPr>
  </w:style>
  <w:style w:type="paragraph" w:customStyle="1" w:styleId="Title1">
    <w:name w:val="Title 1"/>
    <w:basedOn w:val="Heading2"/>
    <w:qFormat/>
    <w:rsid w:val="0018106E"/>
    <w:rPr>
      <w:caps/>
      <w:color w:val="003F79" w:themeColor="text2"/>
      <w:sz w:val="64"/>
    </w:rPr>
  </w:style>
  <w:style w:type="paragraph" w:styleId="TOC1">
    <w:name w:val="toc 1"/>
    <w:basedOn w:val="Normal"/>
    <w:next w:val="Normal"/>
    <w:autoRedefine/>
    <w:uiPriority w:val="39"/>
    <w:semiHidden/>
    <w:unhideWhenUsed/>
    <w:rsid w:val="00085813"/>
    <w:pPr>
      <w:spacing w:after="100"/>
    </w:pPr>
  </w:style>
  <w:style w:type="paragraph" w:customStyle="1" w:styleId="Title2">
    <w:name w:val="Title 2"/>
    <w:basedOn w:val="Title1"/>
    <w:qFormat/>
    <w:rsid w:val="0018106E"/>
    <w:rPr>
      <w:rFonts w:ascii="Aileron Light" w:hAnsi="Aileron Light"/>
    </w:rPr>
  </w:style>
  <w:style w:type="character" w:styleId="Hyperlink">
    <w:name w:val="Hyperlink"/>
    <w:basedOn w:val="DefaultParagraphFont"/>
    <w:uiPriority w:val="99"/>
    <w:unhideWhenUsed/>
    <w:rsid w:val="00A60C2D"/>
    <w:rPr>
      <w:color w:val="0000FF" w:themeColor="hyperlink"/>
      <w:u w:val="single"/>
    </w:rPr>
  </w:style>
  <w:style w:type="paragraph" w:customStyle="1" w:styleId="Pa3">
    <w:name w:val="Pa3"/>
    <w:basedOn w:val="Normal"/>
    <w:next w:val="Normal"/>
    <w:uiPriority w:val="99"/>
    <w:rsid w:val="00E634B4"/>
    <w:pPr>
      <w:autoSpaceDE w:val="0"/>
      <w:autoSpaceDN w:val="0"/>
      <w:adjustRightInd w:val="0"/>
      <w:snapToGrid/>
      <w:spacing w:line="185" w:lineRule="atLeast"/>
    </w:pPr>
    <w:rPr>
      <w:rFonts w:ascii="Aileron Light" w:eastAsiaTheme="minorHAnsi" w:hAnsi="Aileron Light"/>
      <w:sz w:val="24"/>
      <w:szCs w:val="24"/>
      <w:lang w:eastAsia="en-US"/>
    </w:rPr>
  </w:style>
  <w:style w:type="character" w:customStyle="1" w:styleId="A6">
    <w:name w:val="A6"/>
    <w:uiPriority w:val="99"/>
    <w:rsid w:val="00E634B4"/>
    <w:rPr>
      <w:rFonts w:cs="Aileron Light"/>
      <w:b/>
      <w:bCs/>
      <w:color w:val="000000"/>
      <w:sz w:val="64"/>
      <w:szCs w:val="64"/>
    </w:rPr>
  </w:style>
  <w:style w:type="character" w:customStyle="1" w:styleId="A1">
    <w:name w:val="A1"/>
    <w:uiPriority w:val="99"/>
    <w:rsid w:val="00E634B4"/>
    <w:rPr>
      <w:rFonts w:ascii="Aileron Bold" w:hAnsi="Aileron Bold" w:cs="Aileron Bold"/>
      <w:b/>
      <w:bCs/>
      <w:color w:val="000000"/>
      <w:sz w:val="20"/>
      <w:szCs w:val="20"/>
    </w:rPr>
  </w:style>
  <w:style w:type="character" w:customStyle="1" w:styleId="Heading3Char">
    <w:name w:val="Heading 3 Char"/>
    <w:basedOn w:val="DefaultParagraphFont"/>
    <w:link w:val="Heading3"/>
    <w:uiPriority w:val="9"/>
    <w:semiHidden/>
    <w:rsid w:val="00E634B4"/>
    <w:rPr>
      <w:rFonts w:asciiTheme="majorHAnsi" w:eastAsiaTheme="majorEastAsia" w:hAnsiTheme="majorHAnsi" w:cstheme="majorBidi"/>
      <w:color w:val="004C67" w:themeColor="accent1" w:themeShade="7F"/>
      <w:sz w:val="24"/>
      <w:szCs w:val="24"/>
    </w:rPr>
  </w:style>
  <w:style w:type="character" w:styleId="FollowedHyperlink">
    <w:name w:val="FollowedHyperlink"/>
    <w:basedOn w:val="DefaultParagraphFont"/>
    <w:uiPriority w:val="99"/>
    <w:semiHidden/>
    <w:unhideWhenUsed/>
    <w:rsid w:val="00E63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ucn.nl/app/uploads/2021/03/regional_mercury_report_burkina_faso.pdf" TargetMode="External"/><Relationship Id="rId18" Type="http://schemas.openxmlformats.org/officeDocument/2006/relationships/hyperlink" Target="https://www.iucn.nl/app/uploads/2021/03/regional_mercury_report_bolivia.pdf"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iucn.nl/app/uploads/2021/07/lr_mercury_brochure_digitaal_gebruik.pdf" TargetMode="External"/><Relationship Id="rId12" Type="http://schemas.openxmlformats.org/officeDocument/2006/relationships/hyperlink" Target="http://www.iucn.nl/app/uploads/2021/07/french_mercury_brochure_digital.pdf" TargetMode="External"/><Relationship Id="rId17" Type="http://schemas.openxmlformats.org/officeDocument/2006/relationships/hyperlink" Target="https://www.iucn.nl/app/uploads/2021/03/regional_mercury_report_surinam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ucn.nl/app/uploads/2021/03/regional_mercury_report_philippines.pdf" TargetMode="External"/><Relationship Id="rId20" Type="http://schemas.openxmlformats.org/officeDocument/2006/relationships/hyperlink" Target="https://mercurio.infoamazonia.org/en/"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cn.nl/app/uploads/2021/07/spanish_mercury_brochure_a4_digital_use.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iucn.nl/app/uploads/2021/03/regional_mercury_report_guyana.pdf" TargetMode="External"/><Relationship Id="rId23" Type="http://schemas.openxmlformats.org/officeDocument/2006/relationships/header" Target="header2.xml"/><Relationship Id="rId28" Type="http://schemas.openxmlformats.org/officeDocument/2006/relationships/customXml" Target="../customXml/item1.xml"/><Relationship Id="rId10" Type="http://schemas.openxmlformats.org/officeDocument/2006/relationships/hyperlink" Target="http://www.iucn.nl/app/uploads/2021/07/lr_mercury_brochure_digitaal_gebruik.pdf" TargetMode="External"/><Relationship Id="rId19" Type="http://schemas.openxmlformats.org/officeDocument/2006/relationships/hyperlink" Target="https://www.iucn.nl/en/publication/iucn-nl-sheds-light-on-the-formal-and-informal-mercury-trade/" TargetMode="External"/><Relationship Id="rId4" Type="http://schemas.openxmlformats.org/officeDocument/2006/relationships/webSettings" Target="webSettings.xml"/><Relationship Id="rId9" Type="http://schemas.openxmlformats.org/officeDocument/2006/relationships/hyperlink" Target="https://www.iucn.nl/app/uploads/2021/07/lr_mercury_brochure_digitaal_gebruik.pdf" TargetMode="External"/><Relationship Id="rId14" Type="http://schemas.openxmlformats.org/officeDocument/2006/relationships/hyperlink" Target="https://www.iucn.nl/app/uploads/2021/03/regional_mercury_report_ea.pdf"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UCNNL\Templates\IUCN%20briefhoof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64F4ECD05F4AC7B9CDD2F2AFEA3635"/>
        <w:category>
          <w:name w:val="General"/>
          <w:gallery w:val="placeholder"/>
        </w:category>
        <w:types>
          <w:type w:val="bbPlcHdr"/>
        </w:types>
        <w:behaviors>
          <w:behavior w:val="content"/>
        </w:behaviors>
        <w:guid w:val="{97A219F5-203C-4A6E-9322-BB67F4ACDB88}"/>
      </w:docPartPr>
      <w:docPartBody>
        <w:p w:rsidR="005E24E4" w:rsidRDefault="000F55CF">
          <w:pPr>
            <w:pStyle w:val="9064F4ECD05F4AC7B9CDD2F2AFEA3635"/>
          </w:pPr>
          <w:r>
            <w:rPr>
              <w:rStyle w:val="PlaceholderText"/>
            </w:rPr>
            <w:t>Betreft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panose1 w:val="00000000000000000000"/>
    <w:charset w:val="00"/>
    <w:family w:val="modern"/>
    <w:notTrueType/>
    <w:pitch w:val="variable"/>
    <w:sig w:usb0="00000007" w:usb1="00000000" w:usb2="00000000" w:usb3="00000000" w:csb0="00000093" w:csb1="00000000"/>
  </w:font>
  <w:font w:name="Aileron Bold">
    <w:altName w:val="Aileron Bold"/>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ileron Light">
    <w:altName w:val="Aileron Light"/>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CF"/>
    <w:rsid w:val="000F55CF"/>
    <w:rsid w:val="005E24E4"/>
    <w:rsid w:val="006970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98D0A996174ADCB19315A9C491A2AC">
    <w:name w:val="F698D0A996174ADCB19315A9C491A2AC"/>
  </w:style>
  <w:style w:type="paragraph" w:customStyle="1" w:styleId="F710E00E44644785BCDD2CADA9FDA881">
    <w:name w:val="F710E00E44644785BCDD2CADA9FDA881"/>
  </w:style>
  <w:style w:type="paragraph" w:customStyle="1" w:styleId="9064F4ECD05F4AC7B9CDD2F2AFEA3635">
    <w:name w:val="9064F4ECD05F4AC7B9CDD2F2AFEA3635"/>
  </w:style>
  <w:style w:type="paragraph" w:customStyle="1" w:styleId="0059D7972BE54CB58E2F2CFE8387D1DB">
    <w:name w:val="0059D7972BE54CB58E2F2CFE8387D1DB"/>
  </w:style>
  <w:style w:type="paragraph" w:customStyle="1" w:styleId="B3401599033843218A7C9323B9E5F51B">
    <w:name w:val="B3401599033843218A7C9323B9E5F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IUCN Colours">
      <a:dk1>
        <a:sysClr val="windowText" lastClr="000000"/>
      </a:dk1>
      <a:lt1>
        <a:sysClr val="window" lastClr="FFFFFF"/>
      </a:lt1>
      <a:dk2>
        <a:srgbClr val="003F79"/>
      </a:dk2>
      <a:lt2>
        <a:srgbClr val="CDEAF7"/>
      </a:lt2>
      <a:accent1>
        <a:srgbClr val="009BCF"/>
      </a:accent1>
      <a:accent2>
        <a:srgbClr val="EA5B37"/>
      </a:accent2>
      <a:accent3>
        <a:srgbClr val="35AC64"/>
      </a:accent3>
      <a:accent4>
        <a:srgbClr val="005B31"/>
      </a:accent4>
      <a:accent5>
        <a:srgbClr val="B2B2B2"/>
      </a:accent5>
      <a:accent6>
        <a:srgbClr val="FBC051"/>
      </a:accent6>
      <a:hlink>
        <a:srgbClr val="0000FF"/>
      </a:hlink>
      <a:folHlink>
        <a:srgbClr val="800080"/>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EB7C3A5C-10CF-4AB4-BEAB-B1A4094157D9}"/>
</file>

<file path=customXml/itemProps2.xml><?xml version="1.0" encoding="utf-8"?>
<ds:datastoreItem xmlns:ds="http://schemas.openxmlformats.org/officeDocument/2006/customXml" ds:itemID="{FF44AE7E-D477-4B49-9746-5228CD963067}"/>
</file>

<file path=customXml/itemProps3.xml><?xml version="1.0" encoding="utf-8"?>
<ds:datastoreItem xmlns:ds="http://schemas.openxmlformats.org/officeDocument/2006/customXml" ds:itemID="{5D380C28-1AFC-4B96-9BA1-7D7988A64A34}"/>
</file>

<file path=docProps/app.xml><?xml version="1.0" encoding="utf-8"?>
<Properties xmlns="http://schemas.openxmlformats.org/officeDocument/2006/extended-properties" xmlns:vt="http://schemas.openxmlformats.org/officeDocument/2006/docPropsVTypes">
  <Template>IUCN briefhoofd</Template>
  <TotalTime>23</TotalTime>
  <Pages>3</Pages>
  <Words>1442</Words>
  <Characters>7931</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Hendus</dc:creator>
  <cp:lastModifiedBy>Barbara Hendus</cp:lastModifiedBy>
  <cp:revision>3</cp:revision>
  <cp:lastPrinted>2022-03-02T14:34:00Z</cp:lastPrinted>
  <dcterms:created xsi:type="dcterms:W3CDTF">2022-03-02T14:09:00Z</dcterms:created>
  <dcterms:modified xsi:type="dcterms:W3CDTF">2022-03-02T14:35:00Z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