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34FD" w14:textId="77777777" w:rsidR="00E44F3B" w:rsidRPr="006F73B2" w:rsidRDefault="00E44F3B" w:rsidP="00AB2A99">
      <w:pPr>
        <w:ind w:right="142"/>
        <w:rPr>
          <w:rFonts w:asciiTheme="minorHAnsi" w:hAnsiTheme="minorHAnsi" w:cstheme="minorHAnsi"/>
          <w:sz w:val="22"/>
          <w:szCs w:val="22"/>
        </w:rPr>
      </w:pPr>
    </w:p>
    <w:tbl>
      <w:tblPr>
        <w:tblStyle w:val="LayoutGrid"/>
        <w:tblpPr w:leftFromText="180" w:rightFromText="180" w:vertAnchor="text" w:tblpX="7792" w:tblpY="1"/>
        <w:tblOverlap w:val="never"/>
        <w:tblW w:w="2693" w:type="dxa"/>
        <w:tblLook w:val="04A0" w:firstRow="1" w:lastRow="0" w:firstColumn="1" w:lastColumn="0" w:noHBand="0" w:noVBand="1"/>
      </w:tblPr>
      <w:tblGrid>
        <w:gridCol w:w="2693"/>
      </w:tblGrid>
      <w:tr w:rsidR="00E44F3B" w:rsidRPr="006F73B2" w14:paraId="42A552FA" w14:textId="77777777" w:rsidTr="00FF66CD">
        <w:trPr>
          <w:trHeight w:val="1135"/>
        </w:trPr>
        <w:tc>
          <w:tcPr>
            <w:tcW w:w="2693" w:type="dxa"/>
            <w:tcMar>
              <w:bottom w:w="0" w:type="dxa"/>
            </w:tcMar>
          </w:tcPr>
          <w:p w14:paraId="67299E28" w14:textId="77777777" w:rsidR="00E44F3B" w:rsidRPr="006F73B2" w:rsidRDefault="00FF66CD" w:rsidP="00E44F3B">
            <w:pPr>
              <w:pStyle w:val="Date"/>
              <w:rPr>
                <w:rFonts w:asciiTheme="minorHAnsi" w:hAnsiTheme="minorHAnsi" w:cstheme="minorHAnsi"/>
                <w:szCs w:val="22"/>
              </w:rPr>
            </w:pPr>
            <w:r w:rsidRPr="006F73B2">
              <w:rPr>
                <w:rFonts w:asciiTheme="minorHAnsi" w:hAnsiTheme="minorHAnsi" w:cstheme="minorHAnsi"/>
                <w:noProof/>
                <w:snapToGrid/>
                <w:szCs w:val="22"/>
                <w:lang w:eastAsia="en-AU"/>
              </w:rPr>
              <w:drawing>
                <wp:inline distT="0" distB="0" distL="0" distR="0" wp14:anchorId="30424B87" wp14:editId="7A5858F9">
                  <wp:extent cx="1676403" cy="60666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stretch>
                            <a:fillRect/>
                          </a:stretch>
                        </pic:blipFill>
                        <pic:spPr>
                          <a:xfrm>
                            <a:off x="0" y="0"/>
                            <a:ext cx="1676403" cy="606664"/>
                          </a:xfrm>
                          <a:prstGeom prst="rect">
                            <a:avLst/>
                          </a:prstGeom>
                        </pic:spPr>
                      </pic:pic>
                    </a:graphicData>
                  </a:graphic>
                </wp:inline>
              </w:drawing>
            </w:r>
          </w:p>
        </w:tc>
      </w:tr>
      <w:tr w:rsidR="00E44F3B" w:rsidRPr="00213EB7" w14:paraId="46BB324C" w14:textId="77777777" w:rsidTr="00E44F3B">
        <w:trPr>
          <w:trHeight w:val="1637"/>
        </w:trPr>
        <w:tc>
          <w:tcPr>
            <w:tcW w:w="2693" w:type="dxa"/>
          </w:tcPr>
          <w:p w14:paraId="5B6D109E" w14:textId="77777777" w:rsidR="008B39C2" w:rsidRPr="00213EB7" w:rsidRDefault="008B39C2" w:rsidP="00E44F3B">
            <w:pPr>
              <w:pStyle w:val="CompanyAddress"/>
              <w:spacing w:before="120"/>
              <w:rPr>
                <w:rFonts w:asciiTheme="minorHAnsi" w:hAnsiTheme="minorHAnsi" w:cstheme="minorHAnsi"/>
                <w:color w:val="auto"/>
                <w:sz w:val="22"/>
                <w:szCs w:val="22"/>
              </w:rPr>
            </w:pPr>
            <w:r w:rsidRPr="00213EB7">
              <w:rPr>
                <w:rFonts w:asciiTheme="minorHAnsi" w:hAnsiTheme="minorHAnsi" w:cstheme="minorHAnsi"/>
                <w:color w:val="auto"/>
                <w:sz w:val="22"/>
                <w:szCs w:val="22"/>
              </w:rPr>
              <w:t>Level 3, 414 Elizabeth Street</w:t>
            </w:r>
          </w:p>
          <w:p w14:paraId="02236866" w14:textId="77777777" w:rsidR="00E44F3B" w:rsidRPr="00213EB7" w:rsidRDefault="008B39C2" w:rsidP="00E44F3B">
            <w:pPr>
              <w:pStyle w:val="CompanyAddress"/>
              <w:rPr>
                <w:rFonts w:asciiTheme="minorHAnsi" w:hAnsiTheme="minorHAnsi" w:cstheme="minorHAnsi"/>
                <w:color w:val="auto"/>
                <w:sz w:val="22"/>
                <w:szCs w:val="22"/>
              </w:rPr>
            </w:pPr>
            <w:r w:rsidRPr="00213EB7">
              <w:rPr>
                <w:rFonts w:asciiTheme="minorHAnsi" w:hAnsiTheme="minorHAnsi" w:cstheme="minorHAnsi"/>
                <w:color w:val="auto"/>
                <w:sz w:val="22"/>
                <w:szCs w:val="22"/>
              </w:rPr>
              <w:t>SURRY HILLS</w:t>
            </w:r>
            <w:r w:rsidR="00E44F3B" w:rsidRPr="00213EB7">
              <w:rPr>
                <w:rFonts w:asciiTheme="minorHAnsi" w:hAnsiTheme="minorHAnsi" w:cstheme="minorHAnsi"/>
                <w:color w:val="auto"/>
                <w:sz w:val="22"/>
                <w:szCs w:val="22"/>
              </w:rPr>
              <w:t xml:space="preserve">  NSW  20</w:t>
            </w:r>
            <w:r w:rsidRPr="00213EB7">
              <w:rPr>
                <w:rFonts w:asciiTheme="minorHAnsi" w:hAnsiTheme="minorHAnsi" w:cstheme="minorHAnsi"/>
                <w:color w:val="auto"/>
                <w:sz w:val="22"/>
                <w:szCs w:val="22"/>
              </w:rPr>
              <w:t>10</w:t>
            </w:r>
          </w:p>
          <w:p w14:paraId="614214FC" w14:textId="77777777" w:rsidR="00213EB7" w:rsidRPr="00213EB7" w:rsidRDefault="00213EB7" w:rsidP="00E44F3B">
            <w:pPr>
              <w:pStyle w:val="CompanyAddress"/>
              <w:rPr>
                <w:rFonts w:asciiTheme="minorHAnsi" w:hAnsiTheme="minorHAnsi" w:cstheme="minorHAnsi"/>
                <w:color w:val="auto"/>
                <w:sz w:val="22"/>
                <w:szCs w:val="22"/>
              </w:rPr>
            </w:pPr>
            <w:r w:rsidRPr="00213EB7">
              <w:rPr>
                <w:rFonts w:asciiTheme="minorHAnsi" w:hAnsiTheme="minorHAnsi" w:cstheme="minorHAnsi"/>
                <w:color w:val="auto"/>
                <w:sz w:val="22"/>
                <w:szCs w:val="22"/>
              </w:rPr>
              <w:t>+61 437 952 399</w:t>
            </w:r>
          </w:p>
          <w:p w14:paraId="077BCDBD" w14:textId="504BE5EA" w:rsidR="00E44F3B" w:rsidRPr="00213EB7" w:rsidRDefault="00213EB7" w:rsidP="00E44F3B">
            <w:pPr>
              <w:pStyle w:val="CompanyAddress"/>
              <w:rPr>
                <w:rFonts w:asciiTheme="minorHAnsi" w:hAnsiTheme="minorHAnsi" w:cstheme="minorHAnsi"/>
                <w:color w:val="auto"/>
                <w:sz w:val="22"/>
                <w:szCs w:val="22"/>
              </w:rPr>
            </w:pPr>
            <w:r w:rsidRPr="00213EB7">
              <w:rPr>
                <w:rFonts w:asciiTheme="minorHAnsi" w:hAnsiTheme="minorHAnsi" w:cstheme="minorHAnsi"/>
                <w:color w:val="auto"/>
                <w:sz w:val="22"/>
                <w:szCs w:val="22"/>
              </w:rPr>
              <w:t>Heath.Paynter</w:t>
            </w:r>
            <w:r w:rsidR="00E44F3B" w:rsidRPr="00213EB7">
              <w:rPr>
                <w:rFonts w:asciiTheme="minorHAnsi" w:hAnsiTheme="minorHAnsi" w:cstheme="minorHAnsi"/>
                <w:color w:val="auto"/>
                <w:sz w:val="22"/>
                <w:szCs w:val="22"/>
              </w:rPr>
              <w:t>@afao.org.au</w:t>
            </w:r>
          </w:p>
          <w:p w14:paraId="33906D3B" w14:textId="77777777" w:rsidR="00E44F3B" w:rsidRPr="00213EB7" w:rsidRDefault="00E44F3B" w:rsidP="00E44F3B">
            <w:pPr>
              <w:pStyle w:val="CompanyAddress"/>
              <w:rPr>
                <w:rFonts w:asciiTheme="minorHAnsi" w:hAnsiTheme="minorHAnsi" w:cstheme="minorHAnsi"/>
                <w:sz w:val="22"/>
                <w:szCs w:val="22"/>
              </w:rPr>
            </w:pPr>
            <w:r w:rsidRPr="00213EB7">
              <w:rPr>
                <w:rFonts w:asciiTheme="minorHAnsi" w:hAnsiTheme="minorHAnsi" w:cstheme="minorHAnsi"/>
                <w:color w:val="auto"/>
                <w:sz w:val="22"/>
                <w:szCs w:val="22"/>
              </w:rPr>
              <w:t>www.afao.org.au</w:t>
            </w:r>
          </w:p>
        </w:tc>
      </w:tr>
    </w:tbl>
    <w:p w14:paraId="16855A7D" w14:textId="77777777" w:rsidR="00E44F3B" w:rsidRPr="006F73B2" w:rsidRDefault="00E44F3B" w:rsidP="00AB2A99">
      <w:pPr>
        <w:pStyle w:val="Address"/>
        <w:rPr>
          <w:rFonts w:asciiTheme="minorHAnsi" w:hAnsiTheme="minorHAnsi" w:cstheme="minorHAnsi"/>
          <w:color w:val="auto"/>
          <w:szCs w:val="22"/>
        </w:rPr>
      </w:pPr>
    </w:p>
    <w:p w14:paraId="14ED2ED3" w14:textId="77777777" w:rsidR="00E44F3B" w:rsidRPr="006F73B2" w:rsidRDefault="00E44F3B" w:rsidP="00AB2A99">
      <w:pPr>
        <w:pStyle w:val="Address"/>
        <w:rPr>
          <w:rFonts w:asciiTheme="minorHAnsi" w:hAnsiTheme="minorHAnsi" w:cstheme="minorHAnsi"/>
          <w:color w:val="auto"/>
          <w:szCs w:val="22"/>
        </w:rPr>
      </w:pPr>
    </w:p>
    <w:p w14:paraId="6A2A1E14" w14:textId="77777777" w:rsidR="00E44F3B" w:rsidRPr="006F73B2" w:rsidRDefault="00E44F3B" w:rsidP="00AB2A99">
      <w:pPr>
        <w:pStyle w:val="Address"/>
        <w:rPr>
          <w:rFonts w:asciiTheme="minorHAnsi" w:hAnsiTheme="minorHAnsi" w:cstheme="minorHAnsi"/>
          <w:color w:val="auto"/>
          <w:szCs w:val="22"/>
        </w:rPr>
      </w:pPr>
    </w:p>
    <w:p w14:paraId="6CD0E5C4" w14:textId="77777777" w:rsidR="00E44F3B" w:rsidRPr="006F73B2" w:rsidRDefault="00E44F3B" w:rsidP="00AB2A99">
      <w:pPr>
        <w:pStyle w:val="Address"/>
        <w:rPr>
          <w:rFonts w:asciiTheme="minorHAnsi" w:hAnsiTheme="minorHAnsi" w:cstheme="minorHAnsi"/>
          <w:color w:val="auto"/>
          <w:szCs w:val="22"/>
        </w:rPr>
      </w:pPr>
    </w:p>
    <w:p w14:paraId="250B7DC0" w14:textId="77777777" w:rsidR="00EA0F16" w:rsidRPr="006F73B2" w:rsidRDefault="00EA0F16" w:rsidP="00AB2A99">
      <w:pPr>
        <w:pStyle w:val="Address"/>
        <w:rPr>
          <w:rFonts w:asciiTheme="minorHAnsi" w:hAnsiTheme="minorHAnsi" w:cstheme="minorHAnsi"/>
          <w:color w:val="auto"/>
          <w:szCs w:val="22"/>
        </w:rPr>
      </w:pPr>
    </w:p>
    <w:p w14:paraId="44E3F7CE" w14:textId="77777777" w:rsidR="00EA0F16" w:rsidRPr="006F73B2" w:rsidRDefault="00EA0F16" w:rsidP="00AB2A99">
      <w:pPr>
        <w:pStyle w:val="Address"/>
        <w:rPr>
          <w:rFonts w:asciiTheme="minorHAnsi" w:hAnsiTheme="minorHAnsi" w:cstheme="minorHAnsi"/>
          <w:color w:val="auto"/>
          <w:szCs w:val="22"/>
        </w:rPr>
      </w:pPr>
    </w:p>
    <w:p w14:paraId="4514D9D4" w14:textId="77777777" w:rsidR="004A4DAA" w:rsidRDefault="004A4DAA" w:rsidP="004A4DAA">
      <w:pPr>
        <w:pStyle w:val="Address"/>
        <w:rPr>
          <w:rFonts w:asciiTheme="minorHAnsi" w:hAnsiTheme="minorHAnsi"/>
          <w:color w:val="auto"/>
          <w:szCs w:val="22"/>
        </w:rPr>
      </w:pPr>
      <w:r w:rsidRPr="00957DFF">
        <w:rPr>
          <w:rFonts w:asciiTheme="minorHAnsi" w:hAnsiTheme="minorHAnsi"/>
          <w:color w:val="auto"/>
          <w:szCs w:val="22"/>
        </w:rPr>
        <w:t>21 February 2022</w:t>
      </w:r>
    </w:p>
    <w:p w14:paraId="4BF58277" w14:textId="77777777" w:rsidR="004A4DAA" w:rsidRDefault="004A4DAA" w:rsidP="004A4DAA">
      <w:pPr>
        <w:pStyle w:val="Address"/>
        <w:rPr>
          <w:rFonts w:asciiTheme="minorHAnsi" w:hAnsiTheme="minorHAnsi"/>
          <w:color w:val="auto"/>
          <w:szCs w:val="22"/>
        </w:rPr>
      </w:pPr>
    </w:p>
    <w:p w14:paraId="249AF104" w14:textId="77777777" w:rsidR="004A4DAA" w:rsidRDefault="004A4DAA" w:rsidP="004A4DAA">
      <w:pPr>
        <w:pStyle w:val="Address"/>
        <w:rPr>
          <w:rFonts w:asciiTheme="minorHAnsi" w:hAnsiTheme="minorHAnsi"/>
          <w:color w:val="auto"/>
          <w:szCs w:val="22"/>
        </w:rPr>
      </w:pPr>
      <w:r>
        <w:rPr>
          <w:rFonts w:asciiTheme="minorHAnsi" w:hAnsiTheme="minorHAnsi"/>
          <w:color w:val="auto"/>
          <w:szCs w:val="22"/>
        </w:rPr>
        <w:t>Her Excellency Michelle Bachelet OMCh</w:t>
      </w:r>
    </w:p>
    <w:p w14:paraId="671CDB80" w14:textId="77777777" w:rsidR="004A4DAA" w:rsidRDefault="004A4DAA" w:rsidP="004A4DAA">
      <w:pPr>
        <w:pStyle w:val="Address"/>
        <w:rPr>
          <w:rFonts w:asciiTheme="minorHAnsi" w:hAnsiTheme="minorHAnsi"/>
          <w:color w:val="auto"/>
          <w:szCs w:val="22"/>
        </w:rPr>
      </w:pPr>
      <w:r>
        <w:rPr>
          <w:rFonts w:asciiTheme="minorHAnsi" w:hAnsiTheme="minorHAnsi"/>
          <w:color w:val="auto"/>
          <w:szCs w:val="22"/>
        </w:rPr>
        <w:t>High Commissioner for Human Rights</w:t>
      </w:r>
    </w:p>
    <w:p w14:paraId="591DAE6A" w14:textId="77777777" w:rsidR="004A4DAA" w:rsidRDefault="004A4DAA" w:rsidP="004A4DAA">
      <w:pPr>
        <w:pStyle w:val="Address"/>
        <w:rPr>
          <w:rFonts w:asciiTheme="minorHAnsi" w:hAnsiTheme="minorHAnsi"/>
          <w:color w:val="auto"/>
          <w:szCs w:val="22"/>
        </w:rPr>
      </w:pPr>
      <w:r>
        <w:rPr>
          <w:rFonts w:asciiTheme="minorHAnsi" w:hAnsiTheme="minorHAnsi"/>
          <w:color w:val="auto"/>
          <w:szCs w:val="22"/>
        </w:rPr>
        <w:t>United Nations OHCHR</w:t>
      </w:r>
    </w:p>
    <w:p w14:paraId="62B90E71" w14:textId="77777777" w:rsidR="004A4DAA" w:rsidRDefault="004A4DAA" w:rsidP="004A4DAA">
      <w:pPr>
        <w:pStyle w:val="Address"/>
        <w:rPr>
          <w:rFonts w:asciiTheme="minorHAnsi" w:hAnsiTheme="minorHAnsi"/>
          <w:color w:val="auto"/>
          <w:szCs w:val="22"/>
        </w:rPr>
      </w:pPr>
      <w:r>
        <w:rPr>
          <w:rFonts w:asciiTheme="minorHAnsi" w:hAnsiTheme="minorHAnsi"/>
          <w:color w:val="auto"/>
          <w:szCs w:val="22"/>
        </w:rPr>
        <w:t>Palais des Nations</w:t>
      </w:r>
    </w:p>
    <w:p w14:paraId="706C0181" w14:textId="77777777" w:rsidR="004A4DAA" w:rsidRDefault="004A4DAA" w:rsidP="004A4DAA">
      <w:pPr>
        <w:pStyle w:val="Address"/>
        <w:rPr>
          <w:rFonts w:asciiTheme="minorHAnsi" w:hAnsiTheme="minorHAnsi"/>
          <w:color w:val="auto"/>
          <w:szCs w:val="22"/>
        </w:rPr>
      </w:pPr>
      <w:r>
        <w:rPr>
          <w:rFonts w:asciiTheme="minorHAnsi" w:hAnsiTheme="minorHAnsi"/>
          <w:color w:val="auto"/>
          <w:szCs w:val="22"/>
        </w:rPr>
        <w:t xml:space="preserve">CH-1211 GENEVA 10  SWITZERLAND </w:t>
      </w:r>
    </w:p>
    <w:p w14:paraId="7A82A6C0" w14:textId="77777777" w:rsidR="004A4DAA" w:rsidRDefault="004A4DAA" w:rsidP="004A4DAA">
      <w:pPr>
        <w:rPr>
          <w:sz w:val="22"/>
          <w:szCs w:val="22"/>
          <w:lang w:eastAsia="ja-JP"/>
        </w:rPr>
      </w:pPr>
    </w:p>
    <w:p w14:paraId="0143FB61" w14:textId="090A2D2E" w:rsidR="004A4DAA" w:rsidRDefault="004A4DAA" w:rsidP="004A4DAA">
      <w:pPr>
        <w:pStyle w:val="Salutation"/>
        <w:spacing w:before="0" w:after="0"/>
        <w:rPr>
          <w:rFonts w:asciiTheme="minorHAnsi" w:hAnsiTheme="minorHAnsi"/>
          <w:color w:val="auto"/>
          <w:szCs w:val="22"/>
        </w:rPr>
      </w:pPr>
      <w:r w:rsidRPr="007F03F4">
        <w:rPr>
          <w:rFonts w:asciiTheme="minorHAnsi" w:hAnsiTheme="minorHAnsi"/>
          <w:color w:val="auto"/>
          <w:szCs w:val="22"/>
        </w:rPr>
        <w:t xml:space="preserve">Word Count: </w:t>
      </w:r>
      <w:r w:rsidR="007F03F4" w:rsidRPr="007F03F4">
        <w:rPr>
          <w:rFonts w:asciiTheme="minorHAnsi" w:hAnsiTheme="minorHAnsi"/>
          <w:color w:val="auto"/>
          <w:szCs w:val="22"/>
        </w:rPr>
        <w:t>1,</w:t>
      </w:r>
      <w:r w:rsidR="00FA5D25">
        <w:rPr>
          <w:rFonts w:asciiTheme="minorHAnsi" w:hAnsiTheme="minorHAnsi"/>
          <w:color w:val="auto"/>
          <w:szCs w:val="22"/>
        </w:rPr>
        <w:t>823</w:t>
      </w:r>
    </w:p>
    <w:p w14:paraId="280F73CF" w14:textId="77777777" w:rsidR="004A4DAA" w:rsidRPr="00564C4F" w:rsidRDefault="004A4DAA" w:rsidP="004A4DAA">
      <w:pPr>
        <w:rPr>
          <w:lang w:eastAsia="ja-JP"/>
        </w:rPr>
      </w:pPr>
    </w:p>
    <w:p w14:paraId="73DA8F2F" w14:textId="77777777" w:rsidR="004A4DAA" w:rsidRDefault="004A4DAA" w:rsidP="004A4DAA">
      <w:pPr>
        <w:pStyle w:val="Salutation"/>
        <w:spacing w:before="0" w:after="0"/>
        <w:rPr>
          <w:rFonts w:asciiTheme="minorHAnsi" w:hAnsiTheme="minorHAnsi"/>
          <w:color w:val="auto"/>
          <w:szCs w:val="22"/>
        </w:rPr>
      </w:pPr>
      <w:r>
        <w:rPr>
          <w:rFonts w:asciiTheme="minorHAnsi" w:hAnsiTheme="minorHAnsi"/>
          <w:color w:val="auto"/>
          <w:szCs w:val="22"/>
        </w:rPr>
        <w:t xml:space="preserve">Dear Excellency  </w:t>
      </w:r>
    </w:p>
    <w:p w14:paraId="22B3F241" w14:textId="77777777" w:rsidR="004A4DAA" w:rsidRDefault="004A4DAA" w:rsidP="004A4DAA">
      <w:pPr>
        <w:rPr>
          <w:rFonts w:asciiTheme="minorHAnsi" w:hAnsiTheme="minorHAnsi"/>
          <w:sz w:val="22"/>
          <w:szCs w:val="22"/>
        </w:rPr>
      </w:pPr>
    </w:p>
    <w:p w14:paraId="6C616055" w14:textId="030ECCD8" w:rsidR="004A4DAA" w:rsidRPr="00B728B1" w:rsidRDefault="004A4DAA" w:rsidP="004A4DAA">
      <w:pPr>
        <w:pStyle w:val="NormalWeb"/>
        <w:shd w:val="clear" w:color="auto" w:fill="FFFFFF"/>
        <w:spacing w:before="0" w:beforeAutospacing="0" w:after="0" w:afterAutospacing="0"/>
        <w:rPr>
          <w:rFonts w:ascii="Calibri" w:hAnsi="Calibri"/>
          <w:b/>
          <w:color w:val="000000"/>
          <w:sz w:val="22"/>
          <w:szCs w:val="22"/>
        </w:rPr>
      </w:pPr>
      <w:r>
        <w:rPr>
          <w:rFonts w:ascii="Calibri" w:hAnsi="Calibri"/>
          <w:b/>
          <w:bCs/>
          <w:color w:val="000000"/>
          <w:sz w:val="22"/>
          <w:szCs w:val="22"/>
        </w:rPr>
        <w:t xml:space="preserve">Re: </w:t>
      </w:r>
      <w:r w:rsidRPr="00B728B1">
        <w:rPr>
          <w:rFonts w:ascii="Calibri" w:hAnsi="Calibri"/>
          <w:b/>
          <w:color w:val="000000"/>
          <w:sz w:val="22"/>
          <w:szCs w:val="22"/>
        </w:rPr>
        <w:t xml:space="preserve">Input </w:t>
      </w:r>
      <w:r w:rsidR="009B05AD">
        <w:rPr>
          <w:rFonts w:ascii="Calibri" w:hAnsi="Calibri"/>
          <w:b/>
          <w:color w:val="000000"/>
          <w:sz w:val="22"/>
          <w:szCs w:val="22"/>
        </w:rPr>
        <w:t>into</w:t>
      </w:r>
      <w:r w:rsidRPr="00B728B1">
        <w:rPr>
          <w:rFonts w:ascii="Calibri" w:hAnsi="Calibri"/>
          <w:b/>
          <w:color w:val="000000"/>
          <w:sz w:val="22"/>
          <w:szCs w:val="22"/>
        </w:rPr>
        <w:t xml:space="preserve"> the High Commissioner’s report </w:t>
      </w:r>
      <w:r>
        <w:rPr>
          <w:rFonts w:ascii="Calibri" w:hAnsi="Calibri"/>
          <w:b/>
          <w:color w:val="000000"/>
          <w:sz w:val="22"/>
          <w:szCs w:val="22"/>
        </w:rPr>
        <w:t>on human rights in the context of HIV and AIDS</w:t>
      </w:r>
    </w:p>
    <w:p w14:paraId="030D0CBE" w14:textId="77777777" w:rsidR="00B02071" w:rsidRDefault="00B02071" w:rsidP="00B02071">
      <w:pPr>
        <w:rPr>
          <w:rFonts w:asciiTheme="minorHAnsi" w:hAnsiTheme="minorHAnsi"/>
          <w:sz w:val="22"/>
          <w:szCs w:val="22"/>
        </w:rPr>
      </w:pPr>
    </w:p>
    <w:p w14:paraId="78C194F2" w14:textId="46364C1C" w:rsidR="004A4DAA" w:rsidRDefault="004A4DAA" w:rsidP="004A4DAA">
      <w:pPr>
        <w:rPr>
          <w:rFonts w:asciiTheme="minorHAnsi" w:hAnsiTheme="minorHAnsi"/>
          <w:sz w:val="22"/>
          <w:szCs w:val="22"/>
        </w:rPr>
      </w:pPr>
      <w:r w:rsidRPr="12B731A1">
        <w:rPr>
          <w:rFonts w:asciiTheme="minorHAnsi" w:hAnsiTheme="minorHAnsi"/>
          <w:sz w:val="22"/>
          <w:szCs w:val="22"/>
        </w:rPr>
        <w:t xml:space="preserve">The Australian Federation of AIDS Organisations (AFAO) welcomes the opportunity to provide input </w:t>
      </w:r>
      <w:r w:rsidR="009B05AD">
        <w:rPr>
          <w:rFonts w:asciiTheme="minorHAnsi" w:hAnsiTheme="minorHAnsi"/>
          <w:sz w:val="22"/>
          <w:szCs w:val="22"/>
        </w:rPr>
        <w:t>into</w:t>
      </w:r>
      <w:r w:rsidRPr="12B731A1">
        <w:rPr>
          <w:rFonts w:asciiTheme="minorHAnsi" w:hAnsiTheme="minorHAnsi"/>
          <w:sz w:val="22"/>
          <w:szCs w:val="22"/>
        </w:rPr>
        <w:t xml:space="preserve"> the High Commissioner’s report on </w:t>
      </w:r>
      <w:r w:rsidR="000F5DAA">
        <w:rPr>
          <w:rFonts w:asciiTheme="minorHAnsi" w:hAnsiTheme="minorHAnsi"/>
          <w:sz w:val="22"/>
          <w:szCs w:val="22"/>
        </w:rPr>
        <w:t>H</w:t>
      </w:r>
      <w:r w:rsidRPr="12B731A1">
        <w:rPr>
          <w:rFonts w:asciiTheme="minorHAnsi" w:hAnsiTheme="minorHAnsi"/>
          <w:sz w:val="22"/>
          <w:szCs w:val="22"/>
        </w:rPr>
        <w:t>uman rights in the context of HIV and AIDS.</w:t>
      </w:r>
    </w:p>
    <w:p w14:paraId="357C0951" w14:textId="77777777" w:rsidR="004A4DAA" w:rsidRDefault="004A4DAA" w:rsidP="004A4DAA">
      <w:pPr>
        <w:rPr>
          <w:rFonts w:asciiTheme="minorHAnsi" w:hAnsiTheme="minorHAnsi"/>
          <w:b/>
          <w:bCs/>
          <w:sz w:val="22"/>
          <w:szCs w:val="22"/>
        </w:rPr>
      </w:pPr>
    </w:p>
    <w:p w14:paraId="727E3693" w14:textId="4D0DE1DC" w:rsidR="004A4DAA" w:rsidRPr="009F2219" w:rsidRDefault="004A4DAA" w:rsidP="004A4DAA">
      <w:pPr>
        <w:rPr>
          <w:rFonts w:asciiTheme="minorHAnsi" w:hAnsiTheme="minorHAnsi"/>
          <w:sz w:val="22"/>
          <w:szCs w:val="22"/>
        </w:rPr>
      </w:pPr>
      <w:r w:rsidRPr="009F2219">
        <w:rPr>
          <w:rFonts w:asciiTheme="minorHAnsi" w:hAnsiTheme="minorHAnsi"/>
          <w:sz w:val="22"/>
          <w:szCs w:val="22"/>
        </w:rPr>
        <w:t xml:space="preserve">AFAO is Australia’s national federation for the community-controlled HIV response. Our member organisations include the AIDS Councils from each Australian jurisdiction and the peak organisations representing HIV </w:t>
      </w:r>
      <w:r w:rsidR="00F2176F">
        <w:rPr>
          <w:rFonts w:asciiTheme="minorHAnsi" w:hAnsiTheme="minorHAnsi"/>
          <w:sz w:val="22"/>
          <w:szCs w:val="22"/>
        </w:rPr>
        <w:t>priority</w:t>
      </w:r>
      <w:r w:rsidRPr="009F2219">
        <w:rPr>
          <w:rFonts w:asciiTheme="minorHAnsi" w:hAnsiTheme="minorHAnsi"/>
          <w:sz w:val="22"/>
          <w:szCs w:val="22"/>
        </w:rPr>
        <w:t xml:space="preserve"> populations. </w:t>
      </w:r>
      <w:r>
        <w:rPr>
          <w:rFonts w:asciiTheme="minorHAnsi" w:hAnsiTheme="minorHAnsi"/>
          <w:sz w:val="22"/>
          <w:szCs w:val="22"/>
        </w:rPr>
        <w:t>We are</w:t>
      </w:r>
      <w:r w:rsidRPr="009F2219">
        <w:rPr>
          <w:rFonts w:asciiTheme="minorHAnsi" w:hAnsiTheme="minorHAnsi"/>
          <w:sz w:val="22"/>
          <w:szCs w:val="22"/>
        </w:rPr>
        <w:t xml:space="preserve"> recognised both globally and nationally for the leadership, policy expertise, health promotion and support we provide. </w:t>
      </w:r>
    </w:p>
    <w:p w14:paraId="6F00908C" w14:textId="77777777" w:rsidR="004A4DAA" w:rsidRDefault="004A4DAA" w:rsidP="004A4DAA">
      <w:pPr>
        <w:rPr>
          <w:rFonts w:asciiTheme="minorHAnsi" w:hAnsiTheme="minorHAnsi"/>
          <w:sz w:val="22"/>
          <w:szCs w:val="22"/>
        </w:rPr>
      </w:pPr>
    </w:p>
    <w:p w14:paraId="03B6417A" w14:textId="53E68B92" w:rsidR="004A4DAA" w:rsidRDefault="004A4DAA" w:rsidP="004A4DAA">
      <w:pPr>
        <w:rPr>
          <w:rFonts w:asciiTheme="minorHAnsi" w:hAnsiTheme="minorHAnsi"/>
          <w:sz w:val="22"/>
          <w:szCs w:val="22"/>
        </w:rPr>
      </w:pPr>
      <w:r w:rsidRPr="12B731A1">
        <w:rPr>
          <w:rFonts w:asciiTheme="minorHAnsi" w:hAnsiTheme="minorHAnsi"/>
          <w:sz w:val="22"/>
          <w:szCs w:val="22"/>
        </w:rPr>
        <w:t xml:space="preserve">The input provided covers both Australia and the Asia-Pacific and is based upon extensive feedback </w:t>
      </w:r>
      <w:r>
        <w:rPr>
          <w:rFonts w:asciiTheme="minorHAnsi" w:hAnsiTheme="minorHAnsi"/>
          <w:sz w:val="22"/>
          <w:szCs w:val="22"/>
        </w:rPr>
        <w:t>from</w:t>
      </w:r>
      <w:r w:rsidRPr="12B731A1">
        <w:rPr>
          <w:rFonts w:asciiTheme="minorHAnsi" w:hAnsiTheme="minorHAnsi"/>
          <w:sz w:val="22"/>
          <w:szCs w:val="22"/>
        </w:rPr>
        <w:t xml:space="preserve"> community-led HIV organisations. </w:t>
      </w:r>
      <w:r>
        <w:rPr>
          <w:rFonts w:asciiTheme="minorHAnsi" w:hAnsiTheme="minorHAnsi"/>
          <w:sz w:val="22"/>
          <w:szCs w:val="22"/>
        </w:rPr>
        <w:t xml:space="preserve">To </w:t>
      </w:r>
      <w:r w:rsidR="00D4314F">
        <w:rPr>
          <w:rFonts w:asciiTheme="minorHAnsi" w:hAnsiTheme="minorHAnsi"/>
          <w:sz w:val="22"/>
          <w:szCs w:val="22"/>
        </w:rPr>
        <w:t>that</w:t>
      </w:r>
      <w:r>
        <w:rPr>
          <w:rFonts w:asciiTheme="minorHAnsi" w:hAnsiTheme="minorHAnsi"/>
          <w:sz w:val="22"/>
          <w:szCs w:val="22"/>
        </w:rPr>
        <w:t xml:space="preserve"> extent, we have identified the following priority areas</w:t>
      </w:r>
      <w:r w:rsidR="00D4314F">
        <w:rPr>
          <w:rFonts w:asciiTheme="minorHAnsi" w:hAnsiTheme="minorHAnsi"/>
          <w:sz w:val="22"/>
          <w:szCs w:val="22"/>
        </w:rPr>
        <w:t xml:space="preserve"> </w:t>
      </w:r>
      <w:r w:rsidR="004C5081">
        <w:rPr>
          <w:rFonts w:asciiTheme="minorHAnsi" w:hAnsiTheme="minorHAnsi"/>
          <w:sz w:val="22"/>
          <w:szCs w:val="22"/>
        </w:rPr>
        <w:t xml:space="preserve">to inform the High Commissioner’s report on actions being taken and recommending action to be intensified or initiated to meet the </w:t>
      </w:r>
      <w:r w:rsidR="009801B0">
        <w:rPr>
          <w:rFonts w:asciiTheme="minorHAnsi" w:hAnsiTheme="minorHAnsi"/>
          <w:sz w:val="22"/>
          <w:szCs w:val="22"/>
        </w:rPr>
        <w:t>innovative targets</w:t>
      </w:r>
      <w:r w:rsidR="004C5081">
        <w:rPr>
          <w:rFonts w:asciiTheme="minorHAnsi" w:hAnsiTheme="minorHAnsi"/>
          <w:sz w:val="22"/>
          <w:szCs w:val="22"/>
        </w:rPr>
        <w:t xml:space="preserve"> on societal enable</w:t>
      </w:r>
      <w:r w:rsidR="0013756F">
        <w:rPr>
          <w:rFonts w:asciiTheme="minorHAnsi" w:hAnsiTheme="minorHAnsi"/>
          <w:sz w:val="22"/>
          <w:szCs w:val="22"/>
        </w:rPr>
        <w:t>r</w:t>
      </w:r>
      <w:r w:rsidR="004C5081">
        <w:rPr>
          <w:rFonts w:asciiTheme="minorHAnsi" w:hAnsiTheme="minorHAnsi"/>
          <w:sz w:val="22"/>
          <w:szCs w:val="22"/>
        </w:rPr>
        <w:t>s</w:t>
      </w:r>
      <w:r>
        <w:rPr>
          <w:rFonts w:asciiTheme="minorHAnsi" w:hAnsiTheme="minorHAnsi"/>
          <w:sz w:val="22"/>
          <w:szCs w:val="22"/>
        </w:rPr>
        <w:t>.</w:t>
      </w:r>
    </w:p>
    <w:p w14:paraId="01FA871E" w14:textId="77777777" w:rsidR="004A4DAA" w:rsidRDefault="004A4DAA" w:rsidP="004A4DAA">
      <w:pPr>
        <w:rPr>
          <w:rFonts w:asciiTheme="minorHAnsi" w:hAnsiTheme="minorHAnsi"/>
          <w:sz w:val="22"/>
          <w:szCs w:val="22"/>
        </w:rPr>
      </w:pPr>
    </w:p>
    <w:p w14:paraId="031E3A4E" w14:textId="77777777" w:rsidR="004A4DAA" w:rsidRPr="009801B0" w:rsidRDefault="004A4DAA" w:rsidP="004A4DAA">
      <w:pPr>
        <w:pStyle w:val="ListParagraph"/>
        <w:numPr>
          <w:ilvl w:val="0"/>
          <w:numId w:val="12"/>
        </w:numPr>
        <w:rPr>
          <w:rFonts w:asciiTheme="minorHAnsi" w:hAnsiTheme="minorHAnsi"/>
          <w:b/>
          <w:bCs/>
        </w:rPr>
      </w:pPr>
      <w:r w:rsidRPr="009801B0">
        <w:rPr>
          <w:rFonts w:asciiTheme="minorHAnsi" w:hAnsiTheme="minorHAnsi"/>
          <w:b/>
          <w:bCs/>
        </w:rPr>
        <w:t>Equitability of access to prevention, testing and treatment</w:t>
      </w:r>
    </w:p>
    <w:p w14:paraId="39AF82DA" w14:textId="77777777" w:rsidR="004A4DAA" w:rsidRPr="009801B0" w:rsidRDefault="004A4DAA" w:rsidP="004A4DAA">
      <w:pPr>
        <w:pStyle w:val="ListParagraph"/>
        <w:numPr>
          <w:ilvl w:val="0"/>
          <w:numId w:val="12"/>
        </w:numPr>
        <w:rPr>
          <w:rFonts w:asciiTheme="minorHAnsi" w:hAnsiTheme="minorHAnsi"/>
          <w:b/>
          <w:bCs/>
        </w:rPr>
      </w:pPr>
      <w:r w:rsidRPr="009801B0">
        <w:rPr>
          <w:rFonts w:asciiTheme="minorHAnsi" w:hAnsiTheme="minorHAnsi"/>
          <w:b/>
          <w:bCs/>
        </w:rPr>
        <w:t>Removal of legal, policy and social barriers to address stigma and discrimination</w:t>
      </w:r>
    </w:p>
    <w:p w14:paraId="1F029021" w14:textId="2702F118" w:rsidR="00600E20" w:rsidRPr="009801B0" w:rsidRDefault="004A4DAA" w:rsidP="00600E20">
      <w:pPr>
        <w:pStyle w:val="ListParagraph"/>
        <w:numPr>
          <w:ilvl w:val="0"/>
          <w:numId w:val="12"/>
        </w:numPr>
        <w:rPr>
          <w:rFonts w:asciiTheme="minorHAnsi" w:hAnsiTheme="minorHAnsi"/>
          <w:b/>
          <w:bCs/>
        </w:rPr>
      </w:pPr>
      <w:r w:rsidRPr="009801B0">
        <w:rPr>
          <w:rFonts w:asciiTheme="minorHAnsi" w:hAnsiTheme="minorHAnsi"/>
          <w:b/>
          <w:bCs/>
        </w:rPr>
        <w:t>Sustainable financing of community-led responses and organisations</w:t>
      </w:r>
    </w:p>
    <w:p w14:paraId="322656B5" w14:textId="7215CB2A" w:rsidR="0032532F" w:rsidRPr="0032532F" w:rsidRDefault="00C27F34" w:rsidP="0032532F">
      <w:pPr>
        <w:rPr>
          <w:rFonts w:asciiTheme="minorHAnsi" w:hAnsiTheme="minorHAnsi"/>
          <w:sz w:val="22"/>
          <w:szCs w:val="22"/>
        </w:rPr>
      </w:pPr>
      <w:r>
        <w:rPr>
          <w:rFonts w:asciiTheme="minorHAnsi" w:hAnsiTheme="minorHAnsi"/>
          <w:sz w:val="22"/>
          <w:szCs w:val="22"/>
        </w:rPr>
        <w:t xml:space="preserve">Each year, AFAO provides a snapshot of what HIV looks like in Australia. This resource, </w:t>
      </w:r>
      <w:hyperlink r:id="rId12" w:history="1">
        <w:r w:rsidRPr="007F03F4">
          <w:rPr>
            <w:rStyle w:val="Hyperlink"/>
            <w:rFonts w:asciiTheme="minorHAnsi" w:hAnsiTheme="minorHAnsi"/>
            <w:i/>
            <w:iCs/>
            <w:sz w:val="22"/>
            <w:szCs w:val="22"/>
          </w:rPr>
          <w:t>HIV in Australia</w:t>
        </w:r>
      </w:hyperlink>
      <w:r w:rsidRPr="007F03F4">
        <w:rPr>
          <w:rFonts w:asciiTheme="minorHAnsi" w:hAnsiTheme="minorHAnsi"/>
          <w:i/>
          <w:iCs/>
          <w:sz w:val="22"/>
          <w:szCs w:val="22"/>
        </w:rPr>
        <w:t>,</w:t>
      </w:r>
      <w:r>
        <w:rPr>
          <w:rFonts w:asciiTheme="minorHAnsi" w:hAnsiTheme="minorHAnsi"/>
          <w:sz w:val="22"/>
          <w:szCs w:val="22"/>
        </w:rPr>
        <w:t xml:space="preserve"> provides the most up to date epidemiological data in the form of a straightforward infographic. </w:t>
      </w:r>
    </w:p>
    <w:p w14:paraId="6694E27C" w14:textId="77777777" w:rsidR="004A4DAA" w:rsidRDefault="004A4DAA" w:rsidP="00B02071">
      <w:pPr>
        <w:rPr>
          <w:rFonts w:asciiTheme="minorHAnsi" w:hAnsiTheme="minorHAnsi"/>
          <w:sz w:val="22"/>
          <w:szCs w:val="22"/>
        </w:rPr>
      </w:pPr>
    </w:p>
    <w:p w14:paraId="14E42270" w14:textId="6603D863" w:rsidR="004A4DAA" w:rsidRPr="007F03F4" w:rsidRDefault="004A4DAA" w:rsidP="007F03F4">
      <w:pPr>
        <w:pStyle w:val="ListParagraph"/>
        <w:numPr>
          <w:ilvl w:val="0"/>
          <w:numId w:val="14"/>
        </w:numPr>
        <w:rPr>
          <w:rFonts w:asciiTheme="minorHAnsi" w:hAnsiTheme="minorHAnsi"/>
          <w:b/>
          <w:bCs/>
          <w:color w:val="F26522"/>
          <w:sz w:val="28"/>
          <w:szCs w:val="28"/>
        </w:rPr>
      </w:pPr>
      <w:bookmarkStart w:id="0" w:name="_Hlk96331968"/>
      <w:r w:rsidRPr="007F03F4">
        <w:rPr>
          <w:rFonts w:asciiTheme="minorHAnsi" w:hAnsiTheme="minorHAnsi"/>
          <w:b/>
          <w:bCs/>
          <w:color w:val="F26522"/>
          <w:sz w:val="28"/>
          <w:szCs w:val="28"/>
        </w:rPr>
        <w:t xml:space="preserve">Equitability of access to prevention, testing and treatment </w:t>
      </w:r>
    </w:p>
    <w:p w14:paraId="2A128228" w14:textId="0694ECC0" w:rsidR="004A4DAA" w:rsidRPr="004A4DAA" w:rsidRDefault="004A4DAA" w:rsidP="004A4DAA">
      <w:pPr>
        <w:pStyle w:val="ListParagraph"/>
        <w:numPr>
          <w:ilvl w:val="1"/>
          <w:numId w:val="14"/>
        </w:numPr>
        <w:rPr>
          <w:rFonts w:asciiTheme="minorHAnsi" w:hAnsiTheme="minorHAnsi"/>
        </w:rPr>
      </w:pPr>
      <w:r w:rsidRPr="004A4DAA">
        <w:rPr>
          <w:rFonts w:asciiTheme="minorHAnsi" w:hAnsiTheme="minorHAnsi"/>
        </w:rPr>
        <w:t xml:space="preserve">Australia is recognised as a global leader in the HIV response, with a solid and enduring partnership between government, civil society, research, clinicians and other key stakeholders. The bipartisan approach to the epidemic has been a critical factor in its success in Australia. Pre-Exposure Prophylaxis (PrEP) is transforming Australia’s HIV prevention response. Current PrEP use among people at risk of HIV in Australia is among the highest </w:t>
      </w:r>
      <w:r w:rsidR="00E45397" w:rsidRPr="004A4DAA">
        <w:rPr>
          <w:rFonts w:asciiTheme="minorHAnsi" w:hAnsiTheme="minorHAnsi"/>
        </w:rPr>
        <w:t>globally</w:t>
      </w:r>
      <w:r w:rsidR="00E45397">
        <w:rPr>
          <w:rFonts w:asciiTheme="minorHAnsi" w:hAnsiTheme="minorHAnsi"/>
        </w:rPr>
        <w:t xml:space="preserve"> but</w:t>
      </w:r>
      <w:r w:rsidRPr="004A4DAA">
        <w:rPr>
          <w:rFonts w:asciiTheme="minorHAnsi" w:hAnsiTheme="minorHAnsi"/>
        </w:rPr>
        <w:t xml:space="preserve"> use needs to be increased further to end HIV transmission. Multiple indicators suggest young, recently arrived overseas-born </w:t>
      </w:r>
      <w:r w:rsidR="009801B0">
        <w:rPr>
          <w:rFonts w:asciiTheme="minorHAnsi" w:hAnsiTheme="minorHAnsi"/>
        </w:rPr>
        <w:t>people</w:t>
      </w:r>
      <w:r w:rsidRPr="004A4DAA">
        <w:rPr>
          <w:rFonts w:asciiTheme="minorHAnsi" w:hAnsiTheme="minorHAnsi"/>
        </w:rPr>
        <w:t xml:space="preserve"> are an emerging HIV </w:t>
      </w:r>
      <w:r w:rsidR="00C27F34">
        <w:rPr>
          <w:rFonts w:asciiTheme="minorHAnsi" w:hAnsiTheme="minorHAnsi"/>
        </w:rPr>
        <w:t>key</w:t>
      </w:r>
      <w:r w:rsidR="00C27F34" w:rsidRPr="004A4DAA">
        <w:rPr>
          <w:rFonts w:asciiTheme="minorHAnsi" w:hAnsiTheme="minorHAnsi"/>
        </w:rPr>
        <w:t xml:space="preserve"> </w:t>
      </w:r>
      <w:r w:rsidRPr="004A4DAA">
        <w:rPr>
          <w:rFonts w:asciiTheme="minorHAnsi" w:hAnsiTheme="minorHAnsi"/>
        </w:rPr>
        <w:t>population in Australia.</w:t>
      </w:r>
      <w:r w:rsidR="00CE63E7">
        <w:rPr>
          <w:rStyle w:val="EndnoteReference"/>
          <w:rFonts w:asciiTheme="minorHAnsi" w:hAnsiTheme="minorHAnsi"/>
        </w:rPr>
        <w:endnoteReference w:id="2"/>
      </w:r>
      <w:r w:rsidRPr="004A4DAA">
        <w:rPr>
          <w:rFonts w:asciiTheme="minorHAnsi" w:hAnsiTheme="minorHAnsi"/>
        </w:rPr>
        <w:t xml:space="preserve"> Lack of access to the same healthcare benefits as permanent residents, difficulties navigating the Australian healthcare system, stigma and discrimination, low HIV-related health literacy and anxiety associated with an HIV diagnosis act as barriers to healthcare engagement. Governments must prioritise and invest more in subgroups of key populations where there is less evidence of success. </w:t>
      </w:r>
    </w:p>
    <w:p w14:paraId="1E85A5F5" w14:textId="539334BD" w:rsidR="004A4DAA" w:rsidRDefault="004A4DAA" w:rsidP="004A4DAA">
      <w:pPr>
        <w:pStyle w:val="ListParagraph"/>
        <w:numPr>
          <w:ilvl w:val="1"/>
          <w:numId w:val="14"/>
        </w:numPr>
        <w:rPr>
          <w:rFonts w:asciiTheme="minorHAnsi" w:hAnsiTheme="minorHAnsi"/>
        </w:rPr>
      </w:pPr>
      <w:r w:rsidRPr="004A4DAA">
        <w:rPr>
          <w:rFonts w:asciiTheme="minorHAnsi" w:hAnsiTheme="minorHAnsi"/>
        </w:rPr>
        <w:lastRenderedPageBreak/>
        <w:t>Disruption</w:t>
      </w:r>
      <w:r w:rsidR="009801B0">
        <w:rPr>
          <w:rFonts w:asciiTheme="minorHAnsi" w:hAnsiTheme="minorHAnsi"/>
        </w:rPr>
        <w:t>s</w:t>
      </w:r>
      <w:r w:rsidRPr="004A4DAA">
        <w:rPr>
          <w:rFonts w:asciiTheme="minorHAnsi" w:hAnsiTheme="minorHAnsi"/>
        </w:rPr>
        <w:t xml:space="preserve"> associated with the COVID-19 pandemic on HIV programs throughout the Asia-Pacific has led to significant reductions in HIV referrals and HIV testing. Some countries have no </w:t>
      </w:r>
      <w:r w:rsidR="000C3676">
        <w:rPr>
          <w:rFonts w:asciiTheme="minorHAnsi" w:hAnsiTheme="minorHAnsi"/>
        </w:rPr>
        <w:t xml:space="preserve">capacity </w:t>
      </w:r>
      <w:r w:rsidRPr="004A4DAA">
        <w:rPr>
          <w:rFonts w:asciiTheme="minorHAnsi" w:hAnsiTheme="minorHAnsi"/>
        </w:rPr>
        <w:t>to test for viral load or</w:t>
      </w:r>
      <w:r w:rsidR="000C3676">
        <w:rPr>
          <w:rFonts w:asciiTheme="minorHAnsi" w:hAnsiTheme="minorHAnsi"/>
        </w:rPr>
        <w:t xml:space="preserve"> treatment</w:t>
      </w:r>
      <w:r w:rsidRPr="004A4DAA">
        <w:rPr>
          <w:rFonts w:asciiTheme="minorHAnsi" w:hAnsiTheme="minorHAnsi"/>
        </w:rPr>
        <w:t xml:space="preserve"> resistance and cannot offer people with HIV (PWHIV) second-line treatments if first-line treatments are unavailable. Experiences in the AFAO International Program showed that multiple demonstration projects were delayed due to COVID-19 restrictions involving the diversion of health workforces and policy attention. Additionally, the pandemic highlights pre-existing gender inequalities experienced across the region, exacerbated by lockdowns and other related restrictions.</w:t>
      </w:r>
    </w:p>
    <w:p w14:paraId="3C845E60" w14:textId="700412E3" w:rsidR="004A4DAA" w:rsidRPr="007F03F4" w:rsidRDefault="004A4DAA" w:rsidP="004A4DAA">
      <w:pPr>
        <w:rPr>
          <w:rFonts w:asciiTheme="minorHAnsi" w:hAnsiTheme="minorHAnsi"/>
          <w:b/>
          <w:bCs/>
          <w:color w:val="F26522"/>
        </w:rPr>
      </w:pPr>
      <w:r w:rsidRPr="007F03F4">
        <w:rPr>
          <w:rFonts w:asciiTheme="minorHAnsi" w:hAnsiTheme="minorHAnsi"/>
          <w:b/>
          <w:bCs/>
          <w:color w:val="F26522"/>
        </w:rPr>
        <w:t>Good practice example</w:t>
      </w:r>
    </w:p>
    <w:p w14:paraId="52D3862B" w14:textId="77777777" w:rsidR="004A4DAA" w:rsidRPr="00E45D10" w:rsidRDefault="004A4DAA" w:rsidP="004A4DAA">
      <w:pPr>
        <w:pStyle w:val="ListParagraph"/>
        <w:numPr>
          <w:ilvl w:val="1"/>
          <w:numId w:val="14"/>
        </w:numPr>
        <w:rPr>
          <w:rFonts w:asciiTheme="minorHAnsi" w:hAnsiTheme="minorHAnsi"/>
        </w:rPr>
      </w:pPr>
      <w:r w:rsidRPr="00E45D10">
        <w:rPr>
          <w:rFonts w:asciiTheme="minorHAnsi" w:hAnsiTheme="minorHAnsi"/>
        </w:rPr>
        <w:t>In Australia, many of the gains associated with the decline in HIV notifications are associated with the uptake of PrEP among gay and bisexual men connected to the gay inner-city centres of larger cities.</w:t>
      </w:r>
      <w:r>
        <w:rPr>
          <w:rStyle w:val="EndnoteReference"/>
          <w:rFonts w:asciiTheme="minorHAnsi" w:hAnsiTheme="minorHAnsi"/>
        </w:rPr>
        <w:endnoteReference w:id="3"/>
      </w:r>
      <w:r w:rsidRPr="00E45D10">
        <w:rPr>
          <w:rFonts w:asciiTheme="minorHAnsi" w:hAnsiTheme="minorHAnsi"/>
        </w:rPr>
        <w:t xml:space="preserve"> Sustained investment in these groups while increasing efforts in those not experiencing the same rate of reductions in notifications, particularly among those in remote areas and culturally and linguistically diverse (CALD) communities, is crucial. In each group, prevention targets must be met, particularly as COVID-19 disruptions, including less HIV testing, have contributed to the significant drop in HIV notifications in Australia.</w:t>
      </w:r>
      <w:r>
        <w:rPr>
          <w:rStyle w:val="EndnoteReference"/>
          <w:rFonts w:asciiTheme="minorHAnsi" w:hAnsiTheme="minorHAnsi"/>
        </w:rPr>
        <w:endnoteReference w:id="4"/>
      </w:r>
      <w:r w:rsidRPr="00E45D10">
        <w:rPr>
          <w:rFonts w:asciiTheme="minorHAnsi" w:hAnsiTheme="minorHAnsi"/>
        </w:rPr>
        <w:t xml:space="preserve"> </w:t>
      </w:r>
    </w:p>
    <w:p w14:paraId="3CE7F975" w14:textId="7CF36CD3" w:rsidR="004A4DAA" w:rsidRDefault="004A4DAA" w:rsidP="004A4DAA">
      <w:pPr>
        <w:pStyle w:val="ListParagraph"/>
        <w:numPr>
          <w:ilvl w:val="1"/>
          <w:numId w:val="14"/>
        </w:numPr>
        <w:rPr>
          <w:rFonts w:asciiTheme="minorHAnsi" w:hAnsiTheme="minorHAnsi"/>
        </w:rPr>
      </w:pPr>
      <w:r w:rsidRPr="00D76556">
        <w:rPr>
          <w:rFonts w:asciiTheme="minorHAnsi" w:hAnsiTheme="minorHAnsi"/>
        </w:rPr>
        <w:t xml:space="preserve">In response to concerns that the newly arrived overseas-born population are at heightened risk of HIV transmission, AFAO has successfully advocated for government commitment to provide HIV treatment for those without the same healthcare benefits as Australian citizens and permanent residents. This demonstrates the importance of advocacy to </w:t>
      </w:r>
      <w:r w:rsidR="000C108D">
        <w:rPr>
          <w:rFonts w:asciiTheme="minorHAnsi" w:hAnsiTheme="minorHAnsi"/>
        </w:rPr>
        <w:t>advise</w:t>
      </w:r>
      <w:r w:rsidR="000C108D" w:rsidRPr="00D76556">
        <w:rPr>
          <w:rFonts w:asciiTheme="minorHAnsi" w:hAnsiTheme="minorHAnsi"/>
        </w:rPr>
        <w:t xml:space="preserve"> </w:t>
      </w:r>
      <w:r w:rsidRPr="00D76556">
        <w:rPr>
          <w:rFonts w:asciiTheme="minorHAnsi" w:hAnsiTheme="minorHAnsi"/>
        </w:rPr>
        <w:t xml:space="preserve">governments </w:t>
      </w:r>
      <w:r w:rsidR="000C108D">
        <w:rPr>
          <w:rFonts w:asciiTheme="minorHAnsi" w:hAnsiTheme="minorHAnsi"/>
        </w:rPr>
        <w:t>on</w:t>
      </w:r>
      <w:r w:rsidRPr="00D76556">
        <w:rPr>
          <w:rFonts w:asciiTheme="minorHAnsi" w:hAnsiTheme="minorHAnsi"/>
        </w:rPr>
        <w:t xml:space="preserve"> evidence-based trends. Community-led organisations, researchers and policy analysts need to be supported and given the tools to gather evidence for use.</w:t>
      </w:r>
    </w:p>
    <w:p w14:paraId="6F6F1F7D" w14:textId="77777777" w:rsidR="004A4DAA" w:rsidRPr="004A4DAA" w:rsidRDefault="004A4DAA" w:rsidP="004A4DAA">
      <w:pPr>
        <w:rPr>
          <w:rFonts w:asciiTheme="minorHAnsi" w:hAnsiTheme="minorHAnsi"/>
        </w:rPr>
      </w:pPr>
    </w:p>
    <w:p w14:paraId="196F3D43" w14:textId="35F65D2B" w:rsidR="004A4DAA" w:rsidRDefault="004A4DAA" w:rsidP="004A4DAA">
      <w:pPr>
        <w:pStyle w:val="ListParagraph"/>
        <w:numPr>
          <w:ilvl w:val="0"/>
          <w:numId w:val="14"/>
        </w:numPr>
        <w:rPr>
          <w:rFonts w:asciiTheme="minorHAnsi" w:hAnsiTheme="minorHAnsi"/>
          <w:b/>
          <w:bCs/>
          <w:color w:val="F26522"/>
          <w:sz w:val="28"/>
          <w:szCs w:val="28"/>
        </w:rPr>
      </w:pPr>
      <w:r>
        <w:rPr>
          <w:rFonts w:asciiTheme="minorHAnsi" w:hAnsiTheme="minorHAnsi"/>
          <w:b/>
          <w:bCs/>
          <w:color w:val="F26522"/>
          <w:sz w:val="28"/>
          <w:szCs w:val="28"/>
        </w:rPr>
        <w:t>R</w:t>
      </w:r>
      <w:r w:rsidRPr="004A4DAA">
        <w:rPr>
          <w:rFonts w:asciiTheme="minorHAnsi" w:hAnsiTheme="minorHAnsi"/>
          <w:b/>
          <w:bCs/>
          <w:color w:val="F26522"/>
          <w:sz w:val="28"/>
          <w:szCs w:val="28"/>
        </w:rPr>
        <w:t>emoval of legal, policy and social barriers to address stigma and discrimination</w:t>
      </w:r>
    </w:p>
    <w:p w14:paraId="58405254" w14:textId="58E005B7" w:rsidR="004A4DAA" w:rsidRDefault="004A4DAA" w:rsidP="004A4DAA">
      <w:pPr>
        <w:pStyle w:val="ListParagraph"/>
        <w:numPr>
          <w:ilvl w:val="1"/>
          <w:numId w:val="14"/>
        </w:numPr>
        <w:rPr>
          <w:rFonts w:asciiTheme="minorHAnsi" w:hAnsiTheme="minorHAnsi"/>
        </w:rPr>
      </w:pPr>
      <w:r w:rsidRPr="004A4DAA">
        <w:rPr>
          <w:rFonts w:asciiTheme="minorHAnsi" w:hAnsiTheme="minorHAnsi"/>
        </w:rPr>
        <w:t>HIV stigma and discrimination negatively impact health outcomes and lead to social isolation, reduced quality of life and poorer mental health.</w:t>
      </w:r>
      <w:r w:rsidR="00EE20B4">
        <w:rPr>
          <w:rStyle w:val="EndnoteReference"/>
          <w:rFonts w:asciiTheme="minorHAnsi" w:hAnsiTheme="minorHAnsi"/>
        </w:rPr>
        <w:endnoteReference w:id="5"/>
      </w:r>
      <w:r w:rsidRPr="004A4DAA">
        <w:rPr>
          <w:rFonts w:asciiTheme="minorHAnsi" w:hAnsiTheme="minorHAnsi"/>
        </w:rPr>
        <w:t xml:space="preserve"> This has been correlated with poor access to healthcare, including its role in influencing health-related behaviours, such as willingness to access services, engage with recommended therapies and adherence to treatment.</w:t>
      </w:r>
      <w:r w:rsidRPr="001E07F0">
        <w:rPr>
          <w:rStyle w:val="EndnoteReference"/>
          <w:rFonts w:asciiTheme="minorHAnsi" w:hAnsiTheme="minorHAnsi"/>
        </w:rPr>
        <w:endnoteReference w:id="6"/>
      </w:r>
      <w:r w:rsidRPr="001E07F0">
        <w:rPr>
          <w:rStyle w:val="EndnoteReference"/>
        </w:rPr>
        <w:t xml:space="preserve"> </w:t>
      </w:r>
    </w:p>
    <w:p w14:paraId="5C73420E" w14:textId="3EA6AD1B" w:rsidR="004A4DAA" w:rsidRDefault="004A4DAA" w:rsidP="004A4DAA">
      <w:pPr>
        <w:pStyle w:val="ListParagraph"/>
        <w:numPr>
          <w:ilvl w:val="1"/>
          <w:numId w:val="14"/>
        </w:numPr>
        <w:rPr>
          <w:rFonts w:asciiTheme="minorHAnsi" w:hAnsiTheme="minorHAnsi"/>
        </w:rPr>
      </w:pPr>
      <w:r w:rsidRPr="008B79C4">
        <w:rPr>
          <w:rFonts w:asciiTheme="minorHAnsi" w:hAnsiTheme="minorHAnsi"/>
        </w:rPr>
        <w:t xml:space="preserve">UN Member States have declared in </w:t>
      </w:r>
      <w:r>
        <w:rPr>
          <w:rFonts w:asciiTheme="minorHAnsi" w:hAnsiTheme="minorHAnsi"/>
        </w:rPr>
        <w:t xml:space="preserve">the </w:t>
      </w:r>
      <w:r w:rsidRPr="007F1B8F">
        <w:rPr>
          <w:rFonts w:asciiTheme="minorHAnsi" w:hAnsiTheme="minorHAnsi"/>
          <w:i/>
          <w:iCs/>
        </w:rPr>
        <w:t>Political Declaration</w:t>
      </w:r>
      <w:r>
        <w:rPr>
          <w:rFonts w:asciiTheme="minorHAnsi" w:hAnsiTheme="minorHAnsi"/>
          <w:i/>
          <w:iCs/>
        </w:rPr>
        <w:t xml:space="preserve"> on HIV and AIDS</w:t>
      </w:r>
      <w:r>
        <w:rPr>
          <w:rFonts w:asciiTheme="minorHAnsi" w:hAnsiTheme="minorHAnsi"/>
        </w:rPr>
        <w:t xml:space="preserve"> (Political Declaration) </w:t>
      </w:r>
      <w:r w:rsidRPr="008B79C4">
        <w:rPr>
          <w:rFonts w:asciiTheme="minorHAnsi" w:hAnsiTheme="minorHAnsi"/>
        </w:rPr>
        <w:t>that the full realisation of human rights is an essential element in responding to the HIV epidemic</w:t>
      </w:r>
      <w:r>
        <w:rPr>
          <w:rFonts w:asciiTheme="minorHAnsi" w:hAnsiTheme="minorHAnsi"/>
        </w:rPr>
        <w:t>,</w:t>
      </w:r>
      <w:r w:rsidR="00AC5D9A">
        <w:rPr>
          <w:rFonts w:asciiTheme="minorHAnsi" w:hAnsiTheme="minorHAnsi"/>
        </w:rPr>
        <w:t xml:space="preserve"> including the right to access health services free from stigma and discrimination</w:t>
      </w:r>
      <w:r w:rsidRPr="008B79C4">
        <w:rPr>
          <w:rFonts w:asciiTheme="minorHAnsi" w:hAnsiTheme="minorHAnsi"/>
        </w:rPr>
        <w:t>.</w:t>
      </w:r>
      <w:r>
        <w:rPr>
          <w:rStyle w:val="EndnoteReference"/>
          <w:rFonts w:asciiTheme="minorHAnsi" w:hAnsiTheme="minorHAnsi"/>
        </w:rPr>
        <w:endnoteReference w:id="7"/>
      </w:r>
      <w:r w:rsidRPr="008B79C4">
        <w:rPr>
          <w:rFonts w:asciiTheme="minorHAnsi" w:hAnsiTheme="minorHAnsi"/>
        </w:rPr>
        <w:t xml:space="preserve"> However, punitive laws remain a significant barrier within the Asia-Pacific region. </w:t>
      </w:r>
      <w:r w:rsidRPr="004A7137">
        <w:rPr>
          <w:rFonts w:asciiTheme="minorHAnsi" w:hAnsiTheme="minorHAnsi"/>
        </w:rPr>
        <w:t>The Asia-Pacific region is falling behind the HIV response, with key populations and their partners accounting for 98</w:t>
      </w:r>
      <w:r w:rsidR="00F76A1B">
        <w:rPr>
          <w:rFonts w:asciiTheme="minorHAnsi" w:hAnsiTheme="minorHAnsi"/>
        </w:rPr>
        <w:t xml:space="preserve"> per cent</w:t>
      </w:r>
      <w:r w:rsidRPr="004A7137">
        <w:rPr>
          <w:rFonts w:asciiTheme="minorHAnsi" w:hAnsiTheme="minorHAnsi"/>
        </w:rPr>
        <w:t xml:space="preserve"> of new HIV transmission, making the HIV epidemic in the Asia-Pacific the world’s most concentrated.</w:t>
      </w:r>
      <w:r>
        <w:rPr>
          <w:rStyle w:val="EndnoteReference"/>
          <w:rFonts w:asciiTheme="minorHAnsi" w:hAnsiTheme="minorHAnsi"/>
        </w:rPr>
        <w:endnoteReference w:id="8"/>
      </w:r>
      <w:r w:rsidRPr="004A7137">
        <w:rPr>
          <w:rFonts w:asciiTheme="minorHAnsi" w:hAnsiTheme="minorHAnsi"/>
        </w:rPr>
        <w:t xml:space="preserve"> </w:t>
      </w:r>
    </w:p>
    <w:p w14:paraId="02CE45DC" w14:textId="1B4BAB65" w:rsidR="004A4DAA" w:rsidRDefault="004A4DAA" w:rsidP="004A4DAA">
      <w:pPr>
        <w:pStyle w:val="ListParagraph"/>
        <w:numPr>
          <w:ilvl w:val="1"/>
          <w:numId w:val="14"/>
        </w:numPr>
        <w:rPr>
          <w:rFonts w:asciiTheme="minorHAnsi" w:hAnsiTheme="minorHAnsi"/>
        </w:rPr>
      </w:pPr>
      <w:r w:rsidRPr="004A4DAA">
        <w:rPr>
          <w:rFonts w:asciiTheme="minorHAnsi" w:hAnsiTheme="minorHAnsi"/>
        </w:rPr>
        <w:t>Our Asia-Pacific stakeholders identify the critical need to remove discriminatory laws that target key populations, including men who have sex with men, sex workers, and people who inject drugs (PWID). Criminalisation gives license to discrimination, harassment and violence, isolating key populations and hindering access to services, including denial of services, leading to healthcare avoidance. As such, key populations targeted by discriminatory laws are up to seven times more likely to be HIV-positive than those in a legally supportive environment.</w:t>
      </w:r>
      <w:r>
        <w:rPr>
          <w:rStyle w:val="EndnoteReference"/>
          <w:rFonts w:asciiTheme="minorHAnsi" w:hAnsiTheme="minorHAnsi"/>
        </w:rPr>
        <w:endnoteReference w:id="9"/>
      </w:r>
      <w:r w:rsidRPr="004A4DAA">
        <w:rPr>
          <w:rFonts w:asciiTheme="minorHAnsi" w:hAnsiTheme="minorHAnsi"/>
        </w:rPr>
        <w:t xml:space="preserve"> A failure to address HIV-related stigma and discrimination jeopardises efforts to reach testing, treatment and viral suppression targets, which will result in almost half a million AIDS-related deaths by 2030.</w:t>
      </w:r>
      <w:r>
        <w:rPr>
          <w:rStyle w:val="EndnoteReference"/>
          <w:rFonts w:asciiTheme="minorHAnsi" w:hAnsiTheme="minorHAnsi"/>
        </w:rPr>
        <w:endnoteReference w:id="10"/>
      </w:r>
      <w:r w:rsidRPr="004A4DAA">
        <w:rPr>
          <w:rFonts w:asciiTheme="minorHAnsi" w:hAnsiTheme="minorHAnsi"/>
        </w:rPr>
        <w:t xml:space="preserve"> </w:t>
      </w:r>
    </w:p>
    <w:p w14:paraId="62D296C7" w14:textId="77377D4E" w:rsidR="004A4DAA" w:rsidRPr="004A4DAA" w:rsidRDefault="004A4DAA" w:rsidP="004A4DAA">
      <w:pPr>
        <w:pStyle w:val="ListParagraph"/>
        <w:numPr>
          <w:ilvl w:val="1"/>
          <w:numId w:val="14"/>
        </w:numPr>
        <w:rPr>
          <w:rFonts w:asciiTheme="minorHAnsi" w:hAnsiTheme="minorHAnsi"/>
        </w:rPr>
      </w:pPr>
      <w:r w:rsidRPr="004A4DAA">
        <w:rPr>
          <w:rFonts w:asciiTheme="minorHAnsi" w:hAnsiTheme="minorHAnsi"/>
        </w:rPr>
        <w:t>A report developed as a part of the AFAO International Program found socially constructed gender inequalities have a significant influence on key populations and their access to education, employment and healthcare information or services, particularly among wom</w:t>
      </w:r>
      <w:r w:rsidR="001E07F0">
        <w:rPr>
          <w:rFonts w:asciiTheme="minorHAnsi" w:hAnsiTheme="minorHAnsi"/>
        </w:rPr>
        <w:t>e</w:t>
      </w:r>
      <w:r w:rsidRPr="004A4DAA">
        <w:rPr>
          <w:rFonts w:asciiTheme="minorHAnsi" w:hAnsiTheme="minorHAnsi"/>
        </w:rPr>
        <w:t>n and the trans and gender diverse population.</w:t>
      </w:r>
      <w:r>
        <w:rPr>
          <w:rStyle w:val="EndnoteReference"/>
          <w:rFonts w:asciiTheme="minorHAnsi" w:hAnsiTheme="minorHAnsi"/>
        </w:rPr>
        <w:endnoteReference w:id="11"/>
      </w:r>
      <w:r w:rsidRPr="004A4DAA">
        <w:rPr>
          <w:rFonts w:asciiTheme="minorHAnsi" w:hAnsiTheme="minorHAnsi"/>
        </w:rPr>
        <w:t xml:space="preserve"> </w:t>
      </w:r>
    </w:p>
    <w:p w14:paraId="037339ED" w14:textId="26CF20BC" w:rsidR="004A4DAA" w:rsidRDefault="004A4DAA" w:rsidP="004A4DAA">
      <w:pPr>
        <w:pStyle w:val="ListParagraph"/>
        <w:numPr>
          <w:ilvl w:val="1"/>
          <w:numId w:val="14"/>
        </w:numPr>
        <w:rPr>
          <w:rFonts w:asciiTheme="minorHAnsi" w:hAnsiTheme="minorHAnsi"/>
        </w:rPr>
      </w:pPr>
      <w:r w:rsidRPr="004A4DAA">
        <w:rPr>
          <w:rFonts w:asciiTheme="minorHAnsi" w:hAnsiTheme="minorHAnsi"/>
        </w:rPr>
        <w:lastRenderedPageBreak/>
        <w:t>The Asia-Pacific region has seen positive developments in recent years, with India and the Philippines introducing comprehensive HIV legislation and indications that other countries may also enact similar reforms. Despite this, the legal environment for key populations remains hostile, and the criminalisation of same-sex conduct, sex work and drug use in countries across the region impedes HIV responses by deterring access to testing and treatment</w:t>
      </w:r>
      <w:r w:rsidR="00C27F34" w:rsidRPr="004A4DAA">
        <w:rPr>
          <w:rFonts w:asciiTheme="minorHAnsi" w:hAnsiTheme="minorHAnsi"/>
        </w:rPr>
        <w:t xml:space="preserve">. </w:t>
      </w:r>
    </w:p>
    <w:p w14:paraId="7743CA8D" w14:textId="73278876" w:rsidR="004A4DAA" w:rsidRDefault="004A4DAA" w:rsidP="004A4DAA">
      <w:pPr>
        <w:pStyle w:val="ListParagraph"/>
        <w:numPr>
          <w:ilvl w:val="1"/>
          <w:numId w:val="14"/>
        </w:numPr>
        <w:rPr>
          <w:rFonts w:asciiTheme="minorHAnsi" w:hAnsiTheme="minorHAnsi"/>
        </w:rPr>
      </w:pPr>
      <w:r w:rsidRPr="004A4DAA">
        <w:rPr>
          <w:rFonts w:asciiTheme="minorHAnsi" w:hAnsiTheme="minorHAnsi"/>
        </w:rPr>
        <w:t>The decriminalisation of sex work would significantly impact HIV responses for sex workers and clients, averting between 33 and 44</w:t>
      </w:r>
      <w:r w:rsidR="00F76A1B">
        <w:rPr>
          <w:rFonts w:asciiTheme="minorHAnsi" w:hAnsiTheme="minorHAnsi"/>
        </w:rPr>
        <w:t xml:space="preserve"> per cent</w:t>
      </w:r>
      <w:r w:rsidRPr="004A4DAA">
        <w:rPr>
          <w:rFonts w:asciiTheme="minorHAnsi" w:hAnsiTheme="minorHAnsi"/>
        </w:rPr>
        <w:t xml:space="preserve"> of new transmissions over the next decade.</w:t>
      </w:r>
      <w:r>
        <w:rPr>
          <w:rStyle w:val="EndnoteReference"/>
          <w:rFonts w:asciiTheme="minorHAnsi" w:hAnsiTheme="minorHAnsi"/>
        </w:rPr>
        <w:endnoteReference w:id="12"/>
      </w:r>
      <w:r w:rsidRPr="004A4DAA">
        <w:rPr>
          <w:rFonts w:asciiTheme="minorHAnsi" w:hAnsiTheme="minorHAnsi"/>
        </w:rPr>
        <w:t xml:space="preserve"> Sex work in some Asia Pacific countries is quasi-legal and subject to oversight through licensing, registration and other police regulations that create barriers to HIV services. Other countries have seen a regression to punitive laws and enforcement practices, forcing sex workers to go underground and increasing the risk of HIV transmission. </w:t>
      </w:r>
    </w:p>
    <w:p w14:paraId="45AD65FA" w14:textId="2601B8F5" w:rsidR="004A4DAA" w:rsidRDefault="004A4DAA" w:rsidP="004A4DAA">
      <w:pPr>
        <w:pStyle w:val="ListParagraph"/>
        <w:numPr>
          <w:ilvl w:val="1"/>
          <w:numId w:val="14"/>
        </w:numPr>
        <w:rPr>
          <w:rFonts w:asciiTheme="minorHAnsi" w:hAnsiTheme="minorHAnsi"/>
        </w:rPr>
      </w:pPr>
      <w:r w:rsidRPr="004A4DAA">
        <w:rPr>
          <w:rFonts w:asciiTheme="minorHAnsi" w:hAnsiTheme="minorHAnsi"/>
        </w:rPr>
        <w:t xml:space="preserve">In Australia, a </w:t>
      </w:r>
      <w:r w:rsidR="00701157">
        <w:rPr>
          <w:rFonts w:asciiTheme="minorHAnsi" w:hAnsiTheme="minorHAnsi"/>
        </w:rPr>
        <w:t>significant</w:t>
      </w:r>
      <w:r w:rsidRPr="004A4DAA">
        <w:rPr>
          <w:rFonts w:asciiTheme="minorHAnsi" w:hAnsiTheme="minorHAnsi"/>
        </w:rPr>
        <w:t xml:space="preserve"> challenge is combatting the emergence of discriminatory mandatory testing laws that compel people to undergo testing for HIV.</w:t>
      </w:r>
      <w:r>
        <w:rPr>
          <w:rStyle w:val="EndnoteReference"/>
          <w:rFonts w:asciiTheme="minorHAnsi" w:hAnsiTheme="minorHAnsi"/>
        </w:rPr>
        <w:endnoteReference w:id="13"/>
      </w:r>
      <w:r w:rsidRPr="004A4DAA">
        <w:rPr>
          <w:rFonts w:asciiTheme="minorHAnsi" w:hAnsiTheme="minorHAnsi"/>
        </w:rPr>
        <w:t xml:space="preserve"> The laws place an unacceptable amount of control into the hands of untrained and non-expert professionals (</w:t>
      </w:r>
      <w:r w:rsidR="00CD4539">
        <w:rPr>
          <w:rFonts w:asciiTheme="minorHAnsi" w:hAnsiTheme="minorHAnsi"/>
        </w:rPr>
        <w:t xml:space="preserve">such as </w:t>
      </w:r>
      <w:r w:rsidRPr="004A4DAA">
        <w:rPr>
          <w:rFonts w:asciiTheme="minorHAnsi" w:hAnsiTheme="minorHAnsi"/>
        </w:rPr>
        <w:t>police officer</w:t>
      </w:r>
      <w:r w:rsidR="00C27F34">
        <w:rPr>
          <w:rFonts w:asciiTheme="minorHAnsi" w:hAnsiTheme="minorHAnsi"/>
        </w:rPr>
        <w:t>s</w:t>
      </w:r>
      <w:r w:rsidRPr="004A4DAA">
        <w:rPr>
          <w:rFonts w:asciiTheme="minorHAnsi" w:hAnsiTheme="minorHAnsi"/>
        </w:rPr>
        <w:t xml:space="preserve">) in the context of HIV. </w:t>
      </w:r>
    </w:p>
    <w:p w14:paraId="053F61E2" w14:textId="2347AC56" w:rsidR="004A4DAA" w:rsidRDefault="004A4DAA" w:rsidP="004A4DAA">
      <w:pPr>
        <w:rPr>
          <w:rFonts w:asciiTheme="minorHAnsi" w:hAnsiTheme="minorHAnsi"/>
        </w:rPr>
      </w:pPr>
    </w:p>
    <w:p w14:paraId="0FAB17F7" w14:textId="3D81B4CD" w:rsidR="004A4DAA" w:rsidRPr="007F03F4" w:rsidRDefault="004A4DAA" w:rsidP="00797386">
      <w:pPr>
        <w:rPr>
          <w:rFonts w:asciiTheme="minorHAnsi" w:hAnsiTheme="minorHAnsi"/>
          <w:b/>
          <w:bCs/>
          <w:color w:val="F26522"/>
        </w:rPr>
      </w:pPr>
      <w:r w:rsidRPr="007F03F4">
        <w:rPr>
          <w:rFonts w:asciiTheme="minorHAnsi" w:hAnsiTheme="minorHAnsi"/>
          <w:b/>
          <w:bCs/>
          <w:color w:val="F26522"/>
        </w:rPr>
        <w:t>Good practice example</w:t>
      </w:r>
    </w:p>
    <w:p w14:paraId="5CFD2ECF" w14:textId="77777777" w:rsidR="004A4DAA" w:rsidRDefault="004A4DAA" w:rsidP="004A4DAA">
      <w:pPr>
        <w:pStyle w:val="ListParagraph"/>
        <w:numPr>
          <w:ilvl w:val="1"/>
          <w:numId w:val="14"/>
        </w:numPr>
        <w:rPr>
          <w:rFonts w:asciiTheme="minorHAnsi" w:hAnsiTheme="minorHAnsi"/>
        </w:rPr>
      </w:pPr>
      <w:r w:rsidRPr="004A4DAA">
        <w:rPr>
          <w:rFonts w:asciiTheme="minorHAnsi" w:hAnsiTheme="minorHAnsi"/>
        </w:rPr>
        <w:t xml:space="preserve">The Australian HIV response is guided by the </w:t>
      </w:r>
      <w:r w:rsidRPr="004A4DAA">
        <w:rPr>
          <w:rFonts w:asciiTheme="minorHAnsi" w:hAnsiTheme="minorHAnsi"/>
          <w:i/>
          <w:iCs/>
        </w:rPr>
        <w:t xml:space="preserve">Eighth National HIV Strategy 2018-2022 </w:t>
      </w:r>
      <w:r w:rsidRPr="004A4DAA">
        <w:rPr>
          <w:rFonts w:asciiTheme="minorHAnsi" w:hAnsiTheme="minorHAnsi"/>
        </w:rPr>
        <w:t>and includes human rights as a guiding principle.</w:t>
      </w:r>
      <w:r w:rsidRPr="00D76556">
        <w:rPr>
          <w:rStyle w:val="EndnoteReference"/>
          <w:rFonts w:asciiTheme="minorHAnsi" w:hAnsiTheme="minorHAnsi"/>
        </w:rPr>
        <w:endnoteReference w:id="14"/>
      </w:r>
      <w:r w:rsidRPr="004A4DAA">
        <w:rPr>
          <w:rFonts w:asciiTheme="minorHAnsi" w:hAnsiTheme="minorHAnsi"/>
        </w:rPr>
        <w:t xml:space="preserve"> It notes that PWHIV have a right to fully participate in society without experiencing stigma or discrimination and have the same rights to comprehensive and appropriate information and healthcare as other community members. </w:t>
      </w:r>
    </w:p>
    <w:p w14:paraId="0EABAECC" w14:textId="089181BC" w:rsidR="004A4DAA" w:rsidRDefault="004A4DAA" w:rsidP="004A4DAA">
      <w:pPr>
        <w:pStyle w:val="ListParagraph"/>
        <w:numPr>
          <w:ilvl w:val="1"/>
          <w:numId w:val="14"/>
        </w:numPr>
        <w:rPr>
          <w:rFonts w:asciiTheme="minorHAnsi" w:hAnsiTheme="minorHAnsi"/>
        </w:rPr>
      </w:pPr>
      <w:r w:rsidRPr="004A4DAA">
        <w:rPr>
          <w:rFonts w:asciiTheme="minorHAnsi" w:hAnsiTheme="minorHAnsi"/>
        </w:rPr>
        <w:t xml:space="preserve">Some Australian jurisdictions have decriminalised sex work. For example, the Northern Territory Government has enacted the </w:t>
      </w:r>
      <w:r w:rsidRPr="004A4DAA">
        <w:rPr>
          <w:rFonts w:asciiTheme="minorHAnsi" w:hAnsiTheme="minorHAnsi"/>
          <w:i/>
          <w:iCs/>
        </w:rPr>
        <w:t>Sex Industry Act 2019.</w:t>
      </w:r>
      <w:r w:rsidR="00321424" w:rsidRPr="007F03F4">
        <w:rPr>
          <w:rStyle w:val="EndnoteReference"/>
          <w:rFonts w:asciiTheme="minorHAnsi" w:hAnsiTheme="minorHAnsi"/>
        </w:rPr>
        <w:endnoteReference w:id="15"/>
      </w:r>
      <w:r w:rsidRPr="007F03F4">
        <w:rPr>
          <w:rFonts w:asciiTheme="minorHAnsi" w:hAnsiTheme="minorHAnsi"/>
        </w:rPr>
        <w:t xml:space="preserve"> </w:t>
      </w:r>
      <w:r w:rsidR="00321424">
        <w:rPr>
          <w:rFonts w:asciiTheme="minorHAnsi" w:hAnsiTheme="minorHAnsi"/>
        </w:rPr>
        <w:t>The passing of legislation</w:t>
      </w:r>
      <w:r w:rsidRPr="004A4DAA">
        <w:rPr>
          <w:rFonts w:asciiTheme="minorHAnsi" w:hAnsiTheme="minorHAnsi"/>
        </w:rPr>
        <w:t xml:space="preserve"> provides access to the same health and safety rights under employment law. Additionally, decriminalisation under this framework promotes the welfare and occupational health and safety of sex workers, protects them from exploitation, and prohibits the employment of anyone under the age of 18.</w:t>
      </w:r>
      <w:r w:rsidRPr="00D76556">
        <w:rPr>
          <w:rStyle w:val="EndnoteReference"/>
          <w:rFonts w:asciiTheme="minorHAnsi" w:hAnsiTheme="minorHAnsi"/>
        </w:rPr>
        <w:endnoteReference w:id="16"/>
      </w:r>
      <w:r w:rsidRPr="004A4DAA">
        <w:rPr>
          <w:rFonts w:asciiTheme="minorHAnsi" w:hAnsiTheme="minorHAnsi"/>
        </w:rPr>
        <w:t xml:space="preserve"> </w:t>
      </w:r>
    </w:p>
    <w:p w14:paraId="008DB5AE" w14:textId="77777777" w:rsidR="004A4DAA" w:rsidRPr="004A4DAA" w:rsidRDefault="004A4DAA" w:rsidP="004A4DAA">
      <w:pPr>
        <w:rPr>
          <w:rFonts w:asciiTheme="minorHAnsi" w:hAnsiTheme="minorHAnsi"/>
        </w:rPr>
      </w:pPr>
    </w:p>
    <w:p w14:paraId="4326ABCB" w14:textId="77777777" w:rsidR="004A4DAA" w:rsidRDefault="004A4DAA" w:rsidP="004A4DAA">
      <w:pPr>
        <w:pStyle w:val="ListParagraph"/>
        <w:numPr>
          <w:ilvl w:val="0"/>
          <w:numId w:val="14"/>
        </w:numPr>
        <w:rPr>
          <w:rFonts w:asciiTheme="minorHAnsi" w:hAnsiTheme="minorHAnsi"/>
          <w:b/>
          <w:bCs/>
          <w:color w:val="F26522"/>
          <w:sz w:val="28"/>
          <w:szCs w:val="28"/>
        </w:rPr>
      </w:pPr>
      <w:bookmarkStart w:id="1" w:name="_Hlk96331996"/>
      <w:r w:rsidRPr="004A4DAA">
        <w:rPr>
          <w:rFonts w:asciiTheme="minorHAnsi" w:hAnsiTheme="minorHAnsi"/>
          <w:b/>
          <w:bCs/>
          <w:color w:val="F26522"/>
          <w:sz w:val="28"/>
          <w:szCs w:val="28"/>
        </w:rPr>
        <w:t>Sustainable financing of community-led responses and organisations</w:t>
      </w:r>
      <w:bookmarkEnd w:id="1"/>
    </w:p>
    <w:p w14:paraId="5AEE783B" w14:textId="145EE23E" w:rsidR="004A4DAA" w:rsidRDefault="004A4DAA" w:rsidP="004A4DAA">
      <w:pPr>
        <w:pStyle w:val="ListParagraph"/>
        <w:numPr>
          <w:ilvl w:val="1"/>
          <w:numId w:val="14"/>
        </w:numPr>
        <w:rPr>
          <w:rFonts w:asciiTheme="minorHAnsi" w:hAnsiTheme="minorHAnsi"/>
        </w:rPr>
      </w:pPr>
      <w:r w:rsidRPr="004A4DAA">
        <w:rPr>
          <w:rFonts w:asciiTheme="minorHAnsi" w:hAnsiTheme="minorHAnsi"/>
        </w:rPr>
        <w:t xml:space="preserve">The Political Declaration has committed </w:t>
      </w:r>
      <w:r w:rsidR="00C27F34">
        <w:rPr>
          <w:rFonts w:asciiTheme="minorHAnsi" w:hAnsiTheme="minorHAnsi"/>
        </w:rPr>
        <w:t>to</w:t>
      </w:r>
      <w:r w:rsidRPr="004A4DAA">
        <w:rPr>
          <w:rFonts w:asciiTheme="minorHAnsi" w:hAnsiTheme="minorHAnsi"/>
        </w:rPr>
        <w:t xml:space="preserve"> 60</w:t>
      </w:r>
      <w:r w:rsidR="00F76A1B">
        <w:rPr>
          <w:rFonts w:asciiTheme="minorHAnsi" w:hAnsiTheme="minorHAnsi"/>
        </w:rPr>
        <w:t xml:space="preserve"> per cent </w:t>
      </w:r>
      <w:r w:rsidRPr="004A4DAA">
        <w:rPr>
          <w:rFonts w:asciiTheme="minorHAnsi" w:hAnsiTheme="minorHAnsi"/>
        </w:rPr>
        <w:t>of programs</w:t>
      </w:r>
      <w:r w:rsidR="00F76A1B">
        <w:rPr>
          <w:rFonts w:asciiTheme="minorHAnsi" w:hAnsiTheme="minorHAnsi"/>
        </w:rPr>
        <w:t xml:space="preserve"> </w:t>
      </w:r>
      <w:r w:rsidR="003C498C">
        <w:rPr>
          <w:rFonts w:asciiTheme="minorHAnsi" w:hAnsiTheme="minorHAnsi"/>
        </w:rPr>
        <w:t>on</w:t>
      </w:r>
      <w:r w:rsidR="00C05870">
        <w:rPr>
          <w:rFonts w:asciiTheme="minorHAnsi" w:hAnsiTheme="minorHAnsi"/>
        </w:rPr>
        <w:t xml:space="preserve"> societal enablers</w:t>
      </w:r>
      <w:r w:rsidRPr="004A4DAA">
        <w:rPr>
          <w:rFonts w:asciiTheme="minorHAnsi" w:hAnsiTheme="minorHAnsi"/>
        </w:rPr>
        <w:t xml:space="preserve"> to be community-led by 2025.</w:t>
      </w:r>
      <w:r w:rsidRPr="001A27E4">
        <w:rPr>
          <w:rStyle w:val="EndnoteReference"/>
          <w:rFonts w:asciiTheme="minorHAnsi" w:hAnsiTheme="minorHAnsi"/>
        </w:rPr>
        <w:endnoteReference w:id="17"/>
      </w:r>
      <w:r w:rsidRPr="001A27E4">
        <w:rPr>
          <w:rStyle w:val="EndnoteReference"/>
        </w:rPr>
        <w:t xml:space="preserve"> </w:t>
      </w:r>
      <w:r w:rsidR="00253494" w:rsidRPr="004A4DAA">
        <w:rPr>
          <w:rFonts w:asciiTheme="minorHAnsi" w:hAnsiTheme="minorHAnsi"/>
        </w:rPr>
        <w:t>Even in a country like Australia</w:t>
      </w:r>
      <w:r w:rsidR="00253494">
        <w:rPr>
          <w:rFonts w:asciiTheme="minorHAnsi" w:hAnsiTheme="minorHAnsi"/>
        </w:rPr>
        <w:t>,</w:t>
      </w:r>
      <w:r w:rsidR="00253494" w:rsidRPr="004A4DAA">
        <w:rPr>
          <w:rFonts w:asciiTheme="minorHAnsi" w:hAnsiTheme="minorHAnsi"/>
        </w:rPr>
        <w:t xml:space="preserve"> </w:t>
      </w:r>
      <w:r w:rsidR="00253494">
        <w:rPr>
          <w:rFonts w:asciiTheme="minorHAnsi" w:hAnsiTheme="minorHAnsi"/>
        </w:rPr>
        <w:t>which has displayed a world-leading community-led response to HIV, funding stability</w:t>
      </w:r>
      <w:r w:rsidR="00253494" w:rsidRPr="004A4DAA">
        <w:rPr>
          <w:rFonts w:asciiTheme="minorHAnsi" w:hAnsiTheme="minorHAnsi"/>
        </w:rPr>
        <w:t xml:space="preserve"> is an ongoing challenge. </w:t>
      </w:r>
      <w:r w:rsidRPr="004A4DAA">
        <w:rPr>
          <w:rFonts w:asciiTheme="minorHAnsi" w:hAnsiTheme="minorHAnsi"/>
        </w:rPr>
        <w:t>There need</w:t>
      </w:r>
      <w:r w:rsidR="001A27E4">
        <w:rPr>
          <w:rFonts w:asciiTheme="minorHAnsi" w:hAnsiTheme="minorHAnsi"/>
        </w:rPr>
        <w:t>s</w:t>
      </w:r>
      <w:r w:rsidRPr="004A4DAA">
        <w:rPr>
          <w:rFonts w:asciiTheme="minorHAnsi" w:hAnsiTheme="minorHAnsi"/>
        </w:rPr>
        <w:t xml:space="preserve"> to be </w:t>
      </w:r>
      <w:r w:rsidR="001A27E4">
        <w:rPr>
          <w:rFonts w:asciiTheme="minorHAnsi" w:hAnsiTheme="minorHAnsi"/>
        </w:rPr>
        <w:t xml:space="preserve">a </w:t>
      </w:r>
      <w:r w:rsidRPr="004A4DAA">
        <w:rPr>
          <w:rFonts w:asciiTheme="minorHAnsi" w:hAnsiTheme="minorHAnsi"/>
        </w:rPr>
        <w:t>commit</w:t>
      </w:r>
      <w:r w:rsidR="001A27E4">
        <w:rPr>
          <w:rFonts w:asciiTheme="minorHAnsi" w:hAnsiTheme="minorHAnsi"/>
        </w:rPr>
        <w:t>ment</w:t>
      </w:r>
      <w:r w:rsidRPr="004A4DAA">
        <w:rPr>
          <w:rFonts w:asciiTheme="minorHAnsi" w:hAnsiTheme="minorHAnsi"/>
        </w:rPr>
        <w:t xml:space="preserve"> to sustainable financing to </w:t>
      </w:r>
      <w:r w:rsidR="00E37E8A">
        <w:rPr>
          <w:rFonts w:asciiTheme="minorHAnsi" w:hAnsiTheme="minorHAnsi"/>
        </w:rPr>
        <w:t xml:space="preserve">reach </w:t>
      </w:r>
      <w:r w:rsidR="00A91408">
        <w:rPr>
          <w:rFonts w:asciiTheme="minorHAnsi" w:hAnsiTheme="minorHAnsi"/>
        </w:rPr>
        <w:t xml:space="preserve">the </w:t>
      </w:r>
      <w:r w:rsidR="00E37E8A">
        <w:rPr>
          <w:rFonts w:asciiTheme="minorHAnsi" w:hAnsiTheme="minorHAnsi"/>
        </w:rPr>
        <w:t>60 per cent</w:t>
      </w:r>
      <w:r w:rsidR="00A91408">
        <w:rPr>
          <w:rFonts w:asciiTheme="minorHAnsi" w:hAnsiTheme="minorHAnsi"/>
        </w:rPr>
        <w:t xml:space="preserve"> target</w:t>
      </w:r>
      <w:r w:rsidRPr="004A4DAA">
        <w:rPr>
          <w:rFonts w:asciiTheme="minorHAnsi" w:hAnsiTheme="minorHAnsi"/>
        </w:rPr>
        <w:t xml:space="preserve">. </w:t>
      </w:r>
      <w:r w:rsidR="00A91408">
        <w:rPr>
          <w:rFonts w:asciiTheme="minorHAnsi" w:hAnsiTheme="minorHAnsi"/>
        </w:rPr>
        <w:t>Likewise, g</w:t>
      </w:r>
      <w:r w:rsidRPr="004A4DAA">
        <w:rPr>
          <w:rFonts w:asciiTheme="minorHAnsi" w:hAnsiTheme="minorHAnsi"/>
        </w:rPr>
        <w:t xml:space="preserve">overnments </w:t>
      </w:r>
      <w:r w:rsidR="00F76A1B">
        <w:rPr>
          <w:rFonts w:asciiTheme="minorHAnsi" w:hAnsiTheme="minorHAnsi"/>
        </w:rPr>
        <w:t>must be</w:t>
      </w:r>
      <w:r w:rsidRPr="004A4DAA">
        <w:rPr>
          <w:rFonts w:asciiTheme="minorHAnsi" w:hAnsiTheme="minorHAnsi"/>
        </w:rPr>
        <w:t xml:space="preserve"> held to account </w:t>
      </w:r>
      <w:r w:rsidR="009402F6">
        <w:rPr>
          <w:rFonts w:asciiTheme="minorHAnsi" w:hAnsiTheme="minorHAnsi"/>
        </w:rPr>
        <w:t>for</w:t>
      </w:r>
      <w:r w:rsidRPr="004A4DAA">
        <w:rPr>
          <w:rFonts w:asciiTheme="minorHAnsi" w:hAnsiTheme="minorHAnsi"/>
        </w:rPr>
        <w:t xml:space="preserve"> </w:t>
      </w:r>
      <w:r w:rsidR="00C5482D">
        <w:rPr>
          <w:rFonts w:asciiTheme="minorHAnsi" w:hAnsiTheme="minorHAnsi"/>
        </w:rPr>
        <w:t>this commitment</w:t>
      </w:r>
      <w:r w:rsidR="00632510">
        <w:rPr>
          <w:rFonts w:asciiTheme="minorHAnsi" w:hAnsiTheme="minorHAnsi"/>
        </w:rPr>
        <w:t>, and</w:t>
      </w:r>
      <w:r w:rsidR="00EF0D8B">
        <w:rPr>
          <w:rFonts w:asciiTheme="minorHAnsi" w:hAnsiTheme="minorHAnsi"/>
        </w:rPr>
        <w:t xml:space="preserve"> </w:t>
      </w:r>
      <w:r w:rsidR="00632510">
        <w:rPr>
          <w:rFonts w:asciiTheme="minorHAnsi" w:hAnsiTheme="minorHAnsi"/>
        </w:rPr>
        <w:t>p</w:t>
      </w:r>
      <w:r w:rsidR="00AA3A5B">
        <w:rPr>
          <w:rFonts w:asciiTheme="minorHAnsi" w:hAnsiTheme="minorHAnsi"/>
        </w:rPr>
        <w:t xml:space="preserve">rogramming to support governments to transition from donor funding to domestic financing for HIV services </w:t>
      </w:r>
      <w:r w:rsidR="00DB2FAA">
        <w:rPr>
          <w:rFonts w:asciiTheme="minorHAnsi" w:hAnsiTheme="minorHAnsi"/>
        </w:rPr>
        <w:t>must</w:t>
      </w:r>
      <w:r w:rsidR="00EF0D8B">
        <w:rPr>
          <w:rFonts w:asciiTheme="minorHAnsi" w:hAnsiTheme="minorHAnsi"/>
        </w:rPr>
        <w:t xml:space="preserve"> be sustainably embedded.</w:t>
      </w:r>
    </w:p>
    <w:p w14:paraId="3A5A6840" w14:textId="7234CFA6" w:rsidR="004A4DAA" w:rsidRDefault="004A4DAA" w:rsidP="004A4DAA">
      <w:pPr>
        <w:pStyle w:val="ListParagraph"/>
        <w:numPr>
          <w:ilvl w:val="1"/>
          <w:numId w:val="14"/>
        </w:numPr>
        <w:rPr>
          <w:rFonts w:asciiTheme="minorHAnsi" w:hAnsiTheme="minorHAnsi"/>
        </w:rPr>
      </w:pPr>
      <w:r w:rsidRPr="004A4DAA">
        <w:rPr>
          <w:rFonts w:asciiTheme="minorHAnsi" w:hAnsiTheme="minorHAnsi"/>
        </w:rPr>
        <w:t xml:space="preserve">Regional stakeholders have also emphasised the importance of community-led responses to deliver services to meet the populations’ needs and expectations, particularly as many countries in the Asia-Pacific are reliant on donor funds for HIV prevention due to a lack of domestic investment. Moreover, innovations that involve community-based service delivery that advance human rights and gender priorities do not always attract sufficient support from international aid, other donor proposals or domestic funding allocations due to cultural or political sensitivities and resource constraints. </w:t>
      </w:r>
    </w:p>
    <w:p w14:paraId="1780C6ED" w14:textId="58303F82" w:rsidR="004A4DAA" w:rsidRDefault="004A4DAA" w:rsidP="004A4DAA">
      <w:pPr>
        <w:pStyle w:val="ListParagraph"/>
        <w:numPr>
          <w:ilvl w:val="1"/>
          <w:numId w:val="14"/>
        </w:numPr>
        <w:rPr>
          <w:rFonts w:asciiTheme="minorHAnsi" w:hAnsiTheme="minorHAnsi"/>
        </w:rPr>
      </w:pPr>
      <w:r w:rsidRPr="004A4DAA">
        <w:rPr>
          <w:rFonts w:asciiTheme="minorHAnsi" w:hAnsiTheme="minorHAnsi"/>
        </w:rPr>
        <w:t xml:space="preserve">With sufficient resourcing and sustainable funding, community-controlled organisations can continue to deliver community-based monitoring and lead demand generation activities such as the scale-up and promotion of PrEP and HIV self-testing. These organisations are best placed to carry forward efforts in capacity building, the undetectable equals untransmissible (U = U) campaign, communication on harm reduction, and continued research to monitor patterns in prevention and </w:t>
      </w:r>
      <w:r w:rsidRPr="004A4DAA">
        <w:rPr>
          <w:rFonts w:asciiTheme="minorHAnsi" w:hAnsiTheme="minorHAnsi"/>
        </w:rPr>
        <w:lastRenderedPageBreak/>
        <w:t>testing among key populations. If made widely available, advancements in treatment have significant potential to address stigma and discrimination.</w:t>
      </w:r>
    </w:p>
    <w:p w14:paraId="4E0130CC" w14:textId="22819D0B" w:rsidR="004A4DAA" w:rsidRPr="007F03F4" w:rsidRDefault="004A4DAA" w:rsidP="004A4DAA">
      <w:pPr>
        <w:rPr>
          <w:rFonts w:asciiTheme="minorHAnsi" w:hAnsiTheme="minorHAnsi"/>
          <w:b/>
          <w:bCs/>
          <w:color w:val="F26522"/>
        </w:rPr>
      </w:pPr>
      <w:r w:rsidRPr="007F03F4">
        <w:rPr>
          <w:rFonts w:asciiTheme="minorHAnsi" w:hAnsiTheme="minorHAnsi"/>
          <w:b/>
          <w:bCs/>
          <w:color w:val="F26522"/>
        </w:rPr>
        <w:t>Good practice example</w:t>
      </w:r>
    </w:p>
    <w:p w14:paraId="78B2F17D" w14:textId="0C641067" w:rsidR="004A4DAA" w:rsidRDefault="004A4DAA" w:rsidP="004A4DAA">
      <w:pPr>
        <w:pStyle w:val="ListParagraph"/>
        <w:numPr>
          <w:ilvl w:val="1"/>
          <w:numId w:val="14"/>
        </w:numPr>
        <w:rPr>
          <w:rFonts w:asciiTheme="minorHAnsi" w:hAnsiTheme="minorHAnsi"/>
        </w:rPr>
      </w:pPr>
      <w:r w:rsidRPr="004A4DAA">
        <w:rPr>
          <w:rFonts w:asciiTheme="minorHAnsi" w:hAnsiTheme="minorHAnsi"/>
        </w:rPr>
        <w:t>The importance of community-based organisations is demonstrated by Love Yourself Philippines</w:t>
      </w:r>
      <w:r w:rsidR="00F71ABD">
        <w:rPr>
          <w:rFonts w:asciiTheme="minorHAnsi" w:hAnsiTheme="minorHAnsi"/>
        </w:rPr>
        <w:t>,</w:t>
      </w:r>
      <w:r w:rsidRPr="004A4DAA">
        <w:rPr>
          <w:rFonts w:asciiTheme="minorHAnsi" w:hAnsiTheme="minorHAnsi"/>
        </w:rPr>
        <w:t xml:space="preserve"> </w:t>
      </w:r>
      <w:r w:rsidR="00F71ABD">
        <w:rPr>
          <w:rFonts w:asciiTheme="minorHAnsi" w:hAnsiTheme="minorHAnsi"/>
        </w:rPr>
        <w:t>a</w:t>
      </w:r>
      <w:r w:rsidRPr="004A4DAA">
        <w:rPr>
          <w:rFonts w:asciiTheme="minorHAnsi" w:hAnsiTheme="minorHAnsi"/>
        </w:rPr>
        <w:t xml:space="preserve">n organisation of 2,000 volunteers whose aim is to connect with people at heightened risk of HIV </w:t>
      </w:r>
      <w:r w:rsidR="001D492D">
        <w:rPr>
          <w:rFonts w:asciiTheme="minorHAnsi" w:hAnsiTheme="minorHAnsi"/>
        </w:rPr>
        <w:t xml:space="preserve">and empower them </w:t>
      </w:r>
      <w:r w:rsidRPr="004A4DAA">
        <w:rPr>
          <w:rFonts w:asciiTheme="minorHAnsi" w:hAnsiTheme="minorHAnsi"/>
        </w:rPr>
        <w:t>to take charge of their health. In 2017, their model identified more than half of newly-diagnosed PWHIV in Metropolitan Manila and 20</w:t>
      </w:r>
      <w:r w:rsidR="001D492D">
        <w:rPr>
          <w:rFonts w:asciiTheme="minorHAnsi" w:hAnsiTheme="minorHAnsi"/>
        </w:rPr>
        <w:t xml:space="preserve"> per cent</w:t>
      </w:r>
      <w:r w:rsidRPr="004A4DAA">
        <w:rPr>
          <w:rFonts w:asciiTheme="minorHAnsi" w:hAnsiTheme="minorHAnsi"/>
        </w:rPr>
        <w:t xml:space="preserve"> of newly-diagnosed PWHIV in the country.</w:t>
      </w:r>
      <w:r w:rsidRPr="00D76556">
        <w:rPr>
          <w:rStyle w:val="EndnoteReference"/>
          <w:rFonts w:asciiTheme="minorHAnsi" w:hAnsiTheme="minorHAnsi"/>
        </w:rPr>
        <w:endnoteReference w:id="18"/>
      </w:r>
      <w:r w:rsidRPr="004A4DAA">
        <w:rPr>
          <w:rFonts w:asciiTheme="minorHAnsi" w:hAnsiTheme="minorHAnsi"/>
        </w:rPr>
        <w:t xml:space="preserve"> </w:t>
      </w:r>
    </w:p>
    <w:p w14:paraId="39309537" w14:textId="760E45F2" w:rsidR="004A4DAA" w:rsidRPr="007F03F4" w:rsidRDefault="004A4DAA" w:rsidP="007F03F4">
      <w:pPr>
        <w:pStyle w:val="ListParagraph"/>
        <w:numPr>
          <w:ilvl w:val="1"/>
          <w:numId w:val="14"/>
        </w:numPr>
        <w:rPr>
          <w:rFonts w:asciiTheme="minorHAnsi" w:hAnsiTheme="minorHAnsi"/>
        </w:rPr>
      </w:pPr>
      <w:r w:rsidRPr="004A4DAA">
        <w:rPr>
          <w:rFonts w:asciiTheme="minorHAnsi" w:hAnsiTheme="minorHAnsi"/>
        </w:rPr>
        <w:t xml:space="preserve">Other community-based organisations in the AFAO International Program have maintained pre-existing services while progressing important objectives, despite the impact of the COVID-19 pandemic on HIV prevention and treatment. Bhutan recently undertook an evaluation of its HIV response through community-based monitoring. The program was adapted in response to the pandemic and successfully identified stigma-related barriers, such as accessibility issues and privacy concerns for </w:t>
      </w:r>
      <w:r w:rsidR="00C27F34">
        <w:rPr>
          <w:rFonts w:asciiTheme="minorHAnsi" w:hAnsiTheme="minorHAnsi"/>
        </w:rPr>
        <w:t>key</w:t>
      </w:r>
      <w:r w:rsidR="00C27F34" w:rsidRPr="004A4DAA">
        <w:rPr>
          <w:rFonts w:asciiTheme="minorHAnsi" w:hAnsiTheme="minorHAnsi"/>
        </w:rPr>
        <w:t xml:space="preserve"> </w:t>
      </w:r>
      <w:r w:rsidRPr="004A4DAA">
        <w:rPr>
          <w:rFonts w:asciiTheme="minorHAnsi" w:hAnsiTheme="minorHAnsi"/>
        </w:rPr>
        <w:t xml:space="preserve">populations accessing treatment and prevention services. </w:t>
      </w:r>
      <w:r w:rsidR="0055637B">
        <w:rPr>
          <w:rFonts w:asciiTheme="minorHAnsi" w:hAnsiTheme="minorHAnsi"/>
        </w:rPr>
        <w:t>The Ministry of Health is using findings from the evaluation</w:t>
      </w:r>
      <w:r w:rsidRPr="004A4DAA">
        <w:rPr>
          <w:rFonts w:asciiTheme="minorHAnsi" w:hAnsiTheme="minorHAnsi"/>
        </w:rPr>
        <w:t xml:space="preserve"> to develop a new HIV strategy that better engages with HIV </w:t>
      </w:r>
      <w:r w:rsidR="00C27F34">
        <w:rPr>
          <w:rFonts w:asciiTheme="minorHAnsi" w:hAnsiTheme="minorHAnsi"/>
        </w:rPr>
        <w:t>key</w:t>
      </w:r>
      <w:r w:rsidR="00C27F34" w:rsidRPr="004A4DAA">
        <w:rPr>
          <w:rFonts w:asciiTheme="minorHAnsi" w:hAnsiTheme="minorHAnsi"/>
        </w:rPr>
        <w:t xml:space="preserve"> </w:t>
      </w:r>
      <w:r w:rsidRPr="004A4DAA">
        <w:rPr>
          <w:rFonts w:asciiTheme="minorHAnsi" w:hAnsiTheme="minorHAnsi"/>
        </w:rPr>
        <w:t xml:space="preserve">populations and LGBTQ communities </w:t>
      </w:r>
      <w:r w:rsidR="000631D8">
        <w:rPr>
          <w:rFonts w:asciiTheme="minorHAnsi" w:hAnsiTheme="minorHAnsi"/>
        </w:rPr>
        <w:t>to</w:t>
      </w:r>
      <w:r w:rsidRPr="004A4DAA">
        <w:rPr>
          <w:rFonts w:asciiTheme="minorHAnsi" w:hAnsiTheme="minorHAnsi"/>
        </w:rPr>
        <w:t xml:space="preserve"> meet global targets by 2030. </w:t>
      </w:r>
    </w:p>
    <w:bookmarkEnd w:id="0"/>
    <w:p w14:paraId="05850D67" w14:textId="07D81876" w:rsidR="004A4DAA" w:rsidRDefault="004A4DAA" w:rsidP="004A4DAA">
      <w:pPr>
        <w:pStyle w:val="CompanyAddress"/>
        <w:spacing w:before="120"/>
        <w:rPr>
          <w:color w:val="000000"/>
          <w:sz w:val="22"/>
          <w:szCs w:val="22"/>
        </w:rPr>
      </w:pPr>
    </w:p>
    <w:p w14:paraId="6F98B350" w14:textId="034FAEB9" w:rsidR="004A4DAA" w:rsidRPr="00D956A7" w:rsidRDefault="004A4DAA" w:rsidP="00213EB7">
      <w:pPr>
        <w:pStyle w:val="CompanyAddress"/>
        <w:rPr>
          <w:rFonts w:asciiTheme="minorHAnsi" w:hAnsiTheme="minorHAnsi" w:cstheme="minorHAnsi"/>
          <w:color w:val="auto"/>
          <w:sz w:val="22"/>
          <w:szCs w:val="22"/>
        </w:rPr>
      </w:pPr>
      <w:r>
        <w:rPr>
          <w:color w:val="000000"/>
          <w:sz w:val="22"/>
          <w:szCs w:val="22"/>
        </w:rPr>
        <w:t xml:space="preserve">Should you require any further information, please do not hesitate to contact </w:t>
      </w:r>
      <w:r w:rsidR="00B063EE">
        <w:rPr>
          <w:color w:val="000000"/>
          <w:sz w:val="22"/>
          <w:szCs w:val="22"/>
        </w:rPr>
        <w:t>Heath</w:t>
      </w:r>
      <w:r w:rsidR="00B063EE">
        <w:rPr>
          <w:color w:val="000000"/>
          <w:sz w:val="22"/>
          <w:szCs w:val="22"/>
        </w:rPr>
        <w:t xml:space="preserve"> </w:t>
      </w:r>
      <w:r w:rsidR="00B063EE">
        <w:rPr>
          <w:color w:val="000000"/>
          <w:sz w:val="22"/>
          <w:szCs w:val="22"/>
        </w:rPr>
        <w:t>Paynter</w:t>
      </w:r>
      <w:r>
        <w:rPr>
          <w:color w:val="000000"/>
          <w:sz w:val="22"/>
          <w:szCs w:val="22"/>
        </w:rPr>
        <w:t xml:space="preserve">, </w:t>
      </w:r>
      <w:r w:rsidR="00B063EE">
        <w:rPr>
          <w:color w:val="000000"/>
          <w:sz w:val="22"/>
          <w:szCs w:val="22"/>
        </w:rPr>
        <w:t xml:space="preserve">Deputy </w:t>
      </w:r>
      <w:r>
        <w:rPr>
          <w:color w:val="000000"/>
          <w:sz w:val="22"/>
          <w:szCs w:val="22"/>
        </w:rPr>
        <w:t xml:space="preserve">Chief Executive Officer, on </w:t>
      </w:r>
      <w:r w:rsidR="00213EB7" w:rsidRPr="00213EB7">
        <w:rPr>
          <w:rFonts w:asciiTheme="minorHAnsi" w:hAnsiTheme="minorHAnsi" w:cstheme="minorHAnsi"/>
          <w:color w:val="auto"/>
          <w:sz w:val="22"/>
          <w:szCs w:val="22"/>
        </w:rPr>
        <w:t>+61 437 952 399</w:t>
      </w:r>
      <w:r w:rsidR="00213EB7">
        <w:rPr>
          <w:rFonts w:asciiTheme="minorHAnsi" w:hAnsiTheme="minorHAnsi" w:cstheme="minorHAnsi"/>
          <w:color w:val="auto"/>
          <w:sz w:val="22"/>
          <w:szCs w:val="22"/>
        </w:rPr>
        <w:t xml:space="preserve"> </w:t>
      </w:r>
      <w:r>
        <w:rPr>
          <w:color w:val="000000"/>
          <w:sz w:val="22"/>
          <w:szCs w:val="22"/>
        </w:rPr>
        <w:t xml:space="preserve">or at </w:t>
      </w:r>
      <w:r w:rsidR="00213EB7">
        <w:rPr>
          <w:rFonts w:asciiTheme="minorHAnsi" w:hAnsiTheme="minorHAnsi" w:cstheme="minorHAnsi"/>
          <w:color w:val="auto"/>
          <w:sz w:val="22"/>
          <w:szCs w:val="22"/>
        </w:rPr>
        <w:t>Heath</w:t>
      </w:r>
      <w:r w:rsidRPr="006F73B2">
        <w:rPr>
          <w:rFonts w:asciiTheme="minorHAnsi" w:hAnsiTheme="minorHAnsi" w:cstheme="minorHAnsi"/>
          <w:color w:val="auto"/>
          <w:sz w:val="22"/>
          <w:szCs w:val="22"/>
        </w:rPr>
        <w:t>.</w:t>
      </w:r>
      <w:r w:rsidR="00213EB7">
        <w:rPr>
          <w:rFonts w:asciiTheme="minorHAnsi" w:hAnsiTheme="minorHAnsi" w:cstheme="minorHAnsi"/>
          <w:color w:val="auto"/>
          <w:sz w:val="22"/>
          <w:szCs w:val="22"/>
        </w:rPr>
        <w:t>Paynter</w:t>
      </w:r>
      <w:r w:rsidRPr="006F73B2">
        <w:rPr>
          <w:rFonts w:asciiTheme="minorHAnsi" w:hAnsiTheme="minorHAnsi" w:cstheme="minorHAnsi"/>
          <w:color w:val="auto"/>
          <w:sz w:val="22"/>
          <w:szCs w:val="22"/>
        </w:rPr>
        <w:t>@afao.org</w:t>
      </w:r>
      <w:r w:rsidR="00213EB7">
        <w:rPr>
          <w:rFonts w:asciiTheme="minorHAnsi" w:hAnsiTheme="minorHAnsi" w:cstheme="minorHAnsi"/>
          <w:color w:val="auto"/>
          <w:sz w:val="22"/>
          <w:szCs w:val="22"/>
        </w:rPr>
        <w:t>.au</w:t>
      </w:r>
      <w:r w:rsidRPr="006F73B2">
        <w:rPr>
          <w:rFonts w:asciiTheme="minorHAnsi" w:hAnsiTheme="minorHAnsi" w:cstheme="minorHAnsi"/>
          <w:color w:val="auto"/>
          <w:sz w:val="22"/>
          <w:szCs w:val="22"/>
        </w:rPr>
        <w:t>.</w:t>
      </w:r>
    </w:p>
    <w:p w14:paraId="502400F8" w14:textId="77777777" w:rsidR="004A4DAA" w:rsidRDefault="004A4DAA" w:rsidP="004A4DAA">
      <w:pPr>
        <w:pStyle w:val="Address"/>
        <w:spacing w:line="240" w:lineRule="auto"/>
        <w:rPr>
          <w:rFonts w:asciiTheme="minorHAnsi" w:hAnsiTheme="minorHAnsi" w:cstheme="minorHAnsi"/>
          <w:color w:val="auto"/>
          <w:szCs w:val="22"/>
        </w:rPr>
      </w:pPr>
    </w:p>
    <w:p w14:paraId="1045FC25" w14:textId="77777777" w:rsidR="004A4DAA" w:rsidRDefault="004A4DAA" w:rsidP="004A4DAA">
      <w:pPr>
        <w:rPr>
          <w:rFonts w:asciiTheme="minorHAnsi" w:hAnsiTheme="minorHAnsi" w:cstheme="minorHAnsi"/>
          <w:sz w:val="22"/>
          <w:szCs w:val="22"/>
        </w:rPr>
      </w:pPr>
      <w:r>
        <w:rPr>
          <w:rFonts w:asciiTheme="minorHAnsi" w:hAnsiTheme="minorHAnsi" w:cstheme="minorHAnsi"/>
          <w:sz w:val="22"/>
          <w:szCs w:val="22"/>
        </w:rPr>
        <w:t xml:space="preserve">Yours sincerely </w:t>
      </w:r>
    </w:p>
    <w:p w14:paraId="67E6C6F2" w14:textId="71DB25D2" w:rsidR="004A4DAA" w:rsidRDefault="002E0B54" w:rsidP="004A4DAA">
      <w:pPr>
        <w:rPr>
          <w:rFonts w:asciiTheme="minorHAnsi" w:hAnsiTheme="minorHAnsi" w:cstheme="minorHAnsi"/>
          <w:noProof/>
          <w:sz w:val="22"/>
          <w:szCs w:val="22"/>
          <w:lang w:val="en-GB" w:eastAsia="en-GB"/>
        </w:rPr>
      </w:pPr>
      <w:r>
        <w:rPr>
          <w:rFonts w:asciiTheme="minorHAnsi" w:hAnsiTheme="minorHAnsi" w:cstheme="minorHAnsi"/>
          <w:noProof/>
          <w:sz w:val="22"/>
          <w:szCs w:val="22"/>
          <w:lang w:val="en-GB" w:eastAsia="en-GB"/>
        </w:rPr>
        <w:drawing>
          <wp:anchor distT="0" distB="0" distL="114300" distR="114300" simplePos="0" relativeHeight="251658240" behindDoc="1" locked="0" layoutInCell="1" allowOverlap="1" wp14:anchorId="404A9D0E" wp14:editId="2E33B9C5">
            <wp:simplePos x="0" y="0"/>
            <wp:positionH relativeFrom="column">
              <wp:posOffset>462</wp:posOffset>
            </wp:positionH>
            <wp:positionV relativeFrom="paragraph">
              <wp:posOffset>3002</wp:posOffset>
            </wp:positionV>
            <wp:extent cx="3692236" cy="9578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2236" cy="957855"/>
                    </a:xfrm>
                    <a:prstGeom prst="rect">
                      <a:avLst/>
                    </a:prstGeom>
                    <a:noFill/>
                    <a:ln>
                      <a:noFill/>
                    </a:ln>
                  </pic:spPr>
                </pic:pic>
              </a:graphicData>
            </a:graphic>
          </wp:anchor>
        </w:drawing>
      </w:r>
    </w:p>
    <w:p w14:paraId="1B6B11E6" w14:textId="77777777" w:rsidR="004A4DAA" w:rsidRDefault="004A4DAA" w:rsidP="004A4DAA">
      <w:pPr>
        <w:rPr>
          <w:rFonts w:asciiTheme="minorHAnsi" w:hAnsiTheme="minorHAnsi" w:cstheme="minorHAnsi"/>
          <w:noProof/>
          <w:sz w:val="22"/>
          <w:szCs w:val="22"/>
          <w:lang w:val="en-GB" w:eastAsia="en-GB"/>
        </w:rPr>
      </w:pPr>
    </w:p>
    <w:p w14:paraId="759A722D" w14:textId="77777777" w:rsidR="004A4DAA" w:rsidRDefault="004A4DAA" w:rsidP="004A4DAA">
      <w:pPr>
        <w:rPr>
          <w:rFonts w:asciiTheme="minorHAnsi" w:hAnsiTheme="minorHAnsi" w:cstheme="minorHAnsi"/>
          <w:noProof/>
          <w:sz w:val="22"/>
          <w:szCs w:val="22"/>
          <w:lang w:val="en-GB" w:eastAsia="en-GB"/>
        </w:rPr>
      </w:pPr>
    </w:p>
    <w:p w14:paraId="411B2F72" w14:textId="77777777" w:rsidR="004A4DAA" w:rsidRDefault="004A4DAA" w:rsidP="004A4DAA">
      <w:pPr>
        <w:rPr>
          <w:rFonts w:asciiTheme="minorHAnsi" w:hAnsiTheme="minorHAnsi" w:cstheme="minorHAnsi"/>
          <w:noProof/>
          <w:sz w:val="22"/>
          <w:szCs w:val="22"/>
          <w:lang w:val="en-GB" w:eastAsia="en-GB"/>
        </w:rPr>
      </w:pPr>
    </w:p>
    <w:p w14:paraId="4AF7EF12" w14:textId="77777777" w:rsidR="004A4DAA" w:rsidRDefault="004A4DAA" w:rsidP="004A4DAA">
      <w:pPr>
        <w:rPr>
          <w:rFonts w:asciiTheme="minorHAnsi" w:hAnsiTheme="minorHAnsi" w:cstheme="minorHAnsi"/>
          <w:noProof/>
          <w:sz w:val="22"/>
          <w:szCs w:val="22"/>
          <w:lang w:val="en-GB" w:eastAsia="en-GB"/>
        </w:rPr>
      </w:pPr>
    </w:p>
    <w:p w14:paraId="0E52D231" w14:textId="77777777" w:rsidR="00A43A16" w:rsidRDefault="00A43A16" w:rsidP="004A4DAA">
      <w:pPr>
        <w:rPr>
          <w:rFonts w:asciiTheme="minorHAnsi" w:hAnsiTheme="minorHAnsi" w:cstheme="minorHAnsi"/>
          <w:noProof/>
          <w:sz w:val="22"/>
          <w:szCs w:val="22"/>
          <w:lang w:val="en-GB" w:eastAsia="en-GB"/>
        </w:rPr>
      </w:pPr>
    </w:p>
    <w:p w14:paraId="249B6A65" w14:textId="22EE91E7" w:rsidR="004A4DAA" w:rsidRDefault="00060D8A" w:rsidP="004A4DAA">
      <w:pPr>
        <w:rPr>
          <w:rFonts w:asciiTheme="minorHAnsi" w:hAnsiTheme="minorHAnsi" w:cstheme="minorHAnsi"/>
          <w:sz w:val="22"/>
          <w:szCs w:val="22"/>
        </w:rPr>
      </w:pPr>
      <w:r>
        <w:rPr>
          <w:rFonts w:asciiTheme="minorHAnsi" w:hAnsiTheme="minorHAnsi" w:cstheme="minorHAnsi"/>
          <w:sz w:val="22"/>
          <w:szCs w:val="22"/>
        </w:rPr>
        <w:t>Heath Paynter</w:t>
      </w:r>
    </w:p>
    <w:p w14:paraId="794D6AE5" w14:textId="35600238" w:rsidR="004A4DAA" w:rsidRDefault="00060D8A" w:rsidP="004A4DAA">
      <w:pPr>
        <w:rPr>
          <w:rFonts w:asciiTheme="minorHAnsi" w:hAnsiTheme="minorHAnsi" w:cstheme="minorHAnsi"/>
          <w:b/>
          <w:sz w:val="22"/>
          <w:szCs w:val="22"/>
        </w:rPr>
      </w:pPr>
      <w:r>
        <w:rPr>
          <w:rFonts w:asciiTheme="minorHAnsi" w:hAnsiTheme="minorHAnsi" w:cstheme="minorHAnsi"/>
          <w:b/>
          <w:sz w:val="22"/>
          <w:szCs w:val="22"/>
        </w:rPr>
        <w:t>Deputy</w:t>
      </w:r>
      <w:r w:rsidR="004A4DAA">
        <w:rPr>
          <w:rFonts w:asciiTheme="minorHAnsi" w:hAnsiTheme="minorHAnsi" w:cstheme="minorHAnsi"/>
          <w:b/>
          <w:sz w:val="22"/>
          <w:szCs w:val="22"/>
        </w:rPr>
        <w:t xml:space="preserve"> </w:t>
      </w:r>
      <w:r w:rsidR="00B063EE">
        <w:rPr>
          <w:rFonts w:asciiTheme="minorHAnsi" w:hAnsiTheme="minorHAnsi" w:cstheme="minorHAnsi"/>
          <w:b/>
          <w:sz w:val="22"/>
          <w:szCs w:val="22"/>
        </w:rPr>
        <w:t xml:space="preserve">Chief </w:t>
      </w:r>
      <w:r w:rsidR="004A4DAA">
        <w:rPr>
          <w:rFonts w:asciiTheme="minorHAnsi" w:hAnsiTheme="minorHAnsi" w:cstheme="minorHAnsi"/>
          <w:b/>
          <w:sz w:val="22"/>
          <w:szCs w:val="22"/>
        </w:rPr>
        <w:t>Executive Officer</w:t>
      </w:r>
    </w:p>
    <w:p w14:paraId="2A0ADAF7" w14:textId="77777777" w:rsidR="004A4DAA" w:rsidRPr="006F73B2" w:rsidRDefault="004A4DAA" w:rsidP="004A4DAA">
      <w:pPr>
        <w:rPr>
          <w:rFonts w:asciiTheme="minorHAnsi" w:hAnsiTheme="minorHAnsi" w:cstheme="minorHAnsi"/>
          <w:color w:val="000000"/>
          <w:sz w:val="22"/>
          <w:szCs w:val="22"/>
        </w:rPr>
      </w:pPr>
    </w:p>
    <w:p w14:paraId="685D172F" w14:textId="77777777" w:rsidR="00EA0F16" w:rsidRPr="006F73B2" w:rsidRDefault="00EA0F16" w:rsidP="00EA0F16">
      <w:pPr>
        <w:rPr>
          <w:rFonts w:asciiTheme="minorHAnsi" w:hAnsiTheme="minorHAnsi" w:cstheme="minorHAnsi"/>
          <w:color w:val="000000"/>
          <w:sz w:val="22"/>
          <w:szCs w:val="22"/>
        </w:rPr>
      </w:pPr>
    </w:p>
    <w:p w14:paraId="564F4AED" w14:textId="77777777" w:rsidR="00EA0F16" w:rsidRPr="006F73B2" w:rsidRDefault="00EA0F16" w:rsidP="00EA0F16">
      <w:pPr>
        <w:rPr>
          <w:rFonts w:asciiTheme="minorHAnsi" w:hAnsiTheme="minorHAnsi" w:cstheme="minorHAnsi"/>
          <w:sz w:val="22"/>
          <w:szCs w:val="22"/>
        </w:rPr>
      </w:pPr>
    </w:p>
    <w:p w14:paraId="3AFA52AB" w14:textId="77777777" w:rsidR="00EA0F16" w:rsidRPr="006F73B2" w:rsidRDefault="00EA0F16" w:rsidP="006F73B2">
      <w:pPr>
        <w:rPr>
          <w:rFonts w:asciiTheme="minorHAnsi" w:hAnsiTheme="minorHAnsi" w:cstheme="minorHAnsi"/>
          <w:b/>
          <w:sz w:val="22"/>
          <w:szCs w:val="22"/>
        </w:rPr>
      </w:pPr>
    </w:p>
    <w:sectPr w:rsidR="00EA0F16" w:rsidRPr="006F73B2" w:rsidSect="00E44F3B">
      <w:headerReference w:type="default" r:id="rId14"/>
      <w:footerReference w:type="even" r:id="rId15"/>
      <w:headerReference w:type="first" r:id="rId16"/>
      <w:footerReference w:type="first" r:id="rId17"/>
      <w:pgSz w:w="11907" w:h="16840" w:code="9"/>
      <w:pgMar w:top="233" w:right="1134" w:bottom="1440" w:left="992"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2E0F" w14:textId="77777777" w:rsidR="00DC2190" w:rsidRDefault="00DC2190" w:rsidP="00B11DC6">
      <w:r>
        <w:separator/>
      </w:r>
    </w:p>
  </w:endnote>
  <w:endnote w:type="continuationSeparator" w:id="0">
    <w:p w14:paraId="594897FD" w14:textId="77777777" w:rsidR="00DC2190" w:rsidRDefault="00DC2190" w:rsidP="00B11DC6">
      <w:r>
        <w:continuationSeparator/>
      </w:r>
    </w:p>
  </w:endnote>
  <w:endnote w:type="continuationNotice" w:id="1">
    <w:p w14:paraId="62984B45" w14:textId="77777777" w:rsidR="00DC2190" w:rsidRDefault="00DC2190"/>
  </w:endnote>
  <w:endnote w:id="2">
    <w:p w14:paraId="0D614772" w14:textId="61794673" w:rsidR="00CE63E7" w:rsidRPr="00107233" w:rsidRDefault="00CE63E7">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See:</w:t>
      </w:r>
      <w:r w:rsidRPr="00107233">
        <w:rPr>
          <w:rFonts w:asciiTheme="minorHAnsi" w:hAnsiTheme="minorHAnsi" w:cstheme="minorHAnsi"/>
        </w:rPr>
        <w:t xml:space="preserve"> </w:t>
      </w:r>
      <w:hyperlink r:id="rId1" w:history="1">
        <w:r w:rsidRPr="00107233">
          <w:rPr>
            <w:rStyle w:val="Hyperlink"/>
            <w:rFonts w:asciiTheme="minorHAnsi" w:hAnsiTheme="minorHAnsi" w:cstheme="minorHAnsi"/>
            <w:lang w:val="en-GB"/>
          </w:rPr>
          <w:t>https://www.afao.org.au/wp-content/uploads/2021/06/Agenda-25-Technical-Paper.pdf</w:t>
        </w:r>
      </w:hyperlink>
      <w:r w:rsidR="00497387" w:rsidRPr="00107233">
        <w:rPr>
          <w:rFonts w:asciiTheme="minorHAnsi" w:hAnsiTheme="minorHAnsi" w:cstheme="minorHAnsi"/>
        </w:rPr>
        <w:t>, p. 3</w:t>
      </w:r>
      <w:r w:rsidRPr="00107233">
        <w:rPr>
          <w:rFonts w:asciiTheme="minorHAnsi" w:hAnsiTheme="minorHAnsi" w:cstheme="minorHAnsi"/>
          <w:lang w:val="en-GB"/>
        </w:rPr>
        <w:t>.</w:t>
      </w:r>
    </w:p>
  </w:endnote>
  <w:endnote w:id="3">
    <w:p w14:paraId="273160FD" w14:textId="5A841383"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00797386" w:rsidRPr="00107233">
        <w:rPr>
          <w:rFonts w:asciiTheme="minorHAnsi" w:hAnsiTheme="minorHAnsi" w:cstheme="minorHAnsi"/>
          <w:lang w:val="en-GB"/>
        </w:rPr>
        <w:t xml:space="preserve">Ibid. </w:t>
      </w:r>
    </w:p>
  </w:endnote>
  <w:endnote w:id="4">
    <w:p w14:paraId="2C6293DE" w14:textId="77777777"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 xml:space="preserve">See: </w:t>
      </w:r>
      <w:hyperlink r:id="rId2" w:history="1">
        <w:r w:rsidRPr="00107233">
          <w:rPr>
            <w:rStyle w:val="Hyperlink"/>
            <w:rFonts w:asciiTheme="minorHAnsi" w:hAnsiTheme="minorHAnsi" w:cstheme="minorHAnsi"/>
            <w:lang w:val="en-GB"/>
          </w:rPr>
          <w:t>https://www.afao.org.au/wp-content/uploads/2021/11/AFAO-HIV-in-Australia-2022.pdf</w:t>
        </w:r>
      </w:hyperlink>
      <w:r w:rsidRPr="00107233">
        <w:rPr>
          <w:rFonts w:asciiTheme="minorHAnsi" w:hAnsiTheme="minorHAnsi" w:cstheme="minorHAnsi"/>
          <w:lang w:val="en-GB"/>
        </w:rPr>
        <w:t xml:space="preserve">. </w:t>
      </w:r>
    </w:p>
  </w:endnote>
  <w:endnote w:id="5">
    <w:p w14:paraId="25481752" w14:textId="52792D31" w:rsidR="00EE20B4" w:rsidRPr="00107233" w:rsidRDefault="00EE20B4">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rPr>
        <w:t xml:space="preserve">See: </w:t>
      </w:r>
      <w:hyperlink r:id="rId3" w:history="1">
        <w:r w:rsidRPr="00107233">
          <w:rPr>
            <w:rStyle w:val="Hyperlink"/>
            <w:rFonts w:asciiTheme="minorHAnsi" w:hAnsiTheme="minorHAnsi" w:cstheme="minorHAnsi"/>
            <w:lang w:val="en-GB"/>
          </w:rPr>
          <w:t>https://www.latrobe.edu.au/__data/assets/pdf_file/0007/1058614/HIV-Futures-9.pdf</w:t>
        </w:r>
      </w:hyperlink>
      <w:r w:rsidRPr="00107233">
        <w:rPr>
          <w:rFonts w:asciiTheme="minorHAnsi" w:hAnsiTheme="minorHAnsi" w:cstheme="minorHAnsi"/>
          <w:lang w:val="en-GB"/>
        </w:rPr>
        <w:t xml:space="preserve">, p. </w:t>
      </w:r>
      <w:r w:rsidR="006D3951" w:rsidRPr="00107233">
        <w:rPr>
          <w:rFonts w:asciiTheme="minorHAnsi" w:hAnsiTheme="minorHAnsi" w:cstheme="minorHAnsi"/>
          <w:lang w:val="en-GB"/>
        </w:rPr>
        <w:t>34.</w:t>
      </w:r>
    </w:p>
  </w:endnote>
  <w:endnote w:id="6">
    <w:p w14:paraId="0D941C4A" w14:textId="37F982F2"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006D3951" w:rsidRPr="00107233">
        <w:rPr>
          <w:rFonts w:asciiTheme="minorHAnsi" w:hAnsiTheme="minorHAnsi" w:cstheme="minorHAnsi"/>
        </w:rPr>
        <w:t xml:space="preserve">Ibid, </w:t>
      </w:r>
      <w:r w:rsidR="0065786B" w:rsidRPr="00107233">
        <w:rPr>
          <w:rFonts w:asciiTheme="minorHAnsi" w:hAnsiTheme="minorHAnsi" w:cstheme="minorHAnsi"/>
        </w:rPr>
        <w:t xml:space="preserve">p. </w:t>
      </w:r>
      <w:r w:rsidR="006D3951" w:rsidRPr="00107233">
        <w:rPr>
          <w:rFonts w:asciiTheme="minorHAnsi" w:hAnsiTheme="minorHAnsi" w:cstheme="minorHAnsi"/>
        </w:rPr>
        <w:t>16</w:t>
      </w:r>
      <w:r w:rsidRPr="00107233">
        <w:rPr>
          <w:rFonts w:asciiTheme="minorHAnsi" w:hAnsiTheme="minorHAnsi" w:cstheme="minorHAnsi"/>
          <w:lang w:val="en-GB"/>
        </w:rPr>
        <w:t>.</w:t>
      </w:r>
    </w:p>
  </w:endnote>
  <w:endnote w:id="7">
    <w:p w14:paraId="4AEBE077" w14:textId="5D54D431"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 xml:space="preserve">See: </w:t>
      </w:r>
      <w:hyperlink r:id="rId4" w:history="1">
        <w:r w:rsidR="00272FE8" w:rsidRPr="00107233">
          <w:rPr>
            <w:rStyle w:val="Hyperlink"/>
            <w:rFonts w:asciiTheme="minorHAnsi" w:hAnsiTheme="minorHAnsi" w:cstheme="minorHAnsi"/>
            <w:lang w:val="en-GB"/>
          </w:rPr>
          <w:t>https://www.unaids.org/sites/default/files/media_asset/2021_political-declaration-on-hiv-and-aids_en.pdf</w:t>
        </w:r>
      </w:hyperlink>
      <w:r w:rsidR="00F16872" w:rsidRPr="00107233">
        <w:rPr>
          <w:rFonts w:asciiTheme="minorHAnsi" w:hAnsiTheme="minorHAnsi" w:cstheme="minorHAnsi"/>
        </w:rPr>
        <w:t>, para</w:t>
      </w:r>
      <w:r w:rsidR="00DF34F2" w:rsidRPr="00107233">
        <w:rPr>
          <w:rFonts w:asciiTheme="minorHAnsi" w:hAnsiTheme="minorHAnsi" w:cstheme="minorHAnsi"/>
        </w:rPr>
        <w:t>.</w:t>
      </w:r>
      <w:r w:rsidR="00F16872" w:rsidRPr="00107233">
        <w:rPr>
          <w:rFonts w:asciiTheme="minorHAnsi" w:hAnsiTheme="minorHAnsi" w:cstheme="minorHAnsi"/>
        </w:rPr>
        <w:t xml:space="preserve"> 8</w:t>
      </w:r>
      <w:r w:rsidR="00272FE8" w:rsidRPr="00107233">
        <w:rPr>
          <w:rFonts w:asciiTheme="minorHAnsi" w:hAnsiTheme="minorHAnsi" w:cstheme="minorHAnsi"/>
        </w:rPr>
        <w:t xml:space="preserve">. </w:t>
      </w:r>
    </w:p>
  </w:endnote>
  <w:endnote w:id="8">
    <w:p w14:paraId="560F1450" w14:textId="7802A795"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 xml:space="preserve">See: </w:t>
      </w:r>
      <w:hyperlink r:id="rId5" w:anchor=":~:text=Asia%20and%20the%20Pacific%20has,aged%2015%20to%2024%20years" w:history="1">
        <w:r w:rsidR="0065786B" w:rsidRPr="00107233">
          <w:rPr>
            <w:rStyle w:val="Hyperlink"/>
            <w:rFonts w:asciiTheme="minorHAnsi" w:hAnsiTheme="minorHAnsi" w:cstheme="minorHAnsi"/>
          </w:rPr>
          <w:t>https://www.unaids.org/en/resources/presscentre/featurestories/2021/april/20210421_civil-society-asia-pacific-hlm#:~:text=Asia%20and%20the%20Pacific%20has,aged%2015%20to%2024%20years</w:t>
        </w:r>
      </w:hyperlink>
      <w:r w:rsidR="0065786B" w:rsidRPr="00107233">
        <w:rPr>
          <w:rFonts w:asciiTheme="minorHAnsi" w:hAnsiTheme="minorHAnsi" w:cstheme="minorHAnsi"/>
        </w:rPr>
        <w:t xml:space="preserve">). </w:t>
      </w:r>
    </w:p>
  </w:endnote>
  <w:endnote w:id="9">
    <w:p w14:paraId="0A22B9D5" w14:textId="182E490E" w:rsidR="004A4DAA" w:rsidRPr="00107233" w:rsidRDefault="004A4DAA" w:rsidP="004A4DAA">
      <w:pPr>
        <w:ind w:left="-40"/>
        <w:rPr>
          <w:rFonts w:asciiTheme="minorHAnsi" w:eastAsia="Arial" w:hAnsiTheme="minorHAnsi" w:cstheme="minorHAnsi"/>
          <w:color w:val="0563C1"/>
          <w:sz w:val="20"/>
          <w:szCs w:val="20"/>
          <w:u w:val="single"/>
          <w:lang w:val="en-US"/>
        </w:rPr>
      </w:pPr>
      <w:r w:rsidRPr="00107233">
        <w:rPr>
          <w:rStyle w:val="EndnoteReference"/>
          <w:rFonts w:asciiTheme="minorHAnsi" w:hAnsiTheme="minorHAnsi" w:cstheme="minorHAnsi"/>
          <w:sz w:val="20"/>
          <w:szCs w:val="20"/>
        </w:rPr>
        <w:endnoteRef/>
      </w:r>
      <w:r w:rsidRPr="00107233">
        <w:rPr>
          <w:rFonts w:asciiTheme="minorHAnsi" w:hAnsiTheme="minorHAnsi" w:cstheme="minorHAnsi"/>
          <w:sz w:val="20"/>
          <w:szCs w:val="20"/>
        </w:rPr>
        <w:t xml:space="preserve"> </w:t>
      </w:r>
      <w:r w:rsidRPr="00107233">
        <w:rPr>
          <w:rFonts w:asciiTheme="minorHAnsi" w:hAnsiTheme="minorHAnsi" w:cstheme="minorHAnsi"/>
          <w:sz w:val="20"/>
          <w:szCs w:val="20"/>
          <w:lang w:val="en-GB"/>
        </w:rPr>
        <w:t xml:space="preserve">See: </w:t>
      </w:r>
      <w:hyperlink r:id="rId6" w:history="1">
        <w:r w:rsidR="00320469" w:rsidRPr="00107233">
          <w:rPr>
            <w:rStyle w:val="Hyperlink"/>
            <w:rFonts w:asciiTheme="minorHAnsi" w:eastAsia="Arial" w:hAnsiTheme="minorHAnsi" w:cstheme="minorHAnsi"/>
            <w:sz w:val="20"/>
            <w:szCs w:val="20"/>
          </w:rPr>
          <w:t>https://www.unaids.org/sites/default/files/media_asset/20210609_EXD_SP_stigma-discrimination_en.pdf</w:t>
        </w:r>
      </w:hyperlink>
      <w:r w:rsidR="00320469" w:rsidRPr="00107233">
        <w:rPr>
          <w:rFonts w:asciiTheme="minorHAnsi" w:hAnsiTheme="minorHAnsi" w:cstheme="minorHAnsi"/>
          <w:sz w:val="20"/>
          <w:szCs w:val="20"/>
          <w:lang w:val="en-GB"/>
        </w:rPr>
        <w:t>, p</w:t>
      </w:r>
      <w:r w:rsidR="0065786B" w:rsidRPr="00107233">
        <w:rPr>
          <w:rFonts w:asciiTheme="minorHAnsi" w:hAnsiTheme="minorHAnsi" w:cstheme="minorHAnsi"/>
          <w:sz w:val="20"/>
          <w:szCs w:val="20"/>
          <w:lang w:val="en-GB"/>
        </w:rPr>
        <w:t>.</w:t>
      </w:r>
      <w:r w:rsidR="00320469" w:rsidRPr="00107233">
        <w:rPr>
          <w:rFonts w:asciiTheme="minorHAnsi" w:hAnsiTheme="minorHAnsi" w:cstheme="minorHAnsi"/>
          <w:sz w:val="20"/>
          <w:szCs w:val="20"/>
          <w:lang w:val="en-GB"/>
        </w:rPr>
        <w:t xml:space="preserve"> 4</w:t>
      </w:r>
      <w:r w:rsidRPr="00107233">
        <w:rPr>
          <w:rFonts w:asciiTheme="minorHAnsi" w:hAnsiTheme="minorHAnsi" w:cstheme="minorHAnsi"/>
          <w:sz w:val="20"/>
          <w:szCs w:val="20"/>
          <w:lang w:val="en-GB"/>
        </w:rPr>
        <w:t>.</w:t>
      </w:r>
    </w:p>
  </w:endnote>
  <w:endnote w:id="10">
    <w:p w14:paraId="713FCCBC" w14:textId="77777777"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See: </w:t>
      </w:r>
      <w:hyperlink r:id="rId7" w:history="1">
        <w:r w:rsidRPr="00107233">
          <w:rPr>
            <w:rStyle w:val="Hyperlink"/>
            <w:rFonts w:asciiTheme="minorHAnsi" w:hAnsiTheme="minorHAnsi" w:cstheme="minorHAnsi"/>
          </w:rPr>
          <w:t>https://www.unaids.org/en/resources/presscentre/featurestories/2021/january/20210111_societal-legal-barrier-targets-could-stop-aids-related-deaths</w:t>
        </w:r>
      </w:hyperlink>
      <w:r w:rsidRPr="00107233">
        <w:rPr>
          <w:rFonts w:asciiTheme="minorHAnsi" w:hAnsiTheme="minorHAnsi" w:cstheme="minorHAnsi"/>
        </w:rPr>
        <w:t xml:space="preserve">. </w:t>
      </w:r>
    </w:p>
  </w:endnote>
  <w:endnote w:id="11">
    <w:p w14:paraId="43EF4BDA" w14:textId="77777777"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Mahmud, M. (2021). </w:t>
      </w:r>
      <w:r w:rsidRPr="00107233">
        <w:rPr>
          <w:rFonts w:asciiTheme="minorHAnsi" w:hAnsiTheme="minorHAnsi" w:cstheme="minorHAnsi"/>
          <w:lang w:val="en-GB"/>
        </w:rPr>
        <w:t xml:space="preserve">Regional Summary Gender Review of HIV and Key Populations in Bhutan, Mongolia, Philippines, Sri Lanka and Timor-Lester, p. 17. </w:t>
      </w:r>
    </w:p>
  </w:endnote>
  <w:endnote w:id="12">
    <w:p w14:paraId="67CAEAE3" w14:textId="07E11FC7"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 xml:space="preserve">See: </w:t>
      </w:r>
      <w:hyperlink r:id="rId8" w:history="1">
        <w:r w:rsidR="00E73BDA" w:rsidRPr="00107233">
          <w:rPr>
            <w:rStyle w:val="Hyperlink"/>
            <w:rFonts w:asciiTheme="minorHAnsi" w:hAnsiTheme="minorHAnsi" w:cstheme="minorHAnsi"/>
          </w:rPr>
          <w:t>Human rights violations against sex workers: burden and effect on HIV - The Lancet</w:t>
        </w:r>
      </w:hyperlink>
    </w:p>
  </w:endnote>
  <w:endnote w:id="13">
    <w:p w14:paraId="6DAE114E" w14:textId="77777777"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 xml:space="preserve">See: </w:t>
      </w:r>
      <w:hyperlink r:id="rId9" w:history="1">
        <w:r w:rsidRPr="00107233">
          <w:rPr>
            <w:rStyle w:val="Hyperlink"/>
            <w:rFonts w:asciiTheme="minorHAnsi" w:hAnsiTheme="minorHAnsi" w:cstheme="minorHAnsi"/>
            <w:lang w:val="en-GB"/>
          </w:rPr>
          <w:t>https://napwha.org.au/wp-content/uploads/2019/09/2019_NAPWHA_TheSystemIsBroken.pdf</w:t>
        </w:r>
      </w:hyperlink>
      <w:r w:rsidRPr="00107233">
        <w:rPr>
          <w:rFonts w:asciiTheme="minorHAnsi" w:hAnsiTheme="minorHAnsi" w:cstheme="minorHAnsi"/>
          <w:lang w:val="en-GB"/>
        </w:rPr>
        <w:t xml:space="preserve">. </w:t>
      </w:r>
    </w:p>
  </w:endnote>
  <w:endnote w:id="14">
    <w:p w14:paraId="6454ADF4" w14:textId="63EA561D"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 xml:space="preserve">See: </w:t>
      </w:r>
      <w:hyperlink r:id="rId10" w:history="1">
        <w:r w:rsidRPr="00107233">
          <w:rPr>
            <w:rStyle w:val="Hyperlink"/>
            <w:rFonts w:asciiTheme="minorHAnsi" w:eastAsia="Arial" w:hAnsiTheme="minorHAnsi" w:cstheme="minorHAnsi"/>
          </w:rPr>
          <w:t>https://www1.health.gov.au/internet/main/publishing.nsf/Content/ohp-bbvs-1/$File/HIV-Eight-Nat-Strategy-2018-22.pdf</w:t>
        </w:r>
      </w:hyperlink>
      <w:r w:rsidR="00105C66" w:rsidRPr="00107233">
        <w:rPr>
          <w:rFonts w:asciiTheme="minorHAnsi" w:hAnsiTheme="minorHAnsi" w:cstheme="minorHAnsi"/>
          <w:lang w:val="en-GB"/>
        </w:rPr>
        <w:t>, p. 8</w:t>
      </w:r>
      <w:r w:rsidRPr="00107233">
        <w:rPr>
          <w:rFonts w:asciiTheme="minorHAnsi" w:hAnsiTheme="minorHAnsi" w:cstheme="minorHAnsi"/>
          <w:lang w:val="en-GB"/>
        </w:rPr>
        <w:t xml:space="preserve">. </w:t>
      </w:r>
    </w:p>
  </w:endnote>
  <w:endnote w:id="15">
    <w:p w14:paraId="00113728" w14:textId="5921E543" w:rsidR="00321424" w:rsidRPr="00107233" w:rsidRDefault="00321424">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Style w:val="EndnoteReference"/>
          <w:rFonts w:asciiTheme="minorHAnsi" w:hAnsiTheme="minorHAnsi" w:cstheme="minorHAnsi"/>
        </w:rPr>
        <w:t xml:space="preserve"> </w:t>
      </w:r>
      <w:hyperlink r:id="rId11" w:history="1">
        <w:r w:rsidR="00C27F34" w:rsidRPr="00107233">
          <w:rPr>
            <w:rStyle w:val="Hyperlink"/>
            <w:rFonts w:asciiTheme="minorHAnsi" w:hAnsiTheme="minorHAnsi" w:cstheme="minorHAnsi"/>
            <w:lang w:val="en-GB"/>
          </w:rPr>
          <w:t>https://legislation.nt.gov.au/en/Legislation/SEX-INDUSTRY-ACT-2019</w:t>
        </w:r>
      </w:hyperlink>
      <w:r w:rsidR="001D492D" w:rsidRPr="00107233">
        <w:rPr>
          <w:rFonts w:asciiTheme="minorHAnsi" w:hAnsiTheme="minorHAnsi" w:cstheme="minorHAnsi"/>
          <w:lang w:val="en-GB"/>
        </w:rPr>
        <w:t>.</w:t>
      </w:r>
      <w:r w:rsidR="00C27F34" w:rsidRPr="00107233">
        <w:rPr>
          <w:rFonts w:asciiTheme="minorHAnsi" w:hAnsiTheme="minorHAnsi" w:cstheme="minorHAnsi"/>
          <w:lang w:val="en-GB"/>
        </w:rPr>
        <w:t xml:space="preserve"> </w:t>
      </w:r>
    </w:p>
  </w:endnote>
  <w:endnote w:id="16">
    <w:p w14:paraId="149D5540" w14:textId="56E816B1"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See:</w:t>
      </w:r>
      <w:r w:rsidRPr="00107233">
        <w:rPr>
          <w:rStyle w:val="Hyperlink"/>
          <w:rFonts w:asciiTheme="minorHAnsi" w:eastAsia="Arial" w:hAnsiTheme="minorHAnsi" w:cstheme="minorHAnsi"/>
        </w:rPr>
        <w:t xml:space="preserve"> </w:t>
      </w:r>
      <w:hyperlink r:id="rId12" w:history="1">
        <w:r w:rsidR="00120B93" w:rsidRPr="00107233">
          <w:rPr>
            <w:rStyle w:val="Hyperlink"/>
            <w:rFonts w:asciiTheme="minorHAnsi" w:eastAsia="Arial" w:hAnsiTheme="minorHAnsi" w:cstheme="minorHAnsi"/>
          </w:rPr>
          <w:t>https://www.unaids.org/en/resources/documents/2021/legal-and-policy-trends-asia-pacific</w:t>
        </w:r>
      </w:hyperlink>
      <w:r w:rsidR="00120B93" w:rsidRPr="00107233">
        <w:rPr>
          <w:rFonts w:asciiTheme="minorHAnsi" w:hAnsiTheme="minorHAnsi" w:cstheme="minorHAnsi"/>
          <w:lang w:val="en-GB"/>
        </w:rPr>
        <w:t>, p. 27</w:t>
      </w:r>
      <w:r w:rsidR="001D492D" w:rsidRPr="00107233">
        <w:rPr>
          <w:rFonts w:asciiTheme="minorHAnsi" w:hAnsiTheme="minorHAnsi" w:cstheme="minorHAnsi"/>
          <w:lang w:val="en-GB"/>
        </w:rPr>
        <w:t>.</w:t>
      </w:r>
    </w:p>
  </w:endnote>
  <w:endnote w:id="17">
    <w:p w14:paraId="49F10D8C" w14:textId="6B52FBE1" w:rsidR="004A4DAA" w:rsidRPr="00107233"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 xml:space="preserve">See: </w:t>
      </w:r>
      <w:hyperlink r:id="rId13" w:history="1">
        <w:r w:rsidRPr="00107233">
          <w:rPr>
            <w:rStyle w:val="Hyperlink"/>
            <w:rFonts w:asciiTheme="minorHAnsi" w:hAnsiTheme="minorHAnsi" w:cstheme="minorHAnsi"/>
            <w:lang w:val="en-GB"/>
          </w:rPr>
          <w:t>https://www.unaids.org/en/resources/documents/2021/2021_political-declaration-on-hiv-and-aids</w:t>
        </w:r>
      </w:hyperlink>
      <w:r w:rsidR="00CA5FD4" w:rsidRPr="00107233">
        <w:rPr>
          <w:rFonts w:asciiTheme="minorHAnsi" w:hAnsiTheme="minorHAnsi" w:cstheme="minorHAnsi"/>
        </w:rPr>
        <w:t>, para. 64(e)</w:t>
      </w:r>
      <w:r w:rsidRPr="00107233">
        <w:rPr>
          <w:rFonts w:asciiTheme="minorHAnsi" w:hAnsiTheme="minorHAnsi" w:cstheme="minorHAnsi"/>
          <w:lang w:val="en-GB"/>
        </w:rPr>
        <w:t xml:space="preserve">. </w:t>
      </w:r>
    </w:p>
  </w:endnote>
  <w:endnote w:id="18">
    <w:p w14:paraId="520BD6B0" w14:textId="5ED86BE5" w:rsidR="004A4DAA" w:rsidRPr="004A64BA" w:rsidRDefault="004A4DAA" w:rsidP="004A4DAA">
      <w:pPr>
        <w:pStyle w:val="EndnoteText"/>
        <w:rPr>
          <w:rFonts w:asciiTheme="minorHAnsi" w:hAnsiTheme="minorHAnsi" w:cstheme="minorHAnsi"/>
          <w:lang w:val="en-GB"/>
        </w:rPr>
      </w:pPr>
      <w:r w:rsidRPr="00107233">
        <w:rPr>
          <w:rStyle w:val="EndnoteReference"/>
          <w:rFonts w:asciiTheme="minorHAnsi" w:hAnsiTheme="minorHAnsi" w:cstheme="minorHAnsi"/>
        </w:rPr>
        <w:endnoteRef/>
      </w:r>
      <w:r w:rsidRPr="00107233">
        <w:rPr>
          <w:rFonts w:asciiTheme="minorHAnsi" w:hAnsiTheme="minorHAnsi" w:cstheme="minorHAnsi"/>
        </w:rPr>
        <w:t xml:space="preserve"> </w:t>
      </w:r>
      <w:r w:rsidRPr="00107233">
        <w:rPr>
          <w:rFonts w:asciiTheme="minorHAnsi" w:hAnsiTheme="minorHAnsi" w:cstheme="minorHAnsi"/>
          <w:lang w:val="en-GB"/>
        </w:rPr>
        <w:t xml:space="preserve">McCallum, L., and Falkenberry, H. (2018). </w:t>
      </w:r>
      <w:r w:rsidRPr="00107233">
        <w:rPr>
          <w:rFonts w:asciiTheme="minorHAnsi" w:hAnsiTheme="minorHAnsi" w:cstheme="minorHAnsi"/>
        </w:rPr>
        <w:t>Assessment of HIV Service Packages for Key Populations in the Philippines</w:t>
      </w:r>
      <w:r w:rsidR="00C27F34" w:rsidRPr="00107233">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OJ D+ Verdana">
    <w:altName w:val="Verdana"/>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CB8B" w14:textId="77777777" w:rsidR="0065246F" w:rsidRDefault="00652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D4E51" w14:textId="77777777" w:rsidR="0065246F" w:rsidRDefault="00652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9ABE" w14:textId="4DE880D7" w:rsidR="00A9095D" w:rsidRDefault="00A9095D">
    <w:pPr>
      <w:pStyle w:val="Footer"/>
      <w:jc w:val="right"/>
    </w:pPr>
  </w:p>
  <w:p w14:paraId="379BE125" w14:textId="3A2F9F00" w:rsidR="0065246F" w:rsidRPr="00AB2A99" w:rsidRDefault="0065246F" w:rsidP="00AB2A99">
    <w:pPr>
      <w:pStyle w:val="Footer"/>
      <w:ind w:right="-142"/>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C108" w14:textId="77777777" w:rsidR="00DC2190" w:rsidRDefault="00DC2190" w:rsidP="00B11DC6">
      <w:r>
        <w:separator/>
      </w:r>
    </w:p>
  </w:footnote>
  <w:footnote w:type="continuationSeparator" w:id="0">
    <w:p w14:paraId="3F8CD78E" w14:textId="77777777" w:rsidR="00DC2190" w:rsidRDefault="00DC2190" w:rsidP="00B11DC6">
      <w:r>
        <w:continuationSeparator/>
      </w:r>
    </w:p>
  </w:footnote>
  <w:footnote w:type="continuationNotice" w:id="1">
    <w:p w14:paraId="4FA21FD0" w14:textId="77777777" w:rsidR="00DC2190" w:rsidRDefault="00DC2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2433" w14:textId="77777777" w:rsidR="0065246F" w:rsidRDefault="0065246F" w:rsidP="003B0906">
    <w:pPr>
      <w:pStyle w:val="Header"/>
      <w:tabs>
        <w:tab w:val="clear" w:pos="8306"/>
        <w:tab w:val="right" w:pos="97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A4AB" w14:textId="77777777" w:rsidR="0065246F" w:rsidRDefault="0065246F" w:rsidP="00B11DC6">
    <w:pPr>
      <w:pStyle w:val="Header"/>
      <w:ind w:left="7920"/>
      <w:rPr>
        <w:rFonts w:ascii="Humanst521 BT" w:hAnsi="Humanst521 BT" w:cs="Arial"/>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44"/>
    <w:multiLevelType w:val="hybridMultilevel"/>
    <w:tmpl w:val="DDD6F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C6BFF"/>
    <w:multiLevelType w:val="hybridMultilevel"/>
    <w:tmpl w:val="E7844814"/>
    <w:lvl w:ilvl="0" w:tplc="1558591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967DD"/>
    <w:multiLevelType w:val="hybridMultilevel"/>
    <w:tmpl w:val="072460A2"/>
    <w:lvl w:ilvl="0" w:tplc="0C09000F">
      <w:start w:val="1"/>
      <w:numFmt w:val="decimal"/>
      <w:lvlText w:val="%1."/>
      <w:lvlJc w:val="left"/>
      <w:pPr>
        <w:ind w:left="360" w:hanging="360"/>
      </w:pPr>
      <w:rPr>
        <w:rFonts w:hint="default"/>
      </w:rPr>
    </w:lvl>
    <w:lvl w:ilvl="1" w:tplc="89BC5CF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943D60"/>
    <w:multiLevelType w:val="hybridMultilevel"/>
    <w:tmpl w:val="1750A11C"/>
    <w:lvl w:ilvl="0" w:tplc="C8B66A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443FB"/>
    <w:multiLevelType w:val="hybridMultilevel"/>
    <w:tmpl w:val="804459D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97A18FE"/>
    <w:multiLevelType w:val="hybridMultilevel"/>
    <w:tmpl w:val="5E648694"/>
    <w:lvl w:ilvl="0" w:tplc="CE2A98A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03BE9"/>
    <w:multiLevelType w:val="hybridMultilevel"/>
    <w:tmpl w:val="44EC8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A0C81"/>
    <w:multiLevelType w:val="multilevel"/>
    <w:tmpl w:val="04989BD2"/>
    <w:lvl w:ilvl="0">
      <w:start w:val="1"/>
      <w:numFmt w:val="decimal"/>
      <w:lvlText w:val="%1."/>
      <w:lvlJc w:val="left"/>
      <w:pPr>
        <w:ind w:left="360" w:hanging="360"/>
      </w:pPr>
      <w:rPr>
        <w:rFonts w:hint="default"/>
      </w:rPr>
    </w:lvl>
    <w:lvl w:ilvl="1">
      <w:start w:val="1"/>
      <w:numFmt w:val="none"/>
      <w:isLgl/>
      <w:lvlText w:val="1.1"/>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8CD08B5"/>
    <w:multiLevelType w:val="hybridMultilevel"/>
    <w:tmpl w:val="78525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FFB5F60"/>
    <w:multiLevelType w:val="hybridMultilevel"/>
    <w:tmpl w:val="6A6E96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0A3FD2"/>
    <w:multiLevelType w:val="hybridMultilevel"/>
    <w:tmpl w:val="CFEC239E"/>
    <w:lvl w:ilvl="0" w:tplc="8CA89F6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EBB1051"/>
    <w:multiLevelType w:val="hybridMultilevel"/>
    <w:tmpl w:val="41CE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047CFA"/>
    <w:multiLevelType w:val="multilevel"/>
    <w:tmpl w:val="93E43F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8315D2"/>
    <w:multiLevelType w:val="hybridMultilevel"/>
    <w:tmpl w:val="D160F2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2918D7"/>
    <w:multiLevelType w:val="hybridMultilevel"/>
    <w:tmpl w:val="6AB07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3"/>
  </w:num>
  <w:num w:numId="5">
    <w:abstractNumId w:val="5"/>
  </w:num>
  <w:num w:numId="6">
    <w:abstractNumId w:val="8"/>
  </w:num>
  <w:num w:numId="7">
    <w:abstractNumId w:val="3"/>
  </w:num>
  <w:num w:numId="8">
    <w:abstractNumId w:val="9"/>
  </w:num>
  <w:num w:numId="9">
    <w:abstractNumId w:val="4"/>
  </w:num>
  <w:num w:numId="10">
    <w:abstractNumId w:val="1"/>
  </w:num>
  <w:num w:numId="11">
    <w:abstractNumId w:val="1"/>
  </w:num>
  <w:num w:numId="12">
    <w:abstractNumId w:val="14"/>
  </w:num>
  <w:num w:numId="13">
    <w:abstractNumId w:val="2"/>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szA2NTMxMDQ0szBV0lEKTi0uzszPAykwqQUA8w/auSwAAAA="/>
  </w:docVars>
  <w:rsids>
    <w:rsidRoot w:val="004A4DAA"/>
    <w:rsid w:val="0000057F"/>
    <w:rsid w:val="00007946"/>
    <w:rsid w:val="0001152C"/>
    <w:rsid w:val="00015B45"/>
    <w:rsid w:val="00026638"/>
    <w:rsid w:val="00044919"/>
    <w:rsid w:val="00060D8A"/>
    <w:rsid w:val="00060FB4"/>
    <w:rsid w:val="000631D8"/>
    <w:rsid w:val="00070785"/>
    <w:rsid w:val="000808DF"/>
    <w:rsid w:val="000811F9"/>
    <w:rsid w:val="00082D7E"/>
    <w:rsid w:val="00084455"/>
    <w:rsid w:val="00094139"/>
    <w:rsid w:val="00094D19"/>
    <w:rsid w:val="00095CD8"/>
    <w:rsid w:val="000B2334"/>
    <w:rsid w:val="000B2DBA"/>
    <w:rsid w:val="000C108D"/>
    <w:rsid w:val="000C3676"/>
    <w:rsid w:val="000C512F"/>
    <w:rsid w:val="000D09ED"/>
    <w:rsid w:val="000D7B62"/>
    <w:rsid w:val="000D7B6E"/>
    <w:rsid w:val="000F1267"/>
    <w:rsid w:val="000F5DAA"/>
    <w:rsid w:val="00105C66"/>
    <w:rsid w:val="00107233"/>
    <w:rsid w:val="001103DF"/>
    <w:rsid w:val="001209F1"/>
    <w:rsid w:val="00120B93"/>
    <w:rsid w:val="001261CE"/>
    <w:rsid w:val="00131DE4"/>
    <w:rsid w:val="00136C3C"/>
    <w:rsid w:val="0013756F"/>
    <w:rsid w:val="001464AD"/>
    <w:rsid w:val="00152909"/>
    <w:rsid w:val="00153192"/>
    <w:rsid w:val="0015486F"/>
    <w:rsid w:val="00164109"/>
    <w:rsid w:val="00180514"/>
    <w:rsid w:val="00182CCD"/>
    <w:rsid w:val="001A04A4"/>
    <w:rsid w:val="001A14D4"/>
    <w:rsid w:val="001A27E4"/>
    <w:rsid w:val="001A405F"/>
    <w:rsid w:val="001B021C"/>
    <w:rsid w:val="001C21E5"/>
    <w:rsid w:val="001C3724"/>
    <w:rsid w:val="001C4D08"/>
    <w:rsid w:val="001C6628"/>
    <w:rsid w:val="001D1128"/>
    <w:rsid w:val="001D492D"/>
    <w:rsid w:val="001D5CA3"/>
    <w:rsid w:val="001D67A1"/>
    <w:rsid w:val="001E07F0"/>
    <w:rsid w:val="001E6A12"/>
    <w:rsid w:val="001F607F"/>
    <w:rsid w:val="00211A39"/>
    <w:rsid w:val="00213EB7"/>
    <w:rsid w:val="00231126"/>
    <w:rsid w:val="00253494"/>
    <w:rsid w:val="002570B9"/>
    <w:rsid w:val="00267DE5"/>
    <w:rsid w:val="00272FE8"/>
    <w:rsid w:val="002755F8"/>
    <w:rsid w:val="00276FE1"/>
    <w:rsid w:val="00285B07"/>
    <w:rsid w:val="00297621"/>
    <w:rsid w:val="002A1D34"/>
    <w:rsid w:val="002A4B72"/>
    <w:rsid w:val="002A52A6"/>
    <w:rsid w:val="002B3B19"/>
    <w:rsid w:val="002D0CB0"/>
    <w:rsid w:val="002D2E9B"/>
    <w:rsid w:val="002D4DA0"/>
    <w:rsid w:val="002E0B54"/>
    <w:rsid w:val="002E32EB"/>
    <w:rsid w:val="002E33A2"/>
    <w:rsid w:val="002F03FC"/>
    <w:rsid w:val="002F04B8"/>
    <w:rsid w:val="002F3150"/>
    <w:rsid w:val="002F3735"/>
    <w:rsid w:val="003153D2"/>
    <w:rsid w:val="00320469"/>
    <w:rsid w:val="00321424"/>
    <w:rsid w:val="00324850"/>
    <w:rsid w:val="0032532F"/>
    <w:rsid w:val="00342CE1"/>
    <w:rsid w:val="003450BE"/>
    <w:rsid w:val="003510FE"/>
    <w:rsid w:val="00357CC3"/>
    <w:rsid w:val="00375B71"/>
    <w:rsid w:val="003859A6"/>
    <w:rsid w:val="00393833"/>
    <w:rsid w:val="003A6597"/>
    <w:rsid w:val="003B0906"/>
    <w:rsid w:val="003B12C9"/>
    <w:rsid w:val="003B4495"/>
    <w:rsid w:val="003B69AE"/>
    <w:rsid w:val="003C21E8"/>
    <w:rsid w:val="003C3B40"/>
    <w:rsid w:val="003C498C"/>
    <w:rsid w:val="003D2D0D"/>
    <w:rsid w:val="003E16A9"/>
    <w:rsid w:val="003E27FA"/>
    <w:rsid w:val="003F04B2"/>
    <w:rsid w:val="003F4C9C"/>
    <w:rsid w:val="003F7837"/>
    <w:rsid w:val="00411535"/>
    <w:rsid w:val="00417D99"/>
    <w:rsid w:val="00426036"/>
    <w:rsid w:val="00435AB2"/>
    <w:rsid w:val="00483224"/>
    <w:rsid w:val="00487402"/>
    <w:rsid w:val="004963D8"/>
    <w:rsid w:val="00497387"/>
    <w:rsid w:val="004A4DAA"/>
    <w:rsid w:val="004B417E"/>
    <w:rsid w:val="004C38BC"/>
    <w:rsid w:val="004C5081"/>
    <w:rsid w:val="004C71EF"/>
    <w:rsid w:val="004D0D9E"/>
    <w:rsid w:val="004D3200"/>
    <w:rsid w:val="004F7CC5"/>
    <w:rsid w:val="00527EC6"/>
    <w:rsid w:val="005320E2"/>
    <w:rsid w:val="00532586"/>
    <w:rsid w:val="005352F7"/>
    <w:rsid w:val="00535B4C"/>
    <w:rsid w:val="0055637B"/>
    <w:rsid w:val="0055700D"/>
    <w:rsid w:val="0057023A"/>
    <w:rsid w:val="00572032"/>
    <w:rsid w:val="00574348"/>
    <w:rsid w:val="005937E0"/>
    <w:rsid w:val="005A4C71"/>
    <w:rsid w:val="005B588C"/>
    <w:rsid w:val="005C2257"/>
    <w:rsid w:val="005D15C7"/>
    <w:rsid w:val="005D44C3"/>
    <w:rsid w:val="005F37D6"/>
    <w:rsid w:val="005F3E31"/>
    <w:rsid w:val="005F562C"/>
    <w:rsid w:val="00600E20"/>
    <w:rsid w:val="006018EC"/>
    <w:rsid w:val="0060629A"/>
    <w:rsid w:val="00620A61"/>
    <w:rsid w:val="00632510"/>
    <w:rsid w:val="0065246F"/>
    <w:rsid w:val="0065786B"/>
    <w:rsid w:val="0067246B"/>
    <w:rsid w:val="00685AE2"/>
    <w:rsid w:val="006905A1"/>
    <w:rsid w:val="00691BCE"/>
    <w:rsid w:val="00694166"/>
    <w:rsid w:val="006A190A"/>
    <w:rsid w:val="006A6848"/>
    <w:rsid w:val="006B5C11"/>
    <w:rsid w:val="006C161D"/>
    <w:rsid w:val="006C28DF"/>
    <w:rsid w:val="006C7555"/>
    <w:rsid w:val="006D3951"/>
    <w:rsid w:val="006E102F"/>
    <w:rsid w:val="006E765A"/>
    <w:rsid w:val="006F73B2"/>
    <w:rsid w:val="006F78BE"/>
    <w:rsid w:val="00701157"/>
    <w:rsid w:val="00702A44"/>
    <w:rsid w:val="0071125B"/>
    <w:rsid w:val="0072006E"/>
    <w:rsid w:val="00720110"/>
    <w:rsid w:val="00726A95"/>
    <w:rsid w:val="00727074"/>
    <w:rsid w:val="007326DD"/>
    <w:rsid w:val="00734768"/>
    <w:rsid w:val="00742106"/>
    <w:rsid w:val="00766FCF"/>
    <w:rsid w:val="00772D51"/>
    <w:rsid w:val="00775523"/>
    <w:rsid w:val="00792E69"/>
    <w:rsid w:val="0079356D"/>
    <w:rsid w:val="00797386"/>
    <w:rsid w:val="007A115F"/>
    <w:rsid w:val="007B2B56"/>
    <w:rsid w:val="007C2126"/>
    <w:rsid w:val="007E0A1F"/>
    <w:rsid w:val="007F03F4"/>
    <w:rsid w:val="007F7E0C"/>
    <w:rsid w:val="008039DF"/>
    <w:rsid w:val="00820935"/>
    <w:rsid w:val="008302D1"/>
    <w:rsid w:val="00830A9D"/>
    <w:rsid w:val="00833C87"/>
    <w:rsid w:val="00845D43"/>
    <w:rsid w:val="00856BAA"/>
    <w:rsid w:val="00872631"/>
    <w:rsid w:val="00875EC0"/>
    <w:rsid w:val="008869F6"/>
    <w:rsid w:val="008932FC"/>
    <w:rsid w:val="008A076B"/>
    <w:rsid w:val="008B39C2"/>
    <w:rsid w:val="008B59C6"/>
    <w:rsid w:val="008B7480"/>
    <w:rsid w:val="008B77F9"/>
    <w:rsid w:val="008D5BC7"/>
    <w:rsid w:val="008E6ABB"/>
    <w:rsid w:val="008F234E"/>
    <w:rsid w:val="00904D9D"/>
    <w:rsid w:val="0091112E"/>
    <w:rsid w:val="00914F0B"/>
    <w:rsid w:val="009155E6"/>
    <w:rsid w:val="00924B4C"/>
    <w:rsid w:val="00930CF3"/>
    <w:rsid w:val="009402F6"/>
    <w:rsid w:val="00957DFF"/>
    <w:rsid w:val="0097001D"/>
    <w:rsid w:val="00971B8A"/>
    <w:rsid w:val="009801B0"/>
    <w:rsid w:val="00995A05"/>
    <w:rsid w:val="009A2643"/>
    <w:rsid w:val="009B05AD"/>
    <w:rsid w:val="009B1431"/>
    <w:rsid w:val="009C5E3D"/>
    <w:rsid w:val="009E6F0C"/>
    <w:rsid w:val="009F1790"/>
    <w:rsid w:val="00A02839"/>
    <w:rsid w:val="00A17809"/>
    <w:rsid w:val="00A26815"/>
    <w:rsid w:val="00A43A16"/>
    <w:rsid w:val="00A63F04"/>
    <w:rsid w:val="00A76120"/>
    <w:rsid w:val="00A775CB"/>
    <w:rsid w:val="00A83107"/>
    <w:rsid w:val="00A9095D"/>
    <w:rsid w:val="00A91408"/>
    <w:rsid w:val="00A927D0"/>
    <w:rsid w:val="00AA067C"/>
    <w:rsid w:val="00AA3A5B"/>
    <w:rsid w:val="00AB0020"/>
    <w:rsid w:val="00AB2A99"/>
    <w:rsid w:val="00AB2D41"/>
    <w:rsid w:val="00AC0D7E"/>
    <w:rsid w:val="00AC2B1B"/>
    <w:rsid w:val="00AC429A"/>
    <w:rsid w:val="00AC5D9A"/>
    <w:rsid w:val="00AD3D83"/>
    <w:rsid w:val="00AE2A86"/>
    <w:rsid w:val="00AE2B1C"/>
    <w:rsid w:val="00AE3381"/>
    <w:rsid w:val="00AF15C0"/>
    <w:rsid w:val="00AF6922"/>
    <w:rsid w:val="00B02071"/>
    <w:rsid w:val="00B063EE"/>
    <w:rsid w:val="00B11DC6"/>
    <w:rsid w:val="00B1355D"/>
    <w:rsid w:val="00B1468B"/>
    <w:rsid w:val="00B302B3"/>
    <w:rsid w:val="00B414E0"/>
    <w:rsid w:val="00B65B87"/>
    <w:rsid w:val="00B81600"/>
    <w:rsid w:val="00B919EA"/>
    <w:rsid w:val="00BB22DC"/>
    <w:rsid w:val="00BE23B8"/>
    <w:rsid w:val="00BE4C59"/>
    <w:rsid w:val="00BE5252"/>
    <w:rsid w:val="00BF3DE0"/>
    <w:rsid w:val="00BF5BC9"/>
    <w:rsid w:val="00BF7653"/>
    <w:rsid w:val="00C000CF"/>
    <w:rsid w:val="00C05870"/>
    <w:rsid w:val="00C16BB5"/>
    <w:rsid w:val="00C242B7"/>
    <w:rsid w:val="00C27F34"/>
    <w:rsid w:val="00C43462"/>
    <w:rsid w:val="00C5482D"/>
    <w:rsid w:val="00C64250"/>
    <w:rsid w:val="00C74FD7"/>
    <w:rsid w:val="00C763A2"/>
    <w:rsid w:val="00C83AB3"/>
    <w:rsid w:val="00C83FF3"/>
    <w:rsid w:val="00C944D7"/>
    <w:rsid w:val="00CA04DD"/>
    <w:rsid w:val="00CA0639"/>
    <w:rsid w:val="00CA5FD4"/>
    <w:rsid w:val="00CC42E0"/>
    <w:rsid w:val="00CC616D"/>
    <w:rsid w:val="00CC7AC9"/>
    <w:rsid w:val="00CD4539"/>
    <w:rsid w:val="00CE63E7"/>
    <w:rsid w:val="00CE7C25"/>
    <w:rsid w:val="00CF4F7B"/>
    <w:rsid w:val="00D07372"/>
    <w:rsid w:val="00D35835"/>
    <w:rsid w:val="00D414A7"/>
    <w:rsid w:val="00D4314F"/>
    <w:rsid w:val="00D5203B"/>
    <w:rsid w:val="00D56530"/>
    <w:rsid w:val="00D73DB8"/>
    <w:rsid w:val="00D86FAD"/>
    <w:rsid w:val="00D9345A"/>
    <w:rsid w:val="00DA534F"/>
    <w:rsid w:val="00DA7878"/>
    <w:rsid w:val="00DB2FAA"/>
    <w:rsid w:val="00DC2190"/>
    <w:rsid w:val="00DF34F2"/>
    <w:rsid w:val="00E019A5"/>
    <w:rsid w:val="00E02C2C"/>
    <w:rsid w:val="00E049C9"/>
    <w:rsid w:val="00E14A36"/>
    <w:rsid w:val="00E3002D"/>
    <w:rsid w:val="00E322AB"/>
    <w:rsid w:val="00E37E8A"/>
    <w:rsid w:val="00E44F3B"/>
    <w:rsid w:val="00E45397"/>
    <w:rsid w:val="00E45DB4"/>
    <w:rsid w:val="00E62DF4"/>
    <w:rsid w:val="00E737FC"/>
    <w:rsid w:val="00E73BDA"/>
    <w:rsid w:val="00EA0F16"/>
    <w:rsid w:val="00EA2765"/>
    <w:rsid w:val="00EA5353"/>
    <w:rsid w:val="00EC56DD"/>
    <w:rsid w:val="00EC5D6A"/>
    <w:rsid w:val="00ED69C9"/>
    <w:rsid w:val="00ED69E7"/>
    <w:rsid w:val="00EE20B4"/>
    <w:rsid w:val="00EF0D8B"/>
    <w:rsid w:val="00EF25C4"/>
    <w:rsid w:val="00EF76B7"/>
    <w:rsid w:val="00F00AD0"/>
    <w:rsid w:val="00F02F21"/>
    <w:rsid w:val="00F0667E"/>
    <w:rsid w:val="00F07AAC"/>
    <w:rsid w:val="00F16872"/>
    <w:rsid w:val="00F2176F"/>
    <w:rsid w:val="00F227B9"/>
    <w:rsid w:val="00F25982"/>
    <w:rsid w:val="00F27EA8"/>
    <w:rsid w:val="00F30067"/>
    <w:rsid w:val="00F36BBD"/>
    <w:rsid w:val="00F414BF"/>
    <w:rsid w:val="00F41BF2"/>
    <w:rsid w:val="00F52713"/>
    <w:rsid w:val="00F71ABD"/>
    <w:rsid w:val="00F7409E"/>
    <w:rsid w:val="00F76A1B"/>
    <w:rsid w:val="00F83BF5"/>
    <w:rsid w:val="00F87A1D"/>
    <w:rsid w:val="00F95501"/>
    <w:rsid w:val="00FA5D25"/>
    <w:rsid w:val="00FB72A6"/>
    <w:rsid w:val="00FC346D"/>
    <w:rsid w:val="00FC65FD"/>
    <w:rsid w:val="00FF66CD"/>
    <w:rsid w:val="00FF6C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1A5714"/>
  <w15:docId w15:val="{E70A3F91-6121-4838-8940-D8F7EE5D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1DC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11DC6"/>
    <w:pPr>
      <w:ind w:right="-1227"/>
    </w:pPr>
    <w:rPr>
      <w:rFonts w:ascii="Univers" w:hAnsi="Univers"/>
      <w:sz w:val="20"/>
    </w:rPr>
  </w:style>
  <w:style w:type="character" w:customStyle="1" w:styleId="BodyText3Char">
    <w:name w:val="Body Text 3 Char"/>
    <w:link w:val="BodyText3"/>
    <w:rsid w:val="00B11DC6"/>
    <w:rPr>
      <w:rFonts w:ascii="Univers" w:eastAsia="Times New Roman" w:hAnsi="Univers" w:cs="Times New Roman"/>
      <w:sz w:val="20"/>
      <w:szCs w:val="24"/>
    </w:rPr>
  </w:style>
  <w:style w:type="paragraph" w:styleId="Footer">
    <w:name w:val="footer"/>
    <w:basedOn w:val="Normal"/>
    <w:link w:val="FooterChar"/>
    <w:uiPriority w:val="99"/>
    <w:rsid w:val="00B11DC6"/>
    <w:pPr>
      <w:tabs>
        <w:tab w:val="center" w:pos="4153"/>
        <w:tab w:val="right" w:pos="8306"/>
      </w:tabs>
    </w:pPr>
  </w:style>
  <w:style w:type="character" w:customStyle="1" w:styleId="FooterChar">
    <w:name w:val="Footer Char"/>
    <w:link w:val="Footer"/>
    <w:uiPriority w:val="99"/>
    <w:rsid w:val="00B11DC6"/>
    <w:rPr>
      <w:rFonts w:ascii="Times New Roman" w:eastAsia="Times New Roman" w:hAnsi="Times New Roman" w:cs="Times New Roman"/>
      <w:sz w:val="24"/>
      <w:szCs w:val="24"/>
    </w:rPr>
  </w:style>
  <w:style w:type="character" w:styleId="PageNumber">
    <w:name w:val="page number"/>
    <w:basedOn w:val="DefaultParagraphFont"/>
    <w:rsid w:val="00B11DC6"/>
  </w:style>
  <w:style w:type="paragraph" w:styleId="Header">
    <w:name w:val="header"/>
    <w:basedOn w:val="Normal"/>
    <w:link w:val="HeaderChar"/>
    <w:uiPriority w:val="99"/>
    <w:rsid w:val="00B11DC6"/>
    <w:pPr>
      <w:tabs>
        <w:tab w:val="center" w:pos="4153"/>
        <w:tab w:val="right" w:pos="8306"/>
      </w:tabs>
    </w:pPr>
  </w:style>
  <w:style w:type="character" w:customStyle="1" w:styleId="HeaderChar">
    <w:name w:val="Header Char"/>
    <w:link w:val="Header"/>
    <w:uiPriority w:val="99"/>
    <w:rsid w:val="00B11D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DC6"/>
    <w:rPr>
      <w:rFonts w:ascii="Tahoma" w:hAnsi="Tahoma" w:cs="Tahoma"/>
      <w:sz w:val="16"/>
      <w:szCs w:val="16"/>
    </w:rPr>
  </w:style>
  <w:style w:type="character" w:customStyle="1" w:styleId="BalloonTextChar">
    <w:name w:val="Balloon Text Char"/>
    <w:link w:val="BalloonText"/>
    <w:uiPriority w:val="99"/>
    <w:semiHidden/>
    <w:rsid w:val="00B11DC6"/>
    <w:rPr>
      <w:rFonts w:ascii="Tahoma" w:eastAsia="Times New Roman" w:hAnsi="Tahoma" w:cs="Tahoma"/>
      <w:sz w:val="16"/>
      <w:szCs w:val="16"/>
    </w:rPr>
  </w:style>
  <w:style w:type="paragraph" w:styleId="BodyText">
    <w:name w:val="Body Text"/>
    <w:basedOn w:val="Normal"/>
    <w:link w:val="BodyTextChar"/>
    <w:uiPriority w:val="99"/>
    <w:semiHidden/>
    <w:unhideWhenUsed/>
    <w:rsid w:val="00B11DC6"/>
    <w:pPr>
      <w:spacing w:after="120"/>
    </w:pPr>
  </w:style>
  <w:style w:type="character" w:customStyle="1" w:styleId="BodyTextChar">
    <w:name w:val="Body Text Char"/>
    <w:link w:val="BodyText"/>
    <w:uiPriority w:val="99"/>
    <w:semiHidden/>
    <w:rsid w:val="00B11DC6"/>
    <w:rPr>
      <w:rFonts w:ascii="Times New Roman" w:eastAsia="Times New Roman" w:hAnsi="Times New Roman" w:cs="Times New Roman"/>
      <w:sz w:val="24"/>
      <w:szCs w:val="24"/>
    </w:rPr>
  </w:style>
  <w:style w:type="paragraph" w:styleId="BodyText2">
    <w:name w:val="Body Text 2"/>
    <w:basedOn w:val="Normal"/>
    <w:link w:val="BodyText2Char"/>
    <w:unhideWhenUsed/>
    <w:rsid w:val="00B11DC6"/>
    <w:pPr>
      <w:spacing w:after="120" w:line="480" w:lineRule="auto"/>
    </w:pPr>
  </w:style>
  <w:style w:type="character" w:customStyle="1" w:styleId="BodyText2Char">
    <w:name w:val="Body Text 2 Char"/>
    <w:link w:val="BodyText2"/>
    <w:rsid w:val="00B11DC6"/>
    <w:rPr>
      <w:rFonts w:ascii="Times New Roman" w:eastAsia="Times New Roman" w:hAnsi="Times New Roman" w:cs="Times New Roman"/>
      <w:sz w:val="24"/>
      <w:szCs w:val="24"/>
    </w:rPr>
  </w:style>
  <w:style w:type="character" w:styleId="Hyperlink">
    <w:name w:val="Hyperlink"/>
    <w:uiPriority w:val="99"/>
    <w:unhideWhenUsed/>
    <w:rsid w:val="00B11DC6"/>
    <w:rPr>
      <w:color w:val="0000FF"/>
      <w:u w:val="single"/>
    </w:rPr>
  </w:style>
  <w:style w:type="character" w:styleId="CommentReference">
    <w:name w:val="annotation reference"/>
    <w:uiPriority w:val="99"/>
    <w:semiHidden/>
    <w:unhideWhenUsed/>
    <w:rsid w:val="00BE5252"/>
    <w:rPr>
      <w:sz w:val="16"/>
      <w:szCs w:val="16"/>
    </w:rPr>
  </w:style>
  <w:style w:type="paragraph" w:styleId="CommentText">
    <w:name w:val="annotation text"/>
    <w:basedOn w:val="Normal"/>
    <w:link w:val="CommentTextChar"/>
    <w:uiPriority w:val="99"/>
    <w:unhideWhenUsed/>
    <w:rsid w:val="00BE5252"/>
    <w:rPr>
      <w:sz w:val="20"/>
      <w:szCs w:val="20"/>
    </w:rPr>
  </w:style>
  <w:style w:type="character" w:customStyle="1" w:styleId="CommentTextChar">
    <w:name w:val="Comment Text Char"/>
    <w:link w:val="CommentText"/>
    <w:uiPriority w:val="99"/>
    <w:rsid w:val="00BE525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E5252"/>
    <w:rPr>
      <w:b/>
      <w:bCs/>
    </w:rPr>
  </w:style>
  <w:style w:type="character" w:customStyle="1" w:styleId="CommentSubjectChar">
    <w:name w:val="Comment Subject Char"/>
    <w:link w:val="CommentSubject"/>
    <w:uiPriority w:val="99"/>
    <w:semiHidden/>
    <w:rsid w:val="00BE5252"/>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6E102F"/>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E102F"/>
    <w:rPr>
      <w:lang w:eastAsia="en-US"/>
    </w:rPr>
  </w:style>
  <w:style w:type="character" w:styleId="FootnoteReference">
    <w:name w:val="footnote reference"/>
    <w:uiPriority w:val="99"/>
    <w:semiHidden/>
    <w:unhideWhenUsed/>
    <w:rsid w:val="006E102F"/>
    <w:rPr>
      <w:vertAlign w:val="superscript"/>
    </w:rPr>
  </w:style>
  <w:style w:type="paragraph" w:styleId="Revision">
    <w:name w:val="Revision"/>
    <w:hidden/>
    <w:uiPriority w:val="99"/>
    <w:semiHidden/>
    <w:rsid w:val="00060FB4"/>
    <w:rPr>
      <w:rFonts w:ascii="Times New Roman" w:eastAsia="Times New Roman" w:hAnsi="Times New Roman"/>
      <w:sz w:val="24"/>
      <w:szCs w:val="24"/>
      <w:lang w:eastAsia="en-US"/>
    </w:rPr>
  </w:style>
  <w:style w:type="paragraph" w:styleId="ListParagraph">
    <w:name w:val="List Paragraph"/>
    <w:basedOn w:val="Normal"/>
    <w:uiPriority w:val="34"/>
    <w:qFormat/>
    <w:rsid w:val="001D1128"/>
    <w:pPr>
      <w:spacing w:after="200" w:line="276" w:lineRule="auto"/>
      <w:ind w:left="720"/>
      <w:contextualSpacing/>
    </w:pPr>
    <w:rPr>
      <w:rFonts w:ascii="Calibri" w:eastAsiaTheme="minorHAnsi" w:hAnsi="Calibri" w:cs="Calibri"/>
      <w:sz w:val="22"/>
      <w:szCs w:val="22"/>
    </w:rPr>
  </w:style>
  <w:style w:type="paragraph" w:customStyle="1" w:styleId="Default">
    <w:name w:val="Default"/>
    <w:rsid w:val="0015486F"/>
    <w:pPr>
      <w:autoSpaceDE w:val="0"/>
      <w:autoSpaceDN w:val="0"/>
      <w:adjustRightInd w:val="0"/>
    </w:pPr>
    <w:rPr>
      <w:rFonts w:ascii="GEOOJ D+ Verdana" w:hAnsi="GEOOJ D+ Verdana" w:cs="GEOOJ D+ Verdana"/>
      <w:color w:val="000000"/>
      <w:sz w:val="24"/>
      <w:szCs w:val="24"/>
    </w:rPr>
  </w:style>
  <w:style w:type="paragraph" w:styleId="EndnoteText">
    <w:name w:val="endnote text"/>
    <w:basedOn w:val="Normal"/>
    <w:link w:val="EndnoteTextChar"/>
    <w:uiPriority w:val="99"/>
    <w:semiHidden/>
    <w:unhideWhenUsed/>
    <w:rsid w:val="002F3150"/>
    <w:rPr>
      <w:sz w:val="20"/>
      <w:szCs w:val="20"/>
    </w:rPr>
  </w:style>
  <w:style w:type="character" w:customStyle="1" w:styleId="EndnoteTextChar">
    <w:name w:val="Endnote Text Char"/>
    <w:basedOn w:val="DefaultParagraphFont"/>
    <w:link w:val="EndnoteText"/>
    <w:uiPriority w:val="99"/>
    <w:semiHidden/>
    <w:rsid w:val="002F3150"/>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2F3150"/>
    <w:rPr>
      <w:vertAlign w:val="superscript"/>
    </w:rPr>
  </w:style>
  <w:style w:type="paragraph" w:customStyle="1" w:styleId="BasicParagraph">
    <w:name w:val="[Basic Paragraph]"/>
    <w:basedOn w:val="Normal"/>
    <w:uiPriority w:val="99"/>
    <w:rsid w:val="00AE2B1C"/>
    <w:pPr>
      <w:autoSpaceDE w:val="0"/>
      <w:autoSpaceDN w:val="0"/>
      <w:adjustRightInd w:val="0"/>
      <w:spacing w:line="288" w:lineRule="auto"/>
    </w:pPr>
    <w:rPr>
      <w:rFonts w:ascii="Minion Pro" w:eastAsiaTheme="minorEastAsia" w:hAnsi="Minion Pro" w:cs="Minion Pro"/>
      <w:color w:val="000000"/>
      <w:lang w:val="en-US"/>
    </w:rPr>
  </w:style>
  <w:style w:type="paragraph" w:styleId="PlainText">
    <w:name w:val="Plain Text"/>
    <w:basedOn w:val="Normal"/>
    <w:link w:val="PlainTextChar"/>
    <w:uiPriority w:val="99"/>
    <w:unhideWhenUsed/>
    <w:rsid w:val="00285B07"/>
    <w:rPr>
      <w:rFonts w:ascii="Calibri" w:hAnsi="Calibri"/>
      <w:sz w:val="22"/>
      <w:szCs w:val="21"/>
    </w:rPr>
  </w:style>
  <w:style w:type="character" w:customStyle="1" w:styleId="PlainTextChar">
    <w:name w:val="Plain Text Char"/>
    <w:basedOn w:val="DefaultParagraphFont"/>
    <w:link w:val="PlainText"/>
    <w:uiPriority w:val="99"/>
    <w:rsid w:val="00285B07"/>
    <w:rPr>
      <w:rFonts w:eastAsia="Times New Roman"/>
      <w:sz w:val="22"/>
      <w:szCs w:val="21"/>
      <w:lang w:eastAsia="en-US"/>
    </w:rPr>
  </w:style>
  <w:style w:type="paragraph" w:styleId="Salutation">
    <w:name w:val="Salutation"/>
    <w:basedOn w:val="Normal"/>
    <w:next w:val="Normal"/>
    <w:link w:val="SalutationChar"/>
    <w:uiPriority w:val="99"/>
    <w:rsid w:val="00AB2A99"/>
    <w:pPr>
      <w:adjustRightInd w:val="0"/>
      <w:snapToGrid w:val="0"/>
      <w:spacing w:before="310" w:after="260" w:line="260" w:lineRule="atLeast"/>
    </w:pPr>
    <w:rPr>
      <w:rFonts w:ascii="Calibri" w:eastAsia="MS Mincho" w:hAnsi="Calibri"/>
      <w:snapToGrid w:val="0"/>
      <w:color w:val="1F497D" w:themeColor="text2"/>
      <w:sz w:val="22"/>
      <w:lang w:eastAsia="ja-JP"/>
    </w:rPr>
  </w:style>
  <w:style w:type="character" w:customStyle="1" w:styleId="SalutationChar">
    <w:name w:val="Salutation Char"/>
    <w:basedOn w:val="DefaultParagraphFont"/>
    <w:link w:val="Salutation"/>
    <w:uiPriority w:val="99"/>
    <w:rsid w:val="00AB2A99"/>
    <w:rPr>
      <w:rFonts w:eastAsia="MS Mincho"/>
      <w:snapToGrid w:val="0"/>
      <w:color w:val="1F497D" w:themeColor="text2"/>
      <w:sz w:val="22"/>
      <w:szCs w:val="24"/>
      <w:lang w:eastAsia="ja-JP"/>
    </w:rPr>
  </w:style>
  <w:style w:type="paragraph" w:customStyle="1" w:styleId="Address">
    <w:name w:val="Address"/>
    <w:basedOn w:val="Normal"/>
    <w:uiPriority w:val="99"/>
    <w:qFormat/>
    <w:rsid w:val="00AB2A99"/>
    <w:pPr>
      <w:adjustRightInd w:val="0"/>
      <w:snapToGrid w:val="0"/>
      <w:spacing w:line="266" w:lineRule="atLeast"/>
    </w:pPr>
    <w:rPr>
      <w:rFonts w:ascii="Calibri" w:eastAsia="MS Mincho" w:hAnsi="Calibri" w:cstheme="majorHAnsi"/>
      <w:snapToGrid w:val="0"/>
      <w:color w:val="1F497D" w:themeColor="text2"/>
      <w:sz w:val="22"/>
      <w:lang w:eastAsia="ja-JP"/>
    </w:rPr>
  </w:style>
  <w:style w:type="table" w:customStyle="1" w:styleId="LayoutGrid">
    <w:name w:val="Layout Grid"/>
    <w:basedOn w:val="TableNormal"/>
    <w:uiPriority w:val="99"/>
    <w:rsid w:val="00E44F3B"/>
    <w:rPr>
      <w:rFonts w:asciiTheme="minorHAnsi" w:eastAsia="SimSun" w:hAnsiTheme="minorHAnsi"/>
      <w:sz w:val="24"/>
      <w:szCs w:val="24"/>
      <w:lang w:val="en-GB" w:eastAsia="en-GB"/>
    </w:rPr>
    <w:tblPr>
      <w:tblCellMar>
        <w:left w:w="0" w:type="dxa"/>
        <w:right w:w="0" w:type="dxa"/>
      </w:tblCellMar>
    </w:tblPr>
  </w:style>
  <w:style w:type="paragraph" w:styleId="Date">
    <w:name w:val="Date"/>
    <w:basedOn w:val="Normal"/>
    <w:next w:val="Normal"/>
    <w:link w:val="DateChar"/>
    <w:uiPriority w:val="4"/>
    <w:qFormat/>
    <w:rsid w:val="00E44F3B"/>
    <w:pPr>
      <w:adjustRightInd w:val="0"/>
      <w:snapToGrid w:val="0"/>
      <w:spacing w:after="50" w:line="260" w:lineRule="atLeast"/>
    </w:pPr>
    <w:rPr>
      <w:rFonts w:ascii="Calibri" w:eastAsia="MS Mincho" w:hAnsi="Calibri"/>
      <w:snapToGrid w:val="0"/>
      <w:sz w:val="22"/>
      <w:lang w:eastAsia="ja-JP"/>
    </w:rPr>
  </w:style>
  <w:style w:type="character" w:customStyle="1" w:styleId="DateChar">
    <w:name w:val="Date Char"/>
    <w:basedOn w:val="DefaultParagraphFont"/>
    <w:link w:val="Date"/>
    <w:uiPriority w:val="4"/>
    <w:rsid w:val="00E44F3B"/>
    <w:rPr>
      <w:rFonts w:eastAsia="MS Mincho"/>
      <w:snapToGrid w:val="0"/>
      <w:sz w:val="22"/>
      <w:szCs w:val="24"/>
      <w:lang w:eastAsia="ja-JP"/>
    </w:rPr>
  </w:style>
  <w:style w:type="paragraph" w:customStyle="1" w:styleId="CompanyAddress">
    <w:name w:val="Company_Address"/>
    <w:basedOn w:val="Address"/>
    <w:qFormat/>
    <w:rsid w:val="00E44F3B"/>
    <w:rPr>
      <w:sz w:val="20"/>
    </w:rPr>
  </w:style>
  <w:style w:type="paragraph" w:styleId="NormalWeb">
    <w:name w:val="Normal (Web)"/>
    <w:basedOn w:val="Normal"/>
    <w:uiPriority w:val="99"/>
    <w:semiHidden/>
    <w:unhideWhenUsed/>
    <w:rsid w:val="00EA0F16"/>
    <w:pPr>
      <w:spacing w:before="100" w:beforeAutospacing="1" w:after="100" w:afterAutospacing="1"/>
    </w:pPr>
    <w:rPr>
      <w:rFonts w:eastAsia="Calibri"/>
      <w:lang w:val="en-GB" w:eastAsia="zh-CN"/>
    </w:rPr>
  </w:style>
  <w:style w:type="character" w:styleId="UnresolvedMention">
    <w:name w:val="Unresolved Mention"/>
    <w:basedOn w:val="DefaultParagraphFont"/>
    <w:uiPriority w:val="99"/>
    <w:rsid w:val="00272FE8"/>
    <w:rPr>
      <w:color w:val="605E5C"/>
      <w:shd w:val="clear" w:color="auto" w:fill="E1DFDD"/>
    </w:rPr>
  </w:style>
  <w:style w:type="character" w:styleId="FollowedHyperlink">
    <w:name w:val="FollowedHyperlink"/>
    <w:basedOn w:val="DefaultParagraphFont"/>
    <w:uiPriority w:val="99"/>
    <w:semiHidden/>
    <w:unhideWhenUsed/>
    <w:rsid w:val="00CE6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6147">
      <w:bodyDiv w:val="1"/>
      <w:marLeft w:val="0"/>
      <w:marRight w:val="0"/>
      <w:marTop w:val="0"/>
      <w:marBottom w:val="0"/>
      <w:divBdr>
        <w:top w:val="none" w:sz="0" w:space="0" w:color="auto"/>
        <w:left w:val="none" w:sz="0" w:space="0" w:color="auto"/>
        <w:bottom w:val="none" w:sz="0" w:space="0" w:color="auto"/>
        <w:right w:val="none" w:sz="0" w:space="0" w:color="auto"/>
      </w:divBdr>
    </w:div>
    <w:div w:id="589972650">
      <w:bodyDiv w:val="1"/>
      <w:marLeft w:val="0"/>
      <w:marRight w:val="0"/>
      <w:marTop w:val="0"/>
      <w:marBottom w:val="0"/>
      <w:divBdr>
        <w:top w:val="none" w:sz="0" w:space="0" w:color="auto"/>
        <w:left w:val="none" w:sz="0" w:space="0" w:color="auto"/>
        <w:bottom w:val="none" w:sz="0" w:space="0" w:color="auto"/>
        <w:right w:val="none" w:sz="0" w:space="0" w:color="auto"/>
      </w:divBdr>
    </w:div>
    <w:div w:id="595405689">
      <w:bodyDiv w:val="1"/>
      <w:marLeft w:val="0"/>
      <w:marRight w:val="0"/>
      <w:marTop w:val="0"/>
      <w:marBottom w:val="0"/>
      <w:divBdr>
        <w:top w:val="none" w:sz="0" w:space="0" w:color="auto"/>
        <w:left w:val="none" w:sz="0" w:space="0" w:color="auto"/>
        <w:bottom w:val="none" w:sz="0" w:space="0" w:color="auto"/>
        <w:right w:val="none" w:sz="0" w:space="0" w:color="auto"/>
      </w:divBdr>
    </w:div>
    <w:div w:id="761293153">
      <w:bodyDiv w:val="1"/>
      <w:marLeft w:val="0"/>
      <w:marRight w:val="0"/>
      <w:marTop w:val="0"/>
      <w:marBottom w:val="0"/>
      <w:divBdr>
        <w:top w:val="none" w:sz="0" w:space="0" w:color="auto"/>
        <w:left w:val="none" w:sz="0" w:space="0" w:color="auto"/>
        <w:bottom w:val="none" w:sz="0" w:space="0" w:color="auto"/>
        <w:right w:val="none" w:sz="0" w:space="0" w:color="auto"/>
      </w:divBdr>
    </w:div>
    <w:div w:id="21149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ao.org.au/wp-content/uploads/2021/11/AFAO-HIV-in-Australia-20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thelancet.com/journals/lancet/article/PIIS0140-6736(14)60800-X/fulltext" TargetMode="External"/><Relationship Id="rId13" Type="http://schemas.openxmlformats.org/officeDocument/2006/relationships/hyperlink" Target="https://www.unaids.org/en/resources/documents/2021/2021_political-declaration-on-hiv-and-aids" TargetMode="External"/><Relationship Id="rId3" Type="http://schemas.openxmlformats.org/officeDocument/2006/relationships/hyperlink" Target="https://www.latrobe.edu.au/__data/assets/pdf_file/0007/1058614/HIV-Futures-9.pdf" TargetMode="External"/><Relationship Id="rId7" Type="http://schemas.openxmlformats.org/officeDocument/2006/relationships/hyperlink" Target="https://www.unaids.org/en/resources/presscentre/featurestories/2021/january/20210111_societal-legal-barrier-targets-could-stop-aids-related-deaths" TargetMode="External"/><Relationship Id="rId12" Type="http://schemas.openxmlformats.org/officeDocument/2006/relationships/hyperlink" Target="https://www.unaids.org/en/resources/documents/2021/legal-and-policy-trends-asia-pacific" TargetMode="External"/><Relationship Id="rId2" Type="http://schemas.openxmlformats.org/officeDocument/2006/relationships/hyperlink" Target="https://www.afao.org.au/wp-content/uploads/2021/11/AFAO-HIV-in-Australia-2022.pdf" TargetMode="External"/><Relationship Id="rId1" Type="http://schemas.openxmlformats.org/officeDocument/2006/relationships/hyperlink" Target="https://www.afao.org.au/wp-content/uploads/2021/06/Agenda-25-Technical-Paper.pdf" TargetMode="External"/><Relationship Id="rId6" Type="http://schemas.openxmlformats.org/officeDocument/2006/relationships/hyperlink" Target="https://www.unaids.org/sites/default/files/media_asset/20210609_EXD_SP_stigma-discrimination_en.pdf" TargetMode="External"/><Relationship Id="rId11" Type="http://schemas.openxmlformats.org/officeDocument/2006/relationships/hyperlink" Target="https://legislation.nt.gov.au/en/Legislation/SEX-INDUSTRY-ACT-2019" TargetMode="External"/><Relationship Id="rId5" Type="http://schemas.openxmlformats.org/officeDocument/2006/relationships/hyperlink" Target="https://www.unaids.org/en/resources/presscentre/featurestories/2021/april/20210421_civil-society-asia-pacific-hlm" TargetMode="External"/><Relationship Id="rId10" Type="http://schemas.openxmlformats.org/officeDocument/2006/relationships/hyperlink" Target="https://www1.health.gov.au/internet/main/publishing.nsf/Content/ohp-bbvs-1/$File/HIV-Eight-Nat-Strategy-2018-22.pdf" TargetMode="External"/><Relationship Id="rId4" Type="http://schemas.openxmlformats.org/officeDocument/2006/relationships/hyperlink" Target="https://www.unaids.org/sites/default/files/media_asset/2021_political-declaration-on-hiv-and-aids_en.pdf" TargetMode="External"/><Relationship Id="rId9" Type="http://schemas.openxmlformats.org/officeDocument/2006/relationships/hyperlink" Target="https://napwha.org.au/wp-content/uploads/2019/09/2019_NAPWHA_TheSystemIsBrok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lcolm\Downloads\Letterhead%20-%20AFAO%20-%20Australia%20-%20Darry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0B2F9850FB1147BB85195356182A49" ma:contentTypeVersion="12" ma:contentTypeDescription="Create a new document." ma:contentTypeScope="" ma:versionID="31000de5034c40794c3927f6d26a00be">
  <xsd:schema xmlns:xsd="http://www.w3.org/2001/XMLSchema" xmlns:xs="http://www.w3.org/2001/XMLSchema" xmlns:p="http://schemas.microsoft.com/office/2006/metadata/properties" xmlns:ns2="632488a3-8a4d-429a-92fe-6bba90707739" xmlns:ns3="82c797da-b8b5-4eb3-ac2d-83a3ca112d31" targetNamespace="http://schemas.microsoft.com/office/2006/metadata/properties" ma:root="true" ma:fieldsID="9b48cba1bd979ed17209c82eef2d9896" ns2:_="" ns3:_="">
    <xsd:import namespace="632488a3-8a4d-429a-92fe-6bba90707739"/>
    <xsd:import namespace="82c797da-b8b5-4eb3-ac2d-83a3ca112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88a3-8a4d-429a-92fe-6bba90707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797da-b8b5-4eb3-ac2d-83a3ca112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540C6-7A10-44E2-B202-90379CC188B8}">
  <ds:schemaRefs>
    <ds:schemaRef ds:uri="http://schemas.microsoft.com/sharepoint/v3/contenttype/forms"/>
  </ds:schemaRefs>
</ds:datastoreItem>
</file>

<file path=customXml/itemProps2.xml><?xml version="1.0" encoding="utf-8"?>
<ds:datastoreItem xmlns:ds="http://schemas.openxmlformats.org/officeDocument/2006/customXml" ds:itemID="{BA523204-B0CC-054A-885D-C408AD4FEA61}">
  <ds:schemaRefs>
    <ds:schemaRef ds:uri="http://schemas.openxmlformats.org/officeDocument/2006/bibliography"/>
  </ds:schemaRefs>
</ds:datastoreItem>
</file>

<file path=customXml/itemProps3.xml><?xml version="1.0" encoding="utf-8"?>
<ds:datastoreItem xmlns:ds="http://schemas.openxmlformats.org/officeDocument/2006/customXml" ds:itemID="{F13171EC-F094-4725-BF62-B0EBCCB32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88a3-8a4d-429a-92fe-6bba90707739"/>
    <ds:schemaRef ds:uri="82c797da-b8b5-4eb3-ac2d-83a3ca11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7A432-64D9-4AAA-94DF-B03B194F7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 AFAO - Australia - Darryl (1)</Template>
  <TotalTime>15</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AFAO</Company>
  <LinksUpToDate>false</LinksUpToDate>
  <CharactersWithSpaces>12331</CharactersWithSpaces>
  <SharedDoc>false</SharedDoc>
  <HLinks>
    <vt:vector size="84" baseType="variant">
      <vt:variant>
        <vt:i4>6160393</vt:i4>
      </vt:variant>
      <vt:variant>
        <vt:i4>0</vt:i4>
      </vt:variant>
      <vt:variant>
        <vt:i4>0</vt:i4>
      </vt:variant>
      <vt:variant>
        <vt:i4>5</vt:i4>
      </vt:variant>
      <vt:variant>
        <vt:lpwstr>https://www.afao.org.au/wp-content/uploads/2021/11/AFAO-HIV-in-Australia-2022.pdf</vt:lpwstr>
      </vt:variant>
      <vt:variant>
        <vt:lpwstr/>
      </vt:variant>
      <vt:variant>
        <vt:i4>2621531</vt:i4>
      </vt:variant>
      <vt:variant>
        <vt:i4>36</vt:i4>
      </vt:variant>
      <vt:variant>
        <vt:i4>0</vt:i4>
      </vt:variant>
      <vt:variant>
        <vt:i4>5</vt:i4>
      </vt:variant>
      <vt:variant>
        <vt:lpwstr>https://www.unaids.org/en/resources/documents/2021/2021_political-declaration-on-hiv-and-aids</vt:lpwstr>
      </vt:variant>
      <vt:variant>
        <vt:lpwstr/>
      </vt:variant>
      <vt:variant>
        <vt:i4>7471163</vt:i4>
      </vt:variant>
      <vt:variant>
        <vt:i4>33</vt:i4>
      </vt:variant>
      <vt:variant>
        <vt:i4>0</vt:i4>
      </vt:variant>
      <vt:variant>
        <vt:i4>5</vt:i4>
      </vt:variant>
      <vt:variant>
        <vt:lpwstr>https://www.unaids.org/en/resources/documents/2021/legal-and-policy-trends-asia-pacific</vt:lpwstr>
      </vt:variant>
      <vt:variant>
        <vt:lpwstr/>
      </vt:variant>
      <vt:variant>
        <vt:i4>7471228</vt:i4>
      </vt:variant>
      <vt:variant>
        <vt:i4>30</vt:i4>
      </vt:variant>
      <vt:variant>
        <vt:i4>0</vt:i4>
      </vt:variant>
      <vt:variant>
        <vt:i4>5</vt:i4>
      </vt:variant>
      <vt:variant>
        <vt:lpwstr>https://legislation.nt.gov.au/en/Legislation/SEX-INDUSTRY-ACT-2019</vt:lpwstr>
      </vt:variant>
      <vt:variant>
        <vt:lpwstr/>
      </vt:variant>
      <vt:variant>
        <vt:i4>4128887</vt:i4>
      </vt:variant>
      <vt:variant>
        <vt:i4>27</vt:i4>
      </vt:variant>
      <vt:variant>
        <vt:i4>0</vt:i4>
      </vt:variant>
      <vt:variant>
        <vt:i4>5</vt:i4>
      </vt:variant>
      <vt:variant>
        <vt:lpwstr>https://www1.health.gov.au/internet/main/publishing.nsf/Content/ohp-bbvs-1/$File/HIV-Eight-Nat-Strategy-2018-22.pdf</vt:lpwstr>
      </vt:variant>
      <vt:variant>
        <vt:lpwstr/>
      </vt:variant>
      <vt:variant>
        <vt:i4>1703957</vt:i4>
      </vt:variant>
      <vt:variant>
        <vt:i4>24</vt:i4>
      </vt:variant>
      <vt:variant>
        <vt:i4>0</vt:i4>
      </vt:variant>
      <vt:variant>
        <vt:i4>5</vt:i4>
      </vt:variant>
      <vt:variant>
        <vt:lpwstr>https://napwha.org.au/wp-content/uploads/2019/09/2019_NAPWHA_TheSystemIsBroken.pdf</vt:lpwstr>
      </vt:variant>
      <vt:variant>
        <vt:lpwstr/>
      </vt:variant>
      <vt:variant>
        <vt:i4>7602217</vt:i4>
      </vt:variant>
      <vt:variant>
        <vt:i4>21</vt:i4>
      </vt:variant>
      <vt:variant>
        <vt:i4>0</vt:i4>
      </vt:variant>
      <vt:variant>
        <vt:i4>5</vt:i4>
      </vt:variant>
      <vt:variant>
        <vt:lpwstr>https://www.thelancet.com/journals/lancet/article/PIIS0140-6736(14)60800-X/fulltext</vt:lpwstr>
      </vt:variant>
      <vt:variant>
        <vt:lpwstr/>
      </vt:variant>
      <vt:variant>
        <vt:i4>2555931</vt:i4>
      </vt:variant>
      <vt:variant>
        <vt:i4>18</vt:i4>
      </vt:variant>
      <vt:variant>
        <vt:i4>0</vt:i4>
      </vt:variant>
      <vt:variant>
        <vt:i4>5</vt:i4>
      </vt:variant>
      <vt:variant>
        <vt:lpwstr>https://www.unaids.org/en/resources/presscentre/featurestories/2021/january/20210111_societal-legal-barrier-targets-could-stop-aids-related-deaths</vt:lpwstr>
      </vt:variant>
      <vt:variant>
        <vt:lpwstr/>
      </vt:variant>
      <vt:variant>
        <vt:i4>2424835</vt:i4>
      </vt:variant>
      <vt:variant>
        <vt:i4>15</vt:i4>
      </vt:variant>
      <vt:variant>
        <vt:i4>0</vt:i4>
      </vt:variant>
      <vt:variant>
        <vt:i4>5</vt:i4>
      </vt:variant>
      <vt:variant>
        <vt:lpwstr>https://www.unaids.org/sites/default/files/media_asset/20210609_EXD_SP_stigma-discrimination_en.pdf</vt:lpwstr>
      </vt:variant>
      <vt:variant>
        <vt:lpwstr/>
      </vt:variant>
      <vt:variant>
        <vt:i4>4915318</vt:i4>
      </vt:variant>
      <vt:variant>
        <vt:i4>12</vt:i4>
      </vt:variant>
      <vt:variant>
        <vt:i4>0</vt:i4>
      </vt:variant>
      <vt:variant>
        <vt:i4>5</vt:i4>
      </vt:variant>
      <vt:variant>
        <vt:lpwstr>https://www.unaids.org/en/resources/presscentre/featurestories/2021/april/20210421_civil-society-asia-pacific-hlm</vt:lpwstr>
      </vt:variant>
      <vt:variant>
        <vt:lpwstr>:~:text=Asia%20and%20the%20Pacific%20has,aged%2015%20to%2024%20years</vt:lpwstr>
      </vt:variant>
      <vt:variant>
        <vt:i4>5374072</vt:i4>
      </vt:variant>
      <vt:variant>
        <vt:i4>9</vt:i4>
      </vt:variant>
      <vt:variant>
        <vt:i4>0</vt:i4>
      </vt:variant>
      <vt:variant>
        <vt:i4>5</vt:i4>
      </vt:variant>
      <vt:variant>
        <vt:lpwstr>https://www.unaids.org/sites/default/files/media_asset/2021_political-declaration-on-hiv-and-aids_en.pdf</vt:lpwstr>
      </vt:variant>
      <vt:variant>
        <vt:lpwstr/>
      </vt:variant>
      <vt:variant>
        <vt:i4>3997778</vt:i4>
      </vt:variant>
      <vt:variant>
        <vt:i4>6</vt:i4>
      </vt:variant>
      <vt:variant>
        <vt:i4>0</vt:i4>
      </vt:variant>
      <vt:variant>
        <vt:i4>5</vt:i4>
      </vt:variant>
      <vt:variant>
        <vt:lpwstr>https://www.latrobe.edu.au/__data/assets/pdf_file/0007/1058614/HIV-Futures-9.pdf</vt:lpwstr>
      </vt:variant>
      <vt:variant>
        <vt:lpwstr/>
      </vt:variant>
      <vt:variant>
        <vt:i4>6160393</vt:i4>
      </vt:variant>
      <vt:variant>
        <vt:i4>3</vt:i4>
      </vt:variant>
      <vt:variant>
        <vt:i4>0</vt:i4>
      </vt:variant>
      <vt:variant>
        <vt:i4>5</vt:i4>
      </vt:variant>
      <vt:variant>
        <vt:lpwstr>https://www.afao.org.au/wp-content/uploads/2021/11/AFAO-HIV-in-Australia-2022.pdf</vt:lpwstr>
      </vt:variant>
      <vt:variant>
        <vt:lpwstr/>
      </vt:variant>
      <vt:variant>
        <vt:i4>1245212</vt:i4>
      </vt:variant>
      <vt:variant>
        <vt:i4>0</vt:i4>
      </vt:variant>
      <vt:variant>
        <vt:i4>0</vt:i4>
      </vt:variant>
      <vt:variant>
        <vt:i4>5</vt:i4>
      </vt:variant>
      <vt:variant>
        <vt:lpwstr>https://www.afao.org.au/wp-content/uploads/2021/06/Agenda-25-Technical-Paper.pdf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Malcolm</dc:creator>
  <cp:lastModifiedBy>Euan Malcolm</cp:lastModifiedBy>
  <cp:revision>8</cp:revision>
  <cp:lastPrinted>2022-02-21T09:13:00Z</cp:lastPrinted>
  <dcterms:created xsi:type="dcterms:W3CDTF">2022-02-21T09:12:00Z</dcterms:created>
  <dcterms:modified xsi:type="dcterms:W3CDTF">2022-02-21T09:26:00Z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0x010100EC0B2F9850FB1147BB85195356182A49</vt:lpwstr>
  </property>
</Properties>
</file>