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DBB8A" w14:textId="3C06D9C9" w:rsidR="00812F2D" w:rsidRPr="003A57F8" w:rsidRDefault="00812F2D" w:rsidP="001C0E57">
      <w:pPr>
        <w:jc w:val="both"/>
        <w:rPr>
          <w:rFonts w:ascii="Times New Roman" w:hAnsi="Times New Roman" w:cs="Times New Roman"/>
          <w:u w:val="single"/>
          <w:lang w:val="en-IE"/>
        </w:rPr>
      </w:pPr>
      <w:r w:rsidRPr="003A57F8">
        <w:rPr>
          <w:rFonts w:ascii="Times New Roman" w:hAnsi="Times New Roman" w:cs="Times New Roman"/>
          <w:u w:val="single"/>
          <w:lang w:val="en-IE"/>
        </w:rPr>
        <w:t xml:space="preserve">Questionnaire </w:t>
      </w:r>
      <w:r w:rsidR="00B56D2E" w:rsidRPr="003A57F8">
        <w:rPr>
          <w:rFonts w:ascii="Times New Roman" w:hAnsi="Times New Roman" w:cs="Times New Roman"/>
          <w:u w:val="single"/>
          <w:lang w:val="en-IE"/>
        </w:rPr>
        <w:t>for civil society and bar associations</w:t>
      </w:r>
    </w:p>
    <w:p w14:paraId="60358A9F" w14:textId="750BCEFA" w:rsidR="0028220A" w:rsidRPr="003A57F8" w:rsidRDefault="000F4CD6" w:rsidP="001C0E57">
      <w:pPr>
        <w:pStyle w:val="Odsekzoznamu"/>
        <w:numPr>
          <w:ilvl w:val="0"/>
          <w:numId w:val="1"/>
        </w:numPr>
        <w:jc w:val="both"/>
        <w:rPr>
          <w:rFonts w:ascii="Times New Roman" w:hAnsi="Times New Roman" w:cs="Times New Roman"/>
          <w:b/>
          <w:lang w:val="en-IE"/>
        </w:rPr>
      </w:pPr>
      <w:r w:rsidRPr="003A57F8">
        <w:rPr>
          <w:rFonts w:ascii="Times New Roman" w:hAnsi="Times New Roman" w:cs="Times New Roman"/>
          <w:b/>
          <w:lang w:val="en-IE"/>
        </w:rPr>
        <w:t xml:space="preserve">Taking into consideration the guarantees for the functioning of lawyers, contained in principles 16-22 of the </w:t>
      </w:r>
      <w:hyperlink r:id="rId11" w:history="1">
        <w:r w:rsidRPr="003A57F8">
          <w:rPr>
            <w:rStyle w:val="Hypertextovprepojenie"/>
            <w:rFonts w:ascii="Times New Roman" w:hAnsi="Times New Roman" w:cs="Times New Roman"/>
            <w:b/>
            <w:lang w:val="en-IE"/>
          </w:rPr>
          <w:t>Basic Principles on the Role of Lawyers</w:t>
        </w:r>
      </w:hyperlink>
      <w:r w:rsidRPr="003A57F8">
        <w:rPr>
          <w:rFonts w:ascii="Times New Roman" w:hAnsi="Times New Roman" w:cs="Times New Roman"/>
          <w:b/>
          <w:lang w:val="en-IE"/>
        </w:rPr>
        <w:t>, please describe the constitutional, legal, administrative and policy measures adopted in your country to enable lawyers to exercise their professional activities in favour of their clients in a free and independent manner</w:t>
      </w:r>
      <w:bookmarkStart w:id="0" w:name="_GoBack"/>
      <w:r w:rsidR="004B6873" w:rsidRPr="003A57F8">
        <w:rPr>
          <w:rFonts w:ascii="Times New Roman" w:hAnsi="Times New Roman" w:cs="Times New Roman"/>
          <w:b/>
          <w:lang w:val="en-IE"/>
        </w:rPr>
        <w:t>.</w:t>
      </w:r>
      <w:bookmarkEnd w:id="0"/>
    </w:p>
    <w:p w14:paraId="34A9D2A0" w14:textId="61233A15" w:rsidR="006629FC" w:rsidRPr="003A57F8" w:rsidRDefault="003422D6" w:rsidP="001C0E57">
      <w:pPr>
        <w:jc w:val="both"/>
        <w:rPr>
          <w:rFonts w:ascii="Times New Roman" w:hAnsi="Times New Roman" w:cs="Times New Roman"/>
          <w:lang w:val="en-IE"/>
        </w:rPr>
      </w:pPr>
      <w:r w:rsidRPr="003A57F8">
        <w:rPr>
          <w:rFonts w:ascii="Times New Roman" w:hAnsi="Times New Roman" w:cs="Times New Roman"/>
          <w:lang w:val="en-IE"/>
        </w:rPr>
        <w:t>Right to legal protection</w:t>
      </w:r>
      <w:r w:rsidR="00D02F87" w:rsidRPr="003A57F8">
        <w:rPr>
          <w:rFonts w:ascii="Times New Roman" w:hAnsi="Times New Roman" w:cs="Times New Roman"/>
          <w:lang w:val="en-IE"/>
        </w:rPr>
        <w:t xml:space="preserve"> and assistance</w:t>
      </w:r>
      <w:r w:rsidRPr="003A57F8">
        <w:rPr>
          <w:rFonts w:ascii="Times New Roman" w:hAnsi="Times New Roman" w:cs="Times New Roman"/>
          <w:lang w:val="en-IE"/>
        </w:rPr>
        <w:t xml:space="preserve"> </w:t>
      </w:r>
      <w:r w:rsidR="00D02F87" w:rsidRPr="003A57F8">
        <w:rPr>
          <w:rFonts w:ascii="Times New Roman" w:hAnsi="Times New Roman" w:cs="Times New Roman"/>
          <w:lang w:val="en-IE"/>
        </w:rPr>
        <w:t xml:space="preserve">is one of the constitutional rights derived from the Slovak Constitution </w:t>
      </w:r>
      <w:r w:rsidR="00C17FBE" w:rsidRPr="003A57F8">
        <w:rPr>
          <w:rFonts w:ascii="Times New Roman" w:hAnsi="Times New Roman" w:cs="Times New Roman"/>
          <w:lang w:val="en-IE"/>
        </w:rPr>
        <w:t xml:space="preserve">(Articles 46 to 50) </w:t>
      </w:r>
      <w:r w:rsidR="00D02F87" w:rsidRPr="003A57F8">
        <w:rPr>
          <w:rFonts w:ascii="Times New Roman" w:hAnsi="Times New Roman" w:cs="Times New Roman"/>
          <w:lang w:val="en-IE"/>
        </w:rPr>
        <w:t xml:space="preserve">which must be fully guaranteed. This would be, however, impossible for lawyers without independence from all subjects and Slovak Bar Association independence in the area of disciplinary </w:t>
      </w:r>
      <w:r w:rsidR="00464D3F" w:rsidRPr="003A57F8">
        <w:rPr>
          <w:rFonts w:ascii="Times New Roman" w:hAnsi="Times New Roman" w:cs="Times New Roman"/>
          <w:lang w:val="en-IE"/>
        </w:rPr>
        <w:t>competence</w:t>
      </w:r>
      <w:r w:rsidR="00D02F87" w:rsidRPr="003A57F8">
        <w:rPr>
          <w:rFonts w:ascii="Times New Roman" w:hAnsi="Times New Roman" w:cs="Times New Roman"/>
          <w:lang w:val="en-IE"/>
        </w:rPr>
        <w:t>.</w:t>
      </w:r>
    </w:p>
    <w:p w14:paraId="1F2882A8" w14:textId="77777777" w:rsidR="00C17FBE" w:rsidRPr="003A57F8" w:rsidRDefault="00C17FBE" w:rsidP="001C0E57">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IE"/>
        </w:rPr>
      </w:pPr>
      <w:r w:rsidRPr="003A57F8">
        <w:rPr>
          <w:rFonts w:ascii="Times New Roman" w:hAnsi="Times New Roman" w:cs="Times New Roman"/>
          <w:lang w:val="en-IE"/>
        </w:rPr>
        <w:t xml:space="preserve">Section 2 para. 2 of the Act on the Legal Profession: </w:t>
      </w:r>
    </w:p>
    <w:p w14:paraId="70293ACC" w14:textId="5D59CDB8" w:rsidR="00C17FBE" w:rsidRPr="003A57F8" w:rsidRDefault="00C17FBE" w:rsidP="001C0E57">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n-IE"/>
        </w:rPr>
      </w:pPr>
      <w:r w:rsidRPr="003A57F8">
        <w:rPr>
          <w:rFonts w:ascii="Times New Roman" w:hAnsi="Times New Roman" w:cs="Times New Roman"/>
          <w:i/>
          <w:lang w:val="en-IE"/>
        </w:rPr>
        <w:t xml:space="preserve">When providing </w:t>
      </w:r>
      <w:r w:rsidR="00464D3F" w:rsidRPr="003A57F8">
        <w:rPr>
          <w:rFonts w:ascii="Times New Roman" w:hAnsi="Times New Roman" w:cs="Times New Roman"/>
          <w:i/>
          <w:lang w:val="en-IE"/>
        </w:rPr>
        <w:t>the</w:t>
      </w:r>
      <w:r w:rsidRPr="003A57F8">
        <w:rPr>
          <w:rFonts w:ascii="Times New Roman" w:hAnsi="Times New Roman" w:cs="Times New Roman"/>
          <w:i/>
          <w:lang w:val="en-IE"/>
        </w:rPr>
        <w:t xml:space="preserve"> legal services, each lawyer shall act independently, shall be bound by the generally binding legal rules, and within the limits of the same also by the client´s instructions.</w:t>
      </w:r>
    </w:p>
    <w:p w14:paraId="78C1A728" w14:textId="77777777" w:rsidR="00C17FBE" w:rsidRPr="003A57F8" w:rsidRDefault="00C17FBE" w:rsidP="001C0E57">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IE"/>
        </w:rPr>
      </w:pPr>
      <w:r w:rsidRPr="003A57F8">
        <w:rPr>
          <w:rFonts w:ascii="Times New Roman" w:hAnsi="Times New Roman" w:cs="Times New Roman"/>
          <w:lang w:val="en-IE"/>
        </w:rPr>
        <w:t>Section 66 para. 2 of the Act on the Legal Profession:</w:t>
      </w:r>
    </w:p>
    <w:p w14:paraId="38369DE5" w14:textId="77777777" w:rsidR="00C17FBE" w:rsidRPr="003A57F8" w:rsidRDefault="00C17FBE" w:rsidP="001C0E57">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n-IE"/>
        </w:rPr>
      </w:pPr>
      <w:r w:rsidRPr="003A57F8">
        <w:rPr>
          <w:rFonts w:ascii="Times New Roman" w:hAnsi="Times New Roman" w:cs="Times New Roman"/>
          <w:i/>
          <w:lang w:val="en-IE"/>
        </w:rPr>
        <w:t>The Bar is an independent professional organisation associating all the practising lawyers admitted to the Bar.</w:t>
      </w:r>
    </w:p>
    <w:p w14:paraId="2254377B" w14:textId="77777777" w:rsidR="00C17FBE" w:rsidRPr="003A57F8" w:rsidRDefault="00C17FBE" w:rsidP="001C0E57">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IE"/>
        </w:rPr>
      </w:pPr>
      <w:r w:rsidRPr="003A57F8">
        <w:rPr>
          <w:rFonts w:ascii="Times New Roman" w:hAnsi="Times New Roman" w:cs="Times New Roman"/>
          <w:lang w:val="en-IE"/>
        </w:rPr>
        <w:t>Preamble of the Slovak Bar Association Rules of Professional Conduct:</w:t>
      </w:r>
    </w:p>
    <w:p w14:paraId="13E122A2" w14:textId="77777777" w:rsidR="00C17FBE" w:rsidRPr="003A57F8" w:rsidRDefault="00C17FBE" w:rsidP="001C0E57">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n-IE"/>
        </w:rPr>
      </w:pPr>
      <w:r w:rsidRPr="003A57F8">
        <w:rPr>
          <w:rFonts w:ascii="Times New Roman" w:hAnsi="Times New Roman" w:cs="Times New Roman"/>
          <w:i/>
          <w:lang w:val="en-IE"/>
        </w:rPr>
        <w:t>In a society founded on respect for democracy and the rule of law as one of the most important constitutional principles a lawyer plays a vital role. The lawyer must serve the interests of justice as well as the interests of those, whose rights and liberties he is entrusted to defend or represent. A lawyer´s function therefore lays on him a number of legal and moral obligations in relation to his clients, courts and other authorities before which the lawyer pleads his client’s case or acts on his client´s behalf, the public for whom the existence of a liberal and independent legal profession is an essential means of safeguarding human rights and freedoms in face of the power of the state.</w:t>
      </w:r>
    </w:p>
    <w:p w14:paraId="3EFA5620" w14:textId="77777777" w:rsidR="00C17FBE" w:rsidRPr="003A57F8" w:rsidRDefault="00C17FBE" w:rsidP="001C0E57">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IE"/>
        </w:rPr>
      </w:pPr>
      <w:r w:rsidRPr="003A57F8">
        <w:rPr>
          <w:rFonts w:ascii="Times New Roman" w:hAnsi="Times New Roman" w:cs="Times New Roman"/>
          <w:lang w:val="en-IE"/>
        </w:rPr>
        <w:t>Section 2 para. 3 of the Slovak Bar Association Rules of Professional Conduct:</w:t>
      </w:r>
    </w:p>
    <w:p w14:paraId="24C6E916" w14:textId="77777777" w:rsidR="00C17FBE" w:rsidRPr="003A57F8" w:rsidRDefault="00C17FBE" w:rsidP="001C0E57">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n-IE"/>
        </w:rPr>
      </w:pPr>
      <w:r w:rsidRPr="003A57F8">
        <w:rPr>
          <w:rFonts w:ascii="Times New Roman" w:hAnsi="Times New Roman" w:cs="Times New Roman"/>
          <w:i/>
          <w:lang w:val="en-IE"/>
        </w:rPr>
        <w:t>The lawyer may render legal services only within the limits of his independent and liberal practice of law. The lawyer may neither participate in any activities of persons, who render legal services without a statutory authority and licence, nor support such activities.</w:t>
      </w:r>
    </w:p>
    <w:p w14:paraId="7DE8B433" w14:textId="77777777" w:rsidR="00C17FBE" w:rsidRPr="003A57F8" w:rsidRDefault="00C17FBE" w:rsidP="001C0E57">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IE"/>
        </w:rPr>
      </w:pPr>
      <w:r w:rsidRPr="003A57F8">
        <w:rPr>
          <w:rFonts w:ascii="Times New Roman" w:hAnsi="Times New Roman" w:cs="Times New Roman"/>
          <w:lang w:val="en-IE"/>
        </w:rPr>
        <w:t>Section 38 of the Slovak Bar Association Rules of Professional Conduct:</w:t>
      </w:r>
    </w:p>
    <w:p w14:paraId="61103B7D" w14:textId="46C70F30" w:rsidR="004B6873" w:rsidRPr="003A57F8" w:rsidRDefault="00C17FBE" w:rsidP="001C0E57">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n-IE"/>
        </w:rPr>
      </w:pPr>
      <w:r w:rsidRPr="003A57F8">
        <w:rPr>
          <w:rFonts w:ascii="Times New Roman" w:hAnsi="Times New Roman" w:cs="Times New Roman"/>
          <w:i/>
          <w:lang w:val="en-IE"/>
        </w:rPr>
        <w:t>The lawyer shall act before the courts and any other authorities in such a way so as to avoid any interference with his independence. He shall show due respect towards courts and other competent authorities. His behaviour including his appearance add to the honour and credit of any act he is involved in, as well as to the status and dignity of the entire legal profession.</w:t>
      </w:r>
    </w:p>
    <w:p w14:paraId="63C8B291" w14:textId="45F8A00B" w:rsidR="00974E9D" w:rsidRPr="003A57F8" w:rsidRDefault="00974E9D" w:rsidP="001C0E57">
      <w:pPr>
        <w:jc w:val="both"/>
        <w:rPr>
          <w:rFonts w:ascii="Times New Roman" w:hAnsi="Times New Roman" w:cs="Times New Roman"/>
          <w:lang w:val="en-IE"/>
        </w:rPr>
      </w:pPr>
      <w:r w:rsidRPr="003A57F8">
        <w:rPr>
          <w:rFonts w:ascii="Times New Roman" w:hAnsi="Times New Roman" w:cs="Times New Roman"/>
          <w:lang w:val="en-IE"/>
        </w:rPr>
        <w:t>Independence of lawyers</w:t>
      </w:r>
      <w:r w:rsidR="00763FAC" w:rsidRPr="003A57F8">
        <w:rPr>
          <w:rFonts w:ascii="Times New Roman" w:hAnsi="Times New Roman" w:cs="Times New Roman"/>
          <w:lang w:val="en-IE"/>
        </w:rPr>
        <w:t xml:space="preserve"> is</w:t>
      </w:r>
      <w:r w:rsidRPr="003A57F8">
        <w:rPr>
          <w:rFonts w:ascii="Times New Roman" w:hAnsi="Times New Roman" w:cs="Times New Roman"/>
          <w:lang w:val="en-IE"/>
        </w:rPr>
        <w:t xml:space="preserve"> intertwined with the independence of the bar association. </w:t>
      </w:r>
      <w:r w:rsidR="00E63C91" w:rsidRPr="003A57F8">
        <w:rPr>
          <w:rFonts w:ascii="Times New Roman" w:hAnsi="Times New Roman" w:cs="Times New Roman"/>
          <w:lang w:val="en-IE"/>
        </w:rPr>
        <w:t xml:space="preserve">The </w:t>
      </w:r>
      <w:r w:rsidR="0080712F" w:rsidRPr="003A57F8">
        <w:rPr>
          <w:rFonts w:ascii="Times New Roman" w:hAnsi="Times New Roman" w:cs="Times New Roman"/>
          <w:lang w:val="en-IE"/>
        </w:rPr>
        <w:t xml:space="preserve">legal profession in Slovakia is governed by the </w:t>
      </w:r>
      <w:r w:rsidR="00E63C91" w:rsidRPr="003A57F8">
        <w:rPr>
          <w:rFonts w:ascii="Times New Roman" w:hAnsi="Times New Roman" w:cs="Times New Roman"/>
          <w:lang w:val="en-IE"/>
        </w:rPr>
        <w:t>Slovak Bar Association</w:t>
      </w:r>
      <w:r w:rsidR="0080712F" w:rsidRPr="003A57F8">
        <w:rPr>
          <w:rFonts w:ascii="Times New Roman" w:hAnsi="Times New Roman" w:cs="Times New Roman"/>
          <w:lang w:val="en-IE"/>
        </w:rPr>
        <w:t xml:space="preserve">, a self-governing </w:t>
      </w:r>
      <w:r w:rsidRPr="003A57F8">
        <w:rPr>
          <w:rFonts w:ascii="Times New Roman" w:hAnsi="Times New Roman" w:cs="Times New Roman"/>
          <w:lang w:val="en-IE"/>
        </w:rPr>
        <w:t>organization</w:t>
      </w:r>
      <w:r w:rsidR="0080712F" w:rsidRPr="003A57F8">
        <w:rPr>
          <w:rFonts w:ascii="Times New Roman" w:hAnsi="Times New Roman" w:cs="Times New Roman"/>
          <w:lang w:val="en-IE"/>
        </w:rPr>
        <w:t xml:space="preserve"> which through its bodies</w:t>
      </w:r>
      <w:r w:rsidRPr="003A57F8">
        <w:rPr>
          <w:rFonts w:ascii="Times New Roman" w:hAnsi="Times New Roman" w:cs="Times New Roman"/>
          <w:lang w:val="en-IE"/>
        </w:rPr>
        <w:t xml:space="preserve"> has powers to </w:t>
      </w:r>
      <w:r w:rsidR="00763FAC" w:rsidRPr="003A57F8">
        <w:rPr>
          <w:rFonts w:ascii="Times New Roman" w:hAnsi="Times New Roman" w:cs="Times New Roman"/>
          <w:lang w:val="en-IE"/>
        </w:rPr>
        <w:t xml:space="preserve">develop and implement code of professional conduct and to </w:t>
      </w:r>
      <w:r w:rsidR="0080712F" w:rsidRPr="003A57F8">
        <w:rPr>
          <w:rFonts w:ascii="Times New Roman" w:hAnsi="Times New Roman" w:cs="Times New Roman"/>
          <w:lang w:val="en-IE"/>
        </w:rPr>
        <w:t xml:space="preserve">adopt internal regulations </w:t>
      </w:r>
      <w:r w:rsidR="00763FAC" w:rsidRPr="003A57F8">
        <w:rPr>
          <w:rFonts w:ascii="Times New Roman" w:hAnsi="Times New Roman" w:cs="Times New Roman"/>
          <w:lang w:val="en-IE"/>
        </w:rPr>
        <w:t>in order to govern its members. Other functions pursued by the Bar ar</w:t>
      </w:r>
      <w:r w:rsidR="00AF71B8" w:rsidRPr="003A57F8">
        <w:rPr>
          <w:rFonts w:ascii="Times New Roman" w:hAnsi="Times New Roman" w:cs="Times New Roman"/>
          <w:lang w:val="en-IE"/>
        </w:rPr>
        <w:t>e described in more detail in question</w:t>
      </w:r>
      <w:r w:rsidR="00763FAC" w:rsidRPr="003A57F8">
        <w:rPr>
          <w:rFonts w:ascii="Times New Roman" w:hAnsi="Times New Roman" w:cs="Times New Roman"/>
          <w:lang w:val="en-IE"/>
        </w:rPr>
        <w:t xml:space="preserve"> 4.</w:t>
      </w:r>
    </w:p>
    <w:p w14:paraId="76B1710A" w14:textId="77777777" w:rsidR="004D0030" w:rsidRPr="003A57F8" w:rsidRDefault="004D0030" w:rsidP="001C0E57">
      <w:pPr>
        <w:pStyle w:val="Odsekzoznamu"/>
        <w:jc w:val="both"/>
        <w:rPr>
          <w:rFonts w:ascii="Times New Roman" w:hAnsi="Times New Roman" w:cs="Times New Roman"/>
          <w:lang w:val="en-IE"/>
        </w:rPr>
      </w:pPr>
    </w:p>
    <w:p w14:paraId="77FDAFFA" w14:textId="4F4C7F80" w:rsidR="0028220A" w:rsidRPr="003A57F8" w:rsidRDefault="004D0030" w:rsidP="001C0E57">
      <w:pPr>
        <w:pStyle w:val="Odsekzoznamu"/>
        <w:numPr>
          <w:ilvl w:val="0"/>
          <w:numId w:val="1"/>
        </w:numPr>
        <w:jc w:val="both"/>
        <w:rPr>
          <w:rFonts w:ascii="Times New Roman" w:hAnsi="Times New Roman" w:cs="Times New Roman"/>
          <w:b/>
          <w:lang w:val="en-IE"/>
        </w:rPr>
      </w:pPr>
      <w:r w:rsidRPr="003A57F8">
        <w:rPr>
          <w:rFonts w:ascii="Times New Roman" w:hAnsi="Times New Roman" w:cs="Times New Roman"/>
          <w:b/>
          <w:lang w:val="en-IE"/>
        </w:rPr>
        <w:lastRenderedPageBreak/>
        <w:t xml:space="preserve">What entities and/or mechanisms are in place to prevent and/or punish </w:t>
      </w:r>
      <w:r w:rsidR="00127AC9" w:rsidRPr="003A57F8">
        <w:rPr>
          <w:rFonts w:ascii="Times New Roman" w:hAnsi="Times New Roman" w:cs="Times New Roman"/>
          <w:b/>
          <w:lang w:val="en-IE"/>
        </w:rPr>
        <w:t>interferences with the free and independent exercise of the legal profession</w:t>
      </w:r>
      <w:r w:rsidR="00295054" w:rsidRPr="003A57F8">
        <w:rPr>
          <w:rFonts w:ascii="Times New Roman" w:hAnsi="Times New Roman" w:cs="Times New Roman"/>
          <w:b/>
          <w:lang w:val="en-IE"/>
        </w:rPr>
        <w:t>? P</w:t>
      </w:r>
      <w:r w:rsidRPr="003A57F8">
        <w:rPr>
          <w:rFonts w:ascii="Times New Roman" w:hAnsi="Times New Roman" w:cs="Times New Roman"/>
          <w:b/>
          <w:lang w:val="en-IE"/>
        </w:rPr>
        <w:t>lease briefly describe them and specify whether they are independent bodies or if they belong to the administrative structure of the State.</w:t>
      </w:r>
    </w:p>
    <w:p w14:paraId="45251032" w14:textId="0F70B4B2" w:rsidR="009B4566" w:rsidRPr="003A57F8" w:rsidRDefault="009B4566" w:rsidP="001C0E57">
      <w:pPr>
        <w:jc w:val="both"/>
        <w:rPr>
          <w:rFonts w:ascii="Times New Roman" w:hAnsi="Times New Roman" w:cs="Times New Roman"/>
          <w:lang w:val="en-IE"/>
        </w:rPr>
      </w:pPr>
      <w:r w:rsidRPr="003A57F8">
        <w:rPr>
          <w:rFonts w:ascii="Times New Roman" w:hAnsi="Times New Roman" w:cs="Times New Roman"/>
          <w:lang w:val="en-IE"/>
        </w:rPr>
        <w:t>Legal profession in Slovakia is governed by the Act on the Legal Profe</w:t>
      </w:r>
      <w:r w:rsidR="00C17FBE" w:rsidRPr="003A57F8">
        <w:rPr>
          <w:rFonts w:ascii="Times New Roman" w:hAnsi="Times New Roman" w:cs="Times New Roman"/>
          <w:lang w:val="en-IE"/>
        </w:rPr>
        <w:t>ss</w:t>
      </w:r>
      <w:r w:rsidRPr="003A57F8">
        <w:rPr>
          <w:rFonts w:ascii="Times New Roman" w:hAnsi="Times New Roman" w:cs="Times New Roman"/>
          <w:lang w:val="en-IE"/>
        </w:rPr>
        <w:t xml:space="preserve">ion and internal (ethical) regulations adopted by the Bar. Based on them, it is the </w:t>
      </w:r>
      <w:r w:rsidRPr="003A57F8">
        <w:rPr>
          <w:rFonts w:ascii="Times New Roman" w:hAnsi="Times New Roman" w:cs="Times New Roman"/>
          <w:b/>
          <w:lang w:val="en-IE"/>
        </w:rPr>
        <w:t>duty of the lawyer to act independently</w:t>
      </w:r>
      <w:r w:rsidRPr="003A57F8">
        <w:rPr>
          <w:rFonts w:ascii="Times New Roman" w:hAnsi="Times New Roman" w:cs="Times New Roman"/>
          <w:lang w:val="en-IE"/>
        </w:rPr>
        <w:t xml:space="preserve">. Violations of the Act and regulations by lawyers </w:t>
      </w:r>
      <w:r w:rsidR="00C676C7" w:rsidRPr="003A57F8">
        <w:rPr>
          <w:rFonts w:ascii="Times New Roman" w:hAnsi="Times New Roman" w:cs="Times New Roman"/>
          <w:lang w:val="en-IE"/>
        </w:rPr>
        <w:t xml:space="preserve">themselves </w:t>
      </w:r>
      <w:r w:rsidRPr="003A57F8">
        <w:rPr>
          <w:rFonts w:ascii="Times New Roman" w:hAnsi="Times New Roman" w:cs="Times New Roman"/>
          <w:lang w:val="en-IE"/>
        </w:rPr>
        <w:t xml:space="preserve">(which may also include a breach of the duty to act independently) are assessed and punished in individual cases by the Bar in disciplinary proceedings. If a violation is found, a disciplinary measure may be imposed on the lawyer </w:t>
      </w:r>
      <w:r w:rsidR="00C676C7" w:rsidRPr="003A57F8">
        <w:rPr>
          <w:rFonts w:ascii="Times New Roman" w:hAnsi="Times New Roman" w:cs="Times New Roman"/>
          <w:lang w:val="en-IE"/>
        </w:rPr>
        <w:t xml:space="preserve">according to the Act (written or </w:t>
      </w:r>
      <w:r w:rsidRPr="003A57F8">
        <w:rPr>
          <w:rFonts w:ascii="Times New Roman" w:hAnsi="Times New Roman" w:cs="Times New Roman"/>
          <w:lang w:val="en-IE"/>
        </w:rPr>
        <w:t xml:space="preserve">public reprimand, fine, suspension of </w:t>
      </w:r>
      <w:r w:rsidR="00C676C7" w:rsidRPr="003A57F8">
        <w:rPr>
          <w:rFonts w:ascii="Times New Roman" w:hAnsi="Times New Roman" w:cs="Times New Roman"/>
          <w:lang w:val="en-IE"/>
        </w:rPr>
        <w:t>practice</w:t>
      </w:r>
      <w:r w:rsidRPr="003A57F8">
        <w:rPr>
          <w:rFonts w:ascii="Times New Roman" w:hAnsi="Times New Roman" w:cs="Times New Roman"/>
          <w:lang w:val="en-IE"/>
        </w:rPr>
        <w:t xml:space="preserve">, </w:t>
      </w:r>
      <w:r w:rsidR="00C676C7" w:rsidRPr="003A57F8">
        <w:rPr>
          <w:rFonts w:ascii="Times New Roman" w:hAnsi="Times New Roman" w:cs="Times New Roman"/>
          <w:lang w:val="en-IE"/>
        </w:rPr>
        <w:t>disbarment</w:t>
      </w:r>
      <w:r w:rsidRPr="003A57F8">
        <w:rPr>
          <w:rFonts w:ascii="Times New Roman" w:hAnsi="Times New Roman" w:cs="Times New Roman"/>
          <w:lang w:val="en-IE"/>
        </w:rPr>
        <w:t xml:space="preserve">). Disciplinary proceedings belong to the competence of independent bodies of the Slovak Bar Association (Disciplinary Committee and Disciplinary Committee of Appeal). Final decisions of disciplinary bodies may be subject to judicial review by the Supreme </w:t>
      </w:r>
      <w:r w:rsidR="00C676C7" w:rsidRPr="003A57F8">
        <w:rPr>
          <w:rFonts w:ascii="Times New Roman" w:hAnsi="Times New Roman" w:cs="Times New Roman"/>
          <w:lang w:val="en-IE"/>
        </w:rPr>
        <w:t xml:space="preserve">Administrative </w:t>
      </w:r>
      <w:r w:rsidRPr="003A57F8">
        <w:rPr>
          <w:rFonts w:ascii="Times New Roman" w:hAnsi="Times New Roman" w:cs="Times New Roman"/>
          <w:lang w:val="en-IE"/>
        </w:rPr>
        <w:t>Court of the Slovak Republic (cassation principle).</w:t>
      </w:r>
      <w:r w:rsidR="004B6873" w:rsidRPr="003A57F8">
        <w:rPr>
          <w:rFonts w:ascii="Times New Roman" w:hAnsi="Times New Roman" w:cs="Times New Roman"/>
          <w:lang w:val="en-IE"/>
        </w:rPr>
        <w:t xml:space="preserve"> Ministry of Justice has powers to file a complaint or submit a petition to directly initiate disciplinary proceedings. </w:t>
      </w:r>
    </w:p>
    <w:p w14:paraId="39EB14BF" w14:textId="7346678D" w:rsidR="009B4566" w:rsidRPr="003A57F8" w:rsidRDefault="009B4566" w:rsidP="001C0E57">
      <w:pPr>
        <w:jc w:val="both"/>
        <w:rPr>
          <w:rFonts w:ascii="Times New Roman" w:hAnsi="Times New Roman" w:cs="Times New Roman"/>
          <w:lang w:val="en-IE"/>
        </w:rPr>
      </w:pPr>
      <w:r w:rsidRPr="003A57F8">
        <w:rPr>
          <w:rFonts w:ascii="Times New Roman" w:hAnsi="Times New Roman" w:cs="Times New Roman"/>
          <w:lang w:val="en-IE"/>
        </w:rPr>
        <w:t>Different situation arise</w:t>
      </w:r>
      <w:r w:rsidR="00C676C7" w:rsidRPr="003A57F8">
        <w:rPr>
          <w:rFonts w:ascii="Times New Roman" w:hAnsi="Times New Roman" w:cs="Times New Roman"/>
          <w:lang w:val="en-IE"/>
        </w:rPr>
        <w:t>s</w:t>
      </w:r>
      <w:r w:rsidRPr="003A57F8">
        <w:rPr>
          <w:rFonts w:ascii="Times New Roman" w:hAnsi="Times New Roman" w:cs="Times New Roman"/>
          <w:lang w:val="en-IE"/>
        </w:rPr>
        <w:t xml:space="preserve"> with regard to </w:t>
      </w:r>
      <w:r w:rsidRPr="003A57F8">
        <w:rPr>
          <w:rFonts w:ascii="Times New Roman" w:hAnsi="Times New Roman" w:cs="Times New Roman"/>
          <w:b/>
          <w:lang w:val="en-IE"/>
        </w:rPr>
        <w:t>alleged external interference</w:t>
      </w:r>
      <w:r w:rsidRPr="003A57F8">
        <w:rPr>
          <w:rFonts w:ascii="Times New Roman" w:hAnsi="Times New Roman" w:cs="Times New Roman"/>
          <w:lang w:val="en-IE"/>
        </w:rPr>
        <w:t xml:space="preserve"> with the independent exercise of legal profession. If there is a violation of law other than the Act on the Legal Profession, the lawyer may initiate the relevant proceedings, which is in the competence of public authorities (e.g. law enforce</w:t>
      </w:r>
      <w:r w:rsidR="004C0FDA" w:rsidRPr="003A57F8">
        <w:rPr>
          <w:rFonts w:ascii="Times New Roman" w:hAnsi="Times New Roman" w:cs="Times New Roman"/>
          <w:lang w:val="en-IE"/>
        </w:rPr>
        <w:t xml:space="preserve">ment authorities, courts, etc.) for example arguing the misuse of powers, corruption, unlawful detention, etc. </w:t>
      </w:r>
      <w:r w:rsidR="00C676C7" w:rsidRPr="003A57F8">
        <w:rPr>
          <w:rFonts w:ascii="Times New Roman" w:hAnsi="Times New Roman" w:cs="Times New Roman"/>
          <w:lang w:val="en-IE"/>
        </w:rPr>
        <w:t xml:space="preserve">The lawyer concerned may </w:t>
      </w:r>
      <w:r w:rsidR="003C5909" w:rsidRPr="003A57F8">
        <w:rPr>
          <w:rFonts w:ascii="Times New Roman" w:hAnsi="Times New Roman" w:cs="Times New Roman"/>
          <w:lang w:val="en-IE"/>
        </w:rPr>
        <w:t xml:space="preserve">equally </w:t>
      </w:r>
      <w:r w:rsidR="00C676C7" w:rsidRPr="003A57F8">
        <w:rPr>
          <w:rFonts w:ascii="Times New Roman" w:hAnsi="Times New Roman" w:cs="Times New Roman"/>
          <w:lang w:val="en-IE"/>
        </w:rPr>
        <w:t xml:space="preserve">file a constitutional complaint or </w:t>
      </w:r>
      <w:r w:rsidR="003C5909" w:rsidRPr="003A57F8">
        <w:rPr>
          <w:rFonts w:ascii="Times New Roman" w:hAnsi="Times New Roman" w:cs="Times New Roman"/>
          <w:lang w:val="en-IE"/>
        </w:rPr>
        <w:t>application to</w:t>
      </w:r>
      <w:r w:rsidR="003C5909" w:rsidRPr="003A57F8">
        <w:rPr>
          <w:rFonts w:ascii="Times New Roman" w:hAnsi="Times New Roman" w:cs="Times New Roman"/>
          <w:lang w:val="en-IE"/>
        </w:rPr>
        <w:t xml:space="preserve"> </w:t>
      </w:r>
      <w:r w:rsidR="00C676C7" w:rsidRPr="003A57F8">
        <w:rPr>
          <w:rFonts w:ascii="Times New Roman" w:hAnsi="Times New Roman" w:cs="Times New Roman"/>
          <w:lang w:val="en-IE"/>
        </w:rPr>
        <w:t xml:space="preserve">the European Court of Human Rights. </w:t>
      </w:r>
    </w:p>
    <w:p w14:paraId="5E7BD317" w14:textId="1C1CA185" w:rsidR="0080712F" w:rsidRPr="003A57F8" w:rsidRDefault="009B4566" w:rsidP="001C0E57">
      <w:pPr>
        <w:jc w:val="both"/>
        <w:rPr>
          <w:rFonts w:ascii="Times New Roman" w:hAnsi="Times New Roman" w:cs="Times New Roman"/>
          <w:lang w:val="en-IE"/>
        </w:rPr>
      </w:pPr>
      <w:r w:rsidRPr="003A57F8">
        <w:rPr>
          <w:rFonts w:ascii="Times New Roman" w:hAnsi="Times New Roman" w:cs="Times New Roman"/>
          <w:lang w:val="en-IE"/>
        </w:rPr>
        <w:t xml:space="preserve">The Slovak Bar Association </w:t>
      </w:r>
      <w:r w:rsidR="00C676C7" w:rsidRPr="003A57F8">
        <w:rPr>
          <w:rFonts w:ascii="Times New Roman" w:hAnsi="Times New Roman" w:cs="Times New Roman"/>
          <w:lang w:val="en-IE"/>
        </w:rPr>
        <w:t>also</w:t>
      </w:r>
      <w:r w:rsidRPr="003A57F8">
        <w:rPr>
          <w:rFonts w:ascii="Times New Roman" w:hAnsi="Times New Roman" w:cs="Times New Roman"/>
          <w:lang w:val="en-IE"/>
        </w:rPr>
        <w:t xml:space="preserve"> </w:t>
      </w:r>
      <w:r w:rsidRPr="003A57F8">
        <w:rPr>
          <w:rFonts w:ascii="Times New Roman" w:hAnsi="Times New Roman" w:cs="Times New Roman"/>
          <w:b/>
          <w:lang w:val="en-IE"/>
        </w:rPr>
        <w:t>respond</w:t>
      </w:r>
      <w:r w:rsidR="00C676C7" w:rsidRPr="003A57F8">
        <w:rPr>
          <w:rFonts w:ascii="Times New Roman" w:hAnsi="Times New Roman" w:cs="Times New Roman"/>
          <w:b/>
          <w:lang w:val="en-IE"/>
        </w:rPr>
        <w:t>s</w:t>
      </w:r>
      <w:r w:rsidRPr="003A57F8">
        <w:rPr>
          <w:rFonts w:ascii="Times New Roman" w:hAnsi="Times New Roman" w:cs="Times New Roman"/>
          <w:b/>
          <w:lang w:val="en-IE"/>
        </w:rPr>
        <w:t xml:space="preserve"> to legislative initiatives</w:t>
      </w:r>
      <w:r w:rsidRPr="003A57F8">
        <w:rPr>
          <w:rFonts w:ascii="Times New Roman" w:hAnsi="Times New Roman" w:cs="Times New Roman"/>
          <w:lang w:val="en-IE"/>
        </w:rPr>
        <w:t xml:space="preserve"> that could affect the independence of lawyers or the Bar itself. For this purpose, the Slovak Bar Association is actively involved in the legislative process in many areas and maintains a dialogue with representativ</w:t>
      </w:r>
      <w:r w:rsidR="00C676C7" w:rsidRPr="003A57F8">
        <w:rPr>
          <w:rFonts w:ascii="Times New Roman" w:hAnsi="Times New Roman" w:cs="Times New Roman"/>
          <w:lang w:val="en-IE"/>
        </w:rPr>
        <w:t xml:space="preserve">es of both the legislative and the executive bodies. </w:t>
      </w:r>
    </w:p>
    <w:p w14:paraId="02786101" w14:textId="6D832444" w:rsidR="00993905" w:rsidRPr="003A57F8" w:rsidRDefault="000027BD" w:rsidP="001C0E57">
      <w:pPr>
        <w:pStyle w:val="Odsekzoznamu"/>
        <w:numPr>
          <w:ilvl w:val="0"/>
          <w:numId w:val="1"/>
        </w:numPr>
        <w:jc w:val="both"/>
        <w:rPr>
          <w:rFonts w:ascii="Times New Roman" w:hAnsi="Times New Roman" w:cs="Times New Roman"/>
          <w:b/>
          <w:lang w:val="en-IE"/>
        </w:rPr>
      </w:pPr>
      <w:r w:rsidRPr="003A57F8">
        <w:rPr>
          <w:rFonts w:ascii="Times New Roman" w:hAnsi="Times New Roman" w:cs="Times New Roman"/>
          <w:b/>
          <w:lang w:val="en-IE"/>
        </w:rPr>
        <w:t>Please indicate if there are any legislative, administrative, or institutional barriers that have hindered the work of lawyers and the exercise of the legal profession in your country, and describe them</w:t>
      </w:r>
      <w:r w:rsidR="00704A09" w:rsidRPr="003A57F8">
        <w:rPr>
          <w:rFonts w:ascii="Times New Roman" w:hAnsi="Times New Roman" w:cs="Times New Roman"/>
          <w:b/>
          <w:lang w:val="en-IE"/>
        </w:rPr>
        <w:t>.</w:t>
      </w:r>
    </w:p>
    <w:p w14:paraId="41A60C0A" w14:textId="62B4BCBC" w:rsidR="00C676C7" w:rsidRPr="003A57F8" w:rsidRDefault="00C676C7" w:rsidP="00C676C7">
      <w:pPr>
        <w:jc w:val="both"/>
        <w:rPr>
          <w:rFonts w:ascii="Times New Roman" w:hAnsi="Times New Roman" w:cs="Times New Roman"/>
          <w:lang w:val="en-IE"/>
        </w:rPr>
      </w:pPr>
      <w:r w:rsidRPr="003A57F8">
        <w:rPr>
          <w:rFonts w:ascii="Times New Roman" w:hAnsi="Times New Roman" w:cs="Times New Roman"/>
          <w:lang w:val="en-IE"/>
        </w:rPr>
        <w:t xml:space="preserve">In recent years, there is a growing concern that lawyers are targeted </w:t>
      </w:r>
      <w:r w:rsidR="00EE4C51" w:rsidRPr="003A57F8">
        <w:rPr>
          <w:rFonts w:ascii="Times New Roman" w:hAnsi="Times New Roman" w:cs="Times New Roman"/>
          <w:lang w:val="en-IE"/>
        </w:rPr>
        <w:t xml:space="preserve">(and </w:t>
      </w:r>
      <w:r w:rsidR="0056651B" w:rsidRPr="003A57F8">
        <w:rPr>
          <w:rFonts w:ascii="Times New Roman" w:hAnsi="Times New Roman" w:cs="Times New Roman"/>
          <w:lang w:val="en-IE"/>
        </w:rPr>
        <w:t xml:space="preserve">also </w:t>
      </w:r>
      <w:r w:rsidR="003C5909" w:rsidRPr="003A57F8">
        <w:rPr>
          <w:rFonts w:ascii="Times New Roman" w:hAnsi="Times New Roman" w:cs="Times New Roman"/>
          <w:lang w:val="en-IE"/>
        </w:rPr>
        <w:t xml:space="preserve">under </w:t>
      </w:r>
      <w:r w:rsidR="00EE4C51" w:rsidRPr="003A57F8">
        <w:rPr>
          <w:rFonts w:ascii="Times New Roman" w:hAnsi="Times New Roman" w:cs="Times New Roman"/>
          <w:lang w:val="en-IE"/>
        </w:rPr>
        <w:t>surveillance</w:t>
      </w:r>
      <w:r w:rsidR="0056651B" w:rsidRPr="003A57F8">
        <w:rPr>
          <w:rFonts w:ascii="Times New Roman" w:hAnsi="Times New Roman" w:cs="Times New Roman"/>
          <w:lang w:val="en-IE"/>
        </w:rPr>
        <w:t>)</w:t>
      </w:r>
      <w:r w:rsidR="00EE4C51" w:rsidRPr="003A57F8">
        <w:rPr>
          <w:rFonts w:ascii="Times New Roman" w:hAnsi="Times New Roman" w:cs="Times New Roman"/>
          <w:lang w:val="en-IE"/>
        </w:rPr>
        <w:t xml:space="preserve"> </w:t>
      </w:r>
      <w:r w:rsidRPr="003A57F8">
        <w:rPr>
          <w:rFonts w:ascii="Times New Roman" w:hAnsi="Times New Roman" w:cs="Times New Roman"/>
          <w:lang w:val="en-IE"/>
        </w:rPr>
        <w:t xml:space="preserve">because they provide legal services to certain persons. </w:t>
      </w:r>
      <w:r w:rsidR="0056651B" w:rsidRPr="003A57F8">
        <w:rPr>
          <w:rFonts w:ascii="Times New Roman" w:hAnsi="Times New Roman" w:cs="Times New Roman"/>
          <w:lang w:val="en-IE"/>
        </w:rPr>
        <w:t>There are cases when l</w:t>
      </w:r>
      <w:r w:rsidRPr="003A57F8">
        <w:rPr>
          <w:rFonts w:ascii="Times New Roman" w:hAnsi="Times New Roman" w:cs="Times New Roman"/>
          <w:lang w:val="en-IE"/>
        </w:rPr>
        <w:t xml:space="preserve">awyers have been put in collusive custody, their offices were searched and they </w:t>
      </w:r>
      <w:r w:rsidR="0056651B" w:rsidRPr="003A57F8">
        <w:rPr>
          <w:rFonts w:ascii="Times New Roman" w:hAnsi="Times New Roman" w:cs="Times New Roman"/>
          <w:lang w:val="en-IE"/>
        </w:rPr>
        <w:t>were</w:t>
      </w:r>
      <w:r w:rsidRPr="003A57F8">
        <w:rPr>
          <w:rFonts w:ascii="Times New Roman" w:hAnsi="Times New Roman" w:cs="Times New Roman"/>
          <w:lang w:val="en-IE"/>
        </w:rPr>
        <w:t xml:space="preserve"> associated with their clients in media</w:t>
      </w:r>
      <w:r w:rsidR="0056651B" w:rsidRPr="003A57F8">
        <w:rPr>
          <w:rFonts w:ascii="Times New Roman" w:hAnsi="Times New Roman" w:cs="Times New Roman"/>
          <w:lang w:val="en-IE"/>
        </w:rPr>
        <w:t>, without concrete foundations</w:t>
      </w:r>
      <w:r w:rsidRPr="003A57F8">
        <w:rPr>
          <w:rFonts w:ascii="Times New Roman" w:hAnsi="Times New Roman" w:cs="Times New Roman"/>
          <w:lang w:val="en-IE"/>
        </w:rPr>
        <w:t>. Particularly in the past two years this have had a chilling effect on the legal profession</w:t>
      </w:r>
      <w:r w:rsidR="003C5909" w:rsidRPr="003A57F8">
        <w:rPr>
          <w:rFonts w:ascii="Times New Roman" w:hAnsi="Times New Roman" w:cs="Times New Roman"/>
          <w:lang w:val="en-IE"/>
        </w:rPr>
        <w:t>. I</w:t>
      </w:r>
      <w:r w:rsidRPr="003A57F8">
        <w:rPr>
          <w:rFonts w:ascii="Times New Roman" w:hAnsi="Times New Roman" w:cs="Times New Roman"/>
          <w:lang w:val="en-IE"/>
        </w:rPr>
        <w:t xml:space="preserve">t is not necessary to have </w:t>
      </w:r>
      <w:r w:rsidR="003C5909" w:rsidRPr="003A57F8">
        <w:rPr>
          <w:rFonts w:ascii="Times New Roman" w:hAnsi="Times New Roman" w:cs="Times New Roman"/>
          <w:lang w:val="en-IE"/>
        </w:rPr>
        <w:t>a high figure of</w:t>
      </w:r>
      <w:r w:rsidR="003C5909" w:rsidRPr="003A57F8">
        <w:rPr>
          <w:rFonts w:ascii="Times New Roman" w:hAnsi="Times New Roman" w:cs="Times New Roman"/>
          <w:lang w:val="en-IE"/>
        </w:rPr>
        <w:t xml:space="preserve"> </w:t>
      </w:r>
      <w:r w:rsidRPr="003A57F8">
        <w:rPr>
          <w:rFonts w:ascii="Times New Roman" w:hAnsi="Times New Roman" w:cs="Times New Roman"/>
          <w:lang w:val="en-IE"/>
        </w:rPr>
        <w:t xml:space="preserve">cases of this kind, </w:t>
      </w:r>
      <w:r w:rsidR="003C5909" w:rsidRPr="003A57F8">
        <w:rPr>
          <w:rFonts w:ascii="Times New Roman" w:hAnsi="Times New Roman" w:cs="Times New Roman"/>
          <w:lang w:val="en-IE"/>
        </w:rPr>
        <w:t>even</w:t>
      </w:r>
      <w:r w:rsidR="003C5909" w:rsidRPr="003A57F8">
        <w:rPr>
          <w:rFonts w:ascii="Times New Roman" w:hAnsi="Times New Roman" w:cs="Times New Roman"/>
          <w:lang w:val="en-IE"/>
        </w:rPr>
        <w:t xml:space="preserve"> </w:t>
      </w:r>
      <w:r w:rsidRPr="003A57F8">
        <w:rPr>
          <w:rFonts w:ascii="Times New Roman" w:hAnsi="Times New Roman" w:cs="Times New Roman"/>
          <w:lang w:val="en-IE"/>
        </w:rPr>
        <w:t xml:space="preserve">a few cases </w:t>
      </w:r>
      <w:r w:rsidR="0056651B" w:rsidRPr="003A57F8">
        <w:rPr>
          <w:rFonts w:ascii="Times New Roman" w:hAnsi="Times New Roman" w:cs="Times New Roman"/>
          <w:lang w:val="en-IE"/>
        </w:rPr>
        <w:t xml:space="preserve">may </w:t>
      </w:r>
      <w:r w:rsidRPr="003A57F8">
        <w:rPr>
          <w:rFonts w:ascii="Times New Roman" w:hAnsi="Times New Roman" w:cs="Times New Roman"/>
          <w:lang w:val="en-IE"/>
        </w:rPr>
        <w:t xml:space="preserve">have impact on the whole legal profession. </w:t>
      </w:r>
    </w:p>
    <w:p w14:paraId="5D7F6693" w14:textId="2FE789E1" w:rsidR="00106A39" w:rsidRPr="003A57F8" w:rsidRDefault="00106A39" w:rsidP="00C676C7">
      <w:pPr>
        <w:jc w:val="both"/>
        <w:rPr>
          <w:rFonts w:ascii="Times New Roman" w:hAnsi="Times New Roman" w:cs="Times New Roman"/>
          <w:lang w:val="en-IE"/>
        </w:rPr>
      </w:pPr>
      <w:r w:rsidRPr="003A57F8">
        <w:rPr>
          <w:rFonts w:ascii="Times New Roman" w:hAnsi="Times New Roman" w:cs="Times New Roman"/>
          <w:lang w:val="en-IE"/>
        </w:rPr>
        <w:t xml:space="preserve">In the past the appointment of ex offo defence counsel by judges was perceived as having negative effect on the </w:t>
      </w:r>
      <w:r w:rsidR="0056651B" w:rsidRPr="003A57F8">
        <w:rPr>
          <w:rFonts w:ascii="Times New Roman" w:hAnsi="Times New Roman" w:cs="Times New Roman"/>
          <w:lang w:val="en-IE"/>
        </w:rPr>
        <w:t>principle of independence</w:t>
      </w:r>
      <w:r w:rsidRPr="003A57F8">
        <w:rPr>
          <w:rFonts w:ascii="Times New Roman" w:hAnsi="Times New Roman" w:cs="Times New Roman"/>
          <w:lang w:val="en-IE"/>
        </w:rPr>
        <w:t xml:space="preserve">. Judges used to appoint only a certain circle of lawyers in the region. This was changed by a new legislation the introduced an automated system of appointments of lawyers that guaranteed even distribution of cases without any interference of judge. </w:t>
      </w:r>
    </w:p>
    <w:p w14:paraId="7C08733D" w14:textId="77777777" w:rsidR="000E7965" w:rsidRPr="003A57F8" w:rsidRDefault="004D0030" w:rsidP="001C0E57">
      <w:pPr>
        <w:pStyle w:val="Odsekzoznamu"/>
        <w:numPr>
          <w:ilvl w:val="0"/>
          <w:numId w:val="1"/>
        </w:numPr>
        <w:jc w:val="both"/>
        <w:rPr>
          <w:rFonts w:ascii="Times New Roman" w:hAnsi="Times New Roman" w:cs="Times New Roman"/>
          <w:b/>
          <w:lang w:val="en-IE"/>
        </w:rPr>
      </w:pPr>
      <w:r w:rsidRPr="003A57F8">
        <w:rPr>
          <w:rFonts w:ascii="Times New Roman" w:hAnsi="Times New Roman" w:cs="Times New Roman"/>
          <w:b/>
          <w:lang w:val="en-IE"/>
        </w:rPr>
        <w:t>Please describe the role of the national bar association(s) in protecting lawyers and the free exercise of the legal profession. Is the bar association de jure and de facto independent from the State?</w:t>
      </w:r>
    </w:p>
    <w:p w14:paraId="32DDC3C5" w14:textId="5DE6E0C3" w:rsidR="00974E9D" w:rsidRPr="003A57F8" w:rsidRDefault="00397676" w:rsidP="001C0E57">
      <w:pPr>
        <w:jc w:val="both"/>
        <w:rPr>
          <w:rFonts w:ascii="Times New Roman" w:hAnsi="Times New Roman" w:cs="Times New Roman"/>
          <w:lang w:val="en-IE"/>
        </w:rPr>
      </w:pPr>
      <w:r w:rsidRPr="003A57F8">
        <w:rPr>
          <w:rFonts w:ascii="Times New Roman" w:hAnsi="Times New Roman" w:cs="Times New Roman"/>
          <w:lang w:val="en-IE"/>
        </w:rPr>
        <w:lastRenderedPageBreak/>
        <w:t>Slovak Bar Association is r</w:t>
      </w:r>
      <w:r w:rsidR="00B40E54" w:rsidRPr="003A57F8">
        <w:rPr>
          <w:rFonts w:ascii="Times New Roman" w:hAnsi="Times New Roman" w:cs="Times New Roman"/>
          <w:lang w:val="en-IE"/>
        </w:rPr>
        <w:t xml:space="preserve">ecognised as independent by law and it is independent de jure as well as de facto. </w:t>
      </w:r>
      <w:r w:rsidR="00974E9D" w:rsidRPr="003A57F8">
        <w:rPr>
          <w:rFonts w:ascii="Times New Roman" w:hAnsi="Times New Roman" w:cs="Times New Roman"/>
          <w:lang w:val="en-IE"/>
        </w:rPr>
        <w:t xml:space="preserve">Slovak Bar Association serves as an institutional guarantee of independence </w:t>
      </w:r>
      <w:r w:rsidR="00B40E54" w:rsidRPr="003A57F8">
        <w:rPr>
          <w:rFonts w:ascii="Times New Roman" w:hAnsi="Times New Roman" w:cs="Times New Roman"/>
          <w:lang w:val="en-IE"/>
        </w:rPr>
        <w:t>of lawyers o</w:t>
      </w:r>
      <w:r w:rsidR="00974E9D" w:rsidRPr="003A57F8">
        <w:rPr>
          <w:rFonts w:ascii="Times New Roman" w:hAnsi="Times New Roman" w:cs="Times New Roman"/>
          <w:lang w:val="en-IE"/>
        </w:rPr>
        <w:t>n</w:t>
      </w:r>
      <w:r w:rsidR="00B40E54" w:rsidRPr="003A57F8">
        <w:rPr>
          <w:rFonts w:ascii="Times New Roman" w:hAnsi="Times New Roman" w:cs="Times New Roman"/>
          <w:lang w:val="en-IE"/>
        </w:rPr>
        <w:t xml:space="preserve"> several layers: </w:t>
      </w:r>
      <w:r w:rsidR="00974E9D" w:rsidRPr="003A57F8">
        <w:rPr>
          <w:rFonts w:ascii="Times New Roman" w:hAnsi="Times New Roman" w:cs="Times New Roman"/>
          <w:lang w:val="en-IE"/>
        </w:rPr>
        <w:t xml:space="preserve"> </w:t>
      </w:r>
    </w:p>
    <w:p w14:paraId="00AC2DB8" w14:textId="5F63D4EE" w:rsidR="00974E9D" w:rsidRPr="003A57F8" w:rsidRDefault="00974E9D" w:rsidP="001C0E57">
      <w:pPr>
        <w:pStyle w:val="Odsekzoznamu"/>
        <w:numPr>
          <w:ilvl w:val="1"/>
          <w:numId w:val="8"/>
        </w:numPr>
        <w:ind w:left="426"/>
        <w:jc w:val="both"/>
        <w:rPr>
          <w:rFonts w:ascii="Times New Roman" w:hAnsi="Times New Roman" w:cs="Times New Roman"/>
          <w:lang w:val="en-IE"/>
        </w:rPr>
      </w:pPr>
      <w:r w:rsidRPr="003A57F8">
        <w:rPr>
          <w:rFonts w:ascii="Times New Roman" w:hAnsi="Times New Roman" w:cs="Times New Roman"/>
          <w:lang w:val="en-IE"/>
        </w:rPr>
        <w:t>Preventive phase:</w:t>
      </w:r>
    </w:p>
    <w:p w14:paraId="68629474" w14:textId="39807FE0" w:rsidR="00974E9D" w:rsidRPr="003A57F8" w:rsidRDefault="00974E9D" w:rsidP="001C0E57">
      <w:pPr>
        <w:pStyle w:val="Odsekzoznamu"/>
        <w:numPr>
          <w:ilvl w:val="0"/>
          <w:numId w:val="9"/>
        </w:numPr>
        <w:ind w:hanging="294"/>
        <w:jc w:val="both"/>
        <w:rPr>
          <w:rFonts w:ascii="Times New Roman" w:hAnsi="Times New Roman" w:cs="Times New Roman"/>
          <w:lang w:val="en-IE"/>
        </w:rPr>
      </w:pPr>
      <w:r w:rsidRPr="003A57F8">
        <w:rPr>
          <w:rFonts w:ascii="Times New Roman" w:hAnsi="Times New Roman" w:cs="Times New Roman"/>
          <w:lang w:val="en-IE"/>
        </w:rPr>
        <w:t>Bar Association Presidency Coun</w:t>
      </w:r>
      <w:r w:rsidR="00B40E54" w:rsidRPr="003A57F8">
        <w:rPr>
          <w:rFonts w:ascii="Times New Roman" w:hAnsi="Times New Roman" w:cs="Times New Roman"/>
          <w:lang w:val="en-IE"/>
        </w:rPr>
        <w:t xml:space="preserve">cil on a monthly basis issues positions </w:t>
      </w:r>
      <w:r w:rsidRPr="003A57F8">
        <w:rPr>
          <w:rFonts w:ascii="Times New Roman" w:hAnsi="Times New Roman" w:cs="Times New Roman"/>
          <w:lang w:val="en-IE"/>
        </w:rPr>
        <w:t xml:space="preserve">on requests </w:t>
      </w:r>
      <w:r w:rsidR="00B40E54" w:rsidRPr="003A57F8">
        <w:rPr>
          <w:rFonts w:ascii="Times New Roman" w:hAnsi="Times New Roman" w:cs="Times New Roman"/>
          <w:lang w:val="en-IE"/>
        </w:rPr>
        <w:t>addressed to the Bar by</w:t>
      </w:r>
      <w:r w:rsidRPr="003A57F8">
        <w:rPr>
          <w:rFonts w:ascii="Times New Roman" w:hAnsi="Times New Roman" w:cs="Times New Roman"/>
          <w:lang w:val="en-IE"/>
        </w:rPr>
        <w:t xml:space="preserve"> </w:t>
      </w:r>
      <w:r w:rsidR="00B40E54" w:rsidRPr="003A57F8">
        <w:rPr>
          <w:rFonts w:ascii="Times New Roman" w:hAnsi="Times New Roman" w:cs="Times New Roman"/>
          <w:lang w:val="en-IE"/>
        </w:rPr>
        <w:t>lawyers, trainee lawyers</w:t>
      </w:r>
      <w:r w:rsidRPr="003A57F8">
        <w:rPr>
          <w:rFonts w:ascii="Times New Roman" w:hAnsi="Times New Roman" w:cs="Times New Roman"/>
          <w:lang w:val="en-IE"/>
        </w:rPr>
        <w:t xml:space="preserve"> and other subjects </w:t>
      </w:r>
      <w:r w:rsidR="00B40E54" w:rsidRPr="003A57F8">
        <w:rPr>
          <w:rFonts w:ascii="Times New Roman" w:hAnsi="Times New Roman" w:cs="Times New Roman"/>
          <w:lang w:val="en-IE"/>
        </w:rPr>
        <w:t>that require</w:t>
      </w:r>
      <w:r w:rsidRPr="003A57F8">
        <w:rPr>
          <w:rFonts w:ascii="Times New Roman" w:hAnsi="Times New Roman" w:cs="Times New Roman"/>
          <w:lang w:val="en-IE"/>
        </w:rPr>
        <w:t xml:space="preserve"> interpretation of law related to the legal profession (Slovak Bar Association Working Group on co</w:t>
      </w:r>
      <w:r w:rsidR="00B40E54" w:rsidRPr="003A57F8">
        <w:rPr>
          <w:rFonts w:ascii="Times New Roman" w:hAnsi="Times New Roman" w:cs="Times New Roman"/>
          <w:lang w:val="en-IE"/>
        </w:rPr>
        <w:t xml:space="preserve">re issues of the profession) and on </w:t>
      </w:r>
      <w:r w:rsidRPr="003A57F8">
        <w:rPr>
          <w:rFonts w:ascii="Times New Roman" w:hAnsi="Times New Roman" w:cs="Times New Roman"/>
          <w:lang w:val="en-IE"/>
        </w:rPr>
        <w:t>compatibility of legal practice with other activities (Slovak Bar Association Wo</w:t>
      </w:r>
      <w:r w:rsidR="00B40E54" w:rsidRPr="003A57F8">
        <w:rPr>
          <w:rFonts w:ascii="Times New Roman" w:hAnsi="Times New Roman" w:cs="Times New Roman"/>
          <w:lang w:val="en-IE"/>
        </w:rPr>
        <w:t>rking Group on Compatibility). A</w:t>
      </w:r>
      <w:r w:rsidRPr="003A57F8">
        <w:rPr>
          <w:rFonts w:ascii="Times New Roman" w:hAnsi="Times New Roman" w:cs="Times New Roman"/>
          <w:lang w:val="en-IE"/>
        </w:rPr>
        <w:t xml:space="preserve">ny activity that causes doubts </w:t>
      </w:r>
      <w:r w:rsidR="00B40E54" w:rsidRPr="003A57F8">
        <w:rPr>
          <w:rFonts w:ascii="Times New Roman" w:hAnsi="Times New Roman" w:cs="Times New Roman"/>
          <w:lang w:val="en-IE"/>
        </w:rPr>
        <w:t>in relation to</w:t>
      </w:r>
      <w:r w:rsidRPr="003A57F8">
        <w:rPr>
          <w:rFonts w:ascii="Times New Roman" w:hAnsi="Times New Roman" w:cs="Times New Roman"/>
          <w:lang w:val="en-IE"/>
        </w:rPr>
        <w:t xml:space="preserve"> the independence of lawyer or legal profession must be declared incompatible regardless of its legal form, circumstance, scope and length, remuneration or lack of it</w:t>
      </w:r>
      <w:r w:rsidR="00B40E54" w:rsidRPr="003A57F8">
        <w:rPr>
          <w:rFonts w:ascii="Times New Roman" w:hAnsi="Times New Roman" w:cs="Times New Roman"/>
          <w:lang w:val="en-IE"/>
        </w:rPr>
        <w:t>.</w:t>
      </w:r>
    </w:p>
    <w:p w14:paraId="28E61137" w14:textId="60A1529B" w:rsidR="00974E9D" w:rsidRPr="003A57F8" w:rsidRDefault="00974E9D" w:rsidP="001C0E57">
      <w:pPr>
        <w:pStyle w:val="Odsekzoznamu"/>
        <w:numPr>
          <w:ilvl w:val="0"/>
          <w:numId w:val="9"/>
        </w:numPr>
        <w:ind w:hanging="294"/>
        <w:jc w:val="both"/>
        <w:rPr>
          <w:rFonts w:ascii="Times New Roman" w:hAnsi="Times New Roman" w:cs="Times New Roman"/>
          <w:lang w:val="en-IE"/>
        </w:rPr>
      </w:pPr>
      <w:r w:rsidRPr="003A57F8">
        <w:rPr>
          <w:rFonts w:ascii="Times New Roman" w:hAnsi="Times New Roman" w:cs="Times New Roman"/>
          <w:lang w:val="en-IE"/>
        </w:rPr>
        <w:t xml:space="preserve">In March 2020 Slovak Bar Association </w:t>
      </w:r>
      <w:r w:rsidR="00B40E54" w:rsidRPr="003A57F8">
        <w:rPr>
          <w:rFonts w:ascii="Times New Roman" w:hAnsi="Times New Roman" w:cs="Times New Roman"/>
          <w:lang w:val="en-IE"/>
        </w:rPr>
        <w:t>standardised</w:t>
      </w:r>
      <w:r w:rsidRPr="003A57F8">
        <w:rPr>
          <w:rFonts w:ascii="Times New Roman" w:hAnsi="Times New Roman" w:cs="Times New Roman"/>
          <w:lang w:val="en-IE"/>
        </w:rPr>
        <w:t xml:space="preserve"> the rules for assessment of compatibility of </w:t>
      </w:r>
      <w:r w:rsidR="0056651B" w:rsidRPr="003A57F8">
        <w:rPr>
          <w:rFonts w:ascii="Times New Roman" w:hAnsi="Times New Roman" w:cs="Times New Roman"/>
          <w:lang w:val="en-IE"/>
        </w:rPr>
        <w:t xml:space="preserve">other </w:t>
      </w:r>
      <w:r w:rsidRPr="003A57F8">
        <w:rPr>
          <w:rFonts w:ascii="Times New Roman" w:hAnsi="Times New Roman" w:cs="Times New Roman"/>
          <w:lang w:val="en-IE"/>
        </w:rPr>
        <w:t>activities with ethical principles of the legal profession</w:t>
      </w:r>
      <w:r w:rsidR="00B40E54" w:rsidRPr="003A57F8">
        <w:rPr>
          <w:rFonts w:ascii="Times New Roman" w:hAnsi="Times New Roman" w:cs="Times New Roman"/>
          <w:lang w:val="en-IE"/>
        </w:rPr>
        <w:t>.</w:t>
      </w:r>
    </w:p>
    <w:p w14:paraId="1D2F3F94" w14:textId="6226F1BE" w:rsidR="00974E9D" w:rsidRPr="003A57F8" w:rsidRDefault="00974E9D" w:rsidP="001C0E57">
      <w:pPr>
        <w:pStyle w:val="Odsekzoznamu"/>
        <w:numPr>
          <w:ilvl w:val="0"/>
          <w:numId w:val="9"/>
        </w:numPr>
        <w:ind w:hanging="294"/>
        <w:jc w:val="both"/>
        <w:rPr>
          <w:rFonts w:ascii="Times New Roman" w:hAnsi="Times New Roman" w:cs="Times New Roman"/>
          <w:lang w:val="en-IE"/>
        </w:rPr>
      </w:pPr>
      <w:r w:rsidRPr="003A57F8">
        <w:rPr>
          <w:rFonts w:ascii="Times New Roman" w:hAnsi="Times New Roman" w:cs="Times New Roman"/>
          <w:lang w:val="en-IE"/>
        </w:rPr>
        <w:t>Slovak Bar Association provides mandatory training on deontology to all trainee lawyers</w:t>
      </w:r>
      <w:r w:rsidR="0056651B" w:rsidRPr="003A57F8">
        <w:rPr>
          <w:rFonts w:ascii="Times New Roman" w:hAnsi="Times New Roman" w:cs="Times New Roman"/>
          <w:lang w:val="en-IE"/>
        </w:rPr>
        <w:t xml:space="preserve"> and deontology is part of the lawyers´ exam. </w:t>
      </w:r>
      <w:r w:rsidRPr="003A57F8">
        <w:rPr>
          <w:rFonts w:ascii="Times New Roman" w:hAnsi="Times New Roman" w:cs="Times New Roman"/>
          <w:lang w:val="en-IE"/>
        </w:rPr>
        <w:t xml:space="preserve"> </w:t>
      </w:r>
    </w:p>
    <w:p w14:paraId="034D011F" w14:textId="567EEF26" w:rsidR="00C17FBE" w:rsidRPr="003A57F8" w:rsidRDefault="00974E9D" w:rsidP="0050523F">
      <w:pPr>
        <w:pStyle w:val="Odsekzoznamu"/>
        <w:numPr>
          <w:ilvl w:val="0"/>
          <w:numId w:val="9"/>
        </w:numPr>
        <w:ind w:hanging="294"/>
        <w:jc w:val="both"/>
        <w:rPr>
          <w:rFonts w:ascii="Times New Roman" w:hAnsi="Times New Roman" w:cs="Times New Roman"/>
          <w:lang w:val="en-IE"/>
        </w:rPr>
      </w:pPr>
      <w:r w:rsidRPr="003A57F8">
        <w:rPr>
          <w:rFonts w:ascii="Times New Roman" w:hAnsi="Times New Roman" w:cs="Times New Roman"/>
          <w:lang w:val="en-IE"/>
        </w:rPr>
        <w:t xml:space="preserve">Slovak Bar Association adopts </w:t>
      </w:r>
      <w:r w:rsidR="0056651B" w:rsidRPr="003A57F8">
        <w:rPr>
          <w:rFonts w:ascii="Times New Roman" w:hAnsi="Times New Roman" w:cs="Times New Roman"/>
          <w:lang w:val="en-IE"/>
        </w:rPr>
        <w:t>resolutions and internal regulations that delineate</w:t>
      </w:r>
      <w:r w:rsidRPr="003A57F8">
        <w:rPr>
          <w:rFonts w:ascii="Times New Roman" w:hAnsi="Times New Roman" w:cs="Times New Roman"/>
          <w:lang w:val="en-IE"/>
        </w:rPr>
        <w:t xml:space="preserve"> duties and responsibilities of </w:t>
      </w:r>
      <w:r w:rsidR="0056651B" w:rsidRPr="003A57F8">
        <w:rPr>
          <w:rFonts w:ascii="Times New Roman" w:hAnsi="Times New Roman" w:cs="Times New Roman"/>
          <w:lang w:val="en-IE"/>
        </w:rPr>
        <w:t xml:space="preserve">lawyers vis-a-vis their clients, courts and other institutions.  </w:t>
      </w:r>
    </w:p>
    <w:p w14:paraId="6FC6AE12" w14:textId="77777777" w:rsidR="0056651B" w:rsidRPr="003A57F8" w:rsidRDefault="0056651B" w:rsidP="0056651B">
      <w:pPr>
        <w:pStyle w:val="Odsekzoznamu"/>
        <w:jc w:val="both"/>
        <w:rPr>
          <w:rFonts w:ascii="Times New Roman" w:hAnsi="Times New Roman" w:cs="Times New Roman"/>
          <w:lang w:val="en-IE"/>
        </w:rPr>
      </w:pPr>
    </w:p>
    <w:p w14:paraId="712DAB68" w14:textId="581EE3FD" w:rsidR="00974E9D" w:rsidRPr="003A57F8" w:rsidRDefault="00974E9D" w:rsidP="001C0E57">
      <w:pPr>
        <w:pStyle w:val="Odsekzoznamu"/>
        <w:numPr>
          <w:ilvl w:val="1"/>
          <w:numId w:val="8"/>
        </w:numPr>
        <w:ind w:left="426"/>
        <w:jc w:val="both"/>
        <w:rPr>
          <w:rFonts w:ascii="Times New Roman" w:hAnsi="Times New Roman" w:cs="Times New Roman"/>
          <w:lang w:val="en-IE"/>
        </w:rPr>
      </w:pPr>
      <w:r w:rsidRPr="003A57F8">
        <w:rPr>
          <w:rFonts w:ascii="Times New Roman" w:hAnsi="Times New Roman" w:cs="Times New Roman"/>
          <w:lang w:val="en-IE"/>
        </w:rPr>
        <w:t>Reactive phase:</w:t>
      </w:r>
    </w:p>
    <w:p w14:paraId="0015B583" w14:textId="5B197940" w:rsidR="00974E9D" w:rsidRPr="003A57F8" w:rsidRDefault="00974E9D" w:rsidP="001C0E57">
      <w:pPr>
        <w:pStyle w:val="Odsekzoznamu"/>
        <w:numPr>
          <w:ilvl w:val="0"/>
          <w:numId w:val="10"/>
        </w:numPr>
        <w:ind w:hanging="294"/>
        <w:jc w:val="both"/>
        <w:rPr>
          <w:rFonts w:ascii="Times New Roman" w:hAnsi="Times New Roman" w:cs="Times New Roman"/>
          <w:lang w:val="en-IE"/>
        </w:rPr>
      </w:pPr>
      <w:r w:rsidRPr="003A57F8">
        <w:rPr>
          <w:rFonts w:ascii="Times New Roman" w:hAnsi="Times New Roman" w:cs="Times New Roman"/>
          <w:lang w:val="en-IE"/>
        </w:rPr>
        <w:t xml:space="preserve">Slovak Bar Association is responsible as self-regulated professional body for decision-making on the professional misconduct of its members and issues disciplinary sanctions. </w:t>
      </w:r>
    </w:p>
    <w:p w14:paraId="5BE11876" w14:textId="601B35E3" w:rsidR="00974E9D" w:rsidRPr="003A57F8" w:rsidRDefault="00974E9D" w:rsidP="001C0E57">
      <w:pPr>
        <w:pStyle w:val="Odsekzoznamu"/>
        <w:numPr>
          <w:ilvl w:val="0"/>
          <w:numId w:val="10"/>
        </w:numPr>
        <w:ind w:hanging="294"/>
        <w:jc w:val="both"/>
        <w:rPr>
          <w:rFonts w:ascii="Times New Roman" w:hAnsi="Times New Roman" w:cs="Times New Roman"/>
          <w:lang w:val="en-IE"/>
        </w:rPr>
      </w:pPr>
      <w:r w:rsidRPr="003A57F8">
        <w:rPr>
          <w:rFonts w:ascii="Times New Roman" w:hAnsi="Times New Roman" w:cs="Times New Roman"/>
          <w:lang w:val="en-IE"/>
        </w:rPr>
        <w:t>The Supervision Committee, Disciplinary Committee and Disciplinary Committee of Appeal deal with any breach of obligation</w:t>
      </w:r>
      <w:r w:rsidR="00B40E54" w:rsidRPr="003A57F8">
        <w:rPr>
          <w:rFonts w:ascii="Times New Roman" w:hAnsi="Times New Roman" w:cs="Times New Roman"/>
          <w:lang w:val="en-IE"/>
        </w:rPr>
        <w:t xml:space="preserve"> addressed to it or on its own initiative</w:t>
      </w:r>
      <w:r w:rsidRPr="003A57F8">
        <w:rPr>
          <w:rFonts w:ascii="Times New Roman" w:hAnsi="Times New Roman" w:cs="Times New Roman"/>
          <w:lang w:val="en-IE"/>
        </w:rPr>
        <w:t xml:space="preserve">. Slovak Bar Association Rules of Disciplinary Procedure provide for the strict system of disciplinary procedure and disciplinary sanctions, including striking a person of the list of lawyers. </w:t>
      </w:r>
    </w:p>
    <w:p w14:paraId="79D4D2DE" w14:textId="77777777" w:rsidR="00B40E54" w:rsidRPr="003A57F8" w:rsidRDefault="00B40E54" w:rsidP="001C0E57">
      <w:pPr>
        <w:pStyle w:val="Odsekzoznamu"/>
        <w:numPr>
          <w:ilvl w:val="0"/>
          <w:numId w:val="10"/>
        </w:numPr>
        <w:ind w:hanging="294"/>
        <w:jc w:val="both"/>
        <w:rPr>
          <w:rFonts w:ascii="Times New Roman" w:hAnsi="Times New Roman" w:cs="Times New Roman"/>
          <w:lang w:val="en-IE"/>
        </w:rPr>
      </w:pPr>
      <w:r w:rsidRPr="003A57F8">
        <w:rPr>
          <w:rFonts w:ascii="Times New Roman" w:hAnsi="Times New Roman" w:cs="Times New Roman"/>
          <w:lang w:val="en-IE"/>
        </w:rPr>
        <w:t xml:space="preserve">For the past ten years </w:t>
      </w:r>
      <w:r w:rsidR="00974E9D" w:rsidRPr="003A57F8">
        <w:rPr>
          <w:rFonts w:ascii="Times New Roman" w:hAnsi="Times New Roman" w:cs="Times New Roman"/>
          <w:lang w:val="en-IE"/>
        </w:rPr>
        <w:t xml:space="preserve">Slovak Bar Association </w:t>
      </w:r>
      <w:r w:rsidRPr="003A57F8">
        <w:rPr>
          <w:rFonts w:ascii="Times New Roman" w:hAnsi="Times New Roman" w:cs="Times New Roman"/>
          <w:lang w:val="en-IE"/>
        </w:rPr>
        <w:t>have been</w:t>
      </w:r>
      <w:r w:rsidR="00974E9D" w:rsidRPr="003A57F8">
        <w:rPr>
          <w:rFonts w:ascii="Times New Roman" w:hAnsi="Times New Roman" w:cs="Times New Roman"/>
          <w:lang w:val="en-IE"/>
        </w:rPr>
        <w:t xml:space="preserve"> </w:t>
      </w:r>
      <w:r w:rsidRPr="003A57F8">
        <w:rPr>
          <w:rFonts w:ascii="Times New Roman" w:hAnsi="Times New Roman" w:cs="Times New Roman"/>
          <w:lang w:val="en-IE"/>
        </w:rPr>
        <w:t xml:space="preserve">issuing </w:t>
      </w:r>
      <w:r w:rsidR="00974E9D" w:rsidRPr="003A57F8">
        <w:rPr>
          <w:rFonts w:ascii="Times New Roman" w:hAnsi="Times New Roman" w:cs="Times New Roman"/>
          <w:lang w:val="en-IE"/>
        </w:rPr>
        <w:t xml:space="preserve">Collections of Disciplinary Findings that provide for transparent, consistent and foreseeable decision-making, as well as to raise awareness of the ethical nuances. </w:t>
      </w:r>
    </w:p>
    <w:p w14:paraId="74B43C5E" w14:textId="02C3C92C" w:rsidR="00AF3719" w:rsidRPr="003A57F8" w:rsidRDefault="00974E9D" w:rsidP="001C0E57">
      <w:pPr>
        <w:pStyle w:val="Odsekzoznamu"/>
        <w:numPr>
          <w:ilvl w:val="0"/>
          <w:numId w:val="10"/>
        </w:numPr>
        <w:ind w:hanging="294"/>
        <w:jc w:val="both"/>
        <w:rPr>
          <w:rFonts w:ascii="Times New Roman" w:hAnsi="Times New Roman" w:cs="Times New Roman"/>
          <w:lang w:val="en-IE"/>
        </w:rPr>
      </w:pPr>
      <w:r w:rsidRPr="003A57F8">
        <w:rPr>
          <w:rFonts w:ascii="Times New Roman" w:hAnsi="Times New Roman" w:cs="Times New Roman"/>
          <w:lang w:val="en-IE"/>
        </w:rPr>
        <w:t xml:space="preserve">In 2017 additional detailed rules related to standards of disciplinary decision-making and sanctions were approved by the General Assembly of </w:t>
      </w:r>
      <w:r w:rsidR="00B40E54" w:rsidRPr="003A57F8">
        <w:rPr>
          <w:rFonts w:ascii="Times New Roman" w:hAnsi="Times New Roman" w:cs="Times New Roman"/>
          <w:lang w:val="en-IE"/>
        </w:rPr>
        <w:t>L</w:t>
      </w:r>
      <w:r w:rsidRPr="003A57F8">
        <w:rPr>
          <w:rFonts w:ascii="Times New Roman" w:hAnsi="Times New Roman" w:cs="Times New Roman"/>
          <w:lang w:val="en-IE"/>
        </w:rPr>
        <w:t>awyers.</w:t>
      </w:r>
    </w:p>
    <w:p w14:paraId="299919F8" w14:textId="77777777" w:rsidR="00F1461A" w:rsidRPr="003A57F8" w:rsidRDefault="00F1461A" w:rsidP="001C0E57">
      <w:pPr>
        <w:pStyle w:val="Odsekzoznamu"/>
        <w:ind w:left="1800"/>
        <w:jc w:val="both"/>
        <w:rPr>
          <w:rFonts w:ascii="Times New Roman" w:hAnsi="Times New Roman" w:cs="Times New Roman"/>
          <w:lang w:val="en-IE"/>
        </w:rPr>
      </w:pPr>
    </w:p>
    <w:p w14:paraId="06368933" w14:textId="4D27E8C5" w:rsidR="00F14B76" w:rsidRPr="003A57F8" w:rsidRDefault="00F14B76" w:rsidP="001C0E57">
      <w:pPr>
        <w:pStyle w:val="Odsekzoznamu"/>
        <w:numPr>
          <w:ilvl w:val="0"/>
          <w:numId w:val="1"/>
        </w:numPr>
        <w:jc w:val="both"/>
        <w:rPr>
          <w:rFonts w:ascii="Times New Roman" w:hAnsi="Times New Roman" w:cs="Times New Roman"/>
          <w:b/>
          <w:lang w:val="en-IE"/>
        </w:rPr>
      </w:pPr>
      <w:r w:rsidRPr="003A57F8">
        <w:rPr>
          <w:rFonts w:ascii="Times New Roman" w:hAnsi="Times New Roman" w:cs="Times New Roman"/>
          <w:b/>
          <w:lang w:val="en-IE"/>
        </w:rPr>
        <w:t>Please provide detailed information on the number of lawyers that have been subject to criminal, administrative or disciplina</w:t>
      </w:r>
      <w:r w:rsidR="00295054" w:rsidRPr="003A57F8">
        <w:rPr>
          <w:rFonts w:ascii="Times New Roman" w:hAnsi="Times New Roman" w:cs="Times New Roman"/>
          <w:b/>
          <w:lang w:val="en-IE"/>
        </w:rPr>
        <w:t>ry proceedings in the last five</w:t>
      </w:r>
      <w:r w:rsidRPr="003A57F8">
        <w:rPr>
          <w:rFonts w:ascii="Times New Roman" w:hAnsi="Times New Roman" w:cs="Times New Roman"/>
          <w:b/>
          <w:lang w:val="en-IE"/>
        </w:rPr>
        <w:t xml:space="preserve"> years for alleged violations of standards of professional conduct. How many of them were found guilty? How many of them were ultimately disbarred?</w:t>
      </w:r>
    </w:p>
    <w:p w14:paraId="71FD8E9E" w14:textId="59AA17DB" w:rsidR="00C17FBE" w:rsidRPr="003A57F8" w:rsidRDefault="00A6354A" w:rsidP="001C0E57">
      <w:pPr>
        <w:jc w:val="both"/>
        <w:rPr>
          <w:rFonts w:ascii="Times New Roman" w:hAnsi="Times New Roman" w:cs="Times New Roman"/>
          <w:lang w:val="en-IE"/>
        </w:rPr>
      </w:pPr>
      <w:r w:rsidRPr="003A57F8">
        <w:rPr>
          <w:rFonts w:ascii="Times New Roman" w:hAnsi="Times New Roman" w:cs="Times New Roman"/>
          <w:lang w:val="en-IE"/>
        </w:rPr>
        <w:t>Statistics on disciplinary proceeding and disbarment</w:t>
      </w:r>
      <w:r w:rsidR="00B40E54" w:rsidRPr="003A57F8">
        <w:rPr>
          <w:rFonts w:ascii="Times New Roman" w:hAnsi="Times New Roman" w:cs="Times New Roman"/>
          <w:lang w:val="en-IE"/>
        </w:rPr>
        <w:t xml:space="preserve"> show </w:t>
      </w:r>
      <w:r w:rsidR="00A71D0E" w:rsidRPr="003A57F8">
        <w:rPr>
          <w:rFonts w:ascii="Times New Roman" w:hAnsi="Times New Roman" w:cs="Times New Roman"/>
          <w:lang w:val="en-IE"/>
        </w:rPr>
        <w:t xml:space="preserve">a </w:t>
      </w:r>
      <w:r w:rsidR="00B40E54" w:rsidRPr="003A57F8">
        <w:rPr>
          <w:rFonts w:ascii="Times New Roman" w:hAnsi="Times New Roman" w:cs="Times New Roman"/>
          <w:lang w:val="en-IE"/>
        </w:rPr>
        <w:t xml:space="preserve">number of final decisions adopted by the Disciplinary panels in the given time period, number of decisions that declared that there was a misconduct committed by the lawyer and number of disbarments in the given year.  </w:t>
      </w:r>
      <w:r w:rsidRPr="003A57F8">
        <w:rPr>
          <w:rFonts w:ascii="Times New Roman" w:hAnsi="Times New Roman" w:cs="Times New Roman"/>
          <w:lang w:val="en-IE"/>
        </w:rPr>
        <w:t xml:space="preserve"> </w:t>
      </w:r>
    </w:p>
    <w:tbl>
      <w:tblPr>
        <w:tblStyle w:val="Mriekatabuky"/>
        <w:tblW w:w="8359" w:type="dxa"/>
        <w:tblInd w:w="279" w:type="dxa"/>
        <w:tblLook w:val="04A0" w:firstRow="1" w:lastRow="0" w:firstColumn="1" w:lastColumn="0" w:noHBand="0" w:noVBand="1"/>
      </w:tblPr>
      <w:tblGrid>
        <w:gridCol w:w="1838"/>
        <w:gridCol w:w="1276"/>
        <w:gridCol w:w="1364"/>
        <w:gridCol w:w="1311"/>
        <w:gridCol w:w="1257"/>
        <w:gridCol w:w="1313"/>
      </w:tblGrid>
      <w:tr w:rsidR="00C17FBE" w:rsidRPr="003A57F8" w14:paraId="7BA9A9EA" w14:textId="77777777" w:rsidTr="00C17FBE">
        <w:tc>
          <w:tcPr>
            <w:tcW w:w="1838" w:type="dxa"/>
          </w:tcPr>
          <w:p w14:paraId="607E1D38" w14:textId="77777777" w:rsidR="00C17FBE" w:rsidRPr="003A57F8" w:rsidRDefault="00C17FBE" w:rsidP="001C0E57">
            <w:pPr>
              <w:jc w:val="both"/>
              <w:rPr>
                <w:rFonts w:ascii="Times New Roman" w:hAnsi="Times New Roman" w:cs="Times New Roman"/>
                <w:lang w:val="en-IE"/>
              </w:rPr>
            </w:pPr>
          </w:p>
        </w:tc>
        <w:tc>
          <w:tcPr>
            <w:tcW w:w="1276" w:type="dxa"/>
            <w:shd w:val="clear" w:color="auto" w:fill="D9D9D9" w:themeFill="background1" w:themeFillShade="D9"/>
          </w:tcPr>
          <w:p w14:paraId="6133EA19" w14:textId="77777777"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2016/2017</w:t>
            </w:r>
          </w:p>
        </w:tc>
        <w:tc>
          <w:tcPr>
            <w:tcW w:w="1364" w:type="dxa"/>
            <w:shd w:val="clear" w:color="auto" w:fill="D9D9D9" w:themeFill="background1" w:themeFillShade="D9"/>
          </w:tcPr>
          <w:p w14:paraId="1FA8AB7C" w14:textId="77777777"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2017/2018</w:t>
            </w:r>
          </w:p>
        </w:tc>
        <w:tc>
          <w:tcPr>
            <w:tcW w:w="1311" w:type="dxa"/>
            <w:shd w:val="clear" w:color="auto" w:fill="D9D9D9" w:themeFill="background1" w:themeFillShade="D9"/>
          </w:tcPr>
          <w:p w14:paraId="24C764D4" w14:textId="77777777"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2018/2019</w:t>
            </w:r>
          </w:p>
        </w:tc>
        <w:tc>
          <w:tcPr>
            <w:tcW w:w="1257" w:type="dxa"/>
            <w:shd w:val="clear" w:color="auto" w:fill="D9D9D9" w:themeFill="background1" w:themeFillShade="D9"/>
          </w:tcPr>
          <w:p w14:paraId="1073D603" w14:textId="77777777"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2019/2020</w:t>
            </w:r>
          </w:p>
        </w:tc>
        <w:tc>
          <w:tcPr>
            <w:tcW w:w="1313" w:type="dxa"/>
            <w:shd w:val="clear" w:color="auto" w:fill="D9D9D9" w:themeFill="background1" w:themeFillShade="D9"/>
          </w:tcPr>
          <w:p w14:paraId="46E5DF05" w14:textId="692B9C71"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 xml:space="preserve">2020/2021 </w:t>
            </w:r>
          </w:p>
        </w:tc>
      </w:tr>
      <w:tr w:rsidR="00C17FBE" w:rsidRPr="003A57F8" w14:paraId="406EBFDF" w14:textId="77777777" w:rsidTr="00C17FBE">
        <w:tc>
          <w:tcPr>
            <w:tcW w:w="1838" w:type="dxa"/>
            <w:shd w:val="clear" w:color="auto" w:fill="D9D9D9" w:themeFill="background1" w:themeFillShade="D9"/>
          </w:tcPr>
          <w:p w14:paraId="36E873D0" w14:textId="77777777"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Final decision</w:t>
            </w:r>
          </w:p>
        </w:tc>
        <w:tc>
          <w:tcPr>
            <w:tcW w:w="1276" w:type="dxa"/>
          </w:tcPr>
          <w:p w14:paraId="0EAFCB81" w14:textId="77777777"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93</w:t>
            </w:r>
          </w:p>
        </w:tc>
        <w:tc>
          <w:tcPr>
            <w:tcW w:w="1364" w:type="dxa"/>
          </w:tcPr>
          <w:p w14:paraId="091EDEA5" w14:textId="77777777"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108</w:t>
            </w:r>
          </w:p>
        </w:tc>
        <w:tc>
          <w:tcPr>
            <w:tcW w:w="1311" w:type="dxa"/>
          </w:tcPr>
          <w:p w14:paraId="00501E10" w14:textId="77777777"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69</w:t>
            </w:r>
          </w:p>
        </w:tc>
        <w:tc>
          <w:tcPr>
            <w:tcW w:w="1257" w:type="dxa"/>
          </w:tcPr>
          <w:p w14:paraId="1C9DEF2E" w14:textId="77777777"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53</w:t>
            </w:r>
          </w:p>
        </w:tc>
        <w:tc>
          <w:tcPr>
            <w:tcW w:w="1313" w:type="dxa"/>
          </w:tcPr>
          <w:p w14:paraId="71ED875C" w14:textId="77777777"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84</w:t>
            </w:r>
          </w:p>
        </w:tc>
      </w:tr>
      <w:tr w:rsidR="00C17FBE" w:rsidRPr="003A57F8" w14:paraId="121A11E2" w14:textId="77777777" w:rsidTr="00C17FBE">
        <w:tc>
          <w:tcPr>
            <w:tcW w:w="1838" w:type="dxa"/>
            <w:shd w:val="clear" w:color="auto" w:fill="D9D9D9" w:themeFill="background1" w:themeFillShade="D9"/>
          </w:tcPr>
          <w:p w14:paraId="73C393C4" w14:textId="63F87019" w:rsidR="00C17FBE" w:rsidRPr="003A57F8" w:rsidRDefault="00A71D0E" w:rsidP="001C0E57">
            <w:pPr>
              <w:jc w:val="both"/>
              <w:rPr>
                <w:rFonts w:ascii="Times New Roman" w:hAnsi="Times New Roman" w:cs="Times New Roman"/>
                <w:lang w:val="en-IE"/>
              </w:rPr>
            </w:pPr>
            <w:r w:rsidRPr="003A57F8">
              <w:rPr>
                <w:rFonts w:ascii="Times New Roman" w:hAnsi="Times New Roman" w:cs="Times New Roman"/>
                <w:lang w:val="en-IE"/>
              </w:rPr>
              <w:t>Misconduct</w:t>
            </w:r>
            <w:r w:rsidR="00C17FBE" w:rsidRPr="003A57F8">
              <w:rPr>
                <w:rFonts w:ascii="Times New Roman" w:hAnsi="Times New Roman" w:cs="Times New Roman"/>
                <w:lang w:val="en-IE"/>
              </w:rPr>
              <w:t xml:space="preserve">  </w:t>
            </w:r>
          </w:p>
        </w:tc>
        <w:tc>
          <w:tcPr>
            <w:tcW w:w="1276" w:type="dxa"/>
          </w:tcPr>
          <w:p w14:paraId="3108CA87" w14:textId="77777777"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76</w:t>
            </w:r>
          </w:p>
        </w:tc>
        <w:tc>
          <w:tcPr>
            <w:tcW w:w="1364" w:type="dxa"/>
          </w:tcPr>
          <w:p w14:paraId="394E6E7E" w14:textId="77777777"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88</w:t>
            </w:r>
          </w:p>
        </w:tc>
        <w:tc>
          <w:tcPr>
            <w:tcW w:w="1311" w:type="dxa"/>
          </w:tcPr>
          <w:p w14:paraId="10F19C43" w14:textId="77777777"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52</w:t>
            </w:r>
          </w:p>
        </w:tc>
        <w:tc>
          <w:tcPr>
            <w:tcW w:w="1257" w:type="dxa"/>
          </w:tcPr>
          <w:p w14:paraId="20046A91" w14:textId="77777777"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45</w:t>
            </w:r>
          </w:p>
        </w:tc>
        <w:tc>
          <w:tcPr>
            <w:tcW w:w="1313" w:type="dxa"/>
          </w:tcPr>
          <w:p w14:paraId="6479074D" w14:textId="27553EBB"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71</w:t>
            </w:r>
          </w:p>
        </w:tc>
      </w:tr>
      <w:tr w:rsidR="00C17FBE" w:rsidRPr="003A57F8" w14:paraId="476B147B" w14:textId="77777777" w:rsidTr="00C17FBE">
        <w:tc>
          <w:tcPr>
            <w:tcW w:w="1838" w:type="dxa"/>
            <w:shd w:val="clear" w:color="auto" w:fill="D9D9D9" w:themeFill="background1" w:themeFillShade="D9"/>
          </w:tcPr>
          <w:p w14:paraId="0D2CB6B7" w14:textId="77777777"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 xml:space="preserve">Disbarment </w:t>
            </w:r>
          </w:p>
        </w:tc>
        <w:tc>
          <w:tcPr>
            <w:tcW w:w="1276" w:type="dxa"/>
          </w:tcPr>
          <w:p w14:paraId="076A3305" w14:textId="77777777"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2</w:t>
            </w:r>
          </w:p>
        </w:tc>
        <w:tc>
          <w:tcPr>
            <w:tcW w:w="1364" w:type="dxa"/>
          </w:tcPr>
          <w:p w14:paraId="10340490" w14:textId="77777777"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0</w:t>
            </w:r>
          </w:p>
        </w:tc>
        <w:tc>
          <w:tcPr>
            <w:tcW w:w="1311" w:type="dxa"/>
          </w:tcPr>
          <w:p w14:paraId="369FAF34" w14:textId="77777777"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0</w:t>
            </w:r>
          </w:p>
        </w:tc>
        <w:tc>
          <w:tcPr>
            <w:tcW w:w="1257" w:type="dxa"/>
          </w:tcPr>
          <w:p w14:paraId="27111BC9" w14:textId="77777777"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2</w:t>
            </w:r>
          </w:p>
        </w:tc>
        <w:tc>
          <w:tcPr>
            <w:tcW w:w="1313" w:type="dxa"/>
          </w:tcPr>
          <w:p w14:paraId="5663A2D8" w14:textId="77777777" w:rsidR="00C17FBE" w:rsidRPr="003A57F8" w:rsidRDefault="00C17FBE" w:rsidP="001C0E57">
            <w:pPr>
              <w:jc w:val="both"/>
              <w:rPr>
                <w:rFonts w:ascii="Times New Roman" w:hAnsi="Times New Roman" w:cs="Times New Roman"/>
                <w:lang w:val="en-IE"/>
              </w:rPr>
            </w:pPr>
            <w:r w:rsidRPr="003A57F8">
              <w:rPr>
                <w:rFonts w:ascii="Times New Roman" w:hAnsi="Times New Roman" w:cs="Times New Roman"/>
                <w:lang w:val="en-IE"/>
              </w:rPr>
              <w:t>1</w:t>
            </w:r>
          </w:p>
        </w:tc>
      </w:tr>
    </w:tbl>
    <w:p w14:paraId="63DFF92D" w14:textId="77777777" w:rsidR="00A6354A" w:rsidRPr="003A57F8" w:rsidRDefault="00A6354A" w:rsidP="001C0E57">
      <w:pPr>
        <w:jc w:val="both"/>
        <w:rPr>
          <w:rFonts w:ascii="Times New Roman" w:hAnsi="Times New Roman" w:cs="Times New Roman"/>
          <w:lang w:val="en-IE"/>
        </w:rPr>
      </w:pPr>
    </w:p>
    <w:p w14:paraId="06D52B61" w14:textId="77777777" w:rsidR="00CA6E1C" w:rsidRPr="003A57F8" w:rsidRDefault="00CA6E1C" w:rsidP="001C0E57">
      <w:pPr>
        <w:pStyle w:val="Odsekzoznamu"/>
        <w:jc w:val="both"/>
        <w:rPr>
          <w:rFonts w:ascii="Times New Roman" w:hAnsi="Times New Roman" w:cs="Times New Roman"/>
          <w:lang w:val="en-IE"/>
        </w:rPr>
      </w:pPr>
    </w:p>
    <w:p w14:paraId="1532850C" w14:textId="6EE09F27" w:rsidR="00F14B76" w:rsidRPr="003A57F8" w:rsidRDefault="00F14B76" w:rsidP="001C0E57">
      <w:pPr>
        <w:pStyle w:val="Odsekzoznamu"/>
        <w:numPr>
          <w:ilvl w:val="0"/>
          <w:numId w:val="1"/>
        </w:numPr>
        <w:jc w:val="both"/>
        <w:rPr>
          <w:rFonts w:ascii="Times New Roman" w:hAnsi="Times New Roman" w:cs="Times New Roman"/>
          <w:b/>
          <w:lang w:val="en-IE"/>
        </w:rPr>
      </w:pPr>
      <w:r w:rsidRPr="003A57F8">
        <w:rPr>
          <w:rFonts w:ascii="Times New Roman" w:hAnsi="Times New Roman" w:cs="Times New Roman"/>
          <w:b/>
          <w:lang w:val="en-IE"/>
        </w:rPr>
        <w:lastRenderedPageBreak/>
        <w:t>Please provide information on any case where lawyers in your country have been subject to intimidation, hindrance, harassment or improper interference, whether from State authorities or non-State actors, for action taken in accordance with their recognized professional duties. Please also describe the measures that State authorities have taken to investigate and bring perpetrators to justice</w:t>
      </w:r>
      <w:r w:rsidR="00DF2112" w:rsidRPr="003A57F8">
        <w:rPr>
          <w:rFonts w:ascii="Times New Roman" w:hAnsi="Times New Roman" w:cs="Times New Roman"/>
          <w:b/>
          <w:lang w:val="en-IE"/>
        </w:rPr>
        <w:t>.</w:t>
      </w:r>
    </w:p>
    <w:p w14:paraId="59C1027C" w14:textId="77777777" w:rsidR="00216A6F" w:rsidRPr="003A57F8" w:rsidRDefault="00216A6F" w:rsidP="001C0E57">
      <w:pPr>
        <w:tabs>
          <w:tab w:val="left" w:pos="1632"/>
        </w:tabs>
        <w:jc w:val="both"/>
        <w:rPr>
          <w:rFonts w:ascii="Times New Roman" w:hAnsi="Times New Roman" w:cs="Times New Roman"/>
          <w:lang w:val="en-IE"/>
        </w:rPr>
      </w:pPr>
      <w:r w:rsidRPr="003A57F8">
        <w:rPr>
          <w:rFonts w:ascii="Times New Roman" w:hAnsi="Times New Roman" w:cs="Times New Roman"/>
          <w:lang w:val="en-IE"/>
        </w:rPr>
        <w:t>L</w:t>
      </w:r>
      <w:r w:rsidR="00763FAC" w:rsidRPr="003A57F8">
        <w:rPr>
          <w:rFonts w:ascii="Times New Roman" w:hAnsi="Times New Roman" w:cs="Times New Roman"/>
          <w:lang w:val="en-IE"/>
        </w:rPr>
        <w:t xml:space="preserve">awyers in Slovakia are facing an indirect threat to their independence in two forms: first being the threats and harassment of lawyers from persons encountered in the course of their practice, and second, identification of lawyers with their clients, which is especially problematic in case of defence lawyers. </w:t>
      </w:r>
    </w:p>
    <w:p w14:paraId="1895B43D" w14:textId="2C454E32" w:rsidR="00216A6F" w:rsidRPr="003A57F8" w:rsidRDefault="00763FAC" w:rsidP="001C0E57">
      <w:pPr>
        <w:tabs>
          <w:tab w:val="left" w:pos="1632"/>
        </w:tabs>
        <w:jc w:val="both"/>
        <w:rPr>
          <w:rFonts w:ascii="Times New Roman" w:hAnsi="Times New Roman" w:cs="Times New Roman"/>
          <w:lang w:val="en-IE"/>
        </w:rPr>
      </w:pPr>
      <w:r w:rsidRPr="003A57F8">
        <w:rPr>
          <w:rFonts w:ascii="Times New Roman" w:hAnsi="Times New Roman" w:cs="Times New Roman"/>
          <w:lang w:val="en-IE"/>
        </w:rPr>
        <w:t>The purpose of defence is still misinterpreted and misunderstood by the</w:t>
      </w:r>
      <w:r w:rsidR="003A57F8" w:rsidRPr="003A57F8">
        <w:rPr>
          <w:rFonts w:ascii="Times New Roman" w:hAnsi="Times New Roman" w:cs="Times New Roman"/>
          <w:lang w:val="en-IE"/>
        </w:rPr>
        <w:t xml:space="preserve"> </w:t>
      </w:r>
      <w:r w:rsidR="00CD51F4" w:rsidRPr="003A57F8">
        <w:rPr>
          <w:rFonts w:ascii="Times New Roman" w:hAnsi="Times New Roman" w:cs="Times New Roman"/>
          <w:lang w:val="en-IE"/>
        </w:rPr>
        <w:t>media</w:t>
      </w:r>
      <w:r w:rsidR="003A57F8" w:rsidRPr="003A57F8">
        <w:rPr>
          <w:rFonts w:ascii="Times New Roman" w:hAnsi="Times New Roman" w:cs="Times New Roman"/>
          <w:lang w:val="en-IE"/>
        </w:rPr>
        <w:t xml:space="preserve"> </w:t>
      </w:r>
      <w:r w:rsidRPr="003A57F8">
        <w:rPr>
          <w:rFonts w:ascii="Times New Roman" w:hAnsi="Times New Roman" w:cs="Times New Roman"/>
          <w:lang w:val="en-IE"/>
        </w:rPr>
        <w:t xml:space="preserve">and society. Unfortunately media often use expressions that intensify the wrong impression of lawyers and the concept of defence of rights. Fulfilment of lawyer´s obligation to represent a client does not mean that the lawyer approves of the client´s doing and lawyers cannot be harassed or prosecuted for the fulfilment of their statutory and constitutional duties. </w:t>
      </w:r>
    </w:p>
    <w:p w14:paraId="0B2193F6" w14:textId="1125701E" w:rsidR="00763FAC" w:rsidRPr="003A57F8" w:rsidRDefault="00763FAC" w:rsidP="001C0E57">
      <w:pPr>
        <w:tabs>
          <w:tab w:val="left" w:pos="1632"/>
        </w:tabs>
        <w:jc w:val="both"/>
        <w:rPr>
          <w:rFonts w:ascii="Times New Roman" w:hAnsi="Times New Roman" w:cs="Times New Roman"/>
          <w:lang w:val="en-IE"/>
        </w:rPr>
      </w:pPr>
      <w:r w:rsidRPr="003A57F8">
        <w:rPr>
          <w:rFonts w:ascii="Times New Roman" w:hAnsi="Times New Roman" w:cs="Times New Roman"/>
          <w:lang w:val="en-IE"/>
        </w:rPr>
        <w:t xml:space="preserve">It is important to raise awareness on the rule of law principles and concepts in the Slovak society to avoid undue vilifying of lawyers. </w:t>
      </w:r>
      <w:r w:rsidR="00216A6F" w:rsidRPr="003A57F8">
        <w:rPr>
          <w:rFonts w:ascii="Times New Roman" w:hAnsi="Times New Roman" w:cs="Times New Roman"/>
          <w:lang w:val="en-IE"/>
        </w:rPr>
        <w:t>Any</w:t>
      </w:r>
      <w:r w:rsidRPr="003A57F8">
        <w:rPr>
          <w:rFonts w:ascii="Times New Roman" w:hAnsi="Times New Roman" w:cs="Times New Roman"/>
          <w:lang w:val="en-IE"/>
        </w:rPr>
        <w:t xml:space="preserve"> gap in communication between t</w:t>
      </w:r>
      <w:r w:rsidR="00216A6F" w:rsidRPr="003A57F8">
        <w:rPr>
          <w:rFonts w:ascii="Times New Roman" w:hAnsi="Times New Roman" w:cs="Times New Roman"/>
          <w:lang w:val="en-IE"/>
        </w:rPr>
        <w:t xml:space="preserve">he media and the profession </w:t>
      </w:r>
      <w:r w:rsidRPr="003A57F8">
        <w:rPr>
          <w:rFonts w:ascii="Times New Roman" w:hAnsi="Times New Roman" w:cs="Times New Roman"/>
          <w:lang w:val="en-IE"/>
        </w:rPr>
        <w:t xml:space="preserve">can contribute to the erosion of the perception of lawyers’ role in society, through portrayals of lawyers in ways that could undermine the credibility and the overall image of the profession.  </w:t>
      </w:r>
    </w:p>
    <w:p w14:paraId="03621C25" w14:textId="67D86EEC" w:rsidR="001C0E57" w:rsidRPr="003A57F8" w:rsidRDefault="003A57F8" w:rsidP="001C0E57">
      <w:pPr>
        <w:shd w:val="clear" w:color="auto" w:fill="FFFFFF"/>
        <w:jc w:val="both"/>
        <w:rPr>
          <w:rFonts w:ascii="Times New Roman" w:hAnsi="Times New Roman" w:cs="Times New Roman"/>
          <w:lang w:val="en-IE"/>
        </w:rPr>
      </w:pPr>
      <w:r w:rsidRPr="003A57F8">
        <w:rPr>
          <w:rFonts w:ascii="Times New Roman" w:hAnsi="Times New Roman" w:cs="Times New Roman"/>
          <w:lang w:val="en-IE"/>
        </w:rPr>
        <w:t>Recent e</w:t>
      </w:r>
      <w:r w:rsidR="001C0E57" w:rsidRPr="003A57F8">
        <w:rPr>
          <w:rFonts w:ascii="Times New Roman" w:hAnsi="Times New Roman" w:cs="Times New Roman"/>
          <w:lang w:val="en-IE"/>
        </w:rPr>
        <w:t>xamples:</w:t>
      </w:r>
    </w:p>
    <w:p w14:paraId="65DE7BD9" w14:textId="77777777" w:rsidR="001C0E57" w:rsidRPr="003A57F8" w:rsidRDefault="001C0E57" w:rsidP="001C0E57">
      <w:pPr>
        <w:pStyle w:val="Odsekzoznamu"/>
        <w:numPr>
          <w:ilvl w:val="0"/>
          <w:numId w:val="13"/>
        </w:numPr>
        <w:shd w:val="clear" w:color="auto" w:fill="FFFFFF"/>
        <w:spacing w:line="240" w:lineRule="auto"/>
        <w:jc w:val="both"/>
        <w:rPr>
          <w:rFonts w:ascii="Times New Roman" w:hAnsi="Times New Roman" w:cs="Times New Roman"/>
          <w:lang w:val="en-IE"/>
        </w:rPr>
      </w:pPr>
      <w:r w:rsidRPr="003A57F8">
        <w:rPr>
          <w:rFonts w:ascii="Times New Roman" w:hAnsi="Times New Roman" w:cs="Times New Roman"/>
          <w:lang w:val="en-IE"/>
        </w:rPr>
        <w:t>During hearing of candidates for prosecutor general, the member of the parliament told the candidate that he “did not like lawyers who undertake defence on behalf of bad people”.</w:t>
      </w:r>
    </w:p>
    <w:p w14:paraId="752445EC" w14:textId="77777777" w:rsidR="003A57F8" w:rsidRPr="003A57F8" w:rsidRDefault="003A57F8" w:rsidP="003A57F8">
      <w:pPr>
        <w:pStyle w:val="Odsekzoznamu"/>
        <w:shd w:val="clear" w:color="auto" w:fill="FFFFFF"/>
        <w:spacing w:line="240" w:lineRule="auto"/>
        <w:jc w:val="both"/>
        <w:rPr>
          <w:rFonts w:ascii="Times New Roman" w:hAnsi="Times New Roman" w:cs="Times New Roman"/>
          <w:lang w:val="en-IE"/>
        </w:rPr>
      </w:pPr>
    </w:p>
    <w:p w14:paraId="2EA0E141" w14:textId="77777777" w:rsidR="004C0FDA" w:rsidRPr="003A57F8" w:rsidRDefault="001C0E57" w:rsidP="004C0FDA">
      <w:pPr>
        <w:pStyle w:val="Odsekzoznamu"/>
        <w:numPr>
          <w:ilvl w:val="0"/>
          <w:numId w:val="12"/>
        </w:numPr>
        <w:shd w:val="clear" w:color="auto" w:fill="FFFFFF"/>
        <w:spacing w:line="240" w:lineRule="auto"/>
        <w:jc w:val="both"/>
        <w:rPr>
          <w:rFonts w:ascii="Times New Roman" w:hAnsi="Times New Roman" w:cs="Times New Roman"/>
          <w:lang w:val="en-IE"/>
        </w:rPr>
      </w:pPr>
      <w:r w:rsidRPr="003A57F8">
        <w:rPr>
          <w:rFonts w:ascii="Times New Roman" w:hAnsi="Times New Roman" w:cs="Times New Roman"/>
          <w:lang w:val="en-IE"/>
        </w:rPr>
        <w:t xml:space="preserve">A lawyer has been kept in collusive </w:t>
      </w:r>
      <w:r w:rsidR="00216A6F" w:rsidRPr="003A57F8">
        <w:rPr>
          <w:rFonts w:ascii="Times New Roman" w:hAnsi="Times New Roman" w:cs="Times New Roman"/>
          <w:lang w:val="en-IE"/>
        </w:rPr>
        <w:t xml:space="preserve">custody for 565 days </w:t>
      </w:r>
      <w:r w:rsidRPr="003A57F8">
        <w:rPr>
          <w:rFonts w:ascii="Times New Roman" w:hAnsi="Times New Roman" w:cs="Times New Roman"/>
          <w:lang w:val="en-IE"/>
        </w:rPr>
        <w:t xml:space="preserve">and the accusation </w:t>
      </w:r>
      <w:r w:rsidR="00216A6F" w:rsidRPr="003A57F8">
        <w:rPr>
          <w:rFonts w:ascii="Times New Roman" w:hAnsi="Times New Roman" w:cs="Times New Roman"/>
          <w:lang w:val="en-IE"/>
        </w:rPr>
        <w:t>was</w:t>
      </w:r>
      <w:r w:rsidRPr="003A57F8">
        <w:rPr>
          <w:rFonts w:ascii="Times New Roman" w:hAnsi="Times New Roman" w:cs="Times New Roman"/>
          <w:lang w:val="en-IE"/>
        </w:rPr>
        <w:t xml:space="preserve"> based on the fact that he provided defence to members of organised crime group. </w:t>
      </w:r>
      <w:r w:rsidR="00216A6F" w:rsidRPr="003A57F8">
        <w:rPr>
          <w:rFonts w:ascii="Times New Roman" w:hAnsi="Times New Roman" w:cs="Times New Roman"/>
          <w:lang w:val="en-IE"/>
        </w:rPr>
        <w:t xml:space="preserve">This was confirmed by the Constitutional Court of the Slovak Republic. </w:t>
      </w:r>
      <w:r w:rsidR="004C0FDA" w:rsidRPr="003A57F8">
        <w:rPr>
          <w:rFonts w:ascii="Times New Roman" w:hAnsi="Times New Roman" w:cs="Times New Roman"/>
          <w:lang w:val="en-IE"/>
        </w:rPr>
        <w:t xml:space="preserve">Slovak Bar Association was involved through Amicus Curiae and called for respect of the principle that a lawyer cannot be prosecuted for the provision of legal services. </w:t>
      </w:r>
    </w:p>
    <w:p w14:paraId="0B9B680C" w14:textId="77777777" w:rsidR="003A57F8" w:rsidRPr="003A57F8" w:rsidRDefault="003A57F8" w:rsidP="003A57F8">
      <w:pPr>
        <w:pStyle w:val="Odsekzoznamu"/>
        <w:shd w:val="clear" w:color="auto" w:fill="FFFFFF"/>
        <w:spacing w:line="240" w:lineRule="auto"/>
        <w:jc w:val="both"/>
        <w:rPr>
          <w:rFonts w:ascii="Times New Roman" w:hAnsi="Times New Roman" w:cs="Times New Roman"/>
          <w:lang w:val="en-IE"/>
        </w:rPr>
      </w:pPr>
    </w:p>
    <w:p w14:paraId="2DBAF0E8" w14:textId="6D8B7D85" w:rsidR="00216A6F" w:rsidRPr="003A57F8" w:rsidRDefault="00216A6F" w:rsidP="00216A6F">
      <w:pPr>
        <w:pStyle w:val="Odsekzoznamu"/>
        <w:numPr>
          <w:ilvl w:val="0"/>
          <w:numId w:val="13"/>
        </w:numPr>
        <w:shd w:val="clear" w:color="auto" w:fill="FFFFFF"/>
        <w:spacing w:line="240" w:lineRule="auto"/>
        <w:jc w:val="both"/>
        <w:rPr>
          <w:rFonts w:ascii="Times New Roman" w:hAnsi="Times New Roman" w:cs="Times New Roman"/>
          <w:lang w:val="en-IE"/>
        </w:rPr>
      </w:pPr>
      <w:r w:rsidRPr="003A57F8">
        <w:rPr>
          <w:rFonts w:ascii="Times New Roman" w:hAnsi="Times New Roman" w:cs="Times New Roman"/>
          <w:lang w:val="en-IE"/>
        </w:rPr>
        <w:t xml:space="preserve">Lawyers </w:t>
      </w:r>
      <w:r w:rsidR="003A57F8" w:rsidRPr="003A57F8">
        <w:rPr>
          <w:rFonts w:ascii="Times New Roman" w:hAnsi="Times New Roman" w:cs="Times New Roman"/>
          <w:lang w:val="en-IE"/>
        </w:rPr>
        <w:t xml:space="preserve">were </w:t>
      </w:r>
      <w:r w:rsidR="00CD51F4" w:rsidRPr="003A57F8">
        <w:rPr>
          <w:rFonts w:ascii="Times New Roman" w:hAnsi="Times New Roman" w:cs="Times New Roman"/>
          <w:lang w:val="en-IE"/>
        </w:rPr>
        <w:t>detained</w:t>
      </w:r>
      <w:r w:rsidR="00106A39" w:rsidRPr="003A57F8">
        <w:rPr>
          <w:rFonts w:ascii="Times New Roman" w:hAnsi="Times New Roman" w:cs="Times New Roman"/>
          <w:lang w:val="en-IE"/>
        </w:rPr>
        <w:t xml:space="preserve"> by National Criminal Agency without proper grounds (confirmed by the Supreme Court of the Slovak Republic).</w:t>
      </w:r>
    </w:p>
    <w:p w14:paraId="63F34AD5" w14:textId="77777777" w:rsidR="003A57F8" w:rsidRPr="003A57F8" w:rsidRDefault="003A57F8" w:rsidP="003A57F8">
      <w:pPr>
        <w:pStyle w:val="Odsekzoznamu"/>
        <w:shd w:val="clear" w:color="auto" w:fill="FFFFFF"/>
        <w:spacing w:line="240" w:lineRule="auto"/>
        <w:jc w:val="both"/>
        <w:rPr>
          <w:rFonts w:ascii="Times New Roman" w:hAnsi="Times New Roman" w:cs="Times New Roman"/>
          <w:lang w:val="en-IE"/>
        </w:rPr>
      </w:pPr>
    </w:p>
    <w:p w14:paraId="5C606F4A" w14:textId="5358E338" w:rsidR="00EE4C51" w:rsidRPr="003A57F8" w:rsidRDefault="00EE4C51" w:rsidP="00216A6F">
      <w:pPr>
        <w:pStyle w:val="Odsekzoznamu"/>
        <w:numPr>
          <w:ilvl w:val="0"/>
          <w:numId w:val="13"/>
        </w:numPr>
        <w:shd w:val="clear" w:color="auto" w:fill="FFFFFF"/>
        <w:spacing w:line="240" w:lineRule="auto"/>
        <w:jc w:val="both"/>
        <w:rPr>
          <w:rFonts w:ascii="Times New Roman" w:hAnsi="Times New Roman" w:cs="Times New Roman"/>
          <w:lang w:val="en-IE"/>
        </w:rPr>
      </w:pPr>
      <w:r w:rsidRPr="003A57F8">
        <w:rPr>
          <w:rFonts w:ascii="Times New Roman" w:hAnsi="Times New Roman" w:cs="Times New Roman"/>
          <w:lang w:val="en-IE"/>
        </w:rPr>
        <w:t xml:space="preserve">Lawyers </w:t>
      </w:r>
      <w:r w:rsidR="003A57F8" w:rsidRPr="003A57F8">
        <w:rPr>
          <w:rFonts w:ascii="Times New Roman" w:hAnsi="Times New Roman" w:cs="Times New Roman"/>
          <w:lang w:val="en-IE"/>
        </w:rPr>
        <w:t>were put under</w:t>
      </w:r>
      <w:r w:rsidRPr="003A57F8">
        <w:rPr>
          <w:rFonts w:ascii="Times New Roman" w:hAnsi="Times New Roman" w:cs="Times New Roman"/>
          <w:lang w:val="en-IE"/>
        </w:rPr>
        <w:t xml:space="preserve"> surveillance</w:t>
      </w:r>
      <w:r w:rsidR="003A57F8" w:rsidRPr="003A57F8">
        <w:rPr>
          <w:rFonts w:ascii="Times New Roman" w:hAnsi="Times New Roman" w:cs="Times New Roman"/>
          <w:lang w:val="en-IE"/>
        </w:rPr>
        <w:t xml:space="preserve"> after taking over defence of </w:t>
      </w:r>
      <w:r w:rsidRPr="003A57F8">
        <w:rPr>
          <w:rFonts w:ascii="Times New Roman" w:hAnsi="Times New Roman" w:cs="Times New Roman"/>
          <w:lang w:val="en-IE"/>
        </w:rPr>
        <w:t>certain persons.</w:t>
      </w:r>
    </w:p>
    <w:p w14:paraId="1411B33D" w14:textId="77777777" w:rsidR="003A57F8" w:rsidRPr="003A57F8" w:rsidRDefault="003A57F8" w:rsidP="003A57F8">
      <w:pPr>
        <w:pStyle w:val="Odsekzoznamu"/>
        <w:shd w:val="clear" w:color="auto" w:fill="FFFFFF"/>
        <w:spacing w:line="240" w:lineRule="auto"/>
        <w:jc w:val="both"/>
        <w:rPr>
          <w:rFonts w:ascii="Times New Roman" w:hAnsi="Times New Roman" w:cs="Times New Roman"/>
          <w:lang w:val="en-IE"/>
        </w:rPr>
      </w:pPr>
    </w:p>
    <w:p w14:paraId="6A5032A2" w14:textId="4694B537" w:rsidR="00216A6F" w:rsidRPr="003A57F8" w:rsidRDefault="00216A6F" w:rsidP="00216A6F">
      <w:pPr>
        <w:pStyle w:val="Odsekzoznamu"/>
        <w:numPr>
          <w:ilvl w:val="0"/>
          <w:numId w:val="13"/>
        </w:numPr>
        <w:shd w:val="clear" w:color="auto" w:fill="FFFFFF"/>
        <w:spacing w:line="240" w:lineRule="auto"/>
        <w:jc w:val="both"/>
        <w:rPr>
          <w:rFonts w:ascii="Times New Roman" w:hAnsi="Times New Roman" w:cs="Times New Roman"/>
          <w:lang w:val="en-IE"/>
        </w:rPr>
      </w:pPr>
      <w:r w:rsidRPr="003A57F8">
        <w:rPr>
          <w:rFonts w:ascii="Times New Roman" w:hAnsi="Times New Roman" w:cs="Times New Roman"/>
          <w:lang w:val="en-IE"/>
        </w:rPr>
        <w:t xml:space="preserve">It was </w:t>
      </w:r>
      <w:r w:rsidR="003A57F8" w:rsidRPr="003A57F8">
        <w:rPr>
          <w:rFonts w:ascii="Times New Roman" w:hAnsi="Times New Roman" w:cs="Times New Roman"/>
          <w:lang w:val="en-IE"/>
        </w:rPr>
        <w:t xml:space="preserve">publically </w:t>
      </w:r>
      <w:r w:rsidRPr="003A57F8">
        <w:rPr>
          <w:rFonts w:ascii="Times New Roman" w:hAnsi="Times New Roman" w:cs="Times New Roman"/>
          <w:lang w:val="en-IE"/>
        </w:rPr>
        <w:t xml:space="preserve">suggested by </w:t>
      </w:r>
      <w:r w:rsidR="003A57F8" w:rsidRPr="003A57F8">
        <w:rPr>
          <w:rFonts w:ascii="Times New Roman" w:hAnsi="Times New Roman" w:cs="Times New Roman"/>
          <w:lang w:val="en-IE"/>
        </w:rPr>
        <w:t xml:space="preserve">state body </w:t>
      </w:r>
      <w:r w:rsidRPr="003A57F8">
        <w:rPr>
          <w:rFonts w:ascii="Times New Roman" w:hAnsi="Times New Roman" w:cs="Times New Roman"/>
          <w:lang w:val="en-IE"/>
        </w:rPr>
        <w:t>that a member of the Judicial Council</w:t>
      </w:r>
      <w:r w:rsidR="00CD51F4" w:rsidRPr="003A57F8">
        <w:rPr>
          <w:rFonts w:ascii="Times New Roman" w:hAnsi="Times New Roman" w:cs="Times New Roman"/>
          <w:lang w:val="en-IE"/>
        </w:rPr>
        <w:t>, who is a lawyer,</w:t>
      </w:r>
      <w:r w:rsidRPr="003A57F8">
        <w:rPr>
          <w:rFonts w:ascii="Times New Roman" w:hAnsi="Times New Roman" w:cs="Times New Roman"/>
          <w:lang w:val="en-IE"/>
        </w:rPr>
        <w:t xml:space="preserve"> should resign from the post due to the personalities of clients she represented. </w:t>
      </w:r>
    </w:p>
    <w:p w14:paraId="51F8D586" w14:textId="77777777" w:rsidR="003A57F8" w:rsidRPr="003A57F8" w:rsidRDefault="003A57F8" w:rsidP="003A57F8">
      <w:pPr>
        <w:pStyle w:val="Odsekzoznamu"/>
        <w:shd w:val="clear" w:color="auto" w:fill="FFFFFF"/>
        <w:spacing w:after="0" w:line="240" w:lineRule="auto"/>
        <w:jc w:val="both"/>
        <w:rPr>
          <w:rFonts w:ascii="Times New Roman" w:hAnsi="Times New Roman" w:cs="Times New Roman"/>
          <w:lang w:val="en-IE"/>
        </w:rPr>
      </w:pPr>
    </w:p>
    <w:p w14:paraId="241CB804" w14:textId="4FA5F7F9" w:rsidR="001C0E57" w:rsidRPr="003A57F8" w:rsidRDefault="001C0E57" w:rsidP="009A3D67">
      <w:pPr>
        <w:pStyle w:val="Odsekzoznamu"/>
        <w:numPr>
          <w:ilvl w:val="0"/>
          <w:numId w:val="13"/>
        </w:numPr>
        <w:shd w:val="clear" w:color="auto" w:fill="FFFFFF"/>
        <w:spacing w:after="0" w:line="240" w:lineRule="auto"/>
        <w:jc w:val="both"/>
        <w:rPr>
          <w:rFonts w:ascii="Times New Roman" w:hAnsi="Times New Roman" w:cs="Times New Roman"/>
          <w:lang w:val="en-IE"/>
        </w:rPr>
      </w:pPr>
      <w:r w:rsidRPr="003A57F8">
        <w:rPr>
          <w:rFonts w:ascii="Times New Roman" w:hAnsi="Times New Roman" w:cs="Times New Roman"/>
          <w:lang w:val="en-IE"/>
        </w:rPr>
        <w:t xml:space="preserve">While there are </w:t>
      </w:r>
      <w:r w:rsidR="00216A6F" w:rsidRPr="003A57F8">
        <w:rPr>
          <w:rFonts w:ascii="Times New Roman" w:hAnsi="Times New Roman" w:cs="Times New Roman"/>
          <w:lang w:val="en-IE"/>
        </w:rPr>
        <w:t>statutory guarantees for protection of</w:t>
      </w:r>
      <w:r w:rsidRPr="003A57F8">
        <w:rPr>
          <w:rFonts w:ascii="Times New Roman" w:hAnsi="Times New Roman" w:cs="Times New Roman"/>
          <w:lang w:val="en-IE"/>
        </w:rPr>
        <w:t xml:space="preserve"> confidentiality during searches of offices, in practice this is often breached </w:t>
      </w:r>
      <w:r w:rsidR="00CD51F4" w:rsidRPr="003A57F8">
        <w:rPr>
          <w:rFonts w:ascii="Times New Roman" w:hAnsi="Times New Roman" w:cs="Times New Roman"/>
          <w:lang w:val="en-IE"/>
        </w:rPr>
        <w:t xml:space="preserve">by Police and prosecutors </w:t>
      </w:r>
      <w:r w:rsidRPr="003A57F8">
        <w:rPr>
          <w:rFonts w:ascii="Times New Roman" w:hAnsi="Times New Roman" w:cs="Times New Roman"/>
          <w:lang w:val="en-IE"/>
        </w:rPr>
        <w:t>and there are also cases of search without written warrant.</w:t>
      </w:r>
    </w:p>
    <w:p w14:paraId="522447A7" w14:textId="77777777" w:rsidR="003A57F8" w:rsidRPr="003A57F8" w:rsidRDefault="003A57F8" w:rsidP="003A57F8">
      <w:pPr>
        <w:pStyle w:val="Bezriadkovania"/>
        <w:ind w:left="720"/>
        <w:jc w:val="both"/>
        <w:rPr>
          <w:rFonts w:ascii="Times New Roman" w:hAnsi="Times New Roman" w:cs="Times New Roman"/>
          <w:lang w:val="en-IE"/>
        </w:rPr>
      </w:pPr>
    </w:p>
    <w:p w14:paraId="7E43EC47" w14:textId="039AA58E" w:rsidR="009A3D67" w:rsidRPr="003A57F8" w:rsidRDefault="009A3D67" w:rsidP="009A3D67">
      <w:pPr>
        <w:pStyle w:val="Bezriadkovania"/>
        <w:numPr>
          <w:ilvl w:val="0"/>
          <w:numId w:val="13"/>
        </w:numPr>
        <w:jc w:val="both"/>
        <w:rPr>
          <w:rFonts w:ascii="Times New Roman" w:hAnsi="Times New Roman" w:cs="Times New Roman"/>
          <w:lang w:val="en-IE"/>
        </w:rPr>
      </w:pPr>
      <w:r w:rsidRPr="003A57F8">
        <w:rPr>
          <w:rFonts w:ascii="Times New Roman" w:hAnsi="Times New Roman" w:cs="Times New Roman"/>
          <w:lang w:val="en-IE"/>
        </w:rPr>
        <w:t xml:space="preserve">Several defence counsels </w:t>
      </w:r>
      <w:r w:rsidR="003A57F8">
        <w:rPr>
          <w:rFonts w:ascii="Times New Roman" w:hAnsi="Times New Roman" w:cs="Times New Roman"/>
          <w:lang w:val="en-IE"/>
        </w:rPr>
        <w:t>have drawn</w:t>
      </w:r>
      <w:r w:rsidRPr="003A57F8">
        <w:rPr>
          <w:rFonts w:ascii="Times New Roman" w:hAnsi="Times New Roman" w:cs="Times New Roman"/>
          <w:lang w:val="en-IE"/>
        </w:rPr>
        <w:t xml:space="preserve"> Bar</w:t>
      </w:r>
      <w:r w:rsidR="003A57F8">
        <w:rPr>
          <w:rFonts w:ascii="Times New Roman" w:hAnsi="Times New Roman" w:cs="Times New Roman"/>
          <w:lang w:val="en-IE"/>
        </w:rPr>
        <w:t>´</w:t>
      </w:r>
      <w:r w:rsidRPr="003A57F8">
        <w:rPr>
          <w:rFonts w:ascii="Times New Roman" w:hAnsi="Times New Roman" w:cs="Times New Roman"/>
          <w:lang w:val="en-IE"/>
        </w:rPr>
        <w:t xml:space="preserve">s attention </w:t>
      </w:r>
      <w:r w:rsidR="003A57F8">
        <w:rPr>
          <w:rFonts w:ascii="Times New Roman" w:hAnsi="Times New Roman" w:cs="Times New Roman"/>
          <w:lang w:val="en-IE"/>
        </w:rPr>
        <w:t xml:space="preserve">to </w:t>
      </w:r>
      <w:r w:rsidRPr="003A57F8">
        <w:rPr>
          <w:rFonts w:ascii="Times New Roman" w:hAnsi="Times New Roman" w:cs="Times New Roman"/>
          <w:lang w:val="en-IE"/>
        </w:rPr>
        <w:t>the</w:t>
      </w:r>
      <w:r w:rsidR="003A57F8">
        <w:rPr>
          <w:rFonts w:ascii="Times New Roman" w:hAnsi="Times New Roman" w:cs="Times New Roman"/>
          <w:lang w:val="en-IE"/>
        </w:rPr>
        <w:t xml:space="preserve"> tendency to criminalize</w:t>
      </w:r>
      <w:r w:rsidRPr="003A57F8">
        <w:rPr>
          <w:rFonts w:ascii="Times New Roman" w:hAnsi="Times New Roman" w:cs="Times New Roman"/>
          <w:lang w:val="en-IE"/>
        </w:rPr>
        <w:t xml:space="preserve"> </w:t>
      </w:r>
      <w:r w:rsidR="003A57F8">
        <w:rPr>
          <w:rFonts w:ascii="Times New Roman" w:hAnsi="Times New Roman" w:cs="Times New Roman"/>
          <w:lang w:val="en-IE"/>
        </w:rPr>
        <w:t>lawyer</w:t>
      </w:r>
      <w:r w:rsidRPr="003A57F8">
        <w:rPr>
          <w:rFonts w:ascii="Times New Roman" w:hAnsi="Times New Roman" w:cs="Times New Roman"/>
          <w:lang w:val="en-IE"/>
        </w:rPr>
        <w:t>s</w:t>
      </w:r>
      <w:r w:rsidR="003A57F8">
        <w:rPr>
          <w:rFonts w:ascii="Times New Roman" w:hAnsi="Times New Roman" w:cs="Times New Roman"/>
          <w:lang w:val="en-IE"/>
        </w:rPr>
        <w:t>´</w:t>
      </w:r>
      <w:r w:rsidRPr="003A57F8">
        <w:rPr>
          <w:rFonts w:ascii="Times New Roman" w:hAnsi="Times New Roman" w:cs="Times New Roman"/>
          <w:lang w:val="en-IE"/>
        </w:rPr>
        <w:t xml:space="preserve"> activities, not only in the scope of the lawyer's activities in criminal proceedings, but also in representing clients' rights in all types of court proceedings and other proceedings before public authori</w:t>
      </w:r>
      <w:r w:rsidR="003A57F8">
        <w:rPr>
          <w:rFonts w:ascii="Times New Roman" w:hAnsi="Times New Roman" w:cs="Times New Roman"/>
          <w:lang w:val="en-IE"/>
        </w:rPr>
        <w:t xml:space="preserve">ties. Proposing witnesses </w:t>
      </w:r>
      <w:r w:rsidRPr="003A57F8">
        <w:rPr>
          <w:rFonts w:ascii="Times New Roman" w:hAnsi="Times New Roman" w:cs="Times New Roman"/>
          <w:lang w:val="en-IE"/>
        </w:rPr>
        <w:t>and examination of witnesses by a lawyer on behalf of the client are considered by law enforcement authorities and, in rare cases, by the courts as fulfilling the objective aspect of the crime of obstructing j</w:t>
      </w:r>
      <w:r w:rsidR="003A57F8">
        <w:rPr>
          <w:rFonts w:ascii="Times New Roman" w:hAnsi="Times New Roman" w:cs="Times New Roman"/>
          <w:lang w:val="en-IE"/>
        </w:rPr>
        <w:t>ustice or the crime of perjury.</w:t>
      </w:r>
    </w:p>
    <w:p w14:paraId="7D76A371" w14:textId="15CA1A62" w:rsidR="00812F2D" w:rsidRPr="003A57F8" w:rsidRDefault="00812F2D" w:rsidP="004C0FDA">
      <w:pPr>
        <w:pStyle w:val="Odsekzoznamu"/>
        <w:numPr>
          <w:ilvl w:val="0"/>
          <w:numId w:val="1"/>
        </w:numPr>
        <w:jc w:val="both"/>
        <w:rPr>
          <w:rFonts w:ascii="Times New Roman" w:hAnsi="Times New Roman" w:cs="Times New Roman"/>
          <w:b/>
          <w:lang w:val="en-IE"/>
        </w:rPr>
      </w:pPr>
      <w:r w:rsidRPr="003A57F8">
        <w:rPr>
          <w:rFonts w:ascii="Times New Roman" w:hAnsi="Times New Roman" w:cs="Times New Roman"/>
          <w:b/>
          <w:lang w:val="en-IE"/>
        </w:rPr>
        <w:lastRenderedPageBreak/>
        <w:t xml:space="preserve">What activities does your </w:t>
      </w:r>
      <w:r w:rsidR="00700B57" w:rsidRPr="003A57F8">
        <w:rPr>
          <w:rFonts w:ascii="Times New Roman" w:hAnsi="Times New Roman" w:cs="Times New Roman"/>
          <w:b/>
          <w:lang w:val="en-IE"/>
        </w:rPr>
        <w:t>organization</w:t>
      </w:r>
      <w:r w:rsidRPr="003A57F8">
        <w:rPr>
          <w:rFonts w:ascii="Times New Roman" w:hAnsi="Times New Roman" w:cs="Times New Roman"/>
          <w:b/>
          <w:lang w:val="en-IE"/>
        </w:rPr>
        <w:t xml:space="preserve"> carry out to promote the independence of the legal profession? Do you co-ordinate with other </w:t>
      </w:r>
      <w:r w:rsidR="00700B57" w:rsidRPr="003A57F8">
        <w:rPr>
          <w:rFonts w:ascii="Times New Roman" w:hAnsi="Times New Roman" w:cs="Times New Roman"/>
          <w:b/>
          <w:lang w:val="en-IE"/>
        </w:rPr>
        <w:t>organizations</w:t>
      </w:r>
      <w:r w:rsidRPr="003A57F8">
        <w:rPr>
          <w:rFonts w:ascii="Times New Roman" w:hAnsi="Times New Roman" w:cs="Times New Roman"/>
          <w:b/>
          <w:lang w:val="en-IE"/>
        </w:rPr>
        <w:t xml:space="preserve"> with similar functions in other countries</w:t>
      </w:r>
      <w:r w:rsidR="00EA0A03" w:rsidRPr="003A57F8">
        <w:rPr>
          <w:rFonts w:ascii="Times New Roman" w:hAnsi="Times New Roman" w:cs="Times New Roman"/>
          <w:b/>
          <w:lang w:val="en-IE"/>
        </w:rPr>
        <w:t xml:space="preserve"> or regions</w:t>
      </w:r>
      <w:r w:rsidRPr="003A57F8">
        <w:rPr>
          <w:rFonts w:ascii="Times New Roman" w:hAnsi="Times New Roman" w:cs="Times New Roman"/>
          <w:b/>
          <w:lang w:val="en-IE"/>
        </w:rPr>
        <w:t>? Are you part of a network for thi</w:t>
      </w:r>
      <w:r w:rsidR="00A6354A" w:rsidRPr="003A57F8">
        <w:rPr>
          <w:rFonts w:ascii="Times New Roman" w:hAnsi="Times New Roman" w:cs="Times New Roman"/>
          <w:b/>
          <w:lang w:val="en-IE"/>
        </w:rPr>
        <w:t>s purpose? Please give examples.</w:t>
      </w:r>
    </w:p>
    <w:p w14:paraId="5ECDDB80" w14:textId="31928B37" w:rsidR="003A57F8" w:rsidRPr="003A57F8" w:rsidRDefault="003A57F8" w:rsidP="003A57F8">
      <w:pPr>
        <w:spacing w:after="0"/>
        <w:jc w:val="both"/>
        <w:rPr>
          <w:rFonts w:ascii="Times New Roman" w:hAnsi="Times New Roman" w:cs="Times New Roman"/>
          <w:lang w:val="en-IE"/>
        </w:rPr>
      </w:pPr>
      <w:r w:rsidRPr="003A57F8">
        <w:rPr>
          <w:rFonts w:ascii="Times New Roman" w:hAnsi="Times New Roman" w:cs="Times New Roman"/>
          <w:lang w:val="en-IE"/>
        </w:rPr>
        <w:t xml:space="preserve">Slovak Bar Association is active in the following areas: </w:t>
      </w:r>
    </w:p>
    <w:p w14:paraId="74A558E0" w14:textId="40204672" w:rsidR="00A6354A" w:rsidRPr="003A57F8" w:rsidRDefault="00A6354A" w:rsidP="001C0E57">
      <w:pPr>
        <w:pStyle w:val="Odsekzoznamu"/>
        <w:numPr>
          <w:ilvl w:val="1"/>
          <w:numId w:val="8"/>
        </w:numPr>
        <w:jc w:val="both"/>
        <w:rPr>
          <w:rFonts w:ascii="Times New Roman" w:hAnsi="Times New Roman" w:cs="Times New Roman"/>
          <w:lang w:val="en-IE"/>
        </w:rPr>
      </w:pPr>
      <w:r w:rsidRPr="003A57F8">
        <w:rPr>
          <w:rFonts w:ascii="Times New Roman" w:hAnsi="Times New Roman" w:cs="Times New Roman"/>
          <w:lang w:val="en-IE"/>
        </w:rPr>
        <w:t>Monitoring of legislative proposals</w:t>
      </w:r>
    </w:p>
    <w:p w14:paraId="2D4B5C95" w14:textId="39C18F37" w:rsidR="00A6354A" w:rsidRPr="003A57F8" w:rsidRDefault="00A6354A" w:rsidP="001C0E57">
      <w:pPr>
        <w:pStyle w:val="Odsekzoznamu"/>
        <w:numPr>
          <w:ilvl w:val="1"/>
          <w:numId w:val="8"/>
        </w:numPr>
        <w:jc w:val="both"/>
        <w:rPr>
          <w:rFonts w:ascii="Times New Roman" w:hAnsi="Times New Roman" w:cs="Times New Roman"/>
          <w:lang w:val="en-IE"/>
        </w:rPr>
      </w:pPr>
      <w:r w:rsidRPr="003A57F8">
        <w:rPr>
          <w:rFonts w:ascii="Times New Roman" w:hAnsi="Times New Roman" w:cs="Times New Roman"/>
          <w:lang w:val="en-IE"/>
        </w:rPr>
        <w:t>Supervision of the profession via assessment of complaints and disciplinary powers</w:t>
      </w:r>
    </w:p>
    <w:p w14:paraId="210E3986" w14:textId="4617592B" w:rsidR="00A6354A" w:rsidRPr="003A57F8" w:rsidRDefault="00A6354A" w:rsidP="001C0E57">
      <w:pPr>
        <w:pStyle w:val="Odsekzoznamu"/>
        <w:numPr>
          <w:ilvl w:val="1"/>
          <w:numId w:val="8"/>
        </w:numPr>
        <w:jc w:val="both"/>
        <w:rPr>
          <w:rFonts w:ascii="Times New Roman" w:hAnsi="Times New Roman" w:cs="Times New Roman"/>
          <w:lang w:val="en-IE"/>
        </w:rPr>
      </w:pPr>
      <w:r w:rsidRPr="003A57F8">
        <w:rPr>
          <w:rFonts w:ascii="Times New Roman" w:hAnsi="Times New Roman" w:cs="Times New Roman"/>
          <w:lang w:val="en-IE"/>
        </w:rPr>
        <w:t>Round tables and inter professional dialogue</w:t>
      </w:r>
      <w:r w:rsidR="003A57F8">
        <w:rPr>
          <w:rFonts w:ascii="Times New Roman" w:hAnsi="Times New Roman" w:cs="Times New Roman"/>
          <w:lang w:val="en-IE"/>
        </w:rPr>
        <w:t xml:space="preserve"> on the rule of law issues, including independence</w:t>
      </w:r>
    </w:p>
    <w:p w14:paraId="5E57A164" w14:textId="7CE2F30B" w:rsidR="004C0FDA" w:rsidRPr="003A57F8" w:rsidRDefault="004C0FDA" w:rsidP="001C0E57">
      <w:pPr>
        <w:pStyle w:val="Odsekzoznamu"/>
        <w:numPr>
          <w:ilvl w:val="1"/>
          <w:numId w:val="8"/>
        </w:numPr>
        <w:jc w:val="both"/>
        <w:rPr>
          <w:rFonts w:ascii="Times New Roman" w:hAnsi="Times New Roman" w:cs="Times New Roman"/>
          <w:lang w:val="en-IE"/>
        </w:rPr>
      </w:pPr>
      <w:r w:rsidRPr="003A57F8">
        <w:rPr>
          <w:rFonts w:ascii="Times New Roman" w:hAnsi="Times New Roman" w:cs="Times New Roman"/>
          <w:lang w:val="en-IE"/>
        </w:rPr>
        <w:t xml:space="preserve">Public statements to raise awareness </w:t>
      </w:r>
    </w:p>
    <w:p w14:paraId="62D768F9" w14:textId="750CC96E" w:rsidR="004C0FDA" w:rsidRPr="003A57F8" w:rsidRDefault="004C0FDA" w:rsidP="001C0E57">
      <w:pPr>
        <w:pStyle w:val="Odsekzoznamu"/>
        <w:numPr>
          <w:ilvl w:val="1"/>
          <w:numId w:val="8"/>
        </w:numPr>
        <w:jc w:val="both"/>
        <w:rPr>
          <w:rFonts w:ascii="Times New Roman" w:hAnsi="Times New Roman" w:cs="Times New Roman"/>
          <w:lang w:val="en-IE"/>
        </w:rPr>
      </w:pPr>
      <w:r w:rsidRPr="003A57F8">
        <w:rPr>
          <w:rFonts w:ascii="Times New Roman" w:hAnsi="Times New Roman" w:cs="Times New Roman"/>
          <w:lang w:val="en-IE"/>
        </w:rPr>
        <w:t xml:space="preserve">Amicus Curiae </w:t>
      </w:r>
    </w:p>
    <w:p w14:paraId="5A44A36F" w14:textId="4B613090" w:rsidR="003A57F8" w:rsidRPr="003A57F8" w:rsidRDefault="003A57F8" w:rsidP="003A57F8">
      <w:pPr>
        <w:jc w:val="both"/>
        <w:rPr>
          <w:rFonts w:ascii="Times New Roman" w:hAnsi="Times New Roman" w:cs="Times New Roman"/>
          <w:lang w:val="en-IE"/>
        </w:rPr>
      </w:pPr>
      <w:r>
        <w:rPr>
          <w:rFonts w:ascii="Times New Roman" w:hAnsi="Times New Roman" w:cs="Times New Roman"/>
          <w:lang w:val="en-IE"/>
        </w:rPr>
        <w:t>Slovak Bar Association is a member of International Bar Association (IBA) and Council of Bar Associations and Law Societies (CCBE) and cooperates with other Bar Associations on bilateral, regional and international level. Especially within CCBE the Slovak Bar Association participates in the</w:t>
      </w:r>
      <w:r w:rsidRPr="003A57F8">
        <w:rPr>
          <w:rFonts w:ascii="Times New Roman" w:hAnsi="Times New Roman" w:cs="Times New Roman"/>
          <w:lang w:val="en-IE"/>
        </w:rPr>
        <w:t xml:space="preserve"> monitoring of EU l</w:t>
      </w:r>
      <w:r w:rsidR="00FF4D2B">
        <w:rPr>
          <w:rFonts w:ascii="Times New Roman" w:hAnsi="Times New Roman" w:cs="Times New Roman"/>
          <w:lang w:val="en-IE"/>
        </w:rPr>
        <w:t>egislation proposals, responds</w:t>
      </w:r>
      <w:r w:rsidRPr="003A57F8">
        <w:rPr>
          <w:rFonts w:ascii="Times New Roman" w:hAnsi="Times New Roman" w:cs="Times New Roman"/>
          <w:lang w:val="en-IE"/>
        </w:rPr>
        <w:t xml:space="preserve"> to questionnaires, such as EU Justice Scoreboard questionnaire on independence, Annual European Commission Rule of Law Report, etc.</w:t>
      </w:r>
    </w:p>
    <w:p w14:paraId="18ADB5D1" w14:textId="77777777" w:rsidR="000027BD" w:rsidRPr="003A57F8" w:rsidRDefault="000027BD" w:rsidP="001C0E57">
      <w:pPr>
        <w:pStyle w:val="Odsekzoznamu"/>
        <w:numPr>
          <w:ilvl w:val="0"/>
          <w:numId w:val="1"/>
        </w:numPr>
        <w:jc w:val="both"/>
        <w:rPr>
          <w:rFonts w:ascii="Times New Roman" w:hAnsi="Times New Roman" w:cs="Times New Roman"/>
          <w:b/>
          <w:lang w:val="en-IE"/>
        </w:rPr>
      </w:pPr>
      <w:r w:rsidRPr="003A57F8">
        <w:rPr>
          <w:rFonts w:ascii="Times New Roman" w:hAnsi="Times New Roman" w:cs="Times New Roman"/>
          <w:b/>
          <w:lang w:val="en-IE"/>
        </w:rPr>
        <w:t xml:space="preserve">To what extent has, the legislation and/or measures adopted in your country because of the Covid-19 pandemic, affected the exercise of the independence of the legal profession or security of lawyers. Please explain. </w:t>
      </w:r>
    </w:p>
    <w:p w14:paraId="22CD66B4" w14:textId="6A90CF77" w:rsidR="00A6354A" w:rsidRPr="003A57F8" w:rsidRDefault="00A6354A" w:rsidP="001C0E57">
      <w:pPr>
        <w:shd w:val="clear" w:color="auto" w:fill="FFFFFF"/>
        <w:jc w:val="both"/>
        <w:rPr>
          <w:rFonts w:ascii="Times New Roman" w:hAnsi="Times New Roman" w:cs="Times New Roman"/>
          <w:lang w:val="en-IE"/>
        </w:rPr>
      </w:pPr>
      <w:r w:rsidRPr="003A57F8">
        <w:rPr>
          <w:rFonts w:ascii="Times New Roman" w:hAnsi="Times New Roman" w:cs="Times New Roman"/>
          <w:lang w:val="en-IE"/>
        </w:rPr>
        <w:t xml:space="preserve">COVID-19 crisis undoubtedly places major demands on all institutions involved in decision-making. However, the measures should be taken in such a way so that a certain level of legal certainty is met. While it was understandable that taking decision and preparing related legislation and regulation might have been chaotic in the beginning due to lack of experience and practice, later on it was expected that it would be improved. Unfortunately, even at the beginning of 2021 the regulations were repeatedly adopted at the very </w:t>
      </w:r>
      <w:r w:rsidR="00FF4D2B">
        <w:rPr>
          <w:rFonts w:ascii="Times New Roman" w:hAnsi="Times New Roman" w:cs="Times New Roman"/>
          <w:lang w:val="en-IE"/>
        </w:rPr>
        <w:t xml:space="preserve">last </w:t>
      </w:r>
      <w:r w:rsidRPr="003A57F8">
        <w:rPr>
          <w:rFonts w:ascii="Times New Roman" w:hAnsi="Times New Roman" w:cs="Times New Roman"/>
          <w:lang w:val="en-IE"/>
        </w:rPr>
        <w:t xml:space="preserve">moment, in contrast with what was declared by the members of government and natural and legal persons had often a few hours to study, interpret and prepare for implementation of regulation. The principle of predictability was not fulfilled. </w:t>
      </w:r>
    </w:p>
    <w:p w14:paraId="5FD50973" w14:textId="5C4850D4" w:rsidR="00FF4D2B" w:rsidRDefault="00A6354A" w:rsidP="001C0E57">
      <w:pPr>
        <w:shd w:val="clear" w:color="auto" w:fill="FFFFFF"/>
        <w:jc w:val="both"/>
        <w:rPr>
          <w:rFonts w:ascii="Times New Roman" w:hAnsi="Times New Roman" w:cs="Times New Roman"/>
          <w:lang w:val="en-IE"/>
        </w:rPr>
      </w:pPr>
      <w:r w:rsidRPr="003A57F8">
        <w:rPr>
          <w:rFonts w:ascii="Times New Roman" w:hAnsi="Times New Roman" w:cs="Times New Roman"/>
          <w:lang w:val="en-IE"/>
        </w:rPr>
        <w:t xml:space="preserve">We would also like to point out that it was not always clear how to proceed with the visits of clients in detention or prison. The online consultations were not put in place and access to prison was regularly </w:t>
      </w:r>
      <w:r w:rsidR="009A3D67" w:rsidRPr="003A57F8">
        <w:rPr>
          <w:rFonts w:ascii="Times New Roman" w:hAnsi="Times New Roman" w:cs="Times New Roman"/>
          <w:lang w:val="en-IE"/>
        </w:rPr>
        <w:t xml:space="preserve">cancelled, </w:t>
      </w:r>
      <w:r w:rsidRPr="003A57F8">
        <w:rPr>
          <w:rFonts w:ascii="Times New Roman" w:hAnsi="Times New Roman" w:cs="Times New Roman"/>
          <w:lang w:val="en-IE"/>
        </w:rPr>
        <w:t xml:space="preserve">conditioned on negative test or counsels were requested to limit their visits. </w:t>
      </w:r>
      <w:r w:rsidR="00FF4D2B">
        <w:rPr>
          <w:rFonts w:ascii="Times New Roman" w:hAnsi="Times New Roman" w:cs="Times New Roman"/>
          <w:lang w:val="en-IE"/>
        </w:rPr>
        <w:t xml:space="preserve">Online consultations were not allowed or facilitated. </w:t>
      </w:r>
    </w:p>
    <w:p w14:paraId="5266CF7A" w14:textId="4BACE966" w:rsidR="00FF4D2B" w:rsidRPr="003A57F8" w:rsidRDefault="00FF4D2B" w:rsidP="001C0E57">
      <w:pPr>
        <w:shd w:val="clear" w:color="auto" w:fill="FFFFFF"/>
        <w:jc w:val="both"/>
        <w:rPr>
          <w:rFonts w:ascii="Times New Roman" w:hAnsi="Times New Roman" w:cs="Times New Roman"/>
          <w:lang w:val="en-IE"/>
        </w:rPr>
      </w:pPr>
      <w:r>
        <w:rPr>
          <w:rFonts w:ascii="Times New Roman" w:hAnsi="Times New Roman" w:cs="Times New Roman"/>
          <w:lang w:val="en-IE"/>
        </w:rPr>
        <w:t xml:space="preserve">From the health </w:t>
      </w:r>
      <w:r w:rsidR="00980EF0">
        <w:rPr>
          <w:rFonts w:ascii="Times New Roman" w:hAnsi="Times New Roman" w:cs="Times New Roman"/>
          <w:lang w:val="en-IE"/>
        </w:rPr>
        <w:t xml:space="preserve">risks </w:t>
      </w:r>
      <w:r>
        <w:rPr>
          <w:rFonts w:ascii="Times New Roman" w:hAnsi="Times New Roman" w:cs="Times New Roman"/>
          <w:lang w:val="en-IE"/>
        </w:rPr>
        <w:t xml:space="preserve">perspective, the court rooms are in principle very small and therefore there were time periods during pandemics when lawyers were uneasy as other participants often refused the use masks or due to insufficient ventilation. </w:t>
      </w:r>
    </w:p>
    <w:p w14:paraId="5C24D731" w14:textId="3464356B" w:rsidR="001C0E57" w:rsidRPr="003A57F8" w:rsidRDefault="001C0E57" w:rsidP="001C0E57">
      <w:pPr>
        <w:pStyle w:val="PredformtovanHTML"/>
        <w:ind w:left="720"/>
        <w:jc w:val="both"/>
        <w:rPr>
          <w:rFonts w:ascii="Times New Roman" w:hAnsi="Times New Roman" w:cs="Times New Roman"/>
          <w:sz w:val="22"/>
          <w:szCs w:val="22"/>
          <w:lang w:val="en-IE"/>
        </w:rPr>
      </w:pPr>
    </w:p>
    <w:p w14:paraId="2AA6F8DB" w14:textId="5C0D2C7B" w:rsidR="00812F2D" w:rsidRPr="003A57F8" w:rsidRDefault="000027BD" w:rsidP="001C0E57">
      <w:pPr>
        <w:pStyle w:val="Odsekzoznamu"/>
        <w:numPr>
          <w:ilvl w:val="0"/>
          <w:numId w:val="1"/>
        </w:numPr>
        <w:jc w:val="both"/>
        <w:rPr>
          <w:rFonts w:ascii="Times New Roman" w:hAnsi="Times New Roman" w:cs="Times New Roman"/>
          <w:b/>
          <w:lang w:val="en-IE"/>
        </w:rPr>
      </w:pPr>
      <w:r w:rsidRPr="003A57F8">
        <w:rPr>
          <w:rFonts w:ascii="Times New Roman" w:hAnsi="Times New Roman" w:cs="Times New Roman"/>
          <w:b/>
          <w:lang w:val="en-IE"/>
        </w:rPr>
        <w:t>Please describe the measures and policies you would suggest to better protect and guarantee the free exercise of the legal profession.</w:t>
      </w:r>
    </w:p>
    <w:p w14:paraId="301C7414" w14:textId="77777777" w:rsidR="0029774A" w:rsidRPr="003A57F8" w:rsidRDefault="0029774A" w:rsidP="009A3D67">
      <w:pPr>
        <w:pStyle w:val="Bezriadkovania"/>
        <w:rPr>
          <w:lang w:val="en-IE"/>
        </w:rPr>
      </w:pPr>
    </w:p>
    <w:p w14:paraId="07580A81" w14:textId="34A6F64C" w:rsidR="00812F2D" w:rsidRPr="003A57F8" w:rsidRDefault="00812F2D" w:rsidP="0029774A">
      <w:pPr>
        <w:jc w:val="both"/>
        <w:rPr>
          <w:lang w:val="en-IE"/>
        </w:rPr>
      </w:pPr>
    </w:p>
    <w:sectPr w:rsidR="00812F2D" w:rsidRPr="003A57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2E619" w14:textId="77777777" w:rsidR="009507FF" w:rsidRDefault="009507FF" w:rsidP="00763FAC">
      <w:pPr>
        <w:spacing w:after="0" w:line="240" w:lineRule="auto"/>
      </w:pPr>
      <w:r>
        <w:separator/>
      </w:r>
    </w:p>
  </w:endnote>
  <w:endnote w:type="continuationSeparator" w:id="0">
    <w:p w14:paraId="3CE6E58E" w14:textId="77777777" w:rsidR="009507FF" w:rsidRDefault="009507FF" w:rsidP="0076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27F35" w14:textId="77777777" w:rsidR="009507FF" w:rsidRDefault="009507FF" w:rsidP="00763FAC">
      <w:pPr>
        <w:spacing w:after="0" w:line="240" w:lineRule="auto"/>
      </w:pPr>
      <w:r>
        <w:separator/>
      </w:r>
    </w:p>
  </w:footnote>
  <w:footnote w:type="continuationSeparator" w:id="0">
    <w:p w14:paraId="67798E6E" w14:textId="77777777" w:rsidR="009507FF" w:rsidRDefault="009507FF" w:rsidP="00763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B46F3"/>
    <w:multiLevelType w:val="hybridMultilevel"/>
    <w:tmpl w:val="1A92AF68"/>
    <w:lvl w:ilvl="0" w:tplc="0C98A478">
      <w:start w:val="10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B40FBF"/>
    <w:multiLevelType w:val="hybridMultilevel"/>
    <w:tmpl w:val="BD60B8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7751FE"/>
    <w:multiLevelType w:val="hybridMultilevel"/>
    <w:tmpl w:val="74369D46"/>
    <w:lvl w:ilvl="0" w:tplc="0C98A478">
      <w:start w:val="10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E4249A6"/>
    <w:multiLevelType w:val="hybridMultilevel"/>
    <w:tmpl w:val="6DF4B5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2663C25"/>
    <w:multiLevelType w:val="hybridMultilevel"/>
    <w:tmpl w:val="98822A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4141D83"/>
    <w:multiLevelType w:val="hybridMultilevel"/>
    <w:tmpl w:val="F4309B98"/>
    <w:lvl w:ilvl="0" w:tplc="EE3E5A26">
      <w:numFmt w:val="bullet"/>
      <w:lvlText w:val="-"/>
      <w:lvlJc w:val="left"/>
      <w:pPr>
        <w:ind w:left="1980" w:hanging="360"/>
      </w:pPr>
      <w:rPr>
        <w:rFonts w:ascii="Times New Roman" w:eastAsiaTheme="minorHAnsi" w:hAnsi="Times New Roman" w:cs="Times New Roman"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6" w15:restartNumberingAfterBreak="0">
    <w:nsid w:val="3710280F"/>
    <w:multiLevelType w:val="hybridMultilevel"/>
    <w:tmpl w:val="41024578"/>
    <w:lvl w:ilvl="0" w:tplc="527A6342">
      <w:start w:val="2"/>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49CB478E"/>
    <w:multiLevelType w:val="hybridMultilevel"/>
    <w:tmpl w:val="B7FEFC5A"/>
    <w:lvl w:ilvl="0" w:tplc="79821602">
      <w:numFmt w:val="bullet"/>
      <w:lvlText w:val="-"/>
      <w:lvlJc w:val="left"/>
      <w:pPr>
        <w:ind w:left="1800" w:hanging="360"/>
      </w:pPr>
      <w:rPr>
        <w:rFonts w:ascii="Times New Roman" w:eastAsiaTheme="minorHAnsi" w:hAnsi="Times New Roman" w:cs="Times New Roman"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4FBA5EA7"/>
    <w:multiLevelType w:val="hybridMultilevel"/>
    <w:tmpl w:val="D960DD78"/>
    <w:lvl w:ilvl="0" w:tplc="C1AC67C2">
      <w:numFmt w:val="bullet"/>
      <w:lvlText w:val="-"/>
      <w:lvlJc w:val="left"/>
      <w:pPr>
        <w:ind w:left="1992" w:hanging="360"/>
      </w:pPr>
      <w:rPr>
        <w:rFonts w:ascii="Times New Roman" w:eastAsiaTheme="minorHAnsi" w:hAnsi="Times New Roman" w:cs="Times New Roman" w:hint="default"/>
      </w:rPr>
    </w:lvl>
    <w:lvl w:ilvl="1" w:tplc="041B0003" w:tentative="1">
      <w:start w:val="1"/>
      <w:numFmt w:val="bullet"/>
      <w:lvlText w:val="o"/>
      <w:lvlJc w:val="left"/>
      <w:pPr>
        <w:ind w:left="2712" w:hanging="360"/>
      </w:pPr>
      <w:rPr>
        <w:rFonts w:ascii="Courier New" w:hAnsi="Courier New" w:cs="Courier New" w:hint="default"/>
      </w:rPr>
    </w:lvl>
    <w:lvl w:ilvl="2" w:tplc="041B0005" w:tentative="1">
      <w:start w:val="1"/>
      <w:numFmt w:val="bullet"/>
      <w:lvlText w:val=""/>
      <w:lvlJc w:val="left"/>
      <w:pPr>
        <w:ind w:left="3432" w:hanging="360"/>
      </w:pPr>
      <w:rPr>
        <w:rFonts w:ascii="Wingdings" w:hAnsi="Wingdings" w:hint="default"/>
      </w:rPr>
    </w:lvl>
    <w:lvl w:ilvl="3" w:tplc="041B0001" w:tentative="1">
      <w:start w:val="1"/>
      <w:numFmt w:val="bullet"/>
      <w:lvlText w:val=""/>
      <w:lvlJc w:val="left"/>
      <w:pPr>
        <w:ind w:left="4152" w:hanging="360"/>
      </w:pPr>
      <w:rPr>
        <w:rFonts w:ascii="Symbol" w:hAnsi="Symbol" w:hint="default"/>
      </w:rPr>
    </w:lvl>
    <w:lvl w:ilvl="4" w:tplc="041B0003" w:tentative="1">
      <w:start w:val="1"/>
      <w:numFmt w:val="bullet"/>
      <w:lvlText w:val="o"/>
      <w:lvlJc w:val="left"/>
      <w:pPr>
        <w:ind w:left="4872" w:hanging="360"/>
      </w:pPr>
      <w:rPr>
        <w:rFonts w:ascii="Courier New" w:hAnsi="Courier New" w:cs="Courier New" w:hint="default"/>
      </w:rPr>
    </w:lvl>
    <w:lvl w:ilvl="5" w:tplc="041B0005" w:tentative="1">
      <w:start w:val="1"/>
      <w:numFmt w:val="bullet"/>
      <w:lvlText w:val=""/>
      <w:lvlJc w:val="left"/>
      <w:pPr>
        <w:ind w:left="5592" w:hanging="360"/>
      </w:pPr>
      <w:rPr>
        <w:rFonts w:ascii="Wingdings" w:hAnsi="Wingdings" w:hint="default"/>
      </w:rPr>
    </w:lvl>
    <w:lvl w:ilvl="6" w:tplc="041B0001" w:tentative="1">
      <w:start w:val="1"/>
      <w:numFmt w:val="bullet"/>
      <w:lvlText w:val=""/>
      <w:lvlJc w:val="left"/>
      <w:pPr>
        <w:ind w:left="6312" w:hanging="360"/>
      </w:pPr>
      <w:rPr>
        <w:rFonts w:ascii="Symbol" w:hAnsi="Symbol" w:hint="default"/>
      </w:rPr>
    </w:lvl>
    <w:lvl w:ilvl="7" w:tplc="041B0003" w:tentative="1">
      <w:start w:val="1"/>
      <w:numFmt w:val="bullet"/>
      <w:lvlText w:val="o"/>
      <w:lvlJc w:val="left"/>
      <w:pPr>
        <w:ind w:left="7032" w:hanging="360"/>
      </w:pPr>
      <w:rPr>
        <w:rFonts w:ascii="Courier New" w:hAnsi="Courier New" w:cs="Courier New" w:hint="default"/>
      </w:rPr>
    </w:lvl>
    <w:lvl w:ilvl="8" w:tplc="041B0005" w:tentative="1">
      <w:start w:val="1"/>
      <w:numFmt w:val="bullet"/>
      <w:lvlText w:val=""/>
      <w:lvlJc w:val="left"/>
      <w:pPr>
        <w:ind w:left="7752" w:hanging="360"/>
      </w:pPr>
      <w:rPr>
        <w:rFonts w:ascii="Wingdings" w:hAnsi="Wingdings" w:hint="default"/>
      </w:rPr>
    </w:lvl>
  </w:abstractNum>
  <w:abstractNum w:abstractNumId="9" w15:restartNumberingAfterBreak="0">
    <w:nsid w:val="51643CFC"/>
    <w:multiLevelType w:val="hybridMultilevel"/>
    <w:tmpl w:val="FB28F4B4"/>
    <w:lvl w:ilvl="0" w:tplc="18246C16">
      <w:numFmt w:val="bullet"/>
      <w:lvlText w:val="-"/>
      <w:lvlJc w:val="left"/>
      <w:pPr>
        <w:ind w:left="1800" w:hanging="360"/>
      </w:pPr>
      <w:rPr>
        <w:rFonts w:ascii="Times New Roman" w:eastAsiaTheme="minorHAnsi" w:hAnsi="Times New Roman" w:cs="Times New Roman"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6E0E5A17"/>
    <w:multiLevelType w:val="hybridMultilevel"/>
    <w:tmpl w:val="62749AE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FE91AF9"/>
    <w:multiLevelType w:val="hybridMultilevel"/>
    <w:tmpl w:val="8DFA5C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5550A5"/>
    <w:multiLevelType w:val="hybridMultilevel"/>
    <w:tmpl w:val="CD421C36"/>
    <w:lvl w:ilvl="0" w:tplc="AA24DA0C">
      <w:start w:val="1"/>
      <w:numFmt w:val="decimal"/>
      <w:lvlText w:val="%1)"/>
      <w:lvlJc w:val="left"/>
      <w:pPr>
        <w:ind w:left="1260" w:hanging="360"/>
      </w:pPr>
      <w:rPr>
        <w:b/>
      </w:rPr>
    </w:lvl>
    <w:lvl w:ilvl="1" w:tplc="041B0019">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start w:val="1"/>
      <w:numFmt w:val="lowerLetter"/>
      <w:lvlText w:val="%5."/>
      <w:lvlJc w:val="left"/>
      <w:pPr>
        <w:ind w:left="4140" w:hanging="360"/>
      </w:pPr>
    </w:lvl>
    <w:lvl w:ilvl="5" w:tplc="041B001B">
      <w:start w:val="1"/>
      <w:numFmt w:val="lowerRoman"/>
      <w:lvlText w:val="%6."/>
      <w:lvlJc w:val="right"/>
      <w:pPr>
        <w:ind w:left="4860" w:hanging="180"/>
      </w:pPr>
    </w:lvl>
    <w:lvl w:ilvl="6" w:tplc="041B000F">
      <w:start w:val="1"/>
      <w:numFmt w:val="decimal"/>
      <w:lvlText w:val="%7."/>
      <w:lvlJc w:val="left"/>
      <w:pPr>
        <w:ind w:left="5580" w:hanging="360"/>
      </w:pPr>
    </w:lvl>
    <w:lvl w:ilvl="7" w:tplc="041B0019">
      <w:start w:val="1"/>
      <w:numFmt w:val="lowerLetter"/>
      <w:lvlText w:val="%8."/>
      <w:lvlJc w:val="left"/>
      <w:pPr>
        <w:ind w:left="6300" w:hanging="360"/>
      </w:pPr>
    </w:lvl>
    <w:lvl w:ilvl="8" w:tplc="041B001B">
      <w:start w:val="1"/>
      <w:numFmt w:val="lowerRoman"/>
      <w:lvlText w:val="%9."/>
      <w:lvlJc w:val="right"/>
      <w:pPr>
        <w:ind w:left="7020" w:hanging="180"/>
      </w:pPr>
    </w:lvl>
  </w:abstractNum>
  <w:abstractNum w:abstractNumId="13" w15:restartNumberingAfterBreak="0">
    <w:nsid w:val="737F2DBA"/>
    <w:multiLevelType w:val="hybridMultilevel"/>
    <w:tmpl w:val="43602B22"/>
    <w:lvl w:ilvl="0" w:tplc="4030C594">
      <w:numFmt w:val="bullet"/>
      <w:lvlText w:val="-"/>
      <w:lvlJc w:val="left"/>
      <w:pPr>
        <w:ind w:left="1800" w:hanging="360"/>
      </w:pPr>
      <w:rPr>
        <w:rFonts w:ascii="Times New Roman" w:eastAsiaTheme="minorHAnsi" w:hAnsi="Times New Roman" w:cs="Times New Roman" w:hint="default"/>
      </w:rPr>
    </w:lvl>
    <w:lvl w:ilvl="1" w:tplc="2D569408">
      <w:numFmt w:val="bullet"/>
      <w:lvlText w:val="•"/>
      <w:lvlJc w:val="left"/>
      <w:pPr>
        <w:ind w:left="2880" w:hanging="720"/>
      </w:pPr>
      <w:rPr>
        <w:rFonts w:ascii="Times New Roman" w:eastAsiaTheme="minorHAnsi" w:hAnsi="Times New Roman" w:cs="Times New Roman"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79E4688A"/>
    <w:multiLevelType w:val="hybridMultilevel"/>
    <w:tmpl w:val="6F822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5"/>
  </w:num>
  <w:num w:numId="4">
    <w:abstractNumId w:val="8"/>
  </w:num>
  <w:num w:numId="5">
    <w:abstractNumId w:val="7"/>
  </w:num>
  <w:num w:numId="6">
    <w:abstractNumId w:val="13"/>
  </w:num>
  <w:num w:numId="7">
    <w:abstractNumId w:val="9"/>
  </w:num>
  <w:num w:numId="8">
    <w:abstractNumId w:val="10"/>
  </w:num>
  <w:num w:numId="9">
    <w:abstractNumId w:val="2"/>
  </w:num>
  <w:num w:numId="10">
    <w:abstractNumId w:val="0"/>
  </w:num>
  <w:num w:numId="11">
    <w:abstractNumId w:val="6"/>
  </w:num>
  <w:num w:numId="12">
    <w:abstractNumId w:val="3"/>
  </w:num>
  <w:num w:numId="13">
    <w:abstractNumId w:val="1"/>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2D"/>
    <w:rsid w:val="000027BD"/>
    <w:rsid w:val="000E7965"/>
    <w:rsid w:val="000F4CD6"/>
    <w:rsid w:val="00106A39"/>
    <w:rsid w:val="0012124F"/>
    <w:rsid w:val="00127AC9"/>
    <w:rsid w:val="00157A30"/>
    <w:rsid w:val="00164567"/>
    <w:rsid w:val="00164B86"/>
    <w:rsid w:val="001865FD"/>
    <w:rsid w:val="001A61C4"/>
    <w:rsid w:val="001C0E57"/>
    <w:rsid w:val="0021211A"/>
    <w:rsid w:val="00216A6F"/>
    <w:rsid w:val="002605F5"/>
    <w:rsid w:val="0028220A"/>
    <w:rsid w:val="00295054"/>
    <w:rsid w:val="0029774A"/>
    <w:rsid w:val="003422D6"/>
    <w:rsid w:val="00397676"/>
    <w:rsid w:val="003A57F8"/>
    <w:rsid w:val="003C5909"/>
    <w:rsid w:val="00413AED"/>
    <w:rsid w:val="00464D3F"/>
    <w:rsid w:val="004B6873"/>
    <w:rsid w:val="004C0FDA"/>
    <w:rsid w:val="004D0030"/>
    <w:rsid w:val="00557AC7"/>
    <w:rsid w:val="0056651B"/>
    <w:rsid w:val="005E12A5"/>
    <w:rsid w:val="005F2A6C"/>
    <w:rsid w:val="00631164"/>
    <w:rsid w:val="006335DA"/>
    <w:rsid w:val="006629FC"/>
    <w:rsid w:val="00700B57"/>
    <w:rsid w:val="00704A09"/>
    <w:rsid w:val="00763FAC"/>
    <w:rsid w:val="007B7B09"/>
    <w:rsid w:val="0080712F"/>
    <w:rsid w:val="00812F2D"/>
    <w:rsid w:val="00833019"/>
    <w:rsid w:val="008706C9"/>
    <w:rsid w:val="008A6953"/>
    <w:rsid w:val="008B54E9"/>
    <w:rsid w:val="009507FF"/>
    <w:rsid w:val="00974E9D"/>
    <w:rsid w:val="00975430"/>
    <w:rsid w:val="00980EF0"/>
    <w:rsid w:val="00993905"/>
    <w:rsid w:val="0099769D"/>
    <w:rsid w:val="009A3D67"/>
    <w:rsid w:val="009B4566"/>
    <w:rsid w:val="009E0C62"/>
    <w:rsid w:val="00A248BE"/>
    <w:rsid w:val="00A6354A"/>
    <w:rsid w:val="00A71D0E"/>
    <w:rsid w:val="00AD68F1"/>
    <w:rsid w:val="00AF3719"/>
    <w:rsid w:val="00AF71B8"/>
    <w:rsid w:val="00B12A39"/>
    <w:rsid w:val="00B256D1"/>
    <w:rsid w:val="00B40E54"/>
    <w:rsid w:val="00B56D2E"/>
    <w:rsid w:val="00B6240E"/>
    <w:rsid w:val="00B93396"/>
    <w:rsid w:val="00BC598E"/>
    <w:rsid w:val="00C12E48"/>
    <w:rsid w:val="00C17FBE"/>
    <w:rsid w:val="00C5255B"/>
    <w:rsid w:val="00C676C7"/>
    <w:rsid w:val="00CA6E1C"/>
    <w:rsid w:val="00CD51F4"/>
    <w:rsid w:val="00CD6D62"/>
    <w:rsid w:val="00CF21D2"/>
    <w:rsid w:val="00D02F87"/>
    <w:rsid w:val="00D447AF"/>
    <w:rsid w:val="00D768F1"/>
    <w:rsid w:val="00DF2112"/>
    <w:rsid w:val="00E63C91"/>
    <w:rsid w:val="00E7661A"/>
    <w:rsid w:val="00EA0A03"/>
    <w:rsid w:val="00EE4C51"/>
    <w:rsid w:val="00F1461A"/>
    <w:rsid w:val="00F14B76"/>
    <w:rsid w:val="00FC36AB"/>
    <w:rsid w:val="00FD5B0E"/>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2804"/>
  <w15:chartTrackingRefBased/>
  <w15:docId w15:val="{EBBE02DB-30F2-4F5C-9FF8-46943D4B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s-PE"/>
    </w:rPr>
  </w:style>
  <w:style w:type="paragraph" w:styleId="Nadpis5">
    <w:name w:val="heading 5"/>
    <w:basedOn w:val="Normlny"/>
    <w:link w:val="Nadpis5Char"/>
    <w:qFormat/>
    <w:rsid w:val="006629FC"/>
    <w:pPr>
      <w:overflowPunct w:val="0"/>
      <w:autoSpaceDE w:val="0"/>
      <w:autoSpaceDN w:val="0"/>
      <w:adjustRightInd w:val="0"/>
      <w:spacing w:after="0" w:line="240" w:lineRule="auto"/>
      <w:jc w:val="center"/>
      <w:textAlignment w:val="baseline"/>
      <w:outlineLvl w:val="4"/>
    </w:pPr>
    <w:rPr>
      <w:rFonts w:asciiTheme="majorHAnsi" w:eastAsia="Times New Roman" w:hAnsiTheme="majorHAnsi" w:cs="Times New Roman"/>
      <w:b/>
      <w:lang w:val="en-I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8220A"/>
    <w:rPr>
      <w:color w:val="0563C1" w:themeColor="hyperlink"/>
      <w:u w:val="single"/>
    </w:rPr>
  </w:style>
  <w:style w:type="paragraph" w:styleId="Odsekzoznamu">
    <w:name w:val="List Paragraph"/>
    <w:basedOn w:val="Normlny"/>
    <w:uiPriority w:val="34"/>
    <w:qFormat/>
    <w:rsid w:val="0028220A"/>
    <w:pPr>
      <w:ind w:left="720"/>
      <w:contextualSpacing/>
    </w:pPr>
  </w:style>
  <w:style w:type="character" w:styleId="Odkaznakomentr">
    <w:name w:val="annotation reference"/>
    <w:basedOn w:val="Predvolenpsmoodseku"/>
    <w:uiPriority w:val="99"/>
    <w:semiHidden/>
    <w:unhideWhenUsed/>
    <w:rsid w:val="004D0030"/>
    <w:rPr>
      <w:sz w:val="16"/>
      <w:szCs w:val="16"/>
    </w:rPr>
  </w:style>
  <w:style w:type="character" w:customStyle="1" w:styleId="Nadpis5Char">
    <w:name w:val="Nadpis 5 Char"/>
    <w:basedOn w:val="Predvolenpsmoodseku"/>
    <w:link w:val="Nadpis5"/>
    <w:rsid w:val="006629FC"/>
    <w:rPr>
      <w:rFonts w:asciiTheme="majorHAnsi" w:eastAsia="Times New Roman" w:hAnsiTheme="majorHAnsi" w:cs="Times New Roman"/>
      <w:b/>
      <w:lang w:val="en-IE" w:eastAsia="sk-SK"/>
    </w:rPr>
  </w:style>
  <w:style w:type="paragraph" w:customStyle="1" w:styleId="BodyText21">
    <w:name w:val="Body Text 21"/>
    <w:basedOn w:val="Normlny"/>
    <w:rsid w:val="006629FC"/>
    <w:pPr>
      <w:tabs>
        <w:tab w:val="left" w:pos="567"/>
      </w:tabs>
      <w:overflowPunct w:val="0"/>
      <w:autoSpaceDE w:val="0"/>
      <w:autoSpaceDN w:val="0"/>
      <w:adjustRightInd w:val="0"/>
      <w:spacing w:after="0" w:line="240" w:lineRule="auto"/>
      <w:ind w:left="567" w:hanging="567"/>
      <w:jc w:val="both"/>
      <w:textAlignment w:val="baseline"/>
    </w:pPr>
    <w:rPr>
      <w:rFonts w:ascii="Arial" w:eastAsia="Times New Roman" w:hAnsi="Arial" w:cs="Times New Roman"/>
      <w:color w:val="0000FF"/>
      <w:sz w:val="20"/>
      <w:szCs w:val="20"/>
      <w:lang w:val="en-GB" w:eastAsia="sk-SK"/>
    </w:rPr>
  </w:style>
  <w:style w:type="table" w:styleId="Mriekatabuky">
    <w:name w:val="Table Grid"/>
    <w:basedOn w:val="Normlnatabuka"/>
    <w:uiPriority w:val="39"/>
    <w:rsid w:val="00C1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formtovanHTML">
    <w:name w:val="HTML Preformatted"/>
    <w:basedOn w:val="Normlny"/>
    <w:link w:val="PredformtovanHTMLChar"/>
    <w:uiPriority w:val="99"/>
    <w:unhideWhenUsed/>
    <w:rsid w:val="001C0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k-SK" w:eastAsia="sk-SK"/>
    </w:rPr>
  </w:style>
  <w:style w:type="character" w:customStyle="1" w:styleId="PredformtovanHTMLChar">
    <w:name w:val="Predformátované HTML Char"/>
    <w:basedOn w:val="Predvolenpsmoodseku"/>
    <w:link w:val="PredformtovanHTML"/>
    <w:uiPriority w:val="99"/>
    <w:rsid w:val="001C0E57"/>
    <w:rPr>
      <w:rFonts w:ascii="Courier New" w:eastAsia="Times New Roman" w:hAnsi="Courier New" w:cs="Courier New"/>
      <w:sz w:val="20"/>
      <w:szCs w:val="20"/>
      <w:lang w:val="sk-SK" w:eastAsia="sk-SK"/>
    </w:rPr>
  </w:style>
  <w:style w:type="paragraph" w:styleId="Zkladntext">
    <w:name w:val="Body Text"/>
    <w:basedOn w:val="Normlny"/>
    <w:link w:val="ZkladntextChar"/>
    <w:uiPriority w:val="99"/>
    <w:semiHidden/>
    <w:unhideWhenUsed/>
    <w:rsid w:val="0029774A"/>
    <w:pPr>
      <w:spacing w:after="0" w:line="240" w:lineRule="auto"/>
      <w:jc w:val="both"/>
    </w:pPr>
    <w:rPr>
      <w:rFonts w:ascii="Times New Roman" w:hAnsi="Times New Roman" w:cs="Times New Roman"/>
      <w:sz w:val="20"/>
      <w:szCs w:val="20"/>
      <w:lang w:val="sk-SK" w:eastAsia="sk-SK"/>
    </w:rPr>
  </w:style>
  <w:style w:type="character" w:customStyle="1" w:styleId="ZkladntextChar">
    <w:name w:val="Základný text Char"/>
    <w:basedOn w:val="Predvolenpsmoodseku"/>
    <w:link w:val="Zkladntext"/>
    <w:uiPriority w:val="99"/>
    <w:semiHidden/>
    <w:rsid w:val="0029774A"/>
    <w:rPr>
      <w:rFonts w:ascii="Times New Roman" w:hAnsi="Times New Roman" w:cs="Times New Roman"/>
      <w:sz w:val="20"/>
      <w:szCs w:val="20"/>
      <w:lang w:val="sk-SK" w:eastAsia="sk-SK"/>
    </w:rPr>
  </w:style>
  <w:style w:type="paragraph" w:customStyle="1" w:styleId="Default">
    <w:name w:val="Default"/>
    <w:rsid w:val="0029774A"/>
    <w:pPr>
      <w:autoSpaceDE w:val="0"/>
      <w:autoSpaceDN w:val="0"/>
      <w:adjustRightInd w:val="0"/>
      <w:spacing w:after="0" w:line="240" w:lineRule="auto"/>
    </w:pPr>
    <w:rPr>
      <w:rFonts w:ascii="Garamond" w:hAnsi="Garamond" w:cs="Garamond"/>
      <w:color w:val="000000"/>
      <w:sz w:val="24"/>
      <w:szCs w:val="24"/>
      <w:lang w:val="sk-SK"/>
    </w:rPr>
  </w:style>
  <w:style w:type="character" w:customStyle="1" w:styleId="y2iqfc">
    <w:name w:val="y2iqfc"/>
    <w:basedOn w:val="Predvolenpsmoodseku"/>
    <w:rsid w:val="009A3D67"/>
  </w:style>
  <w:style w:type="paragraph" w:styleId="Bezriadkovania">
    <w:name w:val="No Spacing"/>
    <w:uiPriority w:val="1"/>
    <w:qFormat/>
    <w:rsid w:val="009A3D67"/>
    <w:pPr>
      <w:spacing w:after="0" w:line="240" w:lineRule="auto"/>
    </w:pPr>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8080">
      <w:bodyDiv w:val="1"/>
      <w:marLeft w:val="0"/>
      <w:marRight w:val="0"/>
      <w:marTop w:val="0"/>
      <w:marBottom w:val="0"/>
      <w:divBdr>
        <w:top w:val="none" w:sz="0" w:space="0" w:color="auto"/>
        <w:left w:val="none" w:sz="0" w:space="0" w:color="auto"/>
        <w:bottom w:val="none" w:sz="0" w:space="0" w:color="auto"/>
        <w:right w:val="none" w:sz="0" w:space="0" w:color="auto"/>
      </w:divBdr>
    </w:div>
    <w:div w:id="230389287">
      <w:bodyDiv w:val="1"/>
      <w:marLeft w:val="0"/>
      <w:marRight w:val="0"/>
      <w:marTop w:val="0"/>
      <w:marBottom w:val="0"/>
      <w:divBdr>
        <w:top w:val="none" w:sz="0" w:space="0" w:color="auto"/>
        <w:left w:val="none" w:sz="0" w:space="0" w:color="auto"/>
        <w:bottom w:val="none" w:sz="0" w:space="0" w:color="auto"/>
        <w:right w:val="none" w:sz="0" w:space="0" w:color="auto"/>
      </w:divBdr>
    </w:div>
    <w:div w:id="16682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ProfessionalInterest/Pages/RoleOfLawyers.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49E98-B6F3-4671-ADF4-34B42C78E079}">
  <ds:schemaRefs>
    <ds:schemaRef ds:uri="http://schemas.microsoft.com/sharepoint/v3/contenttype/forms"/>
  </ds:schemaRefs>
</ds:datastoreItem>
</file>

<file path=customXml/itemProps2.xml><?xml version="1.0" encoding="utf-8"?>
<ds:datastoreItem xmlns:ds="http://schemas.openxmlformats.org/officeDocument/2006/customXml" ds:itemID="{685023CA-5B1D-4473-88BE-E2D13854257B}"/>
</file>

<file path=customXml/itemProps3.xml><?xml version="1.0" encoding="utf-8"?>
<ds:datastoreItem xmlns:ds="http://schemas.openxmlformats.org/officeDocument/2006/customXml" ds:itemID="{44EFD2EF-EF2F-4150-966B-997ADA6F2AD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8DD8FE6-D07B-4072-B0D4-DC250E0A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2374</Words>
  <Characters>13532</Characters>
  <Application>Microsoft Office Word</Application>
  <DocSecurity>0</DocSecurity>
  <Lines>112</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Michaela Chladekova</cp:lastModifiedBy>
  <cp:revision>2</cp:revision>
  <dcterms:created xsi:type="dcterms:W3CDTF">2021-12-02T12:35:00Z</dcterms:created>
  <dcterms:modified xsi:type="dcterms:W3CDTF">2021-12-02T12:35:00Z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